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734050" cy="8077200"/>
            <wp:effectExtent b="0" l="0" r="0" t="0"/>
            <wp:docPr id="4" name="image4.jpg"/>
            <a:graphic>
              <a:graphicData uri="http://schemas.openxmlformats.org/drawingml/2006/picture">
                <pic:pic>
                  <pic:nvPicPr>
                    <pic:cNvPr id="0" name="image4.jpg"/>
                    <pic:cNvPicPr preferRelativeResize="0"/>
                  </pic:nvPicPr>
                  <pic:blipFill>
                    <a:blip r:embed="rId6"/>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Discuss the importance and effectiveness of developing Assessment for learning throughout the primary school, including critical analysis of personal implementation of ONE AfL strategy from Professional Teaching Experience.</w:t>
      </w:r>
    </w:p>
    <w:p w:rsidR="00000000" w:rsidDel="00000000" w:rsidP="00000000" w:rsidRDefault="00000000" w:rsidRPr="00000000" w14:paraId="00000007">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24"/>
          <w:szCs w:val="24"/>
          <w:u w:val="single"/>
        </w:rPr>
      </w:pPr>
      <w:r w:rsidDel="00000000" w:rsidR="00000000" w:rsidRPr="00000000">
        <w:rPr>
          <w:rtl w:val="0"/>
        </w:rPr>
      </w:r>
    </w:p>
    <w:tbl>
      <w:tblPr>
        <w:tblStyle w:val="Table1"/>
        <w:tblW w:w="6330.0" w:type="dxa"/>
        <w:jc w:val="center"/>
        <w:tblBorders>
          <w:top w:color="000000" w:space="0" w:sz="12" w:val="single"/>
          <w:left w:color="000000" w:space="0" w:sz="12" w:val="single"/>
          <w:bottom w:color="000000" w:space="0" w:sz="12" w:val="single"/>
          <w:right w:color="000000" w:space="0" w:sz="12" w:val="single"/>
          <w:insideH w:color="000000" w:space="0" w:sz="12" w:val="single"/>
          <w:insideV w:color="000000" w:space="0" w:sz="12" w:val="single"/>
        </w:tblBorders>
        <w:tblLayout w:type="fixed"/>
        <w:tblLook w:val="0600"/>
      </w:tblPr>
      <w:tblGrid>
        <w:gridCol w:w="3105"/>
        <w:gridCol w:w="3225"/>
        <w:tblGridChange w:id="0">
          <w:tblGrid>
            <w:gridCol w:w="3105"/>
            <w:gridCol w:w="322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Page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Contents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Assessment Specification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and contents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0">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w:t>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Bibliography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3</w:t>
            </w:r>
          </w:p>
        </w:tc>
      </w:tr>
    </w:tbl>
    <w:p w:rsidR="00000000" w:rsidDel="00000000" w:rsidP="00000000" w:rsidRDefault="00000000" w:rsidRPr="00000000" w14:paraId="0000001A">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Assessment for learning (AfL) is a process of continuous formative assessment that aims to inform both the teacher and student on the student’s learning whilst it is in action (Wiliam, 2011). This assessment should be used ‘to identify where the learners are’ on their learning continuum now, ‘where they need to go and how best to get there’ and this data should be shared by the teacher with the student (ARG, 2002, p.2; WAG, 2010a). Through the use of AfL strategies, both the teacher and learner will be more informed of the learner’s progress and will be able to effectively plan a route to the desired final outcome by ‘adapting teaching and materials to meet the needs of individuals’ (Sadler, 2010; Black and Wiliam, 1998; Donaldson, 2015, p.68). Hattie supported and extended this approach noting that effective AfL encourages children to become more active in their learning and become their own teachers by responding ‘positively to feedback to set themselves challenging’ learning goals (STEM, 2018; Bates; 2016, p. 157).</w:t>
      </w:r>
    </w:p>
    <w:p w:rsidR="00000000" w:rsidDel="00000000" w:rsidP="00000000" w:rsidRDefault="00000000" w:rsidRPr="00000000" w14:paraId="00000025">
      <w:pPr>
        <w:spacing w:line="360" w:lineRule="auto"/>
        <w:rPr>
          <w:rFonts w:ascii="Times New Roman" w:cs="Times New Roman" w:eastAsia="Times New Roman" w:hAnsi="Times New Roman"/>
          <w:color w:val="00ff00"/>
          <w:sz w:val="24"/>
          <w:szCs w:val="24"/>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Black and Wiliam (1998) and ESTYN (2017a) note that the use of effective AfL in the primary school raises the attainment of all children and in particular highlight that low-attainers see the most improvement helping to address the closure of the attainment gap. Furthermore, research has shown the effective use of AfL in education can produce a much greater rate of learning or effect size, when measured in months of learning, when compared to a control group of children not exposed to AfL (Black and Wiliam, 1998; Black et al. 2007). Moreover, AfL can also help to develop a growth mindset within children as they will be praised for effort and given constructive feedback to develop their ability to analyse failure to improve for next time (Dweck, 2006, 2010). </w:t>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Personal Teaching Experience in a Year three class, the writer personally implemented an AfL strategy. ClassDojo was already in use within the classroom to support behaviour management and delayed point accumulation for reading and homework. The writer observed that children were very engaged with the current strategy and it was used by the class teacher with good effect. However, through personal research, the writer felt the strategy was not being used to its full potential and decided to pilot the further development of the strategy through the use of the toolkit to support AfL in the classroom (Spade, 2017; ClassDojo, 2018). </w:t>
      </w:r>
    </w:p>
    <w:p w:rsidR="00000000" w:rsidDel="00000000" w:rsidP="00000000" w:rsidRDefault="00000000" w:rsidRPr="00000000" w14:paraId="00000029">
      <w:pPr>
        <w:spacing w:line="360" w:lineRule="auto"/>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element of the ClassDojo toolkit is a random tool. This function allows the user to perform a visual shuffle of children’s names on a screen and selects a child at random (Appendix 1). During observation week, children were selected by the class teacher during questioning by putting their hands up. In support, the writer observed the children who raised their hand were generally engaged and listened well and thus ‘achieve more highly’ (BBC, 2010, p.1). Moreover, this method minimises pupil selection anxiety as students only generally put their hand up ‘when they are confident they know the correct answer’ (DWC, 2018, p.1).  However, this approach is unlikely to give the teacher an accurate representation of the whole class’s understanding and gave limited AfL  (Clarke, 2005). The writer observed the same children had continually had their hands up and several children rarely participated and some were disengaged from the activity. The use of the random tool was piloted to help support a whole class questioning approach that would include and engage all learners. </w:t>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ClassDojo toolkit in its entirety helps develop all four key aspects of AfL such as the sharing criteria with learners aspect through the use of the directions tool to display success criteria. Moreover, through the use of the group work and think, pair, share tools there will be many opportunities to develop the aspect of self and peer assessment skills (Appendix 2)(ClassDojo, 2018). The ClassDojo random tool strategy would fit within the other two aspects of AfL; effective questioning/ talk and quality feedback (Clarke, 2005; Gardener, 2012). The random tool would help direct high-quality questioning to all learners that ‘probe pupils’ understanding and move their learning forward’ whilst the student will as a result receive quality self, peer or teacher feedback that they can apply to improve their own learning (ESTYNb, 2017, p.78).</w:t>
      </w:r>
    </w:p>
    <w:p w:rsidR="00000000" w:rsidDel="00000000" w:rsidP="00000000" w:rsidRDefault="00000000" w:rsidRPr="00000000" w14:paraId="0000002D">
      <w:pPr>
        <w:spacing w:line="360" w:lineRule="auto"/>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color w:val="00ff00"/>
          <w:sz w:val="24"/>
          <w:szCs w:val="24"/>
        </w:rPr>
      </w:pPr>
      <w:r w:rsidDel="00000000" w:rsidR="00000000" w:rsidRPr="00000000">
        <w:rPr>
          <w:rFonts w:ascii="Times New Roman" w:cs="Times New Roman" w:eastAsia="Times New Roman" w:hAnsi="Times New Roman"/>
          <w:sz w:val="24"/>
          <w:szCs w:val="24"/>
          <w:rtl w:val="0"/>
        </w:rPr>
        <w:t xml:space="preserve">The strategy was implemented during whole-class times tables revision and questioning during various lesson introductions and plenaries. On one hand, during the times tables revision, questions were chosen by the trainee to suit the ability level once the child was selected. By scaffolding these questions to the individual learners ability and providing adequate thinking time children were able to access the questioning, were challenged and remained engaged whilst encouraging quick recall skills (WAG, 2010b; Bates, 2016). On the other hand, during lesson questioning, open questions were asked prior to child selection and after ensuring children understood the cognitive demand to access the question, they were given time to think individually, in pairs or small groups (Grigg, 2015). This method ensured all children thought and sometimes discussed the answer not just the selected child whilst supporting age appropriate oracy development and thinking skills within the curriculum (WAG, 2016). The children received regular personal constructive verbal feedback to their responses that promoted sustained discussion and student reflection, essential in the promotion of active learning.</w:t>
      </w: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color w:val="00ff00"/>
          <w:sz w:val="24"/>
          <w:szCs w:val="24"/>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color w:val="00ff00"/>
          <w:sz w:val="24"/>
          <w:szCs w:val="24"/>
        </w:rPr>
      </w:pPr>
      <w:r w:rsidDel="00000000" w:rsidR="00000000" w:rsidRPr="00000000">
        <w:rPr>
          <w:rFonts w:ascii="Times New Roman" w:cs="Times New Roman" w:eastAsia="Times New Roman" w:hAnsi="Times New Roman"/>
          <w:sz w:val="24"/>
          <w:szCs w:val="24"/>
          <w:rtl w:val="0"/>
        </w:rPr>
        <w:t xml:space="preserve">The strategy was initially met with some resistance from the children. The children who normally dominated questioning were not always able to answer and children who rarely answered were called upon. Watson’s behaviourist theory was introduced in the classroom (Myhill, Jones and Hopper, 2006). It was discussed that children would have the option to pass a question or ask a friend; however greater emphasis was placed on attempting to answer and this was rewarded through regular verbal praise and often Dojo points (Bates, 2016). Dweck (2006) and Maslow theory would support this approach as it ensured learners felt comfortable in class and regular praise helps to develop a growth mindset which is at the centre of effective AfL (Bates, 2016).</w:t>
      </w: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support of this strategy, t</w:t>
      </w:r>
      <w:r w:rsidDel="00000000" w:rsidR="00000000" w:rsidRPr="00000000">
        <w:rPr>
          <w:rFonts w:ascii="Times New Roman" w:cs="Times New Roman" w:eastAsia="Times New Roman" w:hAnsi="Times New Roman"/>
          <w:sz w:val="24"/>
          <w:szCs w:val="24"/>
          <w:rtl w:val="0"/>
        </w:rPr>
        <w:t xml:space="preserve">he children were engaged and it was inclusive and ensured equality to questioning and feedback within the class. The high attainers were no longer dominating class discussion and the low attainers that previously were disengaged were more focused and actively participating. Furthermore, Piaget theory supports encouraging children to explain their reasoning for their answer as it develops the learning of other students through peer explanation whilst providing further AfL feedback to the trainee (Bates, 2017). Whilst Brookfield’s theory highlights that responding to feedback from students encourages the teacher to look through the learner’s lens to ensure learners are interpreting our teaching as intended (Bates, 2016). </w:t>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rPr>
          <w:rFonts w:ascii="Times New Roman" w:cs="Times New Roman" w:eastAsia="Times New Roman" w:hAnsi="Times New Roman"/>
          <w:color w:val="9900ff"/>
          <w:sz w:val="24"/>
          <w:szCs w:val="24"/>
        </w:rPr>
      </w:pPr>
      <w:r w:rsidDel="00000000" w:rsidR="00000000" w:rsidRPr="00000000">
        <w:rPr>
          <w:rFonts w:ascii="Times New Roman" w:cs="Times New Roman" w:eastAsia="Times New Roman" w:hAnsi="Times New Roman"/>
          <w:sz w:val="24"/>
          <w:szCs w:val="24"/>
          <w:rtl w:val="0"/>
        </w:rPr>
        <w:t xml:space="preserve">To contrast, on reflection, </w:t>
      </w:r>
      <w:r w:rsidDel="00000000" w:rsidR="00000000" w:rsidRPr="00000000">
        <w:rPr>
          <w:rFonts w:ascii="Times New Roman" w:cs="Times New Roman" w:eastAsia="Times New Roman" w:hAnsi="Times New Roman"/>
          <w:sz w:val="24"/>
          <w:szCs w:val="24"/>
          <w:rtl w:val="0"/>
        </w:rPr>
        <w:t xml:space="preserve">disadvantages of the strategy are only one child was answering at any time which may lead to disengagement and gives limited feedback to the teacher (Appendix 3). To counteract this, I introduced whole class thinking or discussion time before selection as it enabled all children to participate and allowed for circulation of the class by the trainee to listen to further responses and provide constructive feedback.  The further introduction of a thumbs up indicator for the non-involved students if they knew the answer during times table practise helped keep children on task and increased participation. However, it was difficult to get accurate teacher feedback if their answers were correct. Moreover, J.B. Watson (2017, p.3) notes the importance of both ’frequency and recency’ law in relation to memory and recall. When using feedback to plan next steps, it is important as a teacher to take into consideration the process which children remember. Constructivist theory suggests children require time to process, personally reconstruct and use learning to succeed with committal to the long-term memory (Bates, 2016; Nuthall, 2007). Teachers however can support the memory process through revisiting learning objectives and supporting memory through regular recall during sessions (Grigg, 2015).</w:t>
      </w: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evaluate, t</w:t>
      </w:r>
      <w:r w:rsidDel="00000000" w:rsidR="00000000" w:rsidRPr="00000000">
        <w:rPr>
          <w:rFonts w:ascii="Times New Roman" w:cs="Times New Roman" w:eastAsia="Times New Roman" w:hAnsi="Times New Roman"/>
          <w:sz w:val="24"/>
          <w:szCs w:val="24"/>
          <w:rtl w:val="0"/>
        </w:rPr>
        <w:t xml:space="preserve">he strategy was successful as there was a substantial increase in pupil participation particularly with the low attainers. The high attainers did not dominate the questioning as before, giving more equality to the teaching and allowing whole class AfL. Children were also more engaged with the questioning as they were aware they had an equal chance of being chosen, thus encouraging equality in the classroom and they were eager to put their thumbs up to show they thought they knew the answer. The random tool allowed the teacher to pitch the level of questioning to suit the chosen children, if needed, which notably helped increase children’s confidence when answering questions. However, this strategy only selects one child to answer at a time and other children are not participating fully. Whilst this was counteracted by using thumbs up, the teacher was limited by not knowing if their answer was correct. The writer recommends the strategy could be improved upon further by trialing the use of individual whiteboards for the non-selected children to increase participation and improve upon teacher feedback. Donaldson (2015), WAG (2010b) and Wiliam (2011) agree the use of a variety of AfL strategies support effective classroom AfL. This strategy could be alternated with other questioning strategies such as random teache</w:t>
      </w:r>
      <w:r w:rsidDel="00000000" w:rsidR="00000000" w:rsidRPr="00000000">
        <w:rPr>
          <w:rFonts w:ascii="Times New Roman" w:cs="Times New Roman" w:eastAsia="Times New Roman" w:hAnsi="Times New Roman"/>
          <w:sz w:val="24"/>
          <w:szCs w:val="24"/>
          <w:rtl w:val="0"/>
        </w:rPr>
        <w:t xml:space="preserve">r sel</w:t>
      </w:r>
      <w:r w:rsidDel="00000000" w:rsidR="00000000" w:rsidRPr="00000000">
        <w:rPr>
          <w:rFonts w:ascii="Times New Roman" w:cs="Times New Roman" w:eastAsia="Times New Roman" w:hAnsi="Times New Roman"/>
          <w:sz w:val="24"/>
          <w:szCs w:val="24"/>
          <w:rtl w:val="0"/>
        </w:rPr>
        <w:t xml:space="preserve">ection, child nomination or hands up to provide a variety of techniques within the classroom and to provide varying feedback.</w:t>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 most successful, this AfL strategy could be developed with continuity throughout the school to embed AfL throughout the year groups. Gaer Primary School have reported that by creating a consistent AfL approach throughout the school, standards for learners have raised as pupils are ‘actively engaged in their learning,’ whilst developing skills throughout the school that are ‘long-lasting’ in a variety of settings (ESTYN, 2018, pp.2-3). The implementation of the strategy would be relatively straightforward as ClassDojo is free to use and already used by many of the teachers within the school. However, few are aware of the toolkit function and it is not currently in use. To enable this strategy to be implemented  successfully throughout the school, it is vital that all staff have full awareness and training in its use (Clarke, 2005; Gardner, 2012). The teachers will have to perceive a clear benefit of the strategy as it will take time to implement and the demands on teachers time doing marking and paperwork etc. are already high (Grigg, 2015). During an INSET day or staff meeting, the trainee and some class children could present the strategy detailing its impact in the classroom. Furthermore, the school’s IT coordinator could offer technical training to the staff body so all staff would be able to access the program. Through full training and awareness, it is anticipated teacher implementation will be higher and resistance will be minimised.</w:t>
      </w:r>
    </w:p>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benefit of the toolkit is that it is ideal for use for all primary school children. The random tool would support the children to achieve recognition of their own name in nursery (WAG, 2015). Furthermore, its use will promote turn-taking, thinking skills and AfL at the start of their formal education that can be developed throughout their education. In upper key stage two, some classes may find ClassDojo too immature and teachers may have to use their professional judgement on whether to substitute the strategy for a more mature approach, such as an internet name picker. </w:t>
      </w:r>
    </w:p>
    <w:p w:rsidR="00000000" w:rsidDel="00000000" w:rsidP="00000000" w:rsidRDefault="00000000" w:rsidRPr="00000000" w14:paraId="0000003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it would be admiss not to mention, some teachers will use other practical resources, such as lollipop sticks, to the same successful outcome. The writer recommends that teachers should be allowed to make an informed decision using their pedagogical knowledge to select a method that will support AfL in their class most effectively.</w:t>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as trainee teachers it is vital we view the AfL process as a natural and essential continuous cycle that informs our future planning to help improve learning throughout our careers (WAG, 2009). An effective AfL approach is ‘as relevant to good teaching and learning’ as it is to assessment and supports all areas of a wider primary school curriculum as the strategies can be adapted for use within all areas of learning (Donaldson, 2015, p.67). By ensuring learners ‘know and understand the principles of AfL the quality of their learning will improve’, attainmentment will be higher and children’s learning will be more informed (LSDA, 2005, p.4).  Furthermore, children will be able to apply AfL principles to their benefit throughout their lives and it will support achievement of many characteristics of the four core purposes within the new curriculum in Wales (Donaldson, 2015).</w:t>
      </w: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1">
      <w:pPr>
        <w:spacing w:line="360" w:lineRule="auto"/>
        <w:jc w:val="right"/>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2">
      <w:pPr>
        <w:spacing w:line="360" w:lineRule="auto"/>
        <w:jc w:val="righ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Word Count: 2086</w:t>
      </w:r>
    </w:p>
    <w:p w:rsidR="00000000" w:rsidDel="00000000" w:rsidP="00000000" w:rsidRDefault="00000000" w:rsidRPr="00000000" w14:paraId="00000043">
      <w:pPr>
        <w:spacing w:line="36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7">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8">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9">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A">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B">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C">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D">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E">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4F">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0">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1">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2">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3">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4">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5">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6">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7">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8">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9">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A">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B">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C">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D">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E">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5F">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0">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1">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2">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3">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4">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5">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6">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7">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8">
      <w:pPr>
        <w:spacing w:line="240" w:lineRule="auto"/>
        <w:rPr>
          <w:rFonts w:ascii="Times New Roman" w:cs="Times New Roman" w:eastAsia="Times New Roman" w:hAnsi="Times New Roman"/>
          <w:b w:val="1"/>
          <w:sz w:val="24"/>
          <w:szCs w:val="24"/>
          <w:highlight w:val="white"/>
          <w:u w:val="single"/>
        </w:rPr>
      </w:pPr>
      <w:r w:rsidDel="00000000" w:rsidR="00000000" w:rsidRPr="00000000">
        <w:rPr>
          <w:rtl w:val="0"/>
        </w:rPr>
      </w:r>
    </w:p>
    <w:p w:rsidR="00000000" w:rsidDel="00000000" w:rsidP="00000000" w:rsidRDefault="00000000" w:rsidRPr="00000000" w14:paraId="00000069">
      <w:pPr>
        <w:spacing w:line="24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Bibliography</w:t>
      </w:r>
    </w:p>
    <w:p w:rsidR="00000000" w:rsidDel="00000000" w:rsidP="00000000" w:rsidRDefault="00000000" w:rsidRPr="00000000" w14:paraId="0000006A">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ARG (2002) </w:t>
      </w:r>
      <w:r w:rsidDel="00000000" w:rsidR="00000000" w:rsidRPr="00000000">
        <w:rPr>
          <w:rFonts w:ascii="Times New Roman" w:cs="Times New Roman" w:eastAsia="Times New Roman" w:hAnsi="Times New Roman"/>
          <w:i w:val="1"/>
          <w:sz w:val="24"/>
          <w:szCs w:val="24"/>
          <w:highlight w:val="white"/>
          <w:rtl w:val="0"/>
        </w:rPr>
        <w:t xml:space="preserve">Assessment for Learning: 10 Principles. </w:t>
      </w:r>
      <w:r w:rsidDel="00000000" w:rsidR="00000000" w:rsidRPr="00000000">
        <w:rPr>
          <w:rFonts w:ascii="Times New Roman" w:cs="Times New Roman" w:eastAsia="Times New Roman" w:hAnsi="Times New Roman"/>
          <w:sz w:val="24"/>
          <w:szCs w:val="24"/>
          <w:highlight w:val="white"/>
          <w:rtl w:val="0"/>
        </w:rPr>
        <w:t xml:space="preserve">Available at:</w:t>
      </w:r>
      <w:hyperlink r:id="rId7">
        <w:r w:rsidDel="00000000" w:rsidR="00000000" w:rsidRPr="00000000">
          <w:rPr>
            <w:rFonts w:ascii="Times New Roman" w:cs="Times New Roman" w:eastAsia="Times New Roman" w:hAnsi="Times New Roman"/>
            <w:sz w:val="24"/>
            <w:szCs w:val="24"/>
            <w:highlight w:val="white"/>
            <w:rtl w:val="0"/>
          </w:rPr>
          <w:t xml:space="preserve"> https://www.aaia.org.uk/content/uploads/2010/06/Assessment-for-Learning-10-principles.pdf</w:t>
        </w:r>
      </w:hyperlink>
      <w:r w:rsidDel="00000000" w:rsidR="00000000" w:rsidRPr="00000000">
        <w:rPr>
          <w:rFonts w:ascii="Times New Roman" w:cs="Times New Roman" w:eastAsia="Times New Roman" w:hAnsi="Times New Roman"/>
          <w:sz w:val="24"/>
          <w:szCs w:val="24"/>
          <w:highlight w:val="white"/>
          <w:rtl w:val="0"/>
        </w:rPr>
        <w:t xml:space="preserve"> (Accessed: 10th December 2018).</w:t>
      </w:r>
    </w:p>
    <w:p w:rsidR="00000000" w:rsidDel="00000000" w:rsidP="00000000" w:rsidRDefault="00000000" w:rsidRPr="00000000" w14:paraId="0000006B">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6C">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Bates, B. (2016) </w:t>
      </w:r>
      <w:r w:rsidDel="00000000" w:rsidR="00000000" w:rsidRPr="00000000">
        <w:rPr>
          <w:rFonts w:ascii="Times New Roman" w:cs="Times New Roman" w:eastAsia="Times New Roman" w:hAnsi="Times New Roman"/>
          <w:i w:val="1"/>
          <w:sz w:val="24"/>
          <w:szCs w:val="24"/>
          <w:highlight w:val="white"/>
          <w:rtl w:val="0"/>
        </w:rPr>
        <w:t xml:space="preserve">Learning Theories Simplified and how to apply them to teaching. </w:t>
      </w:r>
      <w:r w:rsidDel="00000000" w:rsidR="00000000" w:rsidRPr="00000000">
        <w:rPr>
          <w:rFonts w:ascii="Times New Roman" w:cs="Times New Roman" w:eastAsia="Times New Roman" w:hAnsi="Times New Roman"/>
          <w:sz w:val="24"/>
          <w:szCs w:val="24"/>
          <w:highlight w:val="white"/>
          <w:rtl w:val="0"/>
        </w:rPr>
        <w:t xml:space="preserve">London: Sage.</w:t>
      </w:r>
    </w:p>
    <w:p w:rsidR="00000000" w:rsidDel="00000000" w:rsidP="00000000" w:rsidRDefault="00000000" w:rsidRPr="00000000" w14:paraId="0000006D">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6E">
      <w:pPr>
        <w:spacing w:line="240" w:lineRule="auto"/>
        <w:rPr>
          <w:rFonts w:ascii="Times New Roman" w:cs="Times New Roman" w:eastAsia="Times New Roman" w:hAnsi="Times New Roman"/>
          <w:color w:val="00ff00"/>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BBC (2010) </w:t>
      </w:r>
      <w:r w:rsidDel="00000000" w:rsidR="00000000" w:rsidRPr="00000000">
        <w:rPr>
          <w:rFonts w:ascii="Times New Roman" w:cs="Times New Roman" w:eastAsia="Times New Roman" w:hAnsi="Times New Roman"/>
          <w:i w:val="1"/>
          <w:sz w:val="24"/>
          <w:szCs w:val="24"/>
          <w:highlight w:val="white"/>
          <w:rtl w:val="0"/>
        </w:rPr>
        <w:t xml:space="preserve">Where hands up in class is banned. </w:t>
      </w:r>
      <w:r w:rsidDel="00000000" w:rsidR="00000000" w:rsidRPr="00000000">
        <w:rPr>
          <w:rFonts w:ascii="Times New Roman" w:cs="Times New Roman" w:eastAsia="Times New Roman" w:hAnsi="Times New Roman"/>
          <w:sz w:val="24"/>
          <w:szCs w:val="24"/>
          <w:highlight w:val="white"/>
          <w:rtl w:val="0"/>
        </w:rPr>
        <w:t xml:space="preserve">Available at:</w:t>
      </w:r>
      <w:hyperlink r:id="rId8">
        <w:r w:rsidDel="00000000" w:rsidR="00000000" w:rsidRPr="00000000">
          <w:rPr>
            <w:rFonts w:ascii="Times New Roman" w:cs="Times New Roman" w:eastAsia="Times New Roman" w:hAnsi="Times New Roman"/>
            <w:sz w:val="24"/>
            <w:szCs w:val="24"/>
            <w:highlight w:val="white"/>
            <w:rtl w:val="0"/>
          </w:rPr>
          <w:t xml:space="preserve"> </w:t>
        </w:r>
      </w:hyperlink>
      <w:hyperlink r:id="rId9">
        <w:r w:rsidDel="00000000" w:rsidR="00000000" w:rsidRPr="00000000">
          <w:rPr>
            <w:rFonts w:ascii="Times New Roman" w:cs="Times New Roman" w:eastAsia="Times New Roman" w:hAnsi="Times New Roman"/>
            <w:sz w:val="24"/>
            <w:szCs w:val="24"/>
            <w:highlight w:val="white"/>
            <w:rtl w:val="0"/>
          </w:rPr>
          <w:t xml:space="preserve">https://www.bbc.co.uk/news/education-11090044</w:t>
        </w:r>
      </w:hyperlink>
      <w:r w:rsidDel="00000000" w:rsidR="00000000" w:rsidRPr="00000000">
        <w:rPr>
          <w:rFonts w:ascii="Times New Roman" w:cs="Times New Roman" w:eastAsia="Times New Roman" w:hAnsi="Times New Roman"/>
          <w:sz w:val="24"/>
          <w:szCs w:val="24"/>
          <w:highlight w:val="white"/>
          <w:rtl w:val="0"/>
        </w:rPr>
        <w:t xml:space="preserve"> (Accessed: 10th December 2018).</w:t>
      </w:r>
      <w:r w:rsidDel="00000000" w:rsidR="00000000" w:rsidRPr="00000000">
        <w:rPr>
          <w:rtl w:val="0"/>
        </w:rPr>
      </w:r>
    </w:p>
    <w:p w:rsidR="00000000" w:rsidDel="00000000" w:rsidP="00000000" w:rsidRDefault="00000000" w:rsidRPr="00000000" w14:paraId="0000006F">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70">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Black, P. and Wiliam, D. (1998) </w:t>
      </w:r>
      <w:r w:rsidDel="00000000" w:rsidR="00000000" w:rsidRPr="00000000">
        <w:rPr>
          <w:rFonts w:ascii="Times New Roman" w:cs="Times New Roman" w:eastAsia="Times New Roman" w:hAnsi="Times New Roman"/>
          <w:i w:val="1"/>
          <w:sz w:val="24"/>
          <w:szCs w:val="24"/>
          <w:highlight w:val="white"/>
          <w:rtl w:val="0"/>
        </w:rPr>
        <w:t xml:space="preserve">Inside the Black Box: Raising Standards through classroom assessment. </w:t>
      </w:r>
      <w:r w:rsidDel="00000000" w:rsidR="00000000" w:rsidRPr="00000000">
        <w:rPr>
          <w:rFonts w:ascii="Times New Roman" w:cs="Times New Roman" w:eastAsia="Times New Roman" w:hAnsi="Times New Roman"/>
          <w:sz w:val="24"/>
          <w:szCs w:val="24"/>
          <w:highlight w:val="white"/>
          <w:rtl w:val="0"/>
        </w:rPr>
        <w:t xml:space="preserve">Brentford: GL Assessment</w:t>
      </w:r>
    </w:p>
    <w:p w:rsidR="00000000" w:rsidDel="00000000" w:rsidP="00000000" w:rsidRDefault="00000000" w:rsidRPr="00000000" w14:paraId="00000071">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2">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Clarke, S. (2005) </w:t>
      </w:r>
      <w:r w:rsidDel="00000000" w:rsidR="00000000" w:rsidRPr="00000000">
        <w:rPr>
          <w:rFonts w:ascii="Times New Roman" w:cs="Times New Roman" w:eastAsia="Times New Roman" w:hAnsi="Times New Roman"/>
          <w:i w:val="1"/>
          <w:sz w:val="24"/>
          <w:szCs w:val="24"/>
          <w:highlight w:val="white"/>
          <w:rtl w:val="0"/>
        </w:rPr>
        <w:t xml:space="preserve">Formative Assessment in Action: weaving the elements together. </w:t>
      </w:r>
      <w:r w:rsidDel="00000000" w:rsidR="00000000" w:rsidRPr="00000000">
        <w:rPr>
          <w:rFonts w:ascii="Times New Roman" w:cs="Times New Roman" w:eastAsia="Times New Roman" w:hAnsi="Times New Roman"/>
          <w:sz w:val="24"/>
          <w:szCs w:val="24"/>
          <w:highlight w:val="white"/>
          <w:rtl w:val="0"/>
        </w:rPr>
        <w:t xml:space="preserve">Oxon: Hodder Murray</w:t>
      </w:r>
    </w:p>
    <w:p w:rsidR="00000000" w:rsidDel="00000000" w:rsidP="00000000" w:rsidRDefault="00000000" w:rsidRPr="00000000" w14:paraId="00000073">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4">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Black, P. et al. (2007) </w:t>
      </w:r>
      <w:r w:rsidDel="00000000" w:rsidR="00000000" w:rsidRPr="00000000">
        <w:rPr>
          <w:rFonts w:ascii="Times New Roman" w:cs="Times New Roman" w:eastAsia="Times New Roman" w:hAnsi="Times New Roman"/>
          <w:i w:val="1"/>
          <w:sz w:val="24"/>
          <w:szCs w:val="24"/>
          <w:highlight w:val="white"/>
          <w:rtl w:val="0"/>
        </w:rPr>
        <w:t xml:space="preserve">Assessment for Learning: Putting it into Practice. </w:t>
      </w:r>
      <w:r w:rsidDel="00000000" w:rsidR="00000000" w:rsidRPr="00000000">
        <w:rPr>
          <w:rFonts w:ascii="Times New Roman" w:cs="Times New Roman" w:eastAsia="Times New Roman" w:hAnsi="Times New Roman"/>
          <w:sz w:val="24"/>
          <w:szCs w:val="24"/>
          <w:highlight w:val="white"/>
          <w:rtl w:val="0"/>
        </w:rPr>
        <w:t xml:space="preserve">Berkshire: Open University Press.</w:t>
      </w:r>
    </w:p>
    <w:p w:rsidR="00000000" w:rsidDel="00000000" w:rsidP="00000000" w:rsidRDefault="00000000" w:rsidRPr="00000000" w14:paraId="00000075">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6">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ClassDojo (2018) </w:t>
      </w:r>
      <w:r w:rsidDel="00000000" w:rsidR="00000000" w:rsidRPr="00000000">
        <w:rPr>
          <w:rFonts w:ascii="Times New Roman" w:cs="Times New Roman" w:eastAsia="Times New Roman" w:hAnsi="Times New Roman"/>
          <w:i w:val="1"/>
          <w:sz w:val="24"/>
          <w:szCs w:val="24"/>
          <w:highlight w:val="white"/>
          <w:rtl w:val="0"/>
        </w:rPr>
        <w:t xml:space="preserve">Toolkit. </w:t>
      </w:r>
      <w:r w:rsidDel="00000000" w:rsidR="00000000" w:rsidRPr="00000000">
        <w:rPr>
          <w:rFonts w:ascii="Times New Roman" w:cs="Times New Roman" w:eastAsia="Times New Roman" w:hAnsi="Times New Roman"/>
          <w:sz w:val="24"/>
          <w:szCs w:val="24"/>
          <w:highlight w:val="white"/>
          <w:rtl w:val="0"/>
        </w:rPr>
        <w:t xml:space="preserve">Available at:</w:t>
      </w:r>
      <w:hyperlink r:id="rId10">
        <w:r w:rsidDel="00000000" w:rsidR="00000000" w:rsidRPr="00000000">
          <w:rPr>
            <w:rFonts w:ascii="Times New Roman" w:cs="Times New Roman" w:eastAsia="Times New Roman" w:hAnsi="Times New Roman"/>
            <w:sz w:val="24"/>
            <w:szCs w:val="24"/>
            <w:highlight w:val="white"/>
            <w:rtl w:val="0"/>
          </w:rPr>
          <w:t xml:space="preserve"> https://www.classdojo.com/en-gb/toolkit/?redirect=true</w:t>
        </w:r>
      </w:hyperlink>
      <w:r w:rsidDel="00000000" w:rsidR="00000000" w:rsidRPr="00000000">
        <w:rPr>
          <w:rFonts w:ascii="Times New Roman" w:cs="Times New Roman" w:eastAsia="Times New Roman" w:hAnsi="Times New Roman"/>
          <w:sz w:val="24"/>
          <w:szCs w:val="24"/>
          <w:highlight w:val="white"/>
          <w:rtl w:val="0"/>
        </w:rPr>
        <w:t xml:space="preserve"> (Accessed: 10th December 2018).</w:t>
      </w:r>
    </w:p>
    <w:p w:rsidR="00000000" w:rsidDel="00000000" w:rsidP="00000000" w:rsidRDefault="00000000" w:rsidRPr="00000000" w14:paraId="00000077">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78">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Dallimore, E.J., Hertenstein, J.H. and Platt, M.B. (2013) </w:t>
      </w:r>
      <w:r w:rsidDel="00000000" w:rsidR="00000000" w:rsidRPr="00000000">
        <w:rPr>
          <w:rFonts w:ascii="Times New Roman" w:cs="Times New Roman" w:eastAsia="Times New Roman" w:hAnsi="Times New Roman"/>
          <w:i w:val="1"/>
          <w:sz w:val="24"/>
          <w:szCs w:val="24"/>
          <w:highlight w:val="white"/>
          <w:rtl w:val="0"/>
        </w:rPr>
        <w:t xml:space="preserve">‘Impact of cold-calling on Student Voluntary Participation’</w:t>
      </w:r>
      <w:r w:rsidDel="00000000" w:rsidR="00000000" w:rsidRPr="00000000">
        <w:rPr>
          <w:rFonts w:ascii="Times New Roman" w:cs="Times New Roman" w:eastAsia="Times New Roman" w:hAnsi="Times New Roman"/>
          <w:sz w:val="24"/>
          <w:szCs w:val="24"/>
          <w:highlight w:val="white"/>
          <w:rtl w:val="0"/>
        </w:rPr>
        <w:t xml:space="preserve">, Journal of Management Education, 37 (3), pp. 305-341.  DOI: 10.1177/1052</w:t>
      </w:r>
      <w:r w:rsidDel="00000000" w:rsidR="00000000" w:rsidRPr="00000000">
        <w:rPr>
          <w:rFonts w:ascii="Times New Roman" w:cs="Times New Roman" w:eastAsia="Times New Roman" w:hAnsi="Times New Roman"/>
          <w:sz w:val="24"/>
          <w:szCs w:val="24"/>
          <w:highlight w:val="white"/>
          <w:rtl w:val="0"/>
        </w:rPr>
        <w:t xml:space="preserve">562912446067. (Accessed: 12th December 2018).</w:t>
      </w:r>
    </w:p>
    <w:p w:rsidR="00000000" w:rsidDel="00000000" w:rsidP="00000000" w:rsidRDefault="00000000" w:rsidRPr="00000000" w14:paraId="00000079">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7A">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Donaldson, G. (2015)</w:t>
      </w:r>
      <w:r w:rsidDel="00000000" w:rsidR="00000000" w:rsidRPr="00000000">
        <w:rPr>
          <w:rFonts w:ascii="Times New Roman" w:cs="Times New Roman" w:eastAsia="Times New Roman" w:hAnsi="Times New Roman"/>
          <w:i w:val="1"/>
          <w:sz w:val="24"/>
          <w:szCs w:val="24"/>
          <w:highlight w:val="white"/>
          <w:rtl w:val="0"/>
        </w:rPr>
        <w:t xml:space="preserve"> Successful futures. </w:t>
      </w:r>
      <w:r w:rsidDel="00000000" w:rsidR="00000000" w:rsidRPr="00000000">
        <w:rPr>
          <w:rFonts w:ascii="Times New Roman" w:cs="Times New Roman" w:eastAsia="Times New Roman" w:hAnsi="Times New Roman"/>
          <w:sz w:val="24"/>
          <w:szCs w:val="24"/>
          <w:highlight w:val="white"/>
          <w:rtl w:val="0"/>
        </w:rPr>
        <w:t xml:space="preserve">Available at: https://dera.ioe.ac.uk/22165/2/150225-successful-futures-en_Redacted.pdf (Accessed: 5th December 2018).</w:t>
      </w:r>
    </w:p>
    <w:p w:rsidR="00000000" w:rsidDel="00000000" w:rsidP="00000000" w:rsidRDefault="00000000" w:rsidRPr="00000000" w14:paraId="0000007B">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7C">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DWC (2018) </w:t>
      </w:r>
      <w:r w:rsidDel="00000000" w:rsidR="00000000" w:rsidRPr="00000000">
        <w:rPr>
          <w:rFonts w:ascii="Times New Roman" w:cs="Times New Roman" w:eastAsia="Times New Roman" w:hAnsi="Times New Roman"/>
          <w:i w:val="1"/>
          <w:sz w:val="24"/>
          <w:szCs w:val="24"/>
          <w:highlight w:val="white"/>
          <w:rtl w:val="0"/>
        </w:rPr>
        <w:t xml:space="preserve">Practical ideas for Classroom formative assessment. Available at:</w:t>
      </w:r>
      <w:hyperlink r:id="rId11">
        <w:r w:rsidDel="00000000" w:rsidR="00000000" w:rsidRPr="00000000">
          <w:rPr>
            <w:rFonts w:ascii="Times New Roman" w:cs="Times New Roman" w:eastAsia="Times New Roman" w:hAnsi="Times New Roman"/>
            <w:sz w:val="24"/>
            <w:szCs w:val="24"/>
            <w:highlight w:val="white"/>
            <w:rtl w:val="0"/>
          </w:rPr>
          <w:t xml:space="preserve"> </w:t>
        </w:r>
      </w:hyperlink>
      <w:hyperlink r:id="rId12">
        <w:r w:rsidDel="00000000" w:rsidR="00000000" w:rsidRPr="00000000">
          <w:rPr>
            <w:rFonts w:ascii="Times New Roman" w:cs="Times New Roman" w:eastAsia="Times New Roman" w:hAnsi="Times New Roman"/>
            <w:sz w:val="24"/>
            <w:szCs w:val="24"/>
            <w:highlight w:val="white"/>
            <w:rtl w:val="0"/>
          </w:rPr>
          <w:t xml:space="preserve">https://www.dylanwiliamcenter.com/practical-ideas-for-classroom-formative-assessment/</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(Accessed: 10th December 2018).</w:t>
      </w:r>
    </w:p>
    <w:p w:rsidR="00000000" w:rsidDel="00000000" w:rsidP="00000000" w:rsidRDefault="00000000" w:rsidRPr="00000000" w14:paraId="0000007D">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7E">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Dweck, C. S. (2006) </w:t>
      </w:r>
      <w:r w:rsidDel="00000000" w:rsidR="00000000" w:rsidRPr="00000000">
        <w:rPr>
          <w:rFonts w:ascii="Times New Roman" w:cs="Times New Roman" w:eastAsia="Times New Roman" w:hAnsi="Times New Roman"/>
          <w:i w:val="1"/>
          <w:sz w:val="24"/>
          <w:szCs w:val="24"/>
          <w:highlight w:val="white"/>
          <w:rtl w:val="0"/>
        </w:rPr>
        <w:t xml:space="preserve">Mindset: The New Psychology of Success. </w:t>
      </w:r>
      <w:r w:rsidDel="00000000" w:rsidR="00000000" w:rsidRPr="00000000">
        <w:rPr>
          <w:rFonts w:ascii="Times New Roman" w:cs="Times New Roman" w:eastAsia="Times New Roman" w:hAnsi="Times New Roman"/>
          <w:sz w:val="24"/>
          <w:szCs w:val="24"/>
          <w:highlight w:val="white"/>
          <w:rtl w:val="0"/>
        </w:rPr>
        <w:t xml:space="preserve">New York: Ballantine Books.</w:t>
      </w:r>
    </w:p>
    <w:p w:rsidR="00000000" w:rsidDel="00000000" w:rsidP="00000000" w:rsidRDefault="00000000" w:rsidRPr="00000000" w14:paraId="0000007F">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80">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Dweck, C.S. (2010) The effect of Praise on Mindsets [video]. Available at:</w:t>
      </w:r>
      <w:hyperlink r:id="rId13">
        <w:r w:rsidDel="00000000" w:rsidR="00000000" w:rsidRPr="00000000">
          <w:rPr>
            <w:rFonts w:ascii="Times New Roman" w:cs="Times New Roman" w:eastAsia="Times New Roman" w:hAnsi="Times New Roman"/>
            <w:sz w:val="24"/>
            <w:szCs w:val="24"/>
            <w:highlight w:val="white"/>
            <w:rtl w:val="0"/>
          </w:rPr>
          <w:t xml:space="preserve"> https://www.youtube.com/watch?v=TTXrV0_3UjY</w:t>
        </w:r>
      </w:hyperlink>
      <w:r w:rsidDel="00000000" w:rsidR="00000000" w:rsidRPr="00000000">
        <w:rPr>
          <w:rFonts w:ascii="Times New Roman" w:cs="Times New Roman" w:eastAsia="Times New Roman" w:hAnsi="Times New Roman"/>
          <w:sz w:val="24"/>
          <w:szCs w:val="24"/>
          <w:highlight w:val="white"/>
          <w:rtl w:val="0"/>
        </w:rPr>
        <w:t xml:space="preserve"> (Accessed: 7th December 2018).</w:t>
      </w:r>
    </w:p>
    <w:p w:rsidR="00000000" w:rsidDel="00000000" w:rsidP="00000000" w:rsidRDefault="00000000" w:rsidRPr="00000000" w14:paraId="00000081">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82">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Espinoza, J. (2015) ‘Hands-up: Bring back the practice into the classroom, says government behavioural tsar’, </w:t>
      </w:r>
      <w:r w:rsidDel="00000000" w:rsidR="00000000" w:rsidRPr="00000000">
        <w:rPr>
          <w:rFonts w:ascii="Times New Roman" w:cs="Times New Roman" w:eastAsia="Times New Roman" w:hAnsi="Times New Roman"/>
          <w:i w:val="1"/>
          <w:sz w:val="24"/>
          <w:szCs w:val="24"/>
          <w:highlight w:val="white"/>
          <w:rtl w:val="0"/>
        </w:rPr>
        <w:t xml:space="preserve">The Telegraph’</w:t>
      </w:r>
      <w:r w:rsidDel="00000000" w:rsidR="00000000" w:rsidRPr="00000000">
        <w:rPr>
          <w:rFonts w:ascii="Times New Roman" w:cs="Times New Roman" w:eastAsia="Times New Roman" w:hAnsi="Times New Roman"/>
          <w:sz w:val="24"/>
          <w:szCs w:val="24"/>
          <w:highlight w:val="white"/>
          <w:rtl w:val="0"/>
        </w:rPr>
        <w:t xml:space="preserve">, 8th September. Available at: (</w:t>
      </w:r>
      <w:hyperlink r:id="rId14">
        <w:r w:rsidDel="00000000" w:rsidR="00000000" w:rsidRPr="00000000">
          <w:rPr>
            <w:rFonts w:ascii="Times New Roman" w:cs="Times New Roman" w:eastAsia="Times New Roman" w:hAnsi="Times New Roman"/>
            <w:sz w:val="24"/>
            <w:szCs w:val="24"/>
            <w:highlight w:val="white"/>
            <w:rtl w:val="0"/>
          </w:rPr>
          <w:t xml:space="preserve">https://www.telegraph.co.uk/education/educationnews/11850350/Hands-up-Bring-back-the-practice-into-the-classroom-says-government-behavioural-tsar.html</w:t>
        </w:r>
      </w:hyperlink>
      <w:r w:rsidDel="00000000" w:rsidR="00000000" w:rsidRPr="00000000">
        <w:rPr>
          <w:rFonts w:ascii="Times New Roman" w:cs="Times New Roman" w:eastAsia="Times New Roman" w:hAnsi="Times New Roman"/>
          <w:sz w:val="24"/>
          <w:szCs w:val="24"/>
          <w:highlight w:val="white"/>
          <w:rtl w:val="0"/>
        </w:rPr>
        <w:t xml:space="preserve"> (Accessed: 7th December 2018).</w:t>
      </w:r>
    </w:p>
    <w:p w:rsidR="00000000" w:rsidDel="00000000" w:rsidP="00000000" w:rsidRDefault="00000000" w:rsidRPr="00000000" w14:paraId="00000083">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84">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ESTYN (2017a) </w:t>
      </w:r>
      <w:r w:rsidDel="00000000" w:rsidR="00000000" w:rsidRPr="00000000">
        <w:rPr>
          <w:rFonts w:ascii="Times New Roman" w:cs="Times New Roman" w:eastAsia="Times New Roman" w:hAnsi="Times New Roman"/>
          <w:i w:val="1"/>
          <w:sz w:val="24"/>
          <w:szCs w:val="24"/>
          <w:highlight w:val="white"/>
          <w:rtl w:val="0"/>
        </w:rPr>
        <w:t xml:space="preserve">Using Assessment for learning to close gaps in pupils’ learning. </w:t>
      </w:r>
      <w:r w:rsidDel="00000000" w:rsidR="00000000" w:rsidRPr="00000000">
        <w:rPr>
          <w:rFonts w:ascii="Times New Roman" w:cs="Times New Roman" w:eastAsia="Times New Roman" w:hAnsi="Times New Roman"/>
          <w:sz w:val="24"/>
          <w:szCs w:val="24"/>
          <w:highlight w:val="white"/>
          <w:rtl w:val="0"/>
        </w:rPr>
        <w:t xml:space="preserve">Available at:</w:t>
      </w:r>
      <w:hyperlink r:id="rId15">
        <w:r w:rsidDel="00000000" w:rsidR="00000000" w:rsidRPr="00000000">
          <w:rPr>
            <w:rFonts w:ascii="Times New Roman" w:cs="Times New Roman" w:eastAsia="Times New Roman" w:hAnsi="Times New Roman"/>
            <w:sz w:val="24"/>
            <w:szCs w:val="24"/>
            <w:highlight w:val="white"/>
            <w:rtl w:val="0"/>
          </w:rPr>
          <w:t xml:space="preserve"> https://www.estyn.gov.wales/effective-practice/using-assessment-learning-close-gaps-pupils%E2%80%99-learning</w:t>
        </w:r>
      </w:hyperlink>
      <w:r w:rsidDel="00000000" w:rsidR="00000000" w:rsidRPr="00000000">
        <w:rPr>
          <w:rFonts w:ascii="Times New Roman" w:cs="Times New Roman" w:eastAsia="Times New Roman" w:hAnsi="Times New Roman"/>
          <w:sz w:val="24"/>
          <w:szCs w:val="24"/>
          <w:highlight w:val="white"/>
          <w:rtl w:val="0"/>
        </w:rPr>
        <w:t xml:space="preserve"> (Accessed: 5th December 2018).</w:t>
      </w:r>
    </w:p>
    <w:p w:rsidR="00000000" w:rsidDel="00000000" w:rsidP="00000000" w:rsidRDefault="00000000" w:rsidRPr="00000000" w14:paraId="00000085">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86">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ESTYN. (2017b) T</w:t>
      </w:r>
      <w:r w:rsidDel="00000000" w:rsidR="00000000" w:rsidRPr="00000000">
        <w:rPr>
          <w:rFonts w:ascii="Times New Roman" w:cs="Times New Roman" w:eastAsia="Times New Roman" w:hAnsi="Times New Roman"/>
          <w:i w:val="1"/>
          <w:sz w:val="24"/>
          <w:szCs w:val="24"/>
          <w:highlight w:val="white"/>
          <w:rtl w:val="0"/>
        </w:rPr>
        <w:t xml:space="preserve">he Annual Report of Her Majesty's Chief Inspector of Education and Training in Wales 2016-2017. </w:t>
      </w:r>
      <w:r w:rsidDel="00000000" w:rsidR="00000000" w:rsidRPr="00000000">
        <w:rPr>
          <w:rFonts w:ascii="Times New Roman" w:cs="Times New Roman" w:eastAsia="Times New Roman" w:hAnsi="Times New Roman"/>
          <w:sz w:val="24"/>
          <w:szCs w:val="24"/>
          <w:highlight w:val="white"/>
          <w:rtl w:val="0"/>
        </w:rPr>
        <w:t xml:space="preserve">Available at:</w:t>
      </w:r>
      <w:hyperlink r:id="rId16">
        <w:r w:rsidDel="00000000" w:rsidR="00000000" w:rsidRPr="00000000">
          <w:rPr>
            <w:rFonts w:ascii="Times New Roman" w:cs="Times New Roman" w:eastAsia="Times New Roman" w:hAnsi="Times New Roman"/>
            <w:sz w:val="24"/>
            <w:szCs w:val="24"/>
            <w:highlight w:val="white"/>
            <w:rtl w:val="0"/>
          </w:rPr>
          <w:t xml:space="preserve"> https://www.estyn.gov.wales/sites/default/files/documents/Estyn_Annual%20Report_2018_English_Accessible.pdf</w:t>
        </w:r>
      </w:hyperlink>
      <w:r w:rsidDel="00000000" w:rsidR="00000000" w:rsidRPr="00000000">
        <w:rPr>
          <w:rFonts w:ascii="Times New Roman" w:cs="Times New Roman" w:eastAsia="Times New Roman" w:hAnsi="Times New Roman"/>
          <w:sz w:val="24"/>
          <w:szCs w:val="24"/>
          <w:highlight w:val="white"/>
          <w:rtl w:val="0"/>
        </w:rPr>
        <w:t xml:space="preserve"> (Accessed: 10</w:t>
      </w:r>
      <w:r w:rsidDel="00000000" w:rsidR="00000000" w:rsidRPr="00000000">
        <w:rPr>
          <w:rFonts w:ascii="Times New Roman" w:cs="Times New Roman" w:eastAsia="Times New Roman" w:hAnsi="Times New Roman"/>
          <w:sz w:val="24"/>
          <w:szCs w:val="24"/>
          <w:highlight w:val="white"/>
          <w:vertAlign w:val="superscript"/>
          <w:rtl w:val="0"/>
        </w:rPr>
        <w:t xml:space="preserve">th</w:t>
      </w:r>
      <w:r w:rsidDel="00000000" w:rsidR="00000000" w:rsidRPr="00000000">
        <w:rPr>
          <w:rFonts w:ascii="Times New Roman" w:cs="Times New Roman" w:eastAsia="Times New Roman" w:hAnsi="Times New Roman"/>
          <w:sz w:val="24"/>
          <w:szCs w:val="24"/>
          <w:highlight w:val="white"/>
          <w:rtl w:val="0"/>
        </w:rPr>
        <w:t xml:space="preserve"> December 2018).  </w:t>
      </w:r>
    </w:p>
    <w:p w:rsidR="00000000" w:rsidDel="00000000" w:rsidP="00000000" w:rsidRDefault="00000000" w:rsidRPr="00000000" w14:paraId="00000087">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88">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ESTYN (2018) </w:t>
      </w:r>
      <w:r w:rsidDel="00000000" w:rsidR="00000000" w:rsidRPr="00000000">
        <w:rPr>
          <w:rFonts w:ascii="Times New Roman" w:cs="Times New Roman" w:eastAsia="Times New Roman" w:hAnsi="Times New Roman"/>
          <w:i w:val="1"/>
          <w:sz w:val="24"/>
          <w:szCs w:val="24"/>
          <w:highlight w:val="white"/>
          <w:rtl w:val="0"/>
        </w:rPr>
        <w:t xml:space="preserve">Assessment for Learning and thinking skills. </w:t>
      </w:r>
      <w:r w:rsidDel="00000000" w:rsidR="00000000" w:rsidRPr="00000000">
        <w:rPr>
          <w:rFonts w:ascii="Times New Roman" w:cs="Times New Roman" w:eastAsia="Times New Roman" w:hAnsi="Times New Roman"/>
          <w:sz w:val="24"/>
          <w:szCs w:val="24"/>
          <w:highlight w:val="white"/>
          <w:rtl w:val="0"/>
        </w:rPr>
        <w:t xml:space="preserve">Available at:</w:t>
      </w:r>
      <w:hyperlink r:id="rId17">
        <w:r w:rsidDel="00000000" w:rsidR="00000000" w:rsidRPr="00000000">
          <w:rPr>
            <w:rFonts w:ascii="Times New Roman" w:cs="Times New Roman" w:eastAsia="Times New Roman" w:hAnsi="Times New Roman"/>
            <w:sz w:val="24"/>
            <w:szCs w:val="24"/>
            <w:highlight w:val="white"/>
            <w:rtl w:val="0"/>
          </w:rPr>
          <w:t xml:space="preserve"> https://www.estyn.gov.wales/effective-practice/assessment-learning-and-thinking-skills</w:t>
        </w:r>
      </w:hyperlink>
      <w:r w:rsidDel="00000000" w:rsidR="00000000" w:rsidRPr="00000000">
        <w:rPr>
          <w:rFonts w:ascii="Times New Roman" w:cs="Times New Roman" w:eastAsia="Times New Roman" w:hAnsi="Times New Roman"/>
          <w:sz w:val="24"/>
          <w:szCs w:val="24"/>
          <w:highlight w:val="white"/>
          <w:rtl w:val="0"/>
        </w:rPr>
        <w:t xml:space="preserve"> (Accessed: 5th December 2018).</w:t>
      </w:r>
    </w:p>
    <w:p w:rsidR="00000000" w:rsidDel="00000000" w:rsidP="00000000" w:rsidRDefault="00000000" w:rsidRPr="00000000" w14:paraId="00000089">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8A">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Gardner, J. (2012) </w:t>
      </w:r>
      <w:r w:rsidDel="00000000" w:rsidR="00000000" w:rsidRPr="00000000">
        <w:rPr>
          <w:rFonts w:ascii="Times New Roman" w:cs="Times New Roman" w:eastAsia="Times New Roman" w:hAnsi="Times New Roman"/>
          <w:i w:val="1"/>
          <w:sz w:val="24"/>
          <w:szCs w:val="24"/>
          <w:highlight w:val="white"/>
          <w:rtl w:val="0"/>
        </w:rPr>
        <w:t xml:space="preserve">Assessment and Learning</w:t>
      </w:r>
      <w:r w:rsidDel="00000000" w:rsidR="00000000" w:rsidRPr="00000000">
        <w:rPr>
          <w:rFonts w:ascii="Times New Roman" w:cs="Times New Roman" w:eastAsia="Times New Roman" w:hAnsi="Times New Roman"/>
          <w:sz w:val="24"/>
          <w:szCs w:val="24"/>
          <w:highlight w:val="white"/>
          <w:rtl w:val="0"/>
        </w:rPr>
        <w:t xml:space="preserve">. 2nd ed. London: Sage Publications.</w:t>
      </w:r>
    </w:p>
    <w:p w:rsidR="00000000" w:rsidDel="00000000" w:rsidP="00000000" w:rsidRDefault="00000000" w:rsidRPr="00000000" w14:paraId="0000008B">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8C">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Grigg, R. (2015) </w:t>
      </w:r>
      <w:r w:rsidDel="00000000" w:rsidR="00000000" w:rsidRPr="00000000">
        <w:rPr>
          <w:rFonts w:ascii="Times New Roman" w:cs="Times New Roman" w:eastAsia="Times New Roman" w:hAnsi="Times New Roman"/>
          <w:i w:val="1"/>
          <w:sz w:val="24"/>
          <w:szCs w:val="24"/>
          <w:highlight w:val="white"/>
          <w:rtl w:val="0"/>
        </w:rPr>
        <w:t xml:space="preserve">Becoming an outstanding primary school teacher. </w:t>
      </w:r>
      <w:r w:rsidDel="00000000" w:rsidR="00000000" w:rsidRPr="00000000">
        <w:rPr>
          <w:rFonts w:ascii="Times New Roman" w:cs="Times New Roman" w:eastAsia="Times New Roman" w:hAnsi="Times New Roman"/>
          <w:sz w:val="24"/>
          <w:szCs w:val="24"/>
          <w:highlight w:val="white"/>
          <w:rtl w:val="0"/>
        </w:rPr>
        <w:t xml:space="preserve">2nd Ed. Oxon: Routledge.</w:t>
      </w:r>
    </w:p>
    <w:p w:rsidR="00000000" w:rsidDel="00000000" w:rsidP="00000000" w:rsidRDefault="00000000" w:rsidRPr="00000000" w14:paraId="0000008D">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8E">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Myhill, D., Jones, S. and Hopper, R. (2006) </w:t>
      </w:r>
      <w:r w:rsidDel="00000000" w:rsidR="00000000" w:rsidRPr="00000000">
        <w:rPr>
          <w:rFonts w:ascii="Times New Roman" w:cs="Times New Roman" w:eastAsia="Times New Roman" w:hAnsi="Times New Roman"/>
          <w:i w:val="1"/>
          <w:sz w:val="24"/>
          <w:szCs w:val="24"/>
          <w:highlight w:val="white"/>
          <w:rtl w:val="0"/>
        </w:rPr>
        <w:t xml:space="preserve">Talking, Listening, Learning:  Effective talk in the Primary Classroom. </w:t>
      </w:r>
      <w:r w:rsidDel="00000000" w:rsidR="00000000" w:rsidRPr="00000000">
        <w:rPr>
          <w:rFonts w:ascii="Times New Roman" w:cs="Times New Roman" w:eastAsia="Times New Roman" w:hAnsi="Times New Roman"/>
          <w:sz w:val="24"/>
          <w:szCs w:val="24"/>
          <w:highlight w:val="white"/>
          <w:rtl w:val="0"/>
        </w:rPr>
        <w:t xml:space="preserve">Berkshire: Open University Press.</w:t>
      </w:r>
    </w:p>
    <w:p w:rsidR="00000000" w:rsidDel="00000000" w:rsidP="00000000" w:rsidRDefault="00000000" w:rsidRPr="00000000" w14:paraId="0000008F">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90">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Nuthall, G. (2007) </w:t>
      </w:r>
      <w:r w:rsidDel="00000000" w:rsidR="00000000" w:rsidRPr="00000000">
        <w:rPr>
          <w:rFonts w:ascii="Times New Roman" w:cs="Times New Roman" w:eastAsia="Times New Roman" w:hAnsi="Times New Roman"/>
          <w:i w:val="1"/>
          <w:sz w:val="24"/>
          <w:szCs w:val="24"/>
          <w:highlight w:val="white"/>
          <w:rtl w:val="0"/>
        </w:rPr>
        <w:t xml:space="preserve">The Hidden Lives of Learners’. </w:t>
      </w:r>
      <w:r w:rsidDel="00000000" w:rsidR="00000000" w:rsidRPr="00000000">
        <w:rPr>
          <w:rFonts w:ascii="Times New Roman" w:cs="Times New Roman" w:eastAsia="Times New Roman" w:hAnsi="Times New Roman"/>
          <w:sz w:val="24"/>
          <w:szCs w:val="24"/>
          <w:highlight w:val="white"/>
          <w:rtl w:val="0"/>
        </w:rPr>
        <w:t xml:space="preserve">Wellington: NZCER Press.</w:t>
      </w:r>
    </w:p>
    <w:p w:rsidR="00000000" w:rsidDel="00000000" w:rsidP="00000000" w:rsidRDefault="00000000" w:rsidRPr="00000000" w14:paraId="00000091">
      <w:pPr>
        <w:spacing w:line="240" w:lineRule="auto"/>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92">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Sadler, D. R. (2010) ‘</w:t>
      </w:r>
      <w:r w:rsidDel="00000000" w:rsidR="00000000" w:rsidRPr="00000000">
        <w:rPr>
          <w:rFonts w:ascii="Times New Roman" w:cs="Times New Roman" w:eastAsia="Times New Roman" w:hAnsi="Times New Roman"/>
          <w:i w:val="1"/>
          <w:sz w:val="24"/>
          <w:szCs w:val="24"/>
          <w:highlight w:val="white"/>
          <w:rtl w:val="0"/>
        </w:rPr>
        <w:t xml:space="preserve">Beyond Feedback: developing student capability in Complex appraisal’, </w:t>
      </w:r>
      <w:r w:rsidDel="00000000" w:rsidR="00000000" w:rsidRPr="00000000">
        <w:rPr>
          <w:rFonts w:ascii="Times New Roman" w:cs="Times New Roman" w:eastAsia="Times New Roman" w:hAnsi="Times New Roman"/>
          <w:sz w:val="24"/>
          <w:szCs w:val="24"/>
          <w:highlight w:val="white"/>
          <w:rtl w:val="0"/>
        </w:rPr>
        <w:t xml:space="preserve">Assessment and Evaluation in Higher Education, 35 (5), pp. 535-550. DOI: 10.1080/02602930903541015. (Accessed: 10th December 2018).</w:t>
      </w:r>
    </w:p>
    <w:p w:rsidR="00000000" w:rsidDel="00000000" w:rsidP="00000000" w:rsidRDefault="00000000" w:rsidRPr="00000000" w14:paraId="00000093">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94">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Spade, N. (2017) How to use ClassDojo toolkit [video]. Available at</w:t>
      </w:r>
      <w:hyperlink r:id="rId18">
        <w:r w:rsidDel="00000000" w:rsidR="00000000" w:rsidRPr="00000000">
          <w:rPr>
            <w:rFonts w:ascii="Times New Roman" w:cs="Times New Roman" w:eastAsia="Times New Roman" w:hAnsi="Times New Roman"/>
            <w:sz w:val="24"/>
            <w:szCs w:val="24"/>
            <w:highlight w:val="white"/>
            <w:rtl w:val="0"/>
          </w:rPr>
          <w:t xml:space="preserve"> https://www.youtube.com/watch?v=Y5cX9hdUXpk</w:t>
        </w:r>
      </w:hyperlink>
      <w:r w:rsidDel="00000000" w:rsidR="00000000" w:rsidRPr="00000000">
        <w:rPr>
          <w:rFonts w:ascii="Times New Roman" w:cs="Times New Roman" w:eastAsia="Times New Roman" w:hAnsi="Times New Roman"/>
          <w:sz w:val="24"/>
          <w:szCs w:val="24"/>
          <w:highlight w:val="white"/>
          <w:rtl w:val="0"/>
        </w:rPr>
        <w:t xml:space="preserve"> (Accessed: 10th December 2018).</w:t>
      </w:r>
    </w:p>
    <w:p w:rsidR="00000000" w:rsidDel="00000000" w:rsidP="00000000" w:rsidRDefault="00000000" w:rsidRPr="00000000" w14:paraId="00000095">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96">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STEM (2018) </w:t>
      </w:r>
      <w:r w:rsidDel="00000000" w:rsidR="00000000" w:rsidRPr="00000000">
        <w:rPr>
          <w:rFonts w:ascii="Times New Roman" w:cs="Times New Roman" w:eastAsia="Times New Roman" w:hAnsi="Times New Roman"/>
          <w:i w:val="1"/>
          <w:sz w:val="24"/>
          <w:szCs w:val="24"/>
          <w:highlight w:val="white"/>
          <w:rtl w:val="0"/>
        </w:rPr>
        <w:t xml:space="preserve">John Hattie: Learning intentions and success criteria. </w:t>
      </w:r>
      <w:r w:rsidDel="00000000" w:rsidR="00000000" w:rsidRPr="00000000">
        <w:rPr>
          <w:rFonts w:ascii="Times New Roman" w:cs="Times New Roman" w:eastAsia="Times New Roman" w:hAnsi="Times New Roman"/>
          <w:sz w:val="24"/>
          <w:szCs w:val="24"/>
          <w:highlight w:val="white"/>
          <w:rtl w:val="0"/>
        </w:rPr>
        <w:t xml:space="preserve">Available at: </w:t>
      </w:r>
      <w:hyperlink r:id="rId19">
        <w:r w:rsidDel="00000000" w:rsidR="00000000" w:rsidRPr="00000000">
          <w:rPr>
            <w:rFonts w:ascii="Times New Roman" w:cs="Times New Roman" w:eastAsia="Times New Roman" w:hAnsi="Times New Roman"/>
            <w:sz w:val="24"/>
            <w:szCs w:val="24"/>
            <w:highlight w:val="white"/>
            <w:rtl w:val="0"/>
          </w:rPr>
          <w:t xml:space="preserve">https://www.stem.org.uk/resources/elibrary/resource/273227/john-hattie-learning-intentions-and-success-criteria</w:t>
        </w:r>
      </w:hyperlink>
      <w:r w:rsidDel="00000000" w:rsidR="00000000" w:rsidRPr="00000000">
        <w:rPr>
          <w:rFonts w:ascii="Times New Roman" w:cs="Times New Roman" w:eastAsia="Times New Roman" w:hAnsi="Times New Roman"/>
          <w:sz w:val="24"/>
          <w:szCs w:val="24"/>
          <w:highlight w:val="white"/>
          <w:rtl w:val="0"/>
        </w:rPr>
        <w:t xml:space="preserve"> (Accessed: 8th December 2018).</w:t>
      </w:r>
    </w:p>
    <w:p w:rsidR="00000000" w:rsidDel="00000000" w:rsidP="00000000" w:rsidRDefault="00000000" w:rsidRPr="00000000" w14:paraId="00000097">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98">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TES (2008) </w:t>
      </w:r>
      <w:r w:rsidDel="00000000" w:rsidR="00000000" w:rsidRPr="00000000">
        <w:rPr>
          <w:rFonts w:ascii="Times New Roman" w:cs="Times New Roman" w:eastAsia="Times New Roman" w:hAnsi="Times New Roman"/>
          <w:i w:val="1"/>
          <w:sz w:val="24"/>
          <w:szCs w:val="24"/>
          <w:highlight w:val="white"/>
          <w:rtl w:val="0"/>
        </w:rPr>
        <w:t xml:space="preserve">Assessment for learning has fallen prey to gimmicks, says critic</w:t>
      </w:r>
      <w:r w:rsidDel="00000000" w:rsidR="00000000" w:rsidRPr="00000000">
        <w:rPr>
          <w:rFonts w:ascii="Times New Roman" w:cs="Times New Roman" w:eastAsia="Times New Roman" w:hAnsi="Times New Roman"/>
          <w:sz w:val="24"/>
          <w:szCs w:val="24"/>
          <w:highlight w:val="white"/>
          <w:rtl w:val="0"/>
        </w:rPr>
        <w:t xml:space="preserve">. Available at:</w:t>
      </w:r>
      <w:hyperlink r:id="rId20">
        <w:r w:rsidDel="00000000" w:rsidR="00000000" w:rsidRPr="00000000">
          <w:rPr>
            <w:rFonts w:ascii="Times New Roman" w:cs="Times New Roman" w:eastAsia="Times New Roman" w:hAnsi="Times New Roman"/>
            <w:sz w:val="24"/>
            <w:szCs w:val="24"/>
            <w:highlight w:val="white"/>
            <w:rtl w:val="0"/>
          </w:rPr>
          <w:t xml:space="preserve"> https://www.tes.com/news/assessment-learning-has-fallen-prey-gimmicks-says-critic</w:t>
        </w:r>
      </w:hyperlink>
      <w:r w:rsidDel="00000000" w:rsidR="00000000" w:rsidRPr="00000000">
        <w:rPr>
          <w:rFonts w:ascii="Times New Roman" w:cs="Times New Roman" w:eastAsia="Times New Roman" w:hAnsi="Times New Roman"/>
          <w:sz w:val="24"/>
          <w:szCs w:val="24"/>
          <w:highlight w:val="white"/>
          <w:rtl w:val="0"/>
        </w:rPr>
        <w:t xml:space="preserve"> (Accessed: 7th December 2018).</w:t>
      </w:r>
    </w:p>
    <w:p w:rsidR="00000000" w:rsidDel="00000000" w:rsidP="00000000" w:rsidRDefault="00000000" w:rsidRPr="00000000" w14:paraId="00000099">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9A">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TES (2014) </w:t>
      </w:r>
      <w:r w:rsidDel="00000000" w:rsidR="00000000" w:rsidRPr="00000000">
        <w:rPr>
          <w:rFonts w:ascii="Times New Roman" w:cs="Times New Roman" w:eastAsia="Times New Roman" w:hAnsi="Times New Roman"/>
          <w:i w:val="1"/>
          <w:sz w:val="24"/>
          <w:szCs w:val="24"/>
          <w:highlight w:val="white"/>
          <w:rtl w:val="0"/>
        </w:rPr>
        <w:t xml:space="preserve">Forget about assessing learning after lessons. </w:t>
      </w:r>
      <w:r w:rsidDel="00000000" w:rsidR="00000000" w:rsidRPr="00000000">
        <w:rPr>
          <w:rFonts w:ascii="Times New Roman" w:cs="Times New Roman" w:eastAsia="Times New Roman" w:hAnsi="Times New Roman"/>
          <w:sz w:val="24"/>
          <w:szCs w:val="24"/>
          <w:highlight w:val="white"/>
          <w:rtl w:val="0"/>
        </w:rPr>
        <w:t xml:space="preserve">Available at:</w:t>
      </w:r>
      <w:hyperlink r:id="rId21">
        <w:r w:rsidDel="00000000" w:rsidR="00000000" w:rsidRPr="00000000">
          <w:rPr>
            <w:rFonts w:ascii="Times New Roman" w:cs="Times New Roman" w:eastAsia="Times New Roman" w:hAnsi="Times New Roman"/>
            <w:sz w:val="24"/>
            <w:szCs w:val="24"/>
            <w:highlight w:val="white"/>
            <w:rtl w:val="0"/>
          </w:rPr>
          <w:t xml:space="preserve"> https://www.tes.com/news/forget-about-assessing-learning-after-lessons</w:t>
        </w:r>
      </w:hyperlink>
      <w:r w:rsidDel="00000000" w:rsidR="00000000" w:rsidRPr="00000000">
        <w:rPr>
          <w:rFonts w:ascii="Times New Roman" w:cs="Times New Roman" w:eastAsia="Times New Roman" w:hAnsi="Times New Roman"/>
          <w:sz w:val="24"/>
          <w:szCs w:val="24"/>
          <w:highlight w:val="white"/>
          <w:rtl w:val="0"/>
        </w:rPr>
        <w:t xml:space="preserve"> (Accessed: 7th December 2018).</w:t>
      </w:r>
    </w:p>
    <w:p w:rsidR="00000000" w:rsidDel="00000000" w:rsidP="00000000" w:rsidRDefault="00000000" w:rsidRPr="00000000" w14:paraId="0000009B">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9C">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WAG (2009) ‘The Qualified Teacher Status Standards Wales 2009 (2009 No.25)’ Available at</w:t>
      </w:r>
      <w:hyperlink r:id="rId22">
        <w:r w:rsidDel="00000000" w:rsidR="00000000" w:rsidRPr="00000000">
          <w:rPr>
            <w:rFonts w:ascii="Times New Roman" w:cs="Times New Roman" w:eastAsia="Times New Roman" w:hAnsi="Times New Roman"/>
            <w:sz w:val="24"/>
            <w:szCs w:val="24"/>
            <w:highlight w:val="white"/>
            <w:rtl w:val="0"/>
          </w:rPr>
          <w:t xml:space="preserve"> http://gov.wales/legislation/subordinate/nonsi/educationwales/2009/3220099/?lang=en</w:t>
        </w:r>
      </w:hyperlink>
      <w:r w:rsidDel="00000000" w:rsidR="00000000" w:rsidRPr="00000000">
        <w:rPr>
          <w:rFonts w:ascii="Times New Roman" w:cs="Times New Roman" w:eastAsia="Times New Roman" w:hAnsi="Times New Roman"/>
          <w:sz w:val="24"/>
          <w:szCs w:val="24"/>
          <w:highlight w:val="white"/>
          <w:rtl w:val="0"/>
        </w:rPr>
        <w:t xml:space="preserve"> [Accessed on 26/04/2018].</w:t>
      </w:r>
    </w:p>
    <w:p w:rsidR="00000000" w:rsidDel="00000000" w:rsidP="00000000" w:rsidRDefault="00000000" w:rsidRPr="00000000" w14:paraId="0000009D">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9E">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WAG, (2010a) </w:t>
      </w:r>
      <w:r w:rsidDel="00000000" w:rsidR="00000000" w:rsidRPr="00000000">
        <w:rPr>
          <w:rFonts w:ascii="Times New Roman" w:cs="Times New Roman" w:eastAsia="Times New Roman" w:hAnsi="Times New Roman"/>
          <w:i w:val="1"/>
          <w:sz w:val="24"/>
          <w:szCs w:val="24"/>
          <w:highlight w:val="white"/>
          <w:rtl w:val="0"/>
        </w:rPr>
        <w:t xml:space="preserve">Making the most of Assessment 7-14. </w:t>
      </w:r>
      <w:r w:rsidDel="00000000" w:rsidR="00000000" w:rsidRPr="00000000">
        <w:rPr>
          <w:rFonts w:ascii="Times New Roman" w:cs="Times New Roman" w:eastAsia="Times New Roman" w:hAnsi="Times New Roman"/>
          <w:sz w:val="24"/>
          <w:szCs w:val="24"/>
          <w:highlight w:val="white"/>
          <w:rtl w:val="0"/>
        </w:rPr>
        <w:t xml:space="preserve">Available at:</w:t>
      </w:r>
      <w:hyperlink r:id="rId23">
        <w:r w:rsidDel="00000000" w:rsidR="00000000" w:rsidRPr="00000000">
          <w:rPr>
            <w:rFonts w:ascii="Times New Roman" w:cs="Times New Roman" w:eastAsia="Times New Roman" w:hAnsi="Times New Roman"/>
            <w:sz w:val="24"/>
            <w:szCs w:val="24"/>
            <w:highlight w:val="white"/>
            <w:rtl w:val="0"/>
          </w:rPr>
          <w:t xml:space="preserve"> http://learning.gov.wales/docs/learningwales/publications/130425-making-the-most-en.pdf</w:t>
        </w:r>
      </w:hyperlink>
      <w:r w:rsidDel="00000000" w:rsidR="00000000" w:rsidRPr="00000000">
        <w:rPr>
          <w:rFonts w:ascii="Times New Roman" w:cs="Times New Roman" w:eastAsia="Times New Roman" w:hAnsi="Times New Roman"/>
          <w:sz w:val="24"/>
          <w:szCs w:val="24"/>
          <w:highlight w:val="white"/>
          <w:rtl w:val="0"/>
        </w:rPr>
        <w:t xml:space="preserve"> (Accessed: 9th December 2018).</w:t>
      </w:r>
    </w:p>
    <w:p w:rsidR="00000000" w:rsidDel="00000000" w:rsidP="00000000" w:rsidRDefault="00000000" w:rsidRPr="00000000" w14:paraId="0000009F">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A0">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WAG (2010b) </w:t>
      </w:r>
      <w:r w:rsidDel="00000000" w:rsidR="00000000" w:rsidRPr="00000000">
        <w:rPr>
          <w:rFonts w:ascii="Times New Roman" w:cs="Times New Roman" w:eastAsia="Times New Roman" w:hAnsi="Times New Roman"/>
          <w:i w:val="1"/>
          <w:sz w:val="24"/>
          <w:szCs w:val="24"/>
          <w:highlight w:val="white"/>
          <w:rtl w:val="0"/>
        </w:rPr>
        <w:t xml:space="preserve">How to develop thinking and assessment for learning in the classroom. </w:t>
      </w:r>
      <w:r w:rsidDel="00000000" w:rsidR="00000000" w:rsidRPr="00000000">
        <w:rPr>
          <w:rFonts w:ascii="Times New Roman" w:cs="Times New Roman" w:eastAsia="Times New Roman" w:hAnsi="Times New Roman"/>
          <w:sz w:val="24"/>
          <w:szCs w:val="24"/>
          <w:highlight w:val="white"/>
          <w:rtl w:val="0"/>
        </w:rPr>
        <w:t xml:space="preserve">Available at:</w:t>
      </w:r>
      <w:hyperlink r:id="rId24">
        <w:r w:rsidDel="00000000" w:rsidR="00000000" w:rsidRPr="00000000">
          <w:rPr>
            <w:rFonts w:ascii="Times New Roman" w:cs="Times New Roman" w:eastAsia="Times New Roman" w:hAnsi="Times New Roman"/>
            <w:sz w:val="24"/>
            <w:szCs w:val="24"/>
            <w:highlight w:val="white"/>
            <w:rtl w:val="0"/>
          </w:rPr>
          <w:t xml:space="preserve"> http://learning.gov.wales/docs/learningwales/publications/130429how-to-develop-thinking-en.pdf</w:t>
        </w:r>
      </w:hyperlink>
      <w:r w:rsidDel="00000000" w:rsidR="00000000" w:rsidRPr="00000000">
        <w:rPr>
          <w:rFonts w:ascii="Times New Roman" w:cs="Times New Roman" w:eastAsia="Times New Roman" w:hAnsi="Times New Roman"/>
          <w:sz w:val="24"/>
          <w:szCs w:val="24"/>
          <w:highlight w:val="white"/>
          <w:rtl w:val="0"/>
        </w:rPr>
        <w:t xml:space="preserve"> (Accessed: 10th December 2018).</w:t>
      </w:r>
    </w:p>
    <w:p w:rsidR="00000000" w:rsidDel="00000000" w:rsidP="00000000" w:rsidRDefault="00000000" w:rsidRPr="00000000" w14:paraId="000000A1">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A2">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WAG (2015) </w:t>
      </w:r>
      <w:r w:rsidDel="00000000" w:rsidR="00000000" w:rsidRPr="00000000">
        <w:rPr>
          <w:rFonts w:ascii="Times New Roman" w:cs="Times New Roman" w:eastAsia="Times New Roman" w:hAnsi="Times New Roman"/>
          <w:i w:val="1"/>
          <w:sz w:val="24"/>
          <w:szCs w:val="24"/>
          <w:highlight w:val="white"/>
          <w:rtl w:val="0"/>
        </w:rPr>
        <w:t xml:space="preserve">Foundation Phase Framework. </w:t>
      </w:r>
      <w:r w:rsidDel="00000000" w:rsidR="00000000" w:rsidRPr="00000000">
        <w:rPr>
          <w:rFonts w:ascii="Times New Roman" w:cs="Times New Roman" w:eastAsia="Times New Roman" w:hAnsi="Times New Roman"/>
          <w:sz w:val="24"/>
          <w:szCs w:val="24"/>
          <w:highlight w:val="white"/>
          <w:rtl w:val="0"/>
        </w:rPr>
        <w:t xml:space="preserve">Available at:</w:t>
      </w:r>
      <w:hyperlink r:id="rId25">
        <w:r w:rsidDel="00000000" w:rsidR="00000000" w:rsidRPr="00000000">
          <w:rPr>
            <w:rFonts w:ascii="Times New Roman" w:cs="Times New Roman" w:eastAsia="Times New Roman" w:hAnsi="Times New Roman"/>
            <w:sz w:val="24"/>
            <w:szCs w:val="24"/>
            <w:highlight w:val="white"/>
            <w:rtl w:val="0"/>
          </w:rPr>
          <w:t xml:space="preserve"> https://beta.gov.wales/sites/default/files/publications/2018-02/foundation-phase-framework-revised-2015.pdf</w:t>
        </w:r>
      </w:hyperlink>
      <w:r w:rsidDel="00000000" w:rsidR="00000000" w:rsidRPr="00000000">
        <w:rPr>
          <w:rFonts w:ascii="Times New Roman" w:cs="Times New Roman" w:eastAsia="Times New Roman" w:hAnsi="Times New Roman"/>
          <w:sz w:val="24"/>
          <w:szCs w:val="24"/>
          <w:highlight w:val="white"/>
          <w:rtl w:val="0"/>
        </w:rPr>
        <w:t xml:space="preserve"> (Accessed: 5th December 2018).</w:t>
      </w:r>
    </w:p>
    <w:p w:rsidR="00000000" w:rsidDel="00000000" w:rsidP="00000000" w:rsidRDefault="00000000" w:rsidRPr="00000000" w14:paraId="000000A3">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4">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WAG (2016) ‘</w:t>
      </w:r>
      <w:r w:rsidDel="00000000" w:rsidR="00000000" w:rsidRPr="00000000">
        <w:rPr>
          <w:rFonts w:ascii="Times New Roman" w:cs="Times New Roman" w:eastAsia="Times New Roman" w:hAnsi="Times New Roman"/>
          <w:i w:val="1"/>
          <w:sz w:val="24"/>
          <w:szCs w:val="24"/>
          <w:highlight w:val="white"/>
          <w:rtl w:val="0"/>
        </w:rPr>
        <w:t xml:space="preserve">Programme of Study for English: Key Stage 2-4’. </w:t>
      </w:r>
      <w:r w:rsidDel="00000000" w:rsidR="00000000" w:rsidRPr="00000000">
        <w:rPr>
          <w:rFonts w:ascii="Times New Roman" w:cs="Times New Roman" w:eastAsia="Times New Roman" w:hAnsi="Times New Roman"/>
          <w:sz w:val="24"/>
          <w:szCs w:val="24"/>
          <w:highlight w:val="white"/>
          <w:rtl w:val="0"/>
        </w:rPr>
        <w:t xml:space="preserve">Available at: </w:t>
      </w:r>
      <w:hyperlink r:id="rId26">
        <w:r w:rsidDel="00000000" w:rsidR="00000000" w:rsidRPr="00000000">
          <w:rPr>
            <w:rFonts w:ascii="Times New Roman" w:cs="Times New Roman" w:eastAsia="Times New Roman" w:hAnsi="Times New Roman"/>
            <w:sz w:val="24"/>
            <w:szCs w:val="24"/>
            <w:highlight w:val="white"/>
            <w:rtl w:val="0"/>
          </w:rPr>
          <w:t xml:space="preserve">http://learning.gov.wales/docs/learningwales/publications/150717-nc-english-en-v3.pdf</w:t>
        </w:r>
      </w:hyperlink>
      <w:r w:rsidDel="00000000" w:rsidR="00000000" w:rsidRPr="00000000">
        <w:rPr>
          <w:rFonts w:ascii="Times New Roman" w:cs="Times New Roman" w:eastAsia="Times New Roman" w:hAnsi="Times New Roman"/>
          <w:sz w:val="24"/>
          <w:szCs w:val="24"/>
          <w:highlight w:val="white"/>
          <w:rtl w:val="0"/>
        </w:rPr>
        <w:t xml:space="preserve"> (Accessed: 9th December 2018).</w:t>
      </w:r>
    </w:p>
    <w:p w:rsidR="00000000" w:rsidDel="00000000" w:rsidP="00000000" w:rsidRDefault="00000000" w:rsidRPr="00000000" w14:paraId="000000A5">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6">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Watson, J.B. (2017) </w:t>
      </w:r>
      <w:r w:rsidDel="00000000" w:rsidR="00000000" w:rsidRPr="00000000">
        <w:rPr>
          <w:rFonts w:ascii="Times New Roman" w:cs="Times New Roman" w:eastAsia="Times New Roman" w:hAnsi="Times New Roman"/>
          <w:i w:val="1"/>
          <w:sz w:val="24"/>
          <w:szCs w:val="24"/>
          <w:highlight w:val="white"/>
          <w:rtl w:val="0"/>
        </w:rPr>
        <w:t xml:space="preserve">Behaviourism. </w:t>
      </w:r>
      <w:r w:rsidDel="00000000" w:rsidR="00000000" w:rsidRPr="00000000">
        <w:rPr>
          <w:rFonts w:ascii="Times New Roman" w:cs="Times New Roman" w:eastAsia="Times New Roman" w:hAnsi="Times New Roman"/>
          <w:sz w:val="24"/>
          <w:szCs w:val="24"/>
          <w:highlight w:val="white"/>
          <w:rtl w:val="0"/>
        </w:rPr>
        <w:t xml:space="preserve">Routledge: Oxon</w:t>
      </w:r>
    </w:p>
    <w:p w:rsidR="00000000" w:rsidDel="00000000" w:rsidP="00000000" w:rsidRDefault="00000000" w:rsidRPr="00000000" w14:paraId="000000A7">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8">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Wiliam, D. (2011)</w:t>
      </w:r>
      <w:r w:rsidDel="00000000" w:rsidR="00000000" w:rsidRPr="00000000">
        <w:rPr>
          <w:rFonts w:ascii="Times New Roman" w:cs="Times New Roman" w:eastAsia="Times New Roman" w:hAnsi="Times New Roman"/>
          <w:i w:val="1"/>
          <w:sz w:val="24"/>
          <w:szCs w:val="24"/>
          <w:highlight w:val="white"/>
          <w:rtl w:val="0"/>
        </w:rPr>
        <w:t xml:space="preserve"> Embedded Formative Assessment. </w:t>
      </w:r>
      <w:r w:rsidDel="00000000" w:rsidR="00000000" w:rsidRPr="00000000">
        <w:rPr>
          <w:rFonts w:ascii="Times New Roman" w:cs="Times New Roman" w:eastAsia="Times New Roman" w:hAnsi="Times New Roman"/>
          <w:sz w:val="24"/>
          <w:szCs w:val="24"/>
          <w:highlight w:val="white"/>
          <w:rtl w:val="0"/>
        </w:rPr>
        <w:t xml:space="preserve">Bloomington: Solution Tree Press</w:t>
      </w:r>
    </w:p>
    <w:p w:rsidR="00000000" w:rsidDel="00000000" w:rsidP="00000000" w:rsidRDefault="00000000" w:rsidRPr="00000000" w14:paraId="000000A9">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AA">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AB">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AC">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AD">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AE">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AF">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0">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1">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2">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3">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4">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5">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6">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7">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8">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9">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A">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B">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C">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D">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E">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BF">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0">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1">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2">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3">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4">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5">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6">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7">
      <w:pPr>
        <w:spacing w:line="24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C8">
      <w:pPr>
        <w:spacing w:line="24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Appendices</w:t>
      </w:r>
    </w:p>
    <w:p w:rsidR="00000000" w:rsidDel="00000000" w:rsidP="00000000" w:rsidRDefault="00000000" w:rsidRPr="00000000" w14:paraId="000000C9">
      <w:pPr>
        <w:spacing w:line="24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1</w:t>
      </w:r>
    </w:p>
    <w:p w:rsidR="00000000" w:rsidDel="00000000" w:rsidP="00000000" w:rsidRDefault="00000000" w:rsidRPr="00000000" w14:paraId="000000C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4050" cy="3225800"/>
            <wp:effectExtent b="0" l="0" r="0" t="0"/>
            <wp:docPr id="3" name="image2.png"/>
            <a:graphic>
              <a:graphicData uri="http://schemas.openxmlformats.org/drawingml/2006/picture">
                <pic:pic>
                  <pic:nvPicPr>
                    <pic:cNvPr id="0" name="image2.png"/>
                    <pic:cNvPicPr preferRelativeResize="0"/>
                  </pic:nvPicPr>
                  <pic:blipFill>
                    <a:blip r:embed="rId27"/>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Personal photo/screenshot showing the random tool selection process of a fictional class on the ClassDojo website. Available at:</w:t>
      </w:r>
    </w:p>
    <w:p w:rsidR="00000000" w:rsidDel="00000000" w:rsidP="00000000" w:rsidRDefault="00000000" w:rsidRPr="00000000" w14:paraId="000000CF">
      <w:pPr>
        <w:spacing w:line="240" w:lineRule="auto"/>
        <w:rPr>
          <w:rFonts w:ascii="Times New Roman" w:cs="Times New Roman" w:eastAsia="Times New Roman" w:hAnsi="Times New Roman"/>
          <w:sz w:val="24"/>
          <w:szCs w:val="24"/>
        </w:rPr>
      </w:pPr>
      <w:hyperlink r:id="rId28">
        <w:r w:rsidDel="00000000" w:rsidR="00000000" w:rsidRPr="00000000">
          <w:rPr>
            <w:rFonts w:ascii="Times New Roman" w:cs="Times New Roman" w:eastAsia="Times New Roman" w:hAnsi="Times New Roman"/>
            <w:color w:val="1155cc"/>
            <w:sz w:val="24"/>
            <w:szCs w:val="24"/>
            <w:u w:val="single"/>
            <w:rtl w:val="0"/>
          </w:rPr>
          <w:t xml:space="preserve">https://teach.classdojo.com/#/classes/5c0f8b73fd589600140f710e/points</w:t>
        </w:r>
      </w:hyperlink>
      <w:r w:rsidDel="00000000" w:rsidR="00000000" w:rsidRPr="00000000">
        <w:rPr>
          <w:rFonts w:ascii="Times New Roman" w:cs="Times New Roman" w:eastAsia="Times New Roman" w:hAnsi="Times New Roman"/>
          <w:sz w:val="24"/>
          <w:szCs w:val="24"/>
          <w:rtl w:val="0"/>
        </w:rPr>
        <w:t xml:space="preserve"> (Accessed: 9th December 2018).</w:t>
      </w:r>
    </w:p>
    <w:p w:rsidR="00000000" w:rsidDel="00000000" w:rsidP="00000000" w:rsidRDefault="00000000" w:rsidRPr="00000000" w14:paraId="000000D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8">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2</w:t>
      </w:r>
    </w:p>
    <w:p w:rsidR="00000000" w:rsidDel="00000000" w:rsidP="00000000" w:rsidRDefault="00000000" w:rsidRPr="00000000" w14:paraId="000000E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4050" cy="5168900"/>
            <wp:effectExtent b="0" l="0" r="0" t="0"/>
            <wp:docPr id="1" name="image1.png"/>
            <a:graphic>
              <a:graphicData uri="http://schemas.openxmlformats.org/drawingml/2006/picture">
                <pic:pic>
                  <pic:nvPicPr>
                    <pic:cNvPr id="0" name="image1.png"/>
                    <pic:cNvPicPr preferRelativeResize="0"/>
                  </pic:nvPicPr>
                  <pic:blipFill>
                    <a:blip r:embed="rId29"/>
                    <a:srcRect b="0" l="0" r="0" t="0"/>
                    <a:stretch>
                      <a:fillRect/>
                    </a:stretch>
                  </pic:blipFill>
                  <pic:spPr>
                    <a:xfrm>
                      <a:off x="0" y="0"/>
                      <a:ext cx="5734050" cy="5168900"/>
                    </a:xfrm>
                    <a:prstGeom prst="rect"/>
                    <a:ln/>
                  </pic:spPr>
                </pic:pic>
              </a:graphicData>
            </a:graphic>
          </wp:inline>
        </w:drawing>
      </w:r>
      <w:r w:rsidDel="00000000" w:rsidR="00000000" w:rsidRPr="00000000">
        <w:rPr>
          <w:rtl w:val="0"/>
        </w:rPr>
      </w:r>
    </w:p>
    <w:p w:rsidR="00000000" w:rsidDel="00000000" w:rsidP="00000000" w:rsidRDefault="00000000" w:rsidRPr="00000000" w14:paraId="000000E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Personal photo/screen shot showing the various toolkit options on a fictional class page on ClassDojo website. Available at: </w:t>
      </w:r>
    </w:p>
    <w:p w:rsidR="00000000" w:rsidDel="00000000" w:rsidP="00000000" w:rsidRDefault="00000000" w:rsidRPr="00000000" w14:paraId="000000E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https://teach.classdojo.com/#/classes/5c0f8b73fd589600140f710e/points (Accessed: 9th December 2018)</w:t>
      </w:r>
    </w:p>
    <w:p w:rsidR="00000000" w:rsidDel="00000000" w:rsidP="00000000" w:rsidRDefault="00000000" w:rsidRPr="00000000" w14:paraId="000000EA">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C">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8">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3</w:t>
      </w:r>
    </w:p>
    <w:p w:rsidR="00000000" w:rsidDel="00000000" w:rsidP="00000000" w:rsidRDefault="00000000" w:rsidRPr="00000000" w14:paraId="000000FA">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4050" cy="8077200"/>
            <wp:effectExtent b="0" l="0" r="0" t="0"/>
            <wp:docPr id="2" name="image3.jpg"/>
            <a:graphic>
              <a:graphicData uri="http://schemas.openxmlformats.org/drawingml/2006/picture">
                <pic:pic>
                  <pic:nvPicPr>
                    <pic:cNvPr id="0" name="image3.jpg"/>
                    <pic:cNvPicPr preferRelativeResize="0"/>
                  </pic:nvPicPr>
                  <pic:blipFill>
                    <a:blip r:embed="rId30"/>
                    <a:srcRect b="0" l="0" r="0" t="0"/>
                    <a:stretch>
                      <a:fillRect/>
                    </a:stretch>
                  </pic:blipFill>
                  <pic:spPr>
                    <a:xfrm>
                      <a:off x="0" y="0"/>
                      <a:ext cx="5734050" cy="8077200"/>
                    </a:xfrm>
                    <a:prstGeom prst="rect"/>
                    <a:ln/>
                  </pic:spPr>
                </pic:pic>
              </a:graphicData>
            </a:graphic>
          </wp:inline>
        </w:drawing>
      </w:r>
      <w:r w:rsidDel="00000000" w:rsidR="00000000" w:rsidRPr="00000000">
        <w:rPr>
          <w:rtl w:val="0"/>
        </w:rPr>
      </w:r>
    </w:p>
    <w:sectPr>
      <w:headerReference r:id="rId31" w:type="default"/>
      <w:footerReference r:id="rId32"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D">
    <w:pPr>
      <w:jc w:val="right"/>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C">
    <w:pPr>
      <w:jc w:val="right"/>
      <w:rPr/>
    </w:pPr>
    <w:r w:rsidDel="00000000" w:rsidR="00000000" w:rsidRPr="00000000">
      <w:rPr>
        <w:rtl w:val="0"/>
      </w:rPr>
      <w:t xml:space="preserve">Student number 1702088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www.tes.com/news/assessment-learning-has-fallen-prey-gimmicks-says-critic" TargetMode="External"/><Relationship Id="rId22" Type="http://schemas.openxmlformats.org/officeDocument/2006/relationships/hyperlink" Target="http://gov.wales/legislation/subordinate/nonsi/educationwales/2009/3220099/?lang=en" TargetMode="External"/><Relationship Id="rId21" Type="http://schemas.openxmlformats.org/officeDocument/2006/relationships/hyperlink" Target="https://www.tes.com/news/forget-about-assessing-learning-after-lessons" TargetMode="External"/><Relationship Id="rId24" Type="http://schemas.openxmlformats.org/officeDocument/2006/relationships/hyperlink" Target="http://learning.gov.wales/docs/learningwales/publications/130429how-to-develop-thinking-en.pdf" TargetMode="External"/><Relationship Id="rId23" Type="http://schemas.openxmlformats.org/officeDocument/2006/relationships/hyperlink" Target="http://learning.gov.wales/docs/learningwales/publications/130425-making-the-most-e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education-11090044" TargetMode="External"/><Relationship Id="rId26" Type="http://schemas.openxmlformats.org/officeDocument/2006/relationships/hyperlink" Target="http://learning.gov.wales/docs/learningwales/publications/150717-nc-english-en-v3.pdf" TargetMode="External"/><Relationship Id="rId25" Type="http://schemas.openxmlformats.org/officeDocument/2006/relationships/hyperlink" Target="https://beta.gov.wales/sites/default/files/publications/2018-02/foundation-phase-framework-revised-2015.pdf" TargetMode="External"/><Relationship Id="rId28" Type="http://schemas.openxmlformats.org/officeDocument/2006/relationships/hyperlink" Target="https://teach.classdojo.com/#/classes/5c0f8b73fd589600140f710e/points" TargetMode="External"/><Relationship Id="rId27"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4.jpg"/><Relationship Id="rId29" Type="http://schemas.openxmlformats.org/officeDocument/2006/relationships/image" Target="media/image1.png"/><Relationship Id="rId7" Type="http://schemas.openxmlformats.org/officeDocument/2006/relationships/hyperlink" Target="https://www.aaia.org.uk/content/uploads/2010/06/Assessment-for-Learning-10-principles.pdf" TargetMode="External"/><Relationship Id="rId8" Type="http://schemas.openxmlformats.org/officeDocument/2006/relationships/hyperlink" Target="https://www.bbc.co.uk/news/education-11090044" TargetMode="External"/><Relationship Id="rId31" Type="http://schemas.openxmlformats.org/officeDocument/2006/relationships/header" Target="header1.xml"/><Relationship Id="rId30" Type="http://schemas.openxmlformats.org/officeDocument/2006/relationships/image" Target="media/image3.jpg"/><Relationship Id="rId11" Type="http://schemas.openxmlformats.org/officeDocument/2006/relationships/hyperlink" Target="https://www.dylanwiliamcenter.com/practical-ideas-for-classroom-formative-assessment/" TargetMode="External"/><Relationship Id="rId10" Type="http://schemas.openxmlformats.org/officeDocument/2006/relationships/hyperlink" Target="https://www.classdojo.com/en-gb/toolkit/?redirect=true" TargetMode="External"/><Relationship Id="rId32" Type="http://schemas.openxmlformats.org/officeDocument/2006/relationships/footer" Target="footer1.xml"/><Relationship Id="rId13" Type="http://schemas.openxmlformats.org/officeDocument/2006/relationships/hyperlink" Target="https://www.youtube.com/watch?v=TTXrV0_3UjY" TargetMode="External"/><Relationship Id="rId12" Type="http://schemas.openxmlformats.org/officeDocument/2006/relationships/hyperlink" Target="https://www.dylanwiliamcenter.com/practical-ideas-for-classroom-formative-assessment/" TargetMode="External"/><Relationship Id="rId15" Type="http://schemas.openxmlformats.org/officeDocument/2006/relationships/hyperlink" Target="https://www.estyn.gov.wales/effective-practice/using-assessment-learning-close-gaps-pupils%E2%80%99-learning" TargetMode="External"/><Relationship Id="rId14" Type="http://schemas.openxmlformats.org/officeDocument/2006/relationships/hyperlink" Target="https://www.telegraph.co.uk/education/educationnews/11850350/Hands-up-Bring-back-the-practice-into-the-classroom-says-government-behavioural-tsar.html" TargetMode="External"/><Relationship Id="rId17" Type="http://schemas.openxmlformats.org/officeDocument/2006/relationships/hyperlink" Target="https://www.estyn.gov.wales/effective-practice/assessment-learning-and-thinking-skills" TargetMode="External"/><Relationship Id="rId16" Type="http://schemas.openxmlformats.org/officeDocument/2006/relationships/hyperlink" Target="https://www.estyn.gov.wales/sites/default/files/documents/Estyn_Annual%20Report_2018_English_Accessible.pdf" TargetMode="External"/><Relationship Id="rId19" Type="http://schemas.openxmlformats.org/officeDocument/2006/relationships/hyperlink" Target="https://www.stem.org.uk/resources/elibrary/resource/273227/john-hattie-learning-intentions-and-success-criteria" TargetMode="External"/><Relationship Id="rId18" Type="http://schemas.openxmlformats.org/officeDocument/2006/relationships/hyperlink" Target="https://www.youtube.com/watch?v=Y5cX9hdUXp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