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80282" w14:textId="77777777" w:rsidR="002E6B92" w:rsidRPr="004A0EA0" w:rsidRDefault="00F318A6" w:rsidP="00F318A6">
      <w:pPr>
        <w:spacing w:line="360" w:lineRule="auto"/>
        <w:jc w:val="center"/>
        <w:rPr>
          <w:rFonts w:ascii="Arial" w:hAnsi="Arial" w:cs="Arial"/>
          <w:b/>
          <w:u w:val="single"/>
        </w:rPr>
      </w:pPr>
      <w:r w:rsidRPr="004A0EA0">
        <w:rPr>
          <w:rFonts w:ascii="Arial" w:hAnsi="Arial" w:cs="Arial"/>
          <w:b/>
          <w:u w:val="single"/>
        </w:rPr>
        <w:t>ECGE4001 – Portfolio of Study Skills</w:t>
      </w:r>
    </w:p>
    <w:p w14:paraId="4764EE52" w14:textId="77777777" w:rsidR="00F318A6" w:rsidRPr="004A0EA0" w:rsidRDefault="00F318A6" w:rsidP="00F318A6">
      <w:pPr>
        <w:spacing w:line="360" w:lineRule="auto"/>
        <w:jc w:val="center"/>
        <w:rPr>
          <w:rFonts w:ascii="Arial" w:hAnsi="Arial" w:cs="Arial"/>
          <w:b/>
          <w:u w:val="single"/>
        </w:rPr>
      </w:pPr>
      <w:r w:rsidRPr="004A0EA0">
        <w:rPr>
          <w:rFonts w:ascii="Arial" w:hAnsi="Arial" w:cs="Arial"/>
          <w:b/>
          <w:u w:val="single"/>
        </w:rPr>
        <w:t>Assessment Tasks</w:t>
      </w:r>
    </w:p>
    <w:p w14:paraId="0617A95E" w14:textId="77777777" w:rsidR="00F318A6" w:rsidRPr="004A0EA0" w:rsidRDefault="00F318A6" w:rsidP="00F318A6">
      <w:pPr>
        <w:spacing w:line="360" w:lineRule="auto"/>
        <w:rPr>
          <w:rFonts w:ascii="Arial" w:hAnsi="Arial" w:cs="Arial"/>
          <w:b/>
          <w:u w:val="single"/>
        </w:rPr>
      </w:pPr>
      <w:r w:rsidRPr="004A0EA0">
        <w:rPr>
          <w:rFonts w:ascii="Arial" w:hAnsi="Arial" w:cs="Arial"/>
          <w:b/>
          <w:u w:val="single"/>
        </w:rPr>
        <w:t>Part 1</w:t>
      </w:r>
    </w:p>
    <w:p w14:paraId="54C92C00" w14:textId="77777777" w:rsidR="00F318A6" w:rsidRPr="004A0EA0" w:rsidRDefault="00F318A6" w:rsidP="00F318A6">
      <w:pPr>
        <w:spacing w:line="360" w:lineRule="auto"/>
        <w:rPr>
          <w:rFonts w:ascii="Arial" w:hAnsi="Arial" w:cs="Arial"/>
        </w:rPr>
      </w:pPr>
      <w:r w:rsidRPr="004A0EA0">
        <w:rPr>
          <w:rFonts w:ascii="Arial" w:hAnsi="Arial" w:cs="Arial"/>
        </w:rPr>
        <w:t xml:space="preserve">In Iceland and other comparable countries, they emphasise the importance of children’s outdoor play. Responses to government papers have been written that support their point that the outdoors is beneficial to children. In the curriculum guidelines, there is an </w:t>
      </w:r>
      <w:r w:rsidR="00D71E6A" w:rsidRPr="004A0EA0">
        <w:rPr>
          <w:rFonts w:ascii="Arial" w:hAnsi="Arial" w:cs="Arial"/>
        </w:rPr>
        <w:t>emphasis on using the outdoors as a learning environment as place where children can positively learn about and investigate the natural world and also as a place where they are able to exercise and engage in healthy living (</w:t>
      </w:r>
      <w:proofErr w:type="spellStart"/>
      <w:r w:rsidR="00D71E6A" w:rsidRPr="004A0EA0">
        <w:rPr>
          <w:rFonts w:ascii="Arial" w:hAnsi="Arial" w:cs="Arial"/>
        </w:rPr>
        <w:t>Norodahl</w:t>
      </w:r>
      <w:proofErr w:type="spellEnd"/>
      <w:r w:rsidR="00D71E6A" w:rsidRPr="004A0EA0">
        <w:rPr>
          <w:rFonts w:ascii="Arial" w:hAnsi="Arial" w:cs="Arial"/>
        </w:rPr>
        <w:t xml:space="preserve"> and </w:t>
      </w:r>
      <w:proofErr w:type="spellStart"/>
      <w:r w:rsidR="00D71E6A" w:rsidRPr="004A0EA0">
        <w:rPr>
          <w:rFonts w:ascii="Arial" w:hAnsi="Arial" w:cs="Arial"/>
        </w:rPr>
        <w:t>Johnannesson</w:t>
      </w:r>
      <w:proofErr w:type="spellEnd"/>
      <w:r w:rsidR="00D71E6A" w:rsidRPr="004A0EA0">
        <w:rPr>
          <w:rFonts w:ascii="Arial" w:hAnsi="Arial" w:cs="Arial"/>
        </w:rPr>
        <w:t>, 2014).</w:t>
      </w:r>
    </w:p>
    <w:p w14:paraId="44F5CE53" w14:textId="3EEB7D65" w:rsidR="00A5071A" w:rsidRDefault="00D71E6A" w:rsidP="00F318A6">
      <w:pPr>
        <w:spacing w:line="360" w:lineRule="auto"/>
        <w:rPr>
          <w:rFonts w:ascii="Arial" w:hAnsi="Arial" w:cs="Arial"/>
        </w:rPr>
      </w:pPr>
      <w:r w:rsidRPr="004A0EA0">
        <w:rPr>
          <w:rFonts w:ascii="Arial" w:hAnsi="Arial" w:cs="Arial"/>
        </w:rPr>
        <w:t xml:space="preserve">The </w:t>
      </w:r>
      <w:r w:rsidR="00F15477">
        <w:rPr>
          <w:rFonts w:ascii="Arial" w:hAnsi="Arial" w:cs="Arial"/>
        </w:rPr>
        <w:t>emphasis put on the importance of</w:t>
      </w:r>
      <w:r w:rsidRPr="004A0EA0">
        <w:rPr>
          <w:rFonts w:ascii="Arial" w:hAnsi="Arial" w:cs="Arial"/>
        </w:rPr>
        <w:t xml:space="preserve"> the outdoors has been recognised in Iceland for a long time. In Iceland children aged one to six play outside </w:t>
      </w:r>
      <w:r w:rsidR="00A5071A" w:rsidRPr="004A0EA0">
        <w:rPr>
          <w:rFonts w:ascii="Arial" w:hAnsi="Arial" w:cs="Arial"/>
        </w:rPr>
        <w:t>every day</w:t>
      </w:r>
      <w:r w:rsidRPr="004A0EA0">
        <w:rPr>
          <w:rFonts w:ascii="Arial" w:hAnsi="Arial" w:cs="Arial"/>
        </w:rPr>
        <w:t xml:space="preserve">. In </w:t>
      </w:r>
      <w:proofErr w:type="gramStart"/>
      <w:r w:rsidRPr="004A0EA0">
        <w:rPr>
          <w:rFonts w:ascii="Arial" w:hAnsi="Arial" w:cs="Arial"/>
        </w:rPr>
        <w:t>schools</w:t>
      </w:r>
      <w:proofErr w:type="gramEnd"/>
      <w:r w:rsidRPr="004A0EA0">
        <w:rPr>
          <w:rFonts w:ascii="Arial" w:hAnsi="Arial" w:cs="Arial"/>
        </w:rPr>
        <w:t xml:space="preserve"> children aged six to sixteen play outside with their friends during </w:t>
      </w:r>
      <w:r w:rsidR="00201E86">
        <w:rPr>
          <w:rFonts w:ascii="Arial" w:hAnsi="Arial" w:cs="Arial"/>
        </w:rPr>
        <w:t>playtime</w:t>
      </w:r>
      <w:r w:rsidRPr="004A0EA0">
        <w:rPr>
          <w:rFonts w:ascii="Arial" w:hAnsi="Arial" w:cs="Arial"/>
        </w:rPr>
        <w:t xml:space="preserve">. </w:t>
      </w:r>
      <w:r w:rsidR="00A5071A" w:rsidRPr="004A0EA0">
        <w:rPr>
          <w:rFonts w:ascii="Arial" w:hAnsi="Arial" w:cs="Arial"/>
        </w:rPr>
        <w:t xml:space="preserve">There is not </w:t>
      </w:r>
      <w:r w:rsidRPr="004A0EA0">
        <w:rPr>
          <w:rFonts w:ascii="Arial" w:hAnsi="Arial" w:cs="Arial"/>
        </w:rPr>
        <w:t xml:space="preserve">a lot of information on what teachers do outside to facilitate </w:t>
      </w:r>
      <w:r w:rsidR="00A5071A" w:rsidRPr="004A0EA0">
        <w:rPr>
          <w:rFonts w:ascii="Arial" w:hAnsi="Arial" w:cs="Arial"/>
        </w:rPr>
        <w:t>learning,</w:t>
      </w:r>
      <w:r w:rsidRPr="004A0EA0">
        <w:rPr>
          <w:rFonts w:ascii="Arial" w:hAnsi="Arial" w:cs="Arial"/>
        </w:rPr>
        <w:t xml:space="preserve"> but it will most likely depend on the teacher and school. </w:t>
      </w:r>
      <w:r w:rsidR="00A5071A" w:rsidRPr="004A0EA0">
        <w:rPr>
          <w:rFonts w:ascii="Arial" w:hAnsi="Arial" w:cs="Arial"/>
        </w:rPr>
        <w:t xml:space="preserve">In Iceland research shows that teachers are using the outdoor environment more than they previously used to. In the capital of Iceland, </w:t>
      </w:r>
      <w:proofErr w:type="spellStart"/>
      <w:r w:rsidR="00A5071A" w:rsidRPr="004A0EA0">
        <w:rPr>
          <w:rFonts w:ascii="Arial" w:hAnsi="Arial" w:cs="Arial"/>
        </w:rPr>
        <w:t>Reyjavik</w:t>
      </w:r>
      <w:proofErr w:type="spellEnd"/>
      <w:r w:rsidR="00A5071A" w:rsidRPr="004A0EA0">
        <w:rPr>
          <w:rFonts w:ascii="Arial" w:hAnsi="Arial" w:cs="Arial"/>
        </w:rPr>
        <w:t>, seventy percent of schools say they carry out outdoor learning on a regular basis (</w:t>
      </w:r>
      <w:proofErr w:type="spellStart"/>
      <w:r w:rsidR="00A5071A" w:rsidRPr="004A0EA0">
        <w:rPr>
          <w:rFonts w:ascii="Arial" w:hAnsi="Arial" w:cs="Arial"/>
        </w:rPr>
        <w:t>Oladottir</w:t>
      </w:r>
      <w:proofErr w:type="spellEnd"/>
      <w:r w:rsidR="00A5071A" w:rsidRPr="004A0EA0">
        <w:rPr>
          <w:rFonts w:ascii="Arial" w:hAnsi="Arial" w:cs="Arial"/>
        </w:rPr>
        <w:t>, 2008).</w:t>
      </w:r>
    </w:p>
    <w:p w14:paraId="6B366ED2" w14:textId="77777777" w:rsidR="009E2076" w:rsidRPr="004A0EA0" w:rsidRDefault="009E2076" w:rsidP="00F318A6">
      <w:pPr>
        <w:spacing w:line="360" w:lineRule="auto"/>
        <w:rPr>
          <w:rFonts w:ascii="Arial" w:hAnsi="Arial" w:cs="Arial"/>
        </w:rPr>
      </w:pPr>
    </w:p>
    <w:p w14:paraId="24F92DA1" w14:textId="77777777" w:rsidR="00A5071A" w:rsidRPr="004A0EA0" w:rsidRDefault="00A5071A" w:rsidP="00F318A6">
      <w:pPr>
        <w:spacing w:line="360" w:lineRule="auto"/>
        <w:rPr>
          <w:rFonts w:ascii="Arial" w:hAnsi="Arial" w:cs="Arial"/>
        </w:rPr>
      </w:pPr>
      <w:r w:rsidRPr="004A0EA0">
        <w:rPr>
          <w:rFonts w:ascii="Arial" w:hAnsi="Arial" w:cs="Arial"/>
        </w:rPr>
        <w:t>Adapted from:</w:t>
      </w:r>
    </w:p>
    <w:p w14:paraId="06584D69" w14:textId="4A8E7C33" w:rsidR="00A5071A" w:rsidRPr="004A0EA0" w:rsidRDefault="00A5071A" w:rsidP="00F318A6">
      <w:pPr>
        <w:spacing w:line="360" w:lineRule="auto"/>
        <w:rPr>
          <w:rFonts w:ascii="Arial" w:hAnsi="Arial" w:cs="Arial"/>
          <w:i/>
        </w:rPr>
      </w:pPr>
      <w:proofErr w:type="spellStart"/>
      <w:r w:rsidRPr="004A0EA0">
        <w:rPr>
          <w:rFonts w:ascii="Arial" w:hAnsi="Arial" w:cs="Arial"/>
        </w:rPr>
        <w:t>Noradahl</w:t>
      </w:r>
      <w:proofErr w:type="spellEnd"/>
      <w:r w:rsidRPr="004A0EA0">
        <w:rPr>
          <w:rFonts w:ascii="Arial" w:hAnsi="Arial" w:cs="Arial"/>
        </w:rPr>
        <w:t xml:space="preserve">, K. and </w:t>
      </w:r>
      <w:proofErr w:type="spellStart"/>
      <w:r w:rsidRPr="004A0EA0">
        <w:rPr>
          <w:rFonts w:ascii="Arial" w:hAnsi="Arial" w:cs="Arial"/>
        </w:rPr>
        <w:t>Johannesson</w:t>
      </w:r>
      <w:proofErr w:type="spellEnd"/>
      <w:r w:rsidRPr="004A0EA0">
        <w:rPr>
          <w:rFonts w:ascii="Arial" w:hAnsi="Arial" w:cs="Arial"/>
        </w:rPr>
        <w:t xml:space="preserve">, I. (2014) ‘Icelandic teachers’ views of using the outdoors’ </w:t>
      </w:r>
      <w:r w:rsidRPr="004A0EA0">
        <w:rPr>
          <w:rFonts w:ascii="Arial" w:hAnsi="Arial" w:cs="Arial"/>
          <w:i/>
        </w:rPr>
        <w:t>Education 3-13: International Journal of Primary, Elementary and Early Years Education. Vol 44, No. 4, September 2014,</w:t>
      </w:r>
      <w:r w:rsidR="00201E86">
        <w:rPr>
          <w:rFonts w:ascii="Arial" w:hAnsi="Arial" w:cs="Arial"/>
          <w:i/>
        </w:rPr>
        <w:t xml:space="preserve"> </w:t>
      </w:r>
      <w:r w:rsidR="001711AC" w:rsidRPr="004A0EA0">
        <w:rPr>
          <w:rFonts w:ascii="Arial" w:hAnsi="Arial" w:cs="Arial"/>
          <w:i/>
        </w:rPr>
        <w:t>391-406.</w:t>
      </w:r>
    </w:p>
    <w:p w14:paraId="049E7968" w14:textId="77777777" w:rsidR="001711AC" w:rsidRPr="004A0EA0" w:rsidRDefault="001711AC" w:rsidP="00F318A6">
      <w:pPr>
        <w:spacing w:line="360" w:lineRule="auto"/>
        <w:rPr>
          <w:rFonts w:ascii="Arial" w:hAnsi="Arial" w:cs="Arial"/>
          <w:i/>
        </w:rPr>
      </w:pPr>
    </w:p>
    <w:p w14:paraId="4EA45077" w14:textId="77777777" w:rsidR="001711AC" w:rsidRPr="004A0EA0" w:rsidRDefault="001711AC" w:rsidP="00F318A6">
      <w:pPr>
        <w:spacing w:line="360" w:lineRule="auto"/>
        <w:rPr>
          <w:rFonts w:ascii="Arial" w:hAnsi="Arial" w:cs="Arial"/>
          <w:i/>
        </w:rPr>
      </w:pPr>
    </w:p>
    <w:p w14:paraId="10AFBC3A" w14:textId="77777777" w:rsidR="001711AC" w:rsidRPr="004A0EA0" w:rsidRDefault="001711AC" w:rsidP="00F318A6">
      <w:pPr>
        <w:spacing w:line="360" w:lineRule="auto"/>
        <w:rPr>
          <w:rFonts w:ascii="Arial" w:hAnsi="Arial" w:cs="Arial"/>
          <w:i/>
        </w:rPr>
      </w:pPr>
    </w:p>
    <w:p w14:paraId="40D4AC20" w14:textId="77777777" w:rsidR="001711AC" w:rsidRPr="004A0EA0" w:rsidRDefault="001711AC" w:rsidP="00F318A6">
      <w:pPr>
        <w:spacing w:line="360" w:lineRule="auto"/>
        <w:rPr>
          <w:rFonts w:ascii="Arial" w:hAnsi="Arial" w:cs="Arial"/>
          <w:i/>
        </w:rPr>
      </w:pPr>
    </w:p>
    <w:p w14:paraId="5C41B58F" w14:textId="77777777" w:rsidR="004A0EA0" w:rsidRDefault="004A0EA0" w:rsidP="00F318A6">
      <w:pPr>
        <w:spacing w:line="360" w:lineRule="auto"/>
        <w:rPr>
          <w:rFonts w:ascii="Arial" w:hAnsi="Arial" w:cs="Arial"/>
          <w:b/>
          <w:u w:val="single"/>
        </w:rPr>
      </w:pPr>
    </w:p>
    <w:p w14:paraId="0EED2AAE" w14:textId="77777777" w:rsidR="004A0EA0" w:rsidRDefault="004A0EA0" w:rsidP="00F318A6">
      <w:pPr>
        <w:spacing w:line="360" w:lineRule="auto"/>
        <w:rPr>
          <w:rFonts w:ascii="Arial" w:hAnsi="Arial" w:cs="Arial"/>
          <w:b/>
          <w:u w:val="single"/>
        </w:rPr>
      </w:pPr>
    </w:p>
    <w:p w14:paraId="629F19AA" w14:textId="77777777" w:rsidR="004A0EA0" w:rsidRDefault="004A0EA0" w:rsidP="00F318A6">
      <w:pPr>
        <w:spacing w:line="360" w:lineRule="auto"/>
        <w:rPr>
          <w:rFonts w:ascii="Arial" w:hAnsi="Arial" w:cs="Arial"/>
          <w:b/>
          <w:u w:val="single"/>
        </w:rPr>
      </w:pPr>
    </w:p>
    <w:p w14:paraId="365F491F" w14:textId="77777777" w:rsidR="004A0EA0" w:rsidRDefault="004A0EA0" w:rsidP="00F318A6">
      <w:pPr>
        <w:spacing w:line="360" w:lineRule="auto"/>
        <w:rPr>
          <w:rFonts w:ascii="Arial" w:hAnsi="Arial" w:cs="Arial"/>
          <w:b/>
          <w:u w:val="single"/>
        </w:rPr>
      </w:pPr>
    </w:p>
    <w:p w14:paraId="09BECDD6" w14:textId="77777777" w:rsidR="004A0EA0" w:rsidRDefault="004A0EA0" w:rsidP="00F318A6">
      <w:pPr>
        <w:spacing w:line="360" w:lineRule="auto"/>
        <w:rPr>
          <w:rFonts w:ascii="Arial" w:hAnsi="Arial" w:cs="Arial"/>
          <w:b/>
          <w:u w:val="single"/>
        </w:rPr>
      </w:pPr>
    </w:p>
    <w:p w14:paraId="1826175B" w14:textId="77777777" w:rsidR="004A0EA0" w:rsidRDefault="004A0EA0" w:rsidP="00F318A6">
      <w:pPr>
        <w:spacing w:line="360" w:lineRule="auto"/>
        <w:rPr>
          <w:rFonts w:ascii="Arial" w:hAnsi="Arial" w:cs="Arial"/>
          <w:b/>
          <w:u w:val="single"/>
        </w:rPr>
      </w:pPr>
    </w:p>
    <w:p w14:paraId="1A092A11" w14:textId="77777777" w:rsidR="004A0EA0" w:rsidRDefault="004A0EA0" w:rsidP="00F318A6">
      <w:pPr>
        <w:spacing w:line="360" w:lineRule="auto"/>
        <w:rPr>
          <w:rFonts w:ascii="Arial" w:hAnsi="Arial" w:cs="Arial"/>
          <w:b/>
          <w:u w:val="single"/>
        </w:rPr>
      </w:pPr>
    </w:p>
    <w:p w14:paraId="39DC242A" w14:textId="085AAF71" w:rsidR="001711AC" w:rsidRPr="004A0EA0" w:rsidRDefault="001711AC" w:rsidP="00F318A6">
      <w:pPr>
        <w:spacing w:line="360" w:lineRule="auto"/>
        <w:rPr>
          <w:rFonts w:ascii="Arial" w:hAnsi="Arial" w:cs="Arial"/>
          <w:b/>
          <w:u w:val="single"/>
        </w:rPr>
      </w:pPr>
      <w:r w:rsidRPr="004A0EA0">
        <w:rPr>
          <w:rFonts w:ascii="Arial" w:hAnsi="Arial" w:cs="Arial"/>
          <w:b/>
          <w:u w:val="single"/>
        </w:rPr>
        <w:lastRenderedPageBreak/>
        <w:t>Part 2a</w:t>
      </w:r>
    </w:p>
    <w:p w14:paraId="0CF40E68" w14:textId="775C15CE" w:rsidR="00201E86" w:rsidRDefault="001711AC" w:rsidP="00F318A6">
      <w:pPr>
        <w:spacing w:line="360" w:lineRule="auto"/>
        <w:rPr>
          <w:rFonts w:ascii="Arial" w:hAnsi="Arial" w:cs="Arial"/>
        </w:rPr>
      </w:pPr>
      <w:r w:rsidRPr="004A0EA0">
        <w:rPr>
          <w:rFonts w:ascii="Arial" w:hAnsi="Arial" w:cs="Arial"/>
        </w:rPr>
        <w:t xml:space="preserve">The purpose of this essay is to </w:t>
      </w:r>
      <w:r w:rsidR="00C445E3" w:rsidRPr="004A0EA0">
        <w:rPr>
          <w:rFonts w:ascii="Arial" w:hAnsi="Arial" w:cs="Arial"/>
        </w:rPr>
        <w:t xml:space="preserve">discuss the benefits and importance of </w:t>
      </w:r>
      <w:r w:rsidRPr="004A0EA0">
        <w:rPr>
          <w:rFonts w:ascii="Arial" w:hAnsi="Arial" w:cs="Arial"/>
        </w:rPr>
        <w:t xml:space="preserve">forest schools. </w:t>
      </w:r>
      <w:r w:rsidR="00C445E3" w:rsidRPr="004A0EA0">
        <w:rPr>
          <w:rFonts w:ascii="Arial" w:hAnsi="Arial" w:cs="Arial"/>
        </w:rPr>
        <w:t xml:space="preserve">The </w:t>
      </w:r>
      <w:r w:rsidRPr="004A0EA0">
        <w:rPr>
          <w:rFonts w:ascii="Arial" w:hAnsi="Arial" w:cs="Arial"/>
        </w:rPr>
        <w:t>definition of Forest School has been defined by the Forest School Network (200</w:t>
      </w:r>
      <w:r w:rsidR="0052688C">
        <w:rPr>
          <w:rFonts w:ascii="Arial" w:hAnsi="Arial" w:cs="Arial"/>
        </w:rPr>
        <w:t>6</w:t>
      </w:r>
      <w:r w:rsidRPr="004A0EA0">
        <w:rPr>
          <w:rFonts w:ascii="Arial" w:hAnsi="Arial" w:cs="Arial"/>
        </w:rPr>
        <w:t xml:space="preserve">), it says that </w:t>
      </w:r>
    </w:p>
    <w:p w14:paraId="119215A9" w14:textId="02D370E0" w:rsidR="00201E86" w:rsidRDefault="00201E86" w:rsidP="00201E86">
      <w:pPr>
        <w:ind w:left="284" w:right="284"/>
        <w:jc w:val="both"/>
        <w:rPr>
          <w:rFonts w:ascii="Arial" w:hAnsi="Arial" w:cs="Arial"/>
        </w:rPr>
      </w:pPr>
      <w:r>
        <w:rPr>
          <w:rFonts w:ascii="Arial" w:hAnsi="Arial" w:cs="Arial"/>
        </w:rPr>
        <w:t>I</w:t>
      </w:r>
      <w:r w:rsidR="001711AC" w:rsidRPr="004A0EA0">
        <w:rPr>
          <w:rFonts w:ascii="Arial" w:hAnsi="Arial" w:cs="Arial"/>
        </w:rPr>
        <w:t xml:space="preserve">t is an inspirational process that offers children, young people and </w:t>
      </w:r>
      <w:proofErr w:type="gramStart"/>
      <w:r w:rsidR="001711AC" w:rsidRPr="004A0EA0">
        <w:rPr>
          <w:rFonts w:ascii="Arial" w:hAnsi="Arial" w:cs="Arial"/>
        </w:rPr>
        <w:t>adults</w:t>
      </w:r>
      <w:proofErr w:type="gramEnd"/>
      <w:r w:rsidR="001711AC" w:rsidRPr="004A0EA0">
        <w:rPr>
          <w:rFonts w:ascii="Arial" w:hAnsi="Arial" w:cs="Arial"/>
        </w:rPr>
        <w:t xml:space="preserve"> regular opportunities to achieve and develop confidence and </w:t>
      </w:r>
      <w:r w:rsidR="004A0EA0" w:rsidRPr="004A0EA0">
        <w:rPr>
          <w:rFonts w:ascii="Arial" w:hAnsi="Arial" w:cs="Arial"/>
        </w:rPr>
        <w:t>self-esteem</w:t>
      </w:r>
      <w:r w:rsidR="001711AC" w:rsidRPr="004A0EA0">
        <w:rPr>
          <w:rFonts w:ascii="Arial" w:hAnsi="Arial" w:cs="Arial"/>
        </w:rPr>
        <w:t xml:space="preserve"> though (sic) hands on learning experiences in a woodland environment</w:t>
      </w:r>
      <w:r w:rsidR="00053EB7" w:rsidRPr="004A0EA0">
        <w:rPr>
          <w:rFonts w:ascii="Arial" w:hAnsi="Arial" w:cs="Arial"/>
        </w:rPr>
        <w:t>’</w:t>
      </w:r>
      <w:r w:rsidR="0052688C">
        <w:rPr>
          <w:rFonts w:ascii="Arial" w:hAnsi="Arial" w:cs="Arial"/>
        </w:rPr>
        <w:t xml:space="preserve"> </w:t>
      </w:r>
      <w:r w:rsidR="00053EB7" w:rsidRPr="004A0EA0">
        <w:rPr>
          <w:rFonts w:ascii="Arial" w:hAnsi="Arial" w:cs="Arial"/>
        </w:rPr>
        <w:t>(</w:t>
      </w:r>
      <w:r w:rsidR="009E2076">
        <w:rPr>
          <w:rFonts w:ascii="Arial" w:hAnsi="Arial" w:cs="Arial"/>
        </w:rPr>
        <w:t>O’Brien and Murry, 2006).</w:t>
      </w:r>
      <w:r w:rsidR="00053EB7" w:rsidRPr="004A0EA0">
        <w:rPr>
          <w:rFonts w:ascii="Arial" w:hAnsi="Arial" w:cs="Arial"/>
        </w:rPr>
        <w:t xml:space="preserve"> </w:t>
      </w:r>
    </w:p>
    <w:p w14:paraId="35D5AFBF" w14:textId="77777777" w:rsidR="00201E86" w:rsidRDefault="00201E86" w:rsidP="00F318A6">
      <w:pPr>
        <w:spacing w:line="360" w:lineRule="auto"/>
        <w:rPr>
          <w:rFonts w:ascii="Arial" w:hAnsi="Arial" w:cs="Arial"/>
        </w:rPr>
      </w:pPr>
    </w:p>
    <w:p w14:paraId="4D641F3F" w14:textId="65E8C291" w:rsidR="00A5071A" w:rsidRPr="004A0EA0" w:rsidRDefault="00053EB7" w:rsidP="00F318A6">
      <w:pPr>
        <w:spacing w:line="360" w:lineRule="auto"/>
        <w:rPr>
          <w:rFonts w:ascii="Arial" w:hAnsi="Arial" w:cs="Arial"/>
        </w:rPr>
      </w:pPr>
      <w:r w:rsidRPr="004A0EA0">
        <w:rPr>
          <w:rFonts w:ascii="Arial" w:hAnsi="Arial" w:cs="Arial"/>
        </w:rPr>
        <w:t>O’Brien</w:t>
      </w:r>
      <w:r w:rsidR="00205E98" w:rsidRPr="004A0EA0">
        <w:rPr>
          <w:rFonts w:ascii="Arial" w:hAnsi="Arial" w:cs="Arial"/>
        </w:rPr>
        <w:t xml:space="preserve"> and Murray</w:t>
      </w:r>
      <w:r w:rsidRPr="004A0EA0">
        <w:rPr>
          <w:rFonts w:ascii="Arial" w:hAnsi="Arial" w:cs="Arial"/>
        </w:rPr>
        <w:t xml:space="preserve"> (2006) have also expressed concerns that people are worried that young children in school do not get to visit the woodlands and green places like their parents did as parents are too worried about the dangers of what could happen</w:t>
      </w:r>
      <w:r w:rsidR="009E2076">
        <w:rPr>
          <w:rFonts w:ascii="Arial" w:hAnsi="Arial" w:cs="Arial"/>
        </w:rPr>
        <w:t>.</w:t>
      </w:r>
      <w:r w:rsidRPr="004A0EA0">
        <w:rPr>
          <w:rFonts w:ascii="Arial" w:hAnsi="Arial" w:cs="Arial"/>
        </w:rPr>
        <w:t xml:space="preserve"> </w:t>
      </w:r>
      <w:r w:rsidR="009E2076">
        <w:rPr>
          <w:rFonts w:ascii="Arial" w:hAnsi="Arial" w:cs="Arial"/>
        </w:rPr>
        <w:t>Another contributing factor is that</w:t>
      </w:r>
      <w:r w:rsidR="00C445E3" w:rsidRPr="004A0EA0">
        <w:rPr>
          <w:rFonts w:ascii="Arial" w:hAnsi="Arial" w:cs="Arial"/>
        </w:rPr>
        <w:t xml:space="preserve"> </w:t>
      </w:r>
      <w:r w:rsidRPr="004A0EA0">
        <w:rPr>
          <w:rFonts w:ascii="Arial" w:hAnsi="Arial" w:cs="Arial"/>
        </w:rPr>
        <w:t xml:space="preserve">children </w:t>
      </w:r>
      <w:r w:rsidR="009E2076">
        <w:rPr>
          <w:rFonts w:ascii="Arial" w:hAnsi="Arial" w:cs="Arial"/>
        </w:rPr>
        <w:t xml:space="preserve">are to </w:t>
      </w:r>
      <w:r w:rsidRPr="004A0EA0">
        <w:rPr>
          <w:rFonts w:ascii="Arial" w:hAnsi="Arial" w:cs="Arial"/>
        </w:rPr>
        <w:t>do a lot more indoors now</w:t>
      </w:r>
      <w:r w:rsidR="00C445E3" w:rsidRPr="004A0EA0">
        <w:rPr>
          <w:rFonts w:ascii="Arial" w:hAnsi="Arial" w:cs="Arial"/>
        </w:rPr>
        <w:t xml:space="preserve"> than</w:t>
      </w:r>
      <w:r w:rsidRPr="004A0EA0">
        <w:rPr>
          <w:rFonts w:ascii="Arial" w:hAnsi="Arial" w:cs="Arial"/>
        </w:rPr>
        <w:t xml:space="preserve"> compared to the past. Research shows that if children do not visit woodlands and greenery now that they will be unlikely to visit when they are older meaning that they will miss out on the physical and emotional benefits that nature has to offer (</w:t>
      </w:r>
      <w:r w:rsidR="00C445E3" w:rsidRPr="004A0EA0">
        <w:rPr>
          <w:rFonts w:ascii="Arial" w:hAnsi="Arial" w:cs="Arial"/>
        </w:rPr>
        <w:t>Thompson et al. 2004). Learning outdoors is very different to learning in a classroom environment. The Welsh Government are now encouraging teachers to engage in forest schools within their own schools, especially in the foundation phase.</w:t>
      </w:r>
    </w:p>
    <w:p w14:paraId="369376B9" w14:textId="77777777" w:rsidR="009E2076" w:rsidRDefault="009E2076" w:rsidP="00F318A6">
      <w:pPr>
        <w:spacing w:line="360" w:lineRule="auto"/>
        <w:rPr>
          <w:rFonts w:ascii="Arial" w:hAnsi="Arial" w:cs="Arial"/>
        </w:rPr>
      </w:pPr>
    </w:p>
    <w:p w14:paraId="150F9260" w14:textId="4199C044" w:rsidR="00C445E3" w:rsidRDefault="00C445E3" w:rsidP="00F318A6">
      <w:pPr>
        <w:spacing w:line="360" w:lineRule="auto"/>
        <w:rPr>
          <w:rFonts w:ascii="Arial" w:hAnsi="Arial" w:cs="Arial"/>
        </w:rPr>
      </w:pPr>
      <w:r w:rsidRPr="004A0EA0">
        <w:rPr>
          <w:rFonts w:ascii="Arial" w:hAnsi="Arial" w:cs="Arial"/>
        </w:rPr>
        <w:t>Reference List:</w:t>
      </w:r>
    </w:p>
    <w:p w14:paraId="4271B8B6" w14:textId="77777777" w:rsidR="00762C6E" w:rsidRPr="004A0EA0" w:rsidRDefault="00762C6E" w:rsidP="00F318A6">
      <w:pPr>
        <w:spacing w:line="360" w:lineRule="auto"/>
        <w:rPr>
          <w:rFonts w:ascii="Arial" w:hAnsi="Arial" w:cs="Arial"/>
        </w:rPr>
      </w:pPr>
    </w:p>
    <w:p w14:paraId="116F223A" w14:textId="77777777" w:rsidR="00C445E3" w:rsidRPr="004A0EA0" w:rsidRDefault="00C445E3" w:rsidP="00F318A6">
      <w:pPr>
        <w:spacing w:line="360" w:lineRule="auto"/>
        <w:rPr>
          <w:rFonts w:ascii="Arial" w:hAnsi="Arial" w:cs="Arial"/>
        </w:rPr>
      </w:pPr>
      <w:r w:rsidRPr="004A0EA0">
        <w:rPr>
          <w:rFonts w:ascii="Arial" w:hAnsi="Arial" w:cs="Arial"/>
        </w:rPr>
        <w:t xml:space="preserve">Welsh Assembly Government (2009) </w:t>
      </w:r>
      <w:r w:rsidRPr="004A0EA0">
        <w:rPr>
          <w:rFonts w:ascii="Arial" w:hAnsi="Arial" w:cs="Arial"/>
          <w:i/>
        </w:rPr>
        <w:t xml:space="preserve">Outdoor Learning Handbook. </w:t>
      </w:r>
      <w:r w:rsidRPr="004A0EA0">
        <w:rPr>
          <w:rFonts w:ascii="Arial" w:hAnsi="Arial" w:cs="Arial"/>
        </w:rPr>
        <w:t xml:space="preserve">Cardiff: </w:t>
      </w:r>
      <w:r w:rsidR="00205E98" w:rsidRPr="004A0EA0">
        <w:rPr>
          <w:rFonts w:ascii="Arial" w:hAnsi="Arial" w:cs="Arial"/>
        </w:rPr>
        <w:t>WAG.</w:t>
      </w:r>
    </w:p>
    <w:p w14:paraId="7F12F73E" w14:textId="77777777" w:rsidR="009E2076" w:rsidRDefault="009E2076" w:rsidP="00F318A6">
      <w:pPr>
        <w:spacing w:line="360" w:lineRule="auto"/>
        <w:rPr>
          <w:rFonts w:ascii="Arial" w:hAnsi="Arial" w:cs="Arial"/>
        </w:rPr>
      </w:pPr>
    </w:p>
    <w:p w14:paraId="6F80CB22" w14:textId="2246540B" w:rsidR="00205E98" w:rsidRPr="004A0EA0" w:rsidRDefault="00205E98" w:rsidP="00F318A6">
      <w:pPr>
        <w:spacing w:line="360" w:lineRule="auto"/>
        <w:rPr>
          <w:rFonts w:ascii="Arial" w:hAnsi="Arial" w:cs="Arial"/>
        </w:rPr>
      </w:pPr>
      <w:r w:rsidRPr="004A0EA0">
        <w:rPr>
          <w:rFonts w:ascii="Arial" w:hAnsi="Arial" w:cs="Arial"/>
        </w:rPr>
        <w:t xml:space="preserve">Thompson, W. et al. (2004) </w:t>
      </w:r>
      <w:r w:rsidRPr="004A0EA0">
        <w:rPr>
          <w:rFonts w:ascii="Arial" w:hAnsi="Arial" w:cs="Arial"/>
          <w:i/>
        </w:rPr>
        <w:t xml:space="preserve">Open space and social inclusion: Local woodland use in central Scotland. </w:t>
      </w:r>
      <w:r w:rsidRPr="004A0EA0">
        <w:rPr>
          <w:rFonts w:ascii="Arial" w:hAnsi="Arial" w:cs="Arial"/>
        </w:rPr>
        <w:t>Edinburgh: Report to the Forestry Commission.</w:t>
      </w:r>
    </w:p>
    <w:p w14:paraId="520C106A" w14:textId="77777777" w:rsidR="009E2076" w:rsidRDefault="009E2076" w:rsidP="00F318A6">
      <w:pPr>
        <w:spacing w:line="360" w:lineRule="auto"/>
        <w:rPr>
          <w:rFonts w:ascii="Arial" w:hAnsi="Arial" w:cs="Arial"/>
        </w:rPr>
      </w:pPr>
    </w:p>
    <w:p w14:paraId="3AFDBCCE" w14:textId="15A41025" w:rsidR="00205E98" w:rsidRPr="004A0EA0" w:rsidRDefault="00205E98" w:rsidP="00F318A6">
      <w:pPr>
        <w:spacing w:line="360" w:lineRule="auto"/>
        <w:rPr>
          <w:rFonts w:ascii="Arial" w:hAnsi="Arial" w:cs="Arial"/>
        </w:rPr>
      </w:pPr>
      <w:r w:rsidRPr="004A0EA0">
        <w:rPr>
          <w:rFonts w:ascii="Arial" w:hAnsi="Arial" w:cs="Arial"/>
        </w:rPr>
        <w:t xml:space="preserve">O’Brien, E. and Murray, R. (2006) </w:t>
      </w:r>
      <w:r w:rsidRPr="004A0EA0">
        <w:rPr>
          <w:rFonts w:ascii="Arial" w:hAnsi="Arial" w:cs="Arial"/>
          <w:i/>
        </w:rPr>
        <w:t xml:space="preserve">A marvellous opportunity for children to learn: A participatory evaluation of Forest School in England and Wales. </w:t>
      </w:r>
      <w:r w:rsidRPr="004A0EA0">
        <w:rPr>
          <w:rFonts w:ascii="Arial" w:hAnsi="Arial" w:cs="Arial"/>
        </w:rPr>
        <w:t>Farnham: Forest Research.</w:t>
      </w:r>
    </w:p>
    <w:p w14:paraId="33410294" w14:textId="77777777" w:rsidR="00904FD7" w:rsidRPr="004A0EA0" w:rsidRDefault="00904FD7" w:rsidP="00F318A6">
      <w:pPr>
        <w:spacing w:line="360" w:lineRule="auto"/>
        <w:rPr>
          <w:rFonts w:ascii="Arial" w:hAnsi="Arial" w:cs="Arial"/>
        </w:rPr>
      </w:pPr>
    </w:p>
    <w:p w14:paraId="3E37F599" w14:textId="77777777" w:rsidR="004A0EA0" w:rsidRDefault="004A0EA0" w:rsidP="00F318A6">
      <w:pPr>
        <w:spacing w:line="360" w:lineRule="auto"/>
        <w:rPr>
          <w:rFonts w:ascii="Arial" w:hAnsi="Arial" w:cs="Arial"/>
          <w:b/>
          <w:u w:val="single"/>
        </w:rPr>
      </w:pPr>
    </w:p>
    <w:p w14:paraId="3CA19B75" w14:textId="77777777" w:rsidR="004A0EA0" w:rsidRDefault="004A0EA0" w:rsidP="00F318A6">
      <w:pPr>
        <w:spacing w:line="360" w:lineRule="auto"/>
        <w:rPr>
          <w:rFonts w:ascii="Arial" w:hAnsi="Arial" w:cs="Arial"/>
          <w:b/>
          <w:u w:val="single"/>
        </w:rPr>
      </w:pPr>
    </w:p>
    <w:p w14:paraId="05F31ACD" w14:textId="77777777" w:rsidR="004A0EA0" w:rsidRDefault="004A0EA0" w:rsidP="00F318A6">
      <w:pPr>
        <w:spacing w:line="360" w:lineRule="auto"/>
        <w:rPr>
          <w:rFonts w:ascii="Arial" w:hAnsi="Arial" w:cs="Arial"/>
          <w:b/>
          <w:u w:val="single"/>
        </w:rPr>
      </w:pPr>
    </w:p>
    <w:p w14:paraId="7868FF41" w14:textId="77777777" w:rsidR="004A0EA0" w:rsidRDefault="004A0EA0" w:rsidP="00F318A6">
      <w:pPr>
        <w:spacing w:line="360" w:lineRule="auto"/>
        <w:rPr>
          <w:rFonts w:ascii="Arial" w:hAnsi="Arial" w:cs="Arial"/>
          <w:b/>
          <w:u w:val="single"/>
        </w:rPr>
      </w:pPr>
    </w:p>
    <w:p w14:paraId="31EE4BAB" w14:textId="77777777" w:rsidR="00F14B81" w:rsidRDefault="00F14B81" w:rsidP="00F318A6">
      <w:pPr>
        <w:spacing w:line="360" w:lineRule="auto"/>
        <w:rPr>
          <w:rFonts w:ascii="Arial" w:hAnsi="Arial" w:cs="Arial"/>
          <w:b/>
          <w:u w:val="single"/>
        </w:rPr>
      </w:pPr>
    </w:p>
    <w:p w14:paraId="5498DCB7" w14:textId="5EE27D50" w:rsidR="00A350B6" w:rsidRPr="004A0EA0" w:rsidRDefault="00904FD7" w:rsidP="00F318A6">
      <w:pPr>
        <w:spacing w:line="360" w:lineRule="auto"/>
        <w:rPr>
          <w:rFonts w:ascii="Arial" w:hAnsi="Arial" w:cs="Arial"/>
          <w:b/>
          <w:u w:val="single"/>
        </w:rPr>
      </w:pPr>
      <w:r w:rsidRPr="004A0EA0">
        <w:rPr>
          <w:rFonts w:ascii="Arial" w:hAnsi="Arial" w:cs="Arial"/>
          <w:b/>
          <w:u w:val="single"/>
        </w:rPr>
        <w:t>Part 2b</w:t>
      </w:r>
    </w:p>
    <w:p w14:paraId="0819E70C" w14:textId="77777777" w:rsidR="00A350B6" w:rsidRPr="004A0EA0" w:rsidRDefault="00A350B6" w:rsidP="006A4D68">
      <w:pPr>
        <w:pStyle w:val="NormalWeb"/>
        <w:rPr>
          <w:rFonts w:ascii="Arial" w:hAnsi="Arial" w:cs="Arial"/>
          <w:b/>
        </w:rPr>
      </w:pPr>
      <w:r w:rsidRPr="004A0EA0">
        <w:rPr>
          <w:rFonts w:ascii="Arial" w:hAnsi="Arial" w:cs="Arial"/>
          <w:b/>
        </w:rPr>
        <w:t xml:space="preserve">If you fail to acknowledge the source of your information in academic writing, you </w:t>
      </w:r>
    </w:p>
    <w:p w14:paraId="64C17D1E" w14:textId="77777777" w:rsidR="00A350B6" w:rsidRPr="004A0EA0" w:rsidRDefault="00A350B6" w:rsidP="006A4D68">
      <w:pPr>
        <w:pStyle w:val="NormalWeb"/>
        <w:rPr>
          <w:rFonts w:ascii="Arial" w:hAnsi="Arial" w:cs="Arial"/>
          <w:b/>
        </w:rPr>
      </w:pPr>
      <w:r w:rsidRPr="004A0EA0">
        <w:rPr>
          <w:rFonts w:ascii="Arial" w:hAnsi="Arial" w:cs="Arial"/>
          <w:b/>
        </w:rPr>
        <w:t xml:space="preserve">could be accused of _________? Why is it important that students avoid this? </w:t>
      </w:r>
    </w:p>
    <w:p w14:paraId="1057A392" w14:textId="6AC872B1" w:rsidR="00A350B6" w:rsidRPr="004A0EA0" w:rsidRDefault="00904FD7" w:rsidP="00A350B6">
      <w:pPr>
        <w:spacing w:line="360" w:lineRule="auto"/>
        <w:rPr>
          <w:rFonts w:ascii="Arial" w:hAnsi="Arial" w:cs="Arial"/>
        </w:rPr>
      </w:pPr>
      <w:r w:rsidRPr="004A0EA0">
        <w:rPr>
          <w:rFonts w:ascii="Arial" w:hAnsi="Arial" w:cs="Arial"/>
        </w:rPr>
        <w:t xml:space="preserve">If you fail to acknowledge the source of information in academic writing, you could be accused of plagiarism. It is important </w:t>
      </w:r>
      <w:r w:rsidR="00F15477">
        <w:rPr>
          <w:rFonts w:ascii="Arial" w:hAnsi="Arial" w:cs="Arial"/>
        </w:rPr>
        <w:t xml:space="preserve">that </w:t>
      </w:r>
      <w:r w:rsidRPr="004A0EA0">
        <w:rPr>
          <w:rFonts w:ascii="Arial" w:hAnsi="Arial" w:cs="Arial"/>
        </w:rPr>
        <w:t>students avoid this as it is an academic offence. Repeated plagiarism could result in consequences following the university’s policies and procedures. It is also important to avoid plagiarism as referencing accredited authors can help support your points and show that you have read widely.</w:t>
      </w:r>
      <w:r w:rsidR="004A0EA0">
        <w:rPr>
          <w:rFonts w:ascii="Arial" w:hAnsi="Arial" w:cs="Arial"/>
        </w:rPr>
        <w:t xml:space="preserve"> (Burns and </w:t>
      </w:r>
      <w:proofErr w:type="spellStart"/>
      <w:r w:rsidR="004A0EA0">
        <w:rPr>
          <w:rFonts w:ascii="Arial" w:hAnsi="Arial" w:cs="Arial"/>
        </w:rPr>
        <w:t>Sinfield</w:t>
      </w:r>
      <w:proofErr w:type="spellEnd"/>
      <w:r w:rsidR="004A0EA0">
        <w:rPr>
          <w:rFonts w:ascii="Arial" w:hAnsi="Arial" w:cs="Arial"/>
        </w:rPr>
        <w:t>, 2016).</w:t>
      </w:r>
    </w:p>
    <w:p w14:paraId="494D4896" w14:textId="77777777" w:rsidR="00A350B6" w:rsidRPr="004A0EA0" w:rsidRDefault="00A350B6" w:rsidP="006A4D68">
      <w:pPr>
        <w:pStyle w:val="NormalWeb"/>
        <w:rPr>
          <w:rFonts w:ascii="Arial" w:hAnsi="Arial" w:cs="Arial"/>
          <w:b/>
        </w:rPr>
      </w:pPr>
      <w:r w:rsidRPr="004A0EA0">
        <w:rPr>
          <w:rFonts w:ascii="Arial" w:hAnsi="Arial" w:cs="Arial"/>
          <w:b/>
        </w:rPr>
        <w:t xml:space="preserve">You only have to reference when you use a direct quotation. Is this True or False? Explain your answer. </w:t>
      </w:r>
    </w:p>
    <w:p w14:paraId="3C57B54D" w14:textId="75CF2FF6" w:rsidR="00904FD7" w:rsidRPr="004A0EA0" w:rsidRDefault="00904FD7" w:rsidP="00A350B6">
      <w:pPr>
        <w:spacing w:line="360" w:lineRule="auto"/>
        <w:rPr>
          <w:rFonts w:ascii="Arial" w:hAnsi="Arial" w:cs="Arial"/>
        </w:rPr>
      </w:pPr>
      <w:r w:rsidRPr="004A0EA0">
        <w:rPr>
          <w:rFonts w:ascii="Arial" w:hAnsi="Arial" w:cs="Arial"/>
        </w:rPr>
        <w:t xml:space="preserve">It is false that you only have to reference when using a direct quotation. You must also reference when you paraphrase and summarise others’ work. This is because you are still using </w:t>
      </w:r>
      <w:r w:rsidR="00B64499" w:rsidRPr="004A0EA0">
        <w:rPr>
          <w:rFonts w:ascii="Arial" w:hAnsi="Arial" w:cs="Arial"/>
        </w:rPr>
        <w:t>other</w:t>
      </w:r>
      <w:r w:rsidRPr="004A0EA0">
        <w:rPr>
          <w:rFonts w:ascii="Arial" w:hAnsi="Arial" w:cs="Arial"/>
        </w:rPr>
        <w:t xml:space="preserve"> authors</w:t>
      </w:r>
      <w:r w:rsidR="00F15477">
        <w:rPr>
          <w:rFonts w:ascii="Arial" w:hAnsi="Arial" w:cs="Arial"/>
        </w:rPr>
        <w:t>’</w:t>
      </w:r>
      <w:r w:rsidRPr="004A0EA0">
        <w:rPr>
          <w:rFonts w:ascii="Arial" w:hAnsi="Arial" w:cs="Arial"/>
        </w:rPr>
        <w:t xml:space="preserve"> ideas regardless of whether you are directly quoting them or not.</w:t>
      </w:r>
    </w:p>
    <w:p w14:paraId="309B0911" w14:textId="77777777" w:rsidR="00A350B6" w:rsidRPr="004A0EA0" w:rsidRDefault="00A350B6" w:rsidP="006A4D68">
      <w:pPr>
        <w:pStyle w:val="NormalWeb"/>
        <w:rPr>
          <w:rFonts w:ascii="Arial" w:hAnsi="Arial" w:cs="Arial"/>
          <w:b/>
        </w:rPr>
      </w:pPr>
      <w:r w:rsidRPr="004A0EA0">
        <w:rPr>
          <w:rFonts w:ascii="Arial" w:hAnsi="Arial" w:cs="Arial"/>
          <w:b/>
        </w:rPr>
        <w:t xml:space="preserve">Wikipedia is a good place to search for information for your academic assignments. Explain, with reasons, whether you believe this statement is true or false. </w:t>
      </w:r>
    </w:p>
    <w:p w14:paraId="59E941AE" w14:textId="286FF657" w:rsidR="004A0EA0" w:rsidRDefault="00B64499" w:rsidP="004A0EA0">
      <w:pPr>
        <w:spacing w:line="360" w:lineRule="auto"/>
        <w:rPr>
          <w:rFonts w:ascii="Arial" w:hAnsi="Arial" w:cs="Arial"/>
        </w:rPr>
      </w:pPr>
      <w:r w:rsidRPr="004A0EA0">
        <w:rPr>
          <w:rFonts w:ascii="Arial" w:hAnsi="Arial" w:cs="Arial"/>
        </w:rPr>
        <w:t>I disagree with the statement that ‘Wikipedia is a good place to search for information for your academic assignments’ and believe it to be false. Wikipedia can contain unreliable source</w:t>
      </w:r>
      <w:r w:rsidR="00F15477">
        <w:rPr>
          <w:rFonts w:ascii="Arial" w:hAnsi="Arial" w:cs="Arial"/>
        </w:rPr>
        <w:t>s</w:t>
      </w:r>
      <w:r w:rsidRPr="004A0EA0">
        <w:rPr>
          <w:rFonts w:ascii="Arial" w:hAnsi="Arial" w:cs="Arial"/>
        </w:rPr>
        <w:t xml:space="preserve"> as it can be modified by various people</w:t>
      </w:r>
      <w:r w:rsidR="004A0EA0">
        <w:rPr>
          <w:rFonts w:ascii="Arial" w:hAnsi="Arial" w:cs="Arial"/>
        </w:rPr>
        <w:t>. Price and Maier (2007) emphasise the importance of questioning the writer’s credentials.</w:t>
      </w:r>
    </w:p>
    <w:p w14:paraId="0D92CE9A" w14:textId="77777777" w:rsidR="004A0EA0" w:rsidRDefault="004A0EA0" w:rsidP="004A0EA0">
      <w:pPr>
        <w:spacing w:line="360" w:lineRule="auto"/>
        <w:rPr>
          <w:rFonts w:ascii="Arial" w:hAnsi="Arial" w:cs="Arial"/>
        </w:rPr>
      </w:pPr>
    </w:p>
    <w:p w14:paraId="1BFF78B7" w14:textId="648997D6" w:rsidR="00293CBF" w:rsidRPr="004A0EA0" w:rsidRDefault="00A350B6" w:rsidP="004A0EA0">
      <w:pPr>
        <w:spacing w:line="360" w:lineRule="auto"/>
        <w:rPr>
          <w:rFonts w:ascii="Arial" w:hAnsi="Arial" w:cs="Arial"/>
          <w:b/>
        </w:rPr>
      </w:pPr>
      <w:r w:rsidRPr="004A0EA0">
        <w:rPr>
          <w:rFonts w:ascii="Arial" w:hAnsi="Arial" w:cs="Arial"/>
          <w:b/>
        </w:rPr>
        <w:t xml:space="preserve">Write a set of instructions which could be included in a referencing guide which explains how to present a very long quotation. </w:t>
      </w:r>
    </w:p>
    <w:p w14:paraId="3F6303C9" w14:textId="0940F4E4" w:rsidR="00B64499" w:rsidRPr="004A0EA0" w:rsidRDefault="00B64499" w:rsidP="00293CBF">
      <w:pPr>
        <w:pStyle w:val="NormalWeb"/>
        <w:rPr>
          <w:rFonts w:ascii="Arial" w:hAnsi="Arial" w:cs="Arial"/>
          <w:b/>
        </w:rPr>
      </w:pPr>
      <w:r w:rsidRPr="004A0EA0">
        <w:rPr>
          <w:rFonts w:ascii="Arial" w:hAnsi="Arial" w:cs="Arial"/>
        </w:rPr>
        <w:t xml:space="preserve">A long quotation is defined as being over two lines or thirty words. </w:t>
      </w:r>
      <w:r w:rsidR="00281C5B" w:rsidRPr="004A0EA0">
        <w:rPr>
          <w:rFonts w:ascii="Arial" w:hAnsi="Arial" w:cs="Arial"/>
        </w:rPr>
        <w:t xml:space="preserve"> This is how to present a long quotation within your work:</w:t>
      </w:r>
    </w:p>
    <w:p w14:paraId="549508D0" w14:textId="37233B4F" w:rsidR="00281C5B" w:rsidRPr="004A0EA0" w:rsidRDefault="00281C5B" w:rsidP="00281C5B">
      <w:pPr>
        <w:pStyle w:val="ListParagraph"/>
        <w:numPr>
          <w:ilvl w:val="0"/>
          <w:numId w:val="2"/>
        </w:numPr>
        <w:spacing w:line="360" w:lineRule="auto"/>
        <w:rPr>
          <w:rFonts w:ascii="Arial" w:hAnsi="Arial" w:cs="Arial"/>
        </w:rPr>
      </w:pPr>
      <w:r w:rsidRPr="004A0EA0">
        <w:rPr>
          <w:rFonts w:ascii="Arial" w:hAnsi="Arial" w:cs="Arial"/>
        </w:rPr>
        <w:lastRenderedPageBreak/>
        <w:t>Before presenting the quote begin with introducing the author you are referring to along with the date of publication. For example, ‘John (2015) comments that…’</w:t>
      </w:r>
    </w:p>
    <w:p w14:paraId="748008BF" w14:textId="77777777" w:rsidR="00281C5B" w:rsidRPr="004A0EA0" w:rsidRDefault="00281C5B" w:rsidP="00281C5B">
      <w:pPr>
        <w:pStyle w:val="ListParagraph"/>
        <w:numPr>
          <w:ilvl w:val="0"/>
          <w:numId w:val="2"/>
        </w:numPr>
        <w:spacing w:line="360" w:lineRule="auto"/>
        <w:rPr>
          <w:rFonts w:ascii="Arial" w:hAnsi="Arial" w:cs="Arial"/>
        </w:rPr>
      </w:pPr>
      <w:r w:rsidRPr="004A0EA0">
        <w:rPr>
          <w:rFonts w:ascii="Arial" w:hAnsi="Arial" w:cs="Arial"/>
        </w:rPr>
        <w:t>On a new line begin the quote without the use of quotation marks and ensure the quote is indented with single line spacing.</w:t>
      </w:r>
    </w:p>
    <w:p w14:paraId="2D969D39" w14:textId="3A799BE8" w:rsidR="00293CBF" w:rsidRPr="004A0EA0" w:rsidRDefault="00281C5B" w:rsidP="00293CBF">
      <w:pPr>
        <w:pStyle w:val="ListParagraph"/>
        <w:numPr>
          <w:ilvl w:val="0"/>
          <w:numId w:val="2"/>
        </w:numPr>
        <w:spacing w:line="360" w:lineRule="auto"/>
        <w:rPr>
          <w:rFonts w:ascii="Arial" w:hAnsi="Arial" w:cs="Arial"/>
        </w:rPr>
      </w:pPr>
      <w:r w:rsidRPr="004A0EA0">
        <w:rPr>
          <w:rFonts w:ascii="Arial" w:hAnsi="Arial" w:cs="Arial"/>
        </w:rPr>
        <w:t>At the end of the quote include the author’s surname, year of publication and page number. For example, ‘(</w:t>
      </w:r>
      <w:r w:rsidR="00090899" w:rsidRPr="004A0EA0">
        <w:rPr>
          <w:rFonts w:ascii="Arial" w:hAnsi="Arial" w:cs="Arial"/>
        </w:rPr>
        <w:t>John, 2015, p.63).</w:t>
      </w:r>
      <w:r w:rsidR="00452095" w:rsidRPr="004A0EA0">
        <w:rPr>
          <w:rFonts w:ascii="Arial" w:hAnsi="Arial" w:cs="Arial"/>
        </w:rPr>
        <w:t>’.</w:t>
      </w:r>
    </w:p>
    <w:p w14:paraId="5464A96F" w14:textId="77777777" w:rsidR="00293CBF" w:rsidRPr="004A0EA0" w:rsidRDefault="00293CBF" w:rsidP="006A4D68">
      <w:pPr>
        <w:spacing w:before="100" w:beforeAutospacing="1" w:after="100" w:afterAutospacing="1"/>
        <w:rPr>
          <w:rFonts w:ascii="Arial" w:eastAsia="Times New Roman" w:hAnsi="Arial" w:cs="Arial"/>
          <w:b/>
        </w:rPr>
      </w:pPr>
      <w:r w:rsidRPr="004A0EA0">
        <w:rPr>
          <w:rFonts w:ascii="Arial" w:eastAsia="Times New Roman" w:hAnsi="Arial" w:cs="Arial"/>
          <w:b/>
        </w:rPr>
        <w:t xml:space="preserve">Explain how you can begin to conduct research for an academic assignment. Identify five sources which would be acceptable for academic study. </w:t>
      </w:r>
    </w:p>
    <w:p w14:paraId="1DC8F7EA" w14:textId="2354B478" w:rsidR="00090899" w:rsidRPr="004A0EA0" w:rsidRDefault="00293CBF" w:rsidP="00293CBF">
      <w:pPr>
        <w:spacing w:line="360" w:lineRule="auto"/>
        <w:rPr>
          <w:rFonts w:ascii="Arial" w:hAnsi="Arial" w:cs="Arial"/>
        </w:rPr>
      </w:pPr>
      <w:r w:rsidRPr="004A0EA0">
        <w:rPr>
          <w:rFonts w:ascii="Arial" w:hAnsi="Arial" w:cs="Arial"/>
        </w:rPr>
        <w:t>I</w:t>
      </w:r>
      <w:r w:rsidR="00090899" w:rsidRPr="004A0EA0">
        <w:rPr>
          <w:rFonts w:ascii="Arial" w:hAnsi="Arial" w:cs="Arial"/>
        </w:rPr>
        <w:t xml:space="preserve">n order to begin conducting research for an academic assignment, you must find information from reliable sources. Five different sources you could use include the module reading list, journal articles, books suggested from your academic liaison librarian, the subject area guide on the library webpage and as a last resort, the internet. When using the internet for information you must use the </w:t>
      </w:r>
      <w:r w:rsidR="00270E07" w:rsidRPr="004A0EA0">
        <w:rPr>
          <w:rFonts w:ascii="Arial" w:hAnsi="Arial" w:cs="Arial"/>
        </w:rPr>
        <w:t xml:space="preserve">CRAAP test to ensure the information is reliable. CRAAP stands for Currency, Relevance, Authority, Accuracy and Purpose. </w:t>
      </w:r>
    </w:p>
    <w:p w14:paraId="41DB9091" w14:textId="77777777" w:rsidR="00270E07" w:rsidRPr="004A0EA0" w:rsidRDefault="00270E07" w:rsidP="00A77105">
      <w:pPr>
        <w:spacing w:line="360" w:lineRule="auto"/>
        <w:rPr>
          <w:rFonts w:ascii="Arial" w:hAnsi="Arial" w:cs="Arial"/>
        </w:rPr>
      </w:pPr>
      <w:r w:rsidRPr="004A0EA0">
        <w:rPr>
          <w:rFonts w:ascii="Arial" w:hAnsi="Arial" w:cs="Arial"/>
        </w:rPr>
        <w:t>Currency – Is the information up to date?</w:t>
      </w:r>
    </w:p>
    <w:p w14:paraId="1F45EC3C" w14:textId="77777777" w:rsidR="00270E07" w:rsidRPr="004A0EA0" w:rsidRDefault="00270E07" w:rsidP="00A77105">
      <w:pPr>
        <w:spacing w:line="360" w:lineRule="auto"/>
        <w:rPr>
          <w:rFonts w:ascii="Arial" w:hAnsi="Arial" w:cs="Arial"/>
        </w:rPr>
      </w:pPr>
      <w:r w:rsidRPr="004A0EA0">
        <w:rPr>
          <w:rFonts w:ascii="Arial" w:hAnsi="Arial" w:cs="Arial"/>
        </w:rPr>
        <w:t>Relevance – Who is the intended audience?</w:t>
      </w:r>
    </w:p>
    <w:p w14:paraId="5884804E" w14:textId="77777777" w:rsidR="00270E07" w:rsidRPr="004A0EA0" w:rsidRDefault="00270E07" w:rsidP="00A77105">
      <w:pPr>
        <w:spacing w:line="360" w:lineRule="auto"/>
        <w:rPr>
          <w:rFonts w:ascii="Arial" w:hAnsi="Arial" w:cs="Arial"/>
        </w:rPr>
      </w:pPr>
      <w:r w:rsidRPr="004A0EA0">
        <w:rPr>
          <w:rFonts w:ascii="Arial" w:hAnsi="Arial" w:cs="Arial"/>
        </w:rPr>
        <w:t>Authority – What are the authors credentials?</w:t>
      </w:r>
    </w:p>
    <w:p w14:paraId="6E3B0740" w14:textId="77777777" w:rsidR="00270E07" w:rsidRPr="004A0EA0" w:rsidRDefault="00270E07" w:rsidP="00A77105">
      <w:pPr>
        <w:spacing w:line="360" w:lineRule="auto"/>
        <w:rPr>
          <w:rFonts w:ascii="Arial" w:hAnsi="Arial" w:cs="Arial"/>
        </w:rPr>
      </w:pPr>
      <w:r w:rsidRPr="004A0EA0">
        <w:rPr>
          <w:rFonts w:ascii="Arial" w:hAnsi="Arial" w:cs="Arial"/>
        </w:rPr>
        <w:t>Accuracy – Is the page verified?</w:t>
      </w:r>
    </w:p>
    <w:p w14:paraId="69921710" w14:textId="6AE78D6B" w:rsidR="00270E07" w:rsidRDefault="00270E07" w:rsidP="00A77105">
      <w:pPr>
        <w:spacing w:line="360" w:lineRule="auto"/>
        <w:rPr>
          <w:rFonts w:ascii="Arial" w:hAnsi="Arial" w:cs="Arial"/>
        </w:rPr>
      </w:pPr>
      <w:r w:rsidRPr="004A0EA0">
        <w:rPr>
          <w:rFonts w:ascii="Arial" w:hAnsi="Arial" w:cs="Arial"/>
        </w:rPr>
        <w:t>Purpose – Has the text been written for a specific reason? Is it objective/impartial?</w:t>
      </w:r>
    </w:p>
    <w:p w14:paraId="502934F6" w14:textId="57E19B34" w:rsidR="004A0EA0" w:rsidRDefault="004A0EA0" w:rsidP="00A77105">
      <w:pPr>
        <w:spacing w:line="360" w:lineRule="auto"/>
        <w:rPr>
          <w:rFonts w:ascii="Arial" w:hAnsi="Arial" w:cs="Arial"/>
        </w:rPr>
      </w:pPr>
    </w:p>
    <w:p w14:paraId="050C11EE" w14:textId="30E444C7" w:rsidR="004A0EA0" w:rsidRDefault="004A0EA0" w:rsidP="00A77105">
      <w:pPr>
        <w:spacing w:line="360" w:lineRule="auto"/>
        <w:rPr>
          <w:rFonts w:ascii="Arial" w:hAnsi="Arial" w:cs="Arial"/>
        </w:rPr>
      </w:pPr>
      <w:r>
        <w:rPr>
          <w:rFonts w:ascii="Arial" w:hAnsi="Arial" w:cs="Arial"/>
        </w:rPr>
        <w:t>Reference List:</w:t>
      </w:r>
    </w:p>
    <w:p w14:paraId="402F58A4" w14:textId="77777777" w:rsidR="004A0EA0" w:rsidRDefault="004A0EA0" w:rsidP="00A77105">
      <w:pPr>
        <w:spacing w:line="360" w:lineRule="auto"/>
        <w:rPr>
          <w:rFonts w:ascii="Arial" w:hAnsi="Arial" w:cs="Arial"/>
        </w:rPr>
      </w:pPr>
    </w:p>
    <w:p w14:paraId="29BDC625" w14:textId="1654726C" w:rsidR="004A0EA0" w:rsidRDefault="004A0EA0" w:rsidP="004A0EA0">
      <w:pPr>
        <w:spacing w:line="360" w:lineRule="auto"/>
        <w:rPr>
          <w:rFonts w:ascii="Arial" w:hAnsi="Arial" w:cs="Arial"/>
          <w:lang w:val="en-US"/>
        </w:rPr>
      </w:pPr>
      <w:r w:rsidRPr="004A0EA0">
        <w:rPr>
          <w:rFonts w:ascii="Arial" w:hAnsi="Arial" w:cs="Arial"/>
          <w:lang w:val="en-US"/>
        </w:rPr>
        <w:t xml:space="preserve">Burns, S. and </w:t>
      </w:r>
      <w:proofErr w:type="spellStart"/>
      <w:r w:rsidRPr="004A0EA0">
        <w:rPr>
          <w:rFonts w:ascii="Arial" w:hAnsi="Arial" w:cs="Arial"/>
          <w:lang w:val="en-US"/>
        </w:rPr>
        <w:t>Sinfield</w:t>
      </w:r>
      <w:proofErr w:type="spellEnd"/>
      <w:r w:rsidRPr="004A0EA0">
        <w:rPr>
          <w:rFonts w:ascii="Arial" w:hAnsi="Arial" w:cs="Arial"/>
          <w:lang w:val="en-US"/>
        </w:rPr>
        <w:t xml:space="preserve">, S. (2016) </w:t>
      </w:r>
      <w:r w:rsidRPr="004A0EA0">
        <w:rPr>
          <w:rFonts w:ascii="Arial" w:hAnsi="Arial" w:cs="Arial"/>
          <w:i/>
          <w:iCs/>
          <w:lang w:val="en-US"/>
        </w:rPr>
        <w:t xml:space="preserve">Essential Study Skills: The Complete Guide to Success at University </w:t>
      </w:r>
      <w:r w:rsidRPr="004A0EA0">
        <w:rPr>
          <w:rFonts w:ascii="Arial" w:hAnsi="Arial" w:cs="Arial"/>
          <w:lang w:val="en-US"/>
        </w:rPr>
        <w:t>4</w:t>
      </w:r>
      <w:r w:rsidRPr="004A0EA0">
        <w:rPr>
          <w:rFonts w:ascii="Arial" w:hAnsi="Arial" w:cs="Arial"/>
          <w:vertAlign w:val="superscript"/>
          <w:lang w:val="en-US"/>
        </w:rPr>
        <w:t>th</w:t>
      </w:r>
      <w:r w:rsidRPr="004A0EA0">
        <w:rPr>
          <w:rFonts w:ascii="Arial" w:hAnsi="Arial" w:cs="Arial"/>
          <w:lang w:val="en-US"/>
        </w:rPr>
        <w:t xml:space="preserve"> Ed. London: SAGE Publications Ltd.</w:t>
      </w:r>
    </w:p>
    <w:p w14:paraId="202DCBA2" w14:textId="77777777" w:rsidR="004A0EA0" w:rsidRDefault="004A0EA0" w:rsidP="004A0EA0">
      <w:pPr>
        <w:spacing w:line="360" w:lineRule="auto"/>
        <w:rPr>
          <w:rFonts w:ascii="Arial" w:hAnsi="Arial" w:cs="Arial"/>
        </w:rPr>
      </w:pPr>
    </w:p>
    <w:p w14:paraId="2E16ED7E" w14:textId="17728A3C" w:rsidR="004A0EA0" w:rsidRPr="004A0EA0" w:rsidRDefault="004A0EA0" w:rsidP="004A0EA0">
      <w:pPr>
        <w:spacing w:line="360" w:lineRule="auto"/>
        <w:rPr>
          <w:rFonts w:ascii="Arial" w:hAnsi="Arial" w:cs="Arial"/>
        </w:rPr>
      </w:pPr>
      <w:r w:rsidRPr="004A0EA0">
        <w:rPr>
          <w:rFonts w:ascii="Arial" w:hAnsi="Arial" w:cs="Arial"/>
        </w:rPr>
        <w:t xml:space="preserve">Price, G. and Maier, P. (2007) </w:t>
      </w:r>
      <w:r w:rsidRPr="004A0EA0">
        <w:rPr>
          <w:rFonts w:ascii="Arial" w:hAnsi="Arial" w:cs="Arial"/>
          <w:i/>
          <w:iCs/>
        </w:rPr>
        <w:t xml:space="preserve">Effective Study Skills: Unlock Your Potential </w:t>
      </w:r>
      <w:r w:rsidRPr="004A0EA0">
        <w:rPr>
          <w:rFonts w:ascii="Arial" w:hAnsi="Arial" w:cs="Arial"/>
        </w:rPr>
        <w:t>Essex: Pearson Educated Limited.</w:t>
      </w:r>
    </w:p>
    <w:p w14:paraId="40B654BA" w14:textId="77777777" w:rsidR="004A0EA0" w:rsidRPr="004A0EA0" w:rsidRDefault="004A0EA0" w:rsidP="004A0EA0">
      <w:pPr>
        <w:spacing w:line="360" w:lineRule="auto"/>
        <w:rPr>
          <w:rFonts w:ascii="Arial" w:hAnsi="Arial" w:cs="Arial"/>
        </w:rPr>
      </w:pPr>
    </w:p>
    <w:p w14:paraId="1A9C9BE1" w14:textId="0514B6FF" w:rsidR="004A0EA0" w:rsidRDefault="004A0EA0" w:rsidP="00A77105">
      <w:pPr>
        <w:spacing w:line="360" w:lineRule="auto"/>
        <w:rPr>
          <w:rFonts w:ascii="Arial" w:hAnsi="Arial" w:cs="Arial"/>
        </w:rPr>
      </w:pPr>
    </w:p>
    <w:p w14:paraId="06BD0738" w14:textId="1CCA93C3" w:rsidR="004A0EA0" w:rsidRDefault="004A0EA0" w:rsidP="00A77105">
      <w:pPr>
        <w:spacing w:line="360" w:lineRule="auto"/>
        <w:rPr>
          <w:rFonts w:ascii="Arial" w:hAnsi="Arial" w:cs="Arial"/>
        </w:rPr>
      </w:pPr>
    </w:p>
    <w:p w14:paraId="67294343" w14:textId="77777777" w:rsidR="005B4E9C" w:rsidRDefault="005B4E9C" w:rsidP="006A4D68">
      <w:pPr>
        <w:spacing w:line="360" w:lineRule="auto"/>
        <w:rPr>
          <w:rFonts w:ascii="Arial" w:hAnsi="Arial" w:cs="Arial"/>
          <w:b/>
          <w:u w:val="single"/>
        </w:rPr>
      </w:pPr>
    </w:p>
    <w:p w14:paraId="65957D54" w14:textId="0837FE73" w:rsidR="006A4D68" w:rsidRPr="006A4D68" w:rsidRDefault="006A4D68" w:rsidP="006A4D68">
      <w:pPr>
        <w:spacing w:line="360" w:lineRule="auto"/>
        <w:rPr>
          <w:rFonts w:ascii="Arial" w:hAnsi="Arial" w:cs="Arial"/>
          <w:b/>
          <w:u w:val="single"/>
        </w:rPr>
      </w:pPr>
      <w:r w:rsidRPr="006A4D68">
        <w:rPr>
          <w:rFonts w:ascii="Arial" w:hAnsi="Arial" w:cs="Arial"/>
          <w:b/>
          <w:u w:val="single"/>
        </w:rPr>
        <w:lastRenderedPageBreak/>
        <w:t xml:space="preserve">Part 3 </w:t>
      </w:r>
    </w:p>
    <w:p w14:paraId="32F5E33F" w14:textId="77777777" w:rsidR="006A4D68" w:rsidRPr="006A4D68" w:rsidRDefault="006A4D68" w:rsidP="006A4D68">
      <w:pPr>
        <w:spacing w:line="360" w:lineRule="auto"/>
        <w:ind w:firstLine="720"/>
        <w:rPr>
          <w:rFonts w:ascii="Arial" w:hAnsi="Arial" w:cs="Arial"/>
        </w:rPr>
      </w:pPr>
      <w:r w:rsidRPr="006A4D68">
        <w:rPr>
          <w:rFonts w:ascii="Arial" w:hAnsi="Arial" w:cs="Arial"/>
        </w:rPr>
        <w:t xml:space="preserve">This piece of text will be the analysis and critical response to an article written by Emma Smith from the University of York. The article is titled ‘Schooled to Fail? The Underachievement Debate in Wales’ and can be found in </w:t>
      </w:r>
      <w:r w:rsidRPr="006A4D68">
        <w:rPr>
          <w:rFonts w:ascii="Arial" w:hAnsi="Arial" w:cs="Arial"/>
          <w:i/>
        </w:rPr>
        <w:t xml:space="preserve">The Welsh Journal of Education (2005). </w:t>
      </w:r>
      <w:r w:rsidRPr="006A4D68">
        <w:rPr>
          <w:rFonts w:ascii="Arial" w:hAnsi="Arial" w:cs="Arial"/>
        </w:rPr>
        <w:t>The article discusses the underachievement of students in Wales and its statistics in comparison to England from a Welsh outlook. It looks at different issues such as the underachievement of boys and other issues in education in order to try find an underlying conclusion of whether Wales is failing in education and what the reason for that could be.</w:t>
      </w:r>
    </w:p>
    <w:p w14:paraId="1E1BB8A9" w14:textId="69FEA0FE" w:rsidR="006A4D68" w:rsidRPr="006A4D68" w:rsidRDefault="006A4D68" w:rsidP="006A4D68">
      <w:pPr>
        <w:spacing w:line="360" w:lineRule="auto"/>
        <w:ind w:firstLine="720"/>
        <w:rPr>
          <w:rFonts w:ascii="Arial" w:hAnsi="Arial" w:cs="Arial"/>
        </w:rPr>
      </w:pPr>
      <w:r w:rsidRPr="006A4D68">
        <w:rPr>
          <w:rFonts w:ascii="Arial" w:hAnsi="Arial" w:cs="Arial"/>
        </w:rPr>
        <w:t>A strong argument used throughout is that comparing Wales’ results with England is unfair due to the difference in population and economic factors. Smith includes evidence to support the reasoning that Wales, when compared to the region of the North East of England, has little variance in results. Evidence of this includes a table of GCSE results from 1999 to 2003 that shows only a small difference between the results of Wales compared to the North East. The author makes this point by backing it up with evidence, being the tables</w:t>
      </w:r>
      <w:r w:rsidR="00E25543">
        <w:rPr>
          <w:rFonts w:ascii="Arial" w:hAnsi="Arial" w:cs="Arial"/>
        </w:rPr>
        <w:t xml:space="preserve"> </w:t>
      </w:r>
      <w:r w:rsidR="00E25543" w:rsidRPr="006A4D68">
        <w:rPr>
          <w:rFonts w:ascii="Arial" w:hAnsi="Arial" w:cs="Arial"/>
        </w:rPr>
        <w:t xml:space="preserve">(Cottrell, 2008). </w:t>
      </w:r>
      <w:r w:rsidR="00E25543">
        <w:rPr>
          <w:rFonts w:ascii="Arial" w:hAnsi="Arial" w:cs="Arial"/>
        </w:rPr>
        <w:t>This leads</w:t>
      </w:r>
      <w:r w:rsidRPr="006A4D68">
        <w:rPr>
          <w:rFonts w:ascii="Arial" w:hAnsi="Arial" w:cs="Arial"/>
        </w:rPr>
        <w:t xml:space="preserve"> her to the conclusion that Wales </w:t>
      </w:r>
      <w:r w:rsidR="00E25543">
        <w:rPr>
          <w:rFonts w:ascii="Arial" w:hAnsi="Arial" w:cs="Arial"/>
        </w:rPr>
        <w:t xml:space="preserve">would be more favourably </w:t>
      </w:r>
      <w:r w:rsidRPr="006A4D68">
        <w:rPr>
          <w:rFonts w:ascii="Arial" w:hAnsi="Arial" w:cs="Arial"/>
        </w:rPr>
        <w:t>better suited being compared to the North East</w:t>
      </w:r>
      <w:r w:rsidR="00E25543">
        <w:rPr>
          <w:rFonts w:ascii="Arial" w:hAnsi="Arial" w:cs="Arial"/>
        </w:rPr>
        <w:t xml:space="preserve">. </w:t>
      </w:r>
      <w:r w:rsidRPr="006A4D68">
        <w:rPr>
          <w:rFonts w:ascii="Arial" w:hAnsi="Arial" w:cs="Arial"/>
        </w:rPr>
        <w:t>It seems the authors intentions are to justify and support education results in Wales and diminish the label of students underachieving. On page 86 Smith describes the debate as being ‘so-called’, which can be taken as her being opposed to the question in general of whether students are being failed in Wales. (Smith, 2005, p. 86).</w:t>
      </w:r>
    </w:p>
    <w:p w14:paraId="2887FDE4" w14:textId="77777777" w:rsidR="006A4D68" w:rsidRPr="006A4D68" w:rsidRDefault="006A4D68" w:rsidP="006A4D68">
      <w:pPr>
        <w:spacing w:line="360" w:lineRule="auto"/>
        <w:ind w:firstLine="720"/>
        <w:rPr>
          <w:rFonts w:ascii="Arial" w:hAnsi="Arial" w:cs="Arial"/>
        </w:rPr>
      </w:pPr>
      <w:r w:rsidRPr="006A4D68">
        <w:rPr>
          <w:rFonts w:ascii="Arial" w:hAnsi="Arial" w:cs="Arial"/>
        </w:rPr>
        <w:t xml:space="preserve">When including result tables Smith keeps the conclusion of them short and concise.  There is a poor use of an acronym during the introduction; while the acronym is written, the full title is not written in any part of the previous text. The acronym ‘OECD’ is used without any explanation as to who that is. </w:t>
      </w:r>
    </w:p>
    <w:p w14:paraId="26E29749" w14:textId="77777777" w:rsidR="00C442D7" w:rsidRDefault="006A4D68" w:rsidP="006A4D68">
      <w:pPr>
        <w:spacing w:line="360" w:lineRule="auto"/>
        <w:ind w:firstLine="720"/>
        <w:rPr>
          <w:rFonts w:ascii="Arial" w:hAnsi="Arial" w:cs="Arial"/>
        </w:rPr>
      </w:pPr>
      <w:r w:rsidRPr="006A4D68">
        <w:rPr>
          <w:rFonts w:ascii="Arial" w:hAnsi="Arial" w:cs="Arial"/>
        </w:rPr>
        <w:t xml:space="preserve">The style of the article appears to be written for academic purposes however the professionalism of this is not consistent. At times in-formal language is used. For example, when speaking about the result differences in GCSE’s in boys and girls, Smith uses the term ‘cherry-picking’ in the context of using English regions to draw competition against Wales. For most of the article clear language is used which allows the reader to understand the text. However, Smith does sometimes include irrelevant information which can leave the reader confused as to why it has been included. </w:t>
      </w:r>
      <w:r w:rsidR="000D07C4">
        <w:rPr>
          <w:rFonts w:ascii="Arial" w:hAnsi="Arial" w:cs="Arial"/>
        </w:rPr>
        <w:t>This is seen on page 85 where Smith writes</w:t>
      </w:r>
      <w:r w:rsidR="00A26962">
        <w:rPr>
          <w:rFonts w:ascii="Arial" w:hAnsi="Arial" w:cs="Arial"/>
        </w:rPr>
        <w:t xml:space="preserve"> ‘statistics show that students </w:t>
      </w:r>
      <w:r w:rsidR="00A26962">
        <w:rPr>
          <w:rFonts w:ascii="Arial" w:hAnsi="Arial" w:cs="Arial"/>
        </w:rPr>
        <w:lastRenderedPageBreak/>
        <w:t>from black Caribbean backgrounds are nearly three times more likely to be excluded from school than their white peers’ (</w:t>
      </w:r>
      <w:proofErr w:type="spellStart"/>
      <w:r w:rsidR="00A26962">
        <w:rPr>
          <w:rFonts w:ascii="Arial" w:hAnsi="Arial" w:cs="Arial"/>
        </w:rPr>
        <w:t>Dfes</w:t>
      </w:r>
      <w:proofErr w:type="spellEnd"/>
      <w:r w:rsidR="00A26962">
        <w:rPr>
          <w:rFonts w:ascii="Arial" w:hAnsi="Arial" w:cs="Arial"/>
        </w:rPr>
        <w:t xml:space="preserve">, 2002, cited in Smith, 2005, pg. 85). There </w:t>
      </w:r>
      <w:proofErr w:type="gramStart"/>
      <w:r w:rsidR="00A26962">
        <w:rPr>
          <w:rFonts w:ascii="Arial" w:hAnsi="Arial" w:cs="Arial"/>
        </w:rPr>
        <w:t>are</w:t>
      </w:r>
      <w:proofErr w:type="gramEnd"/>
      <w:r w:rsidR="00A26962">
        <w:rPr>
          <w:rFonts w:ascii="Arial" w:hAnsi="Arial" w:cs="Arial"/>
        </w:rPr>
        <w:t xml:space="preserve"> no previous mention of this topic in the article nor is there any further mention of it. </w:t>
      </w:r>
    </w:p>
    <w:p w14:paraId="716FB683" w14:textId="77777777" w:rsidR="00C442D7" w:rsidRDefault="006A4D68" w:rsidP="00C442D7">
      <w:pPr>
        <w:spacing w:line="360" w:lineRule="auto"/>
        <w:ind w:firstLine="720"/>
        <w:rPr>
          <w:rFonts w:ascii="Arial" w:hAnsi="Arial" w:cs="Arial"/>
        </w:rPr>
      </w:pPr>
      <w:r w:rsidRPr="006A4D68">
        <w:rPr>
          <w:rFonts w:ascii="Arial" w:hAnsi="Arial" w:cs="Arial"/>
        </w:rPr>
        <w:t>Though many tables of results and statistics are used as evidence, there is some evidence lacking which should have been included to support her points. Results from the Welsh Joint Education Committee (WJEC) are mentioned and the years analysed are 1970 to 1999. This particular article was written in 2005 so in order for more supporting, up to date evidence, statistics from the last five years should have been presented and taken into consideration. Eales-Reynolds (2013) brings attention to the ‘credibility of sources of information used to substantiate claims and arguments’ (Eales-Reynolds, 2013, pg. 15). In which case the use of the outdated source of evidence weakens the use and purpose of including those results in the article</w:t>
      </w:r>
      <w:bookmarkStart w:id="0" w:name="_GoBack"/>
      <w:bookmarkEnd w:id="0"/>
      <w:r w:rsidRPr="006A4D68">
        <w:rPr>
          <w:rFonts w:ascii="Arial" w:hAnsi="Arial" w:cs="Arial"/>
        </w:rPr>
        <w:t xml:space="preserve">. </w:t>
      </w:r>
    </w:p>
    <w:p w14:paraId="0423ED26" w14:textId="5DD28CC8" w:rsidR="006A4D68" w:rsidRPr="006A4D68" w:rsidRDefault="006A4D68" w:rsidP="00C442D7">
      <w:pPr>
        <w:spacing w:line="360" w:lineRule="auto"/>
        <w:ind w:firstLine="720"/>
        <w:rPr>
          <w:rFonts w:ascii="Arial" w:hAnsi="Arial" w:cs="Arial"/>
        </w:rPr>
      </w:pPr>
      <w:r w:rsidRPr="006A4D68">
        <w:rPr>
          <w:rFonts w:ascii="Arial" w:hAnsi="Arial" w:cs="Arial"/>
        </w:rPr>
        <w:t>The use of persuasive and subjective language is present in the forms of ‘surely’ and ‘suggest’ rather than the use of concrete words and terms. Smith tries to be objective but sometimes contradicts herself with the use of her subjective language. She describes an underachievement phenomenon but in other parts of the text describes it as being ‘so-called’.</w:t>
      </w:r>
    </w:p>
    <w:p w14:paraId="51CD4A6A" w14:textId="77777777" w:rsidR="00C442D7" w:rsidRDefault="006A4D68" w:rsidP="006A4D68">
      <w:pPr>
        <w:spacing w:line="360" w:lineRule="auto"/>
        <w:ind w:firstLine="720"/>
        <w:rPr>
          <w:rFonts w:ascii="Arial" w:hAnsi="Arial" w:cs="Arial"/>
        </w:rPr>
      </w:pPr>
      <w:r w:rsidRPr="006A4D68">
        <w:rPr>
          <w:rFonts w:ascii="Arial" w:hAnsi="Arial" w:cs="Arial"/>
        </w:rPr>
        <w:t xml:space="preserve">The article leaves the reader without a clear hypothesis. Different arguments are drawn upon such as the underachievement of boys in comparison to girls but there is no clear problem as to why Wales might be failing its pupils. There some key points that are made, such as the unfair workload on teachers, that are underdeveloped points and lack further information which could have helped to support </w:t>
      </w:r>
      <w:r w:rsidR="00C442D7">
        <w:rPr>
          <w:rFonts w:ascii="Arial" w:hAnsi="Arial" w:cs="Arial"/>
        </w:rPr>
        <w:t xml:space="preserve">the </w:t>
      </w:r>
      <w:r w:rsidRPr="006A4D68">
        <w:rPr>
          <w:rFonts w:ascii="Arial" w:hAnsi="Arial" w:cs="Arial"/>
        </w:rPr>
        <w:t xml:space="preserve">points. Smith claims that a ‘trend’ is emerging when mentioning the closing of the Hitachi factory in </w:t>
      </w:r>
      <w:proofErr w:type="spellStart"/>
      <w:r w:rsidRPr="006A4D68">
        <w:rPr>
          <w:rFonts w:ascii="Arial" w:hAnsi="Arial" w:cs="Arial"/>
        </w:rPr>
        <w:t>Hirwaun</w:t>
      </w:r>
      <w:proofErr w:type="spellEnd"/>
      <w:r w:rsidRPr="006A4D68">
        <w:rPr>
          <w:rFonts w:ascii="Arial" w:hAnsi="Arial" w:cs="Arial"/>
        </w:rPr>
        <w:t xml:space="preserve">. However, evidence of only one factory closure is not sufficient enough to describe this as a ‘trend’. </w:t>
      </w:r>
    </w:p>
    <w:p w14:paraId="714D6BB2" w14:textId="1184D249" w:rsidR="006A4D68" w:rsidRPr="006A4D68" w:rsidRDefault="006A4D68" w:rsidP="006A4D68">
      <w:pPr>
        <w:spacing w:line="360" w:lineRule="auto"/>
        <w:ind w:firstLine="720"/>
        <w:rPr>
          <w:rFonts w:ascii="Arial" w:hAnsi="Arial" w:cs="Arial"/>
        </w:rPr>
      </w:pPr>
      <w:r w:rsidRPr="006A4D68">
        <w:rPr>
          <w:rFonts w:ascii="Arial" w:hAnsi="Arial" w:cs="Arial"/>
        </w:rPr>
        <w:t>There is flawed reasoning and a lack of proof when the issue of boys underachieving is arisen. Smith (2005) states:</w:t>
      </w:r>
    </w:p>
    <w:p w14:paraId="422981E7" w14:textId="77777777" w:rsidR="006A4D68" w:rsidRPr="006A4D68" w:rsidRDefault="006A4D68" w:rsidP="006A4D68">
      <w:pPr>
        <w:spacing w:line="360" w:lineRule="auto"/>
        <w:ind w:left="720"/>
        <w:rPr>
          <w:rFonts w:ascii="Arial" w:hAnsi="Arial" w:cs="Arial"/>
        </w:rPr>
      </w:pPr>
    </w:p>
    <w:p w14:paraId="4D6946AC" w14:textId="0DB5C64B" w:rsidR="006A4D68" w:rsidRPr="006A4D68" w:rsidRDefault="006A4D68" w:rsidP="00F15477">
      <w:pPr>
        <w:ind w:left="284" w:right="284"/>
        <w:rPr>
          <w:rFonts w:ascii="Arial" w:hAnsi="Arial" w:cs="Arial"/>
        </w:rPr>
      </w:pPr>
      <w:r w:rsidRPr="006A4D68">
        <w:rPr>
          <w:rFonts w:ascii="Arial" w:hAnsi="Arial" w:cs="Arial"/>
        </w:rPr>
        <w:t>The reasons given for the apparent failing of boys in school are various and range from the curriculum and its assessment, to the interaction of teachers and pupils in the improvement in the performance of the more able students (Smith, 2005, pp.89-90).</w:t>
      </w:r>
    </w:p>
    <w:p w14:paraId="5AC90076" w14:textId="77777777" w:rsidR="006A4D68" w:rsidRPr="006A4D68" w:rsidRDefault="006A4D68" w:rsidP="006A4D68">
      <w:pPr>
        <w:spacing w:line="360" w:lineRule="auto"/>
        <w:rPr>
          <w:rFonts w:ascii="Arial" w:hAnsi="Arial" w:cs="Arial"/>
        </w:rPr>
      </w:pPr>
    </w:p>
    <w:p w14:paraId="6C238FBF" w14:textId="788683BC" w:rsidR="006A4D68" w:rsidRPr="006A4D68" w:rsidRDefault="006A4D68" w:rsidP="006A4D68">
      <w:pPr>
        <w:spacing w:line="360" w:lineRule="auto"/>
        <w:rPr>
          <w:rFonts w:ascii="Arial" w:hAnsi="Arial" w:cs="Arial"/>
        </w:rPr>
      </w:pPr>
      <w:r w:rsidRPr="006A4D68">
        <w:rPr>
          <w:rFonts w:ascii="Arial" w:hAnsi="Arial" w:cs="Arial"/>
        </w:rPr>
        <w:lastRenderedPageBreak/>
        <w:t>There is no evidence provided to support claims against the curriculum nor its assessment and no further information is provided about the curriculum nor its assessment in regards of how this could be affecting boys’ results. Price and Maier (2007) explain that some authors will assume that reader already has an understanding and prior knowledge to a subject. While issues are highlighted, no clear problem has been concluded.</w:t>
      </w:r>
    </w:p>
    <w:p w14:paraId="31979F09" w14:textId="77777777" w:rsidR="00FE1B8D" w:rsidRDefault="006A4D68" w:rsidP="006A4D68">
      <w:pPr>
        <w:spacing w:line="360" w:lineRule="auto"/>
        <w:ind w:firstLine="720"/>
        <w:rPr>
          <w:rFonts w:ascii="Arial" w:hAnsi="Arial" w:cs="Arial"/>
        </w:rPr>
      </w:pPr>
      <w:r w:rsidRPr="006A4D68">
        <w:rPr>
          <w:rFonts w:ascii="Arial" w:hAnsi="Arial" w:cs="Arial"/>
        </w:rPr>
        <w:t xml:space="preserve">The argument stays consistent in the context of arguing Wales’ results. A lot of evidence </w:t>
      </w:r>
      <w:r w:rsidR="00C442D7" w:rsidRPr="006A4D68">
        <w:rPr>
          <w:rFonts w:ascii="Arial" w:hAnsi="Arial" w:cs="Arial"/>
        </w:rPr>
        <w:t>is</w:t>
      </w:r>
      <w:r w:rsidRPr="006A4D68">
        <w:rPr>
          <w:rFonts w:ascii="Arial" w:hAnsi="Arial" w:cs="Arial"/>
        </w:rPr>
        <w:t xml:space="preserve"> tables from the Office of National Statistics. As mentioned in a previous point, some information and sources are slightly outdated. There are different viewpoints from some different sources to support points however more sources could have been used for a more varied credibility. </w:t>
      </w:r>
    </w:p>
    <w:p w14:paraId="2B4E8D45" w14:textId="0E6E88B4" w:rsidR="006A4D68" w:rsidRPr="006A4D68" w:rsidRDefault="006A4D68" w:rsidP="00FE1B8D">
      <w:pPr>
        <w:spacing w:line="360" w:lineRule="auto"/>
        <w:ind w:firstLine="720"/>
        <w:rPr>
          <w:rFonts w:ascii="Arial" w:hAnsi="Arial" w:cs="Arial"/>
        </w:rPr>
      </w:pPr>
      <w:r w:rsidRPr="006A4D68">
        <w:rPr>
          <w:rFonts w:ascii="Arial" w:hAnsi="Arial" w:cs="Arial"/>
        </w:rPr>
        <w:t>The evidence regarding GCSE results is effective and critical in the realisation that Wales’ results are on par with the smaller region of the North East of England. Without the comparison of Wales’ results to the North East</w:t>
      </w:r>
      <w:r w:rsidR="00FE1B8D">
        <w:rPr>
          <w:rFonts w:ascii="Arial" w:hAnsi="Arial" w:cs="Arial"/>
        </w:rPr>
        <w:t>’s results</w:t>
      </w:r>
      <w:r w:rsidRPr="006A4D68">
        <w:rPr>
          <w:rFonts w:ascii="Arial" w:hAnsi="Arial" w:cs="Arial"/>
        </w:rPr>
        <w:t xml:space="preserve">, there would be no conclusion of it. In contrast, information relating to Britain is used with no context of how it relates to just England or just Wales. </w:t>
      </w:r>
    </w:p>
    <w:p w14:paraId="7F8E65B5" w14:textId="53FD8461" w:rsidR="006A4D68" w:rsidRPr="006A4D68" w:rsidRDefault="006A4D68" w:rsidP="006A4D68">
      <w:pPr>
        <w:spacing w:line="360" w:lineRule="auto"/>
        <w:ind w:firstLine="720"/>
        <w:rPr>
          <w:rFonts w:ascii="Arial" w:hAnsi="Arial" w:cs="Arial"/>
        </w:rPr>
      </w:pPr>
      <w:r w:rsidRPr="006A4D68">
        <w:rPr>
          <w:rFonts w:ascii="Arial" w:hAnsi="Arial" w:cs="Arial"/>
        </w:rPr>
        <w:t xml:space="preserve">In conclusion the article is informative and provides a different viewpoint on the debate in question. Sufficient enough evidence is provided for us to take into consideration Smith’s </w:t>
      </w:r>
      <w:r w:rsidR="004E6AF2" w:rsidRPr="006A4D68">
        <w:rPr>
          <w:rFonts w:ascii="Arial" w:hAnsi="Arial" w:cs="Arial"/>
        </w:rPr>
        <w:t>points,</w:t>
      </w:r>
      <w:r w:rsidR="00FE1B8D">
        <w:rPr>
          <w:rFonts w:ascii="Arial" w:hAnsi="Arial" w:cs="Arial"/>
        </w:rPr>
        <w:t xml:space="preserve"> but the article could have been strengthened considerably with the use of stronger, more varied and up to date evidence. T</w:t>
      </w:r>
      <w:r w:rsidRPr="006A4D68">
        <w:rPr>
          <w:rFonts w:ascii="Arial" w:hAnsi="Arial" w:cs="Arial"/>
        </w:rPr>
        <w:t>he article had a few flaws such as the use of subjective language and the irrelevant points made. Overall, the article could be used for academic purposes but not alone. The use of just the article would result in a lack of understanding regarding the key i</w:t>
      </w:r>
      <w:r w:rsidR="00FE1B8D">
        <w:rPr>
          <w:rFonts w:ascii="Arial" w:hAnsi="Arial" w:cs="Arial"/>
        </w:rPr>
        <w:t>ssues</w:t>
      </w:r>
      <w:r w:rsidRPr="006A4D68">
        <w:rPr>
          <w:rFonts w:ascii="Arial" w:hAnsi="Arial" w:cs="Arial"/>
        </w:rPr>
        <w:t xml:space="preserve"> and undeveloped </w:t>
      </w:r>
      <w:r w:rsidR="00FE1B8D">
        <w:rPr>
          <w:rFonts w:ascii="Arial" w:hAnsi="Arial" w:cs="Arial"/>
        </w:rPr>
        <w:t>topics</w:t>
      </w:r>
      <w:r w:rsidRPr="006A4D68">
        <w:rPr>
          <w:rFonts w:ascii="Arial" w:hAnsi="Arial" w:cs="Arial"/>
        </w:rPr>
        <w:t xml:space="preserve">. In order to use the article for academic purposes, </w:t>
      </w:r>
      <w:r w:rsidR="00C91CE9">
        <w:rPr>
          <w:rFonts w:ascii="Arial" w:hAnsi="Arial" w:cs="Arial"/>
        </w:rPr>
        <w:t xml:space="preserve">the </w:t>
      </w:r>
      <w:r w:rsidRPr="006A4D68">
        <w:rPr>
          <w:rFonts w:ascii="Arial" w:hAnsi="Arial" w:cs="Arial"/>
        </w:rPr>
        <w:t>sources included would have to be looked into further and other viewpoints taken into account.</w:t>
      </w:r>
    </w:p>
    <w:p w14:paraId="14E0C233" w14:textId="77777777" w:rsidR="006A4D68" w:rsidRPr="006A4D68" w:rsidRDefault="006A4D68" w:rsidP="006A4D68">
      <w:pPr>
        <w:spacing w:line="360" w:lineRule="auto"/>
        <w:ind w:firstLine="720"/>
        <w:rPr>
          <w:rFonts w:ascii="Arial" w:hAnsi="Arial" w:cs="Arial"/>
        </w:rPr>
      </w:pPr>
    </w:p>
    <w:p w14:paraId="0D86D24E" w14:textId="7F37F1C0" w:rsidR="006A4D68" w:rsidRPr="006A4D68" w:rsidRDefault="006A4D68" w:rsidP="006A4D68">
      <w:pPr>
        <w:spacing w:line="360" w:lineRule="auto"/>
        <w:rPr>
          <w:rFonts w:ascii="Arial" w:hAnsi="Arial" w:cs="Arial"/>
        </w:rPr>
      </w:pPr>
      <w:r w:rsidRPr="006A4D68">
        <w:rPr>
          <w:rFonts w:ascii="Arial" w:hAnsi="Arial" w:cs="Arial"/>
        </w:rPr>
        <w:t>Reference List:</w:t>
      </w:r>
    </w:p>
    <w:p w14:paraId="083EC186" w14:textId="77777777" w:rsidR="006A4D68" w:rsidRPr="006A4D68" w:rsidRDefault="006A4D68" w:rsidP="006A4D68">
      <w:pPr>
        <w:spacing w:line="360" w:lineRule="auto"/>
        <w:rPr>
          <w:rFonts w:ascii="Arial" w:hAnsi="Arial" w:cs="Arial"/>
        </w:rPr>
      </w:pPr>
    </w:p>
    <w:p w14:paraId="6A92D438" w14:textId="77777777" w:rsidR="006A4D68" w:rsidRPr="006A4D68" w:rsidRDefault="006A4D68" w:rsidP="006A4D68">
      <w:pPr>
        <w:spacing w:line="360" w:lineRule="auto"/>
        <w:rPr>
          <w:rFonts w:ascii="Arial" w:hAnsi="Arial" w:cs="Arial"/>
        </w:rPr>
      </w:pPr>
      <w:r w:rsidRPr="006A4D68">
        <w:rPr>
          <w:rFonts w:ascii="Arial" w:hAnsi="Arial" w:cs="Arial"/>
        </w:rPr>
        <w:t xml:space="preserve">Smith, E. (2005) ‘Schooled to Fail? The Underachievement Debate </w:t>
      </w:r>
      <w:proofErr w:type="gramStart"/>
      <w:r w:rsidRPr="006A4D68">
        <w:rPr>
          <w:rFonts w:ascii="Arial" w:hAnsi="Arial" w:cs="Arial"/>
        </w:rPr>
        <w:t>In</w:t>
      </w:r>
      <w:proofErr w:type="gramEnd"/>
      <w:r w:rsidRPr="006A4D68">
        <w:rPr>
          <w:rFonts w:ascii="Arial" w:hAnsi="Arial" w:cs="Arial"/>
        </w:rPr>
        <w:t xml:space="preserve"> Wales’ </w:t>
      </w:r>
      <w:r w:rsidRPr="006A4D68">
        <w:rPr>
          <w:rFonts w:ascii="Arial" w:hAnsi="Arial" w:cs="Arial"/>
          <w:i/>
        </w:rPr>
        <w:t xml:space="preserve">The Welsh Journal Of Education </w:t>
      </w:r>
      <w:r w:rsidRPr="006A4D68">
        <w:rPr>
          <w:rFonts w:ascii="Arial" w:hAnsi="Arial" w:cs="Arial"/>
        </w:rPr>
        <w:t>13(2), pp. 84-102.</w:t>
      </w:r>
    </w:p>
    <w:p w14:paraId="1DE45E6F" w14:textId="77777777" w:rsidR="006A4D68" w:rsidRPr="006A4D68" w:rsidRDefault="006A4D68" w:rsidP="006A4D68">
      <w:pPr>
        <w:spacing w:line="360" w:lineRule="auto"/>
        <w:rPr>
          <w:rFonts w:ascii="Arial" w:hAnsi="Arial" w:cs="Arial"/>
        </w:rPr>
      </w:pPr>
    </w:p>
    <w:p w14:paraId="5D0785FD" w14:textId="422A803F" w:rsidR="001B6B8F" w:rsidRPr="001B6B8F" w:rsidRDefault="00937E6E" w:rsidP="006A4D68">
      <w:pPr>
        <w:spacing w:line="360" w:lineRule="auto"/>
        <w:rPr>
          <w:rFonts w:ascii="Arial" w:hAnsi="Arial" w:cs="Arial"/>
        </w:rPr>
      </w:pPr>
      <w:r w:rsidRPr="001B6B8F">
        <w:rPr>
          <w:rFonts w:ascii="Arial" w:hAnsi="Arial" w:cs="Arial"/>
        </w:rPr>
        <w:t xml:space="preserve">Cottrell, S. </w:t>
      </w:r>
      <w:r w:rsidR="006A4D68" w:rsidRPr="001B6B8F">
        <w:rPr>
          <w:rFonts w:ascii="Arial" w:hAnsi="Arial" w:cs="Arial"/>
        </w:rPr>
        <w:t>(2008</w:t>
      </w:r>
      <w:r w:rsidRPr="001B6B8F">
        <w:rPr>
          <w:rFonts w:ascii="Arial" w:hAnsi="Arial" w:cs="Arial"/>
        </w:rPr>
        <w:t xml:space="preserve">) </w:t>
      </w:r>
      <w:r w:rsidRPr="001B6B8F">
        <w:rPr>
          <w:rFonts w:ascii="Arial" w:hAnsi="Arial" w:cs="Arial"/>
          <w:i/>
          <w:iCs/>
        </w:rPr>
        <w:t>The Study Skills Handbook 3</w:t>
      </w:r>
      <w:r w:rsidRPr="001B6B8F">
        <w:rPr>
          <w:rFonts w:ascii="Arial" w:hAnsi="Arial" w:cs="Arial"/>
          <w:i/>
          <w:iCs/>
          <w:vertAlign w:val="superscript"/>
        </w:rPr>
        <w:t>rd</w:t>
      </w:r>
      <w:r w:rsidRPr="001B6B8F">
        <w:rPr>
          <w:rFonts w:ascii="Arial" w:hAnsi="Arial" w:cs="Arial"/>
          <w:i/>
          <w:iCs/>
        </w:rPr>
        <w:t xml:space="preserve"> Ed. </w:t>
      </w:r>
      <w:r w:rsidRPr="001B6B8F">
        <w:rPr>
          <w:rFonts w:ascii="Arial" w:hAnsi="Arial" w:cs="Arial"/>
        </w:rPr>
        <w:t>Hampshire: Palgrave Macmillan.</w:t>
      </w:r>
    </w:p>
    <w:p w14:paraId="04AC278F" w14:textId="77777777" w:rsidR="006A4D68" w:rsidRPr="006A4D68" w:rsidRDefault="006A4D68" w:rsidP="006A4D68">
      <w:pPr>
        <w:spacing w:line="360" w:lineRule="auto"/>
        <w:rPr>
          <w:rFonts w:ascii="Arial" w:hAnsi="Arial" w:cs="Arial"/>
        </w:rPr>
      </w:pPr>
    </w:p>
    <w:p w14:paraId="5B765AF6" w14:textId="77777777" w:rsidR="006A4D68" w:rsidRPr="006A4D68" w:rsidRDefault="006A4D68" w:rsidP="006A4D68">
      <w:pPr>
        <w:spacing w:line="360" w:lineRule="auto"/>
        <w:rPr>
          <w:rFonts w:ascii="Arial" w:hAnsi="Arial" w:cs="Arial"/>
        </w:rPr>
      </w:pPr>
      <w:r w:rsidRPr="006A4D68">
        <w:rPr>
          <w:rFonts w:ascii="Arial" w:hAnsi="Arial" w:cs="Arial"/>
        </w:rPr>
        <w:t xml:space="preserve">Eales-Reynolds, L-J. et al. (2013) </w:t>
      </w:r>
      <w:r w:rsidRPr="006A4D68">
        <w:rPr>
          <w:rFonts w:ascii="Arial" w:hAnsi="Arial" w:cs="Arial"/>
          <w:i/>
        </w:rPr>
        <w:t xml:space="preserve">Critical Thinking Skills for Education Students </w:t>
      </w:r>
      <w:r w:rsidRPr="006A4D68">
        <w:rPr>
          <w:rFonts w:ascii="Arial" w:hAnsi="Arial" w:cs="Arial"/>
        </w:rPr>
        <w:t>2</w:t>
      </w:r>
      <w:r w:rsidRPr="006A4D68">
        <w:rPr>
          <w:rFonts w:ascii="Arial" w:hAnsi="Arial" w:cs="Arial"/>
          <w:vertAlign w:val="superscript"/>
        </w:rPr>
        <w:t>nd</w:t>
      </w:r>
      <w:r w:rsidRPr="006A4D68">
        <w:rPr>
          <w:rFonts w:ascii="Arial" w:hAnsi="Arial" w:cs="Arial"/>
        </w:rPr>
        <w:t xml:space="preserve"> Ed. City Road: Learning Matters Ltd.</w:t>
      </w:r>
    </w:p>
    <w:p w14:paraId="668C6A2E" w14:textId="77777777" w:rsidR="006A4D68" w:rsidRPr="006A4D68" w:rsidRDefault="006A4D68" w:rsidP="006A4D68">
      <w:pPr>
        <w:spacing w:line="360" w:lineRule="auto"/>
        <w:rPr>
          <w:rFonts w:ascii="Arial" w:hAnsi="Arial" w:cs="Arial"/>
        </w:rPr>
      </w:pPr>
    </w:p>
    <w:p w14:paraId="0559A73A" w14:textId="13C042E5" w:rsidR="00452095" w:rsidRPr="006A4D68" w:rsidRDefault="00937E6E" w:rsidP="00270E07">
      <w:pPr>
        <w:spacing w:line="360" w:lineRule="auto"/>
        <w:rPr>
          <w:rFonts w:ascii="Arial" w:hAnsi="Arial" w:cs="Arial"/>
        </w:rPr>
      </w:pPr>
      <w:r w:rsidRPr="007035A2">
        <w:rPr>
          <w:rFonts w:ascii="Arial" w:hAnsi="Arial" w:cs="Arial"/>
        </w:rPr>
        <w:t xml:space="preserve">Price, G. and Maier, P. (2007) </w:t>
      </w:r>
      <w:r w:rsidRPr="007035A2">
        <w:rPr>
          <w:rFonts w:ascii="Arial" w:hAnsi="Arial" w:cs="Arial"/>
          <w:i/>
          <w:iCs/>
        </w:rPr>
        <w:t xml:space="preserve">Effective Study Skills: Unlock Your Potential </w:t>
      </w:r>
      <w:r w:rsidRPr="007035A2">
        <w:rPr>
          <w:rFonts w:ascii="Arial" w:hAnsi="Arial" w:cs="Arial"/>
        </w:rPr>
        <w:t>Essex: Pearson Educated Limited</w:t>
      </w:r>
    </w:p>
    <w:sectPr w:rsidR="00452095" w:rsidRPr="006A4D68" w:rsidSect="004723DB">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DA3C4" w14:textId="77777777" w:rsidR="00477AA7" w:rsidRDefault="00477AA7" w:rsidP="006A4D68">
      <w:r>
        <w:separator/>
      </w:r>
    </w:p>
  </w:endnote>
  <w:endnote w:type="continuationSeparator" w:id="0">
    <w:p w14:paraId="2CCBA830" w14:textId="77777777" w:rsidR="00477AA7" w:rsidRDefault="00477AA7" w:rsidP="006A4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2477880"/>
      <w:docPartObj>
        <w:docPartGallery w:val="Page Numbers (Bottom of Page)"/>
        <w:docPartUnique/>
      </w:docPartObj>
    </w:sdtPr>
    <w:sdtEndPr>
      <w:rPr>
        <w:rStyle w:val="PageNumber"/>
      </w:rPr>
    </w:sdtEndPr>
    <w:sdtContent>
      <w:p w14:paraId="408514E9" w14:textId="675F2861" w:rsidR="006A4D68" w:rsidRDefault="006A4D68" w:rsidP="005422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C3C5B9" w14:textId="77777777" w:rsidR="006A4D68" w:rsidRDefault="006A4D68" w:rsidP="006A4D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5535828"/>
      <w:docPartObj>
        <w:docPartGallery w:val="Page Numbers (Bottom of Page)"/>
        <w:docPartUnique/>
      </w:docPartObj>
    </w:sdtPr>
    <w:sdtEndPr>
      <w:rPr>
        <w:rStyle w:val="PageNumber"/>
      </w:rPr>
    </w:sdtEndPr>
    <w:sdtContent>
      <w:p w14:paraId="594BB556" w14:textId="2E8F567E" w:rsidR="006A4D68" w:rsidRDefault="006A4D68" w:rsidP="005422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D60A09" w14:textId="77777777" w:rsidR="006A4D68" w:rsidRDefault="006A4D68" w:rsidP="006A4D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E25575" w14:textId="77777777" w:rsidR="00477AA7" w:rsidRDefault="00477AA7" w:rsidP="006A4D68">
      <w:r>
        <w:separator/>
      </w:r>
    </w:p>
  </w:footnote>
  <w:footnote w:type="continuationSeparator" w:id="0">
    <w:p w14:paraId="4AE67281" w14:textId="77777777" w:rsidR="00477AA7" w:rsidRDefault="00477AA7" w:rsidP="006A4D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723CD"/>
    <w:multiLevelType w:val="multilevel"/>
    <w:tmpl w:val="39527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340EC"/>
    <w:multiLevelType w:val="multilevel"/>
    <w:tmpl w:val="A72E1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06A5E"/>
    <w:multiLevelType w:val="hybridMultilevel"/>
    <w:tmpl w:val="90E42794"/>
    <w:lvl w:ilvl="0" w:tplc="9EF840A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6AB4C1C"/>
    <w:multiLevelType w:val="hybridMultilevel"/>
    <w:tmpl w:val="3FD43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6B451D"/>
    <w:multiLevelType w:val="hybridMultilevel"/>
    <w:tmpl w:val="6680CED2"/>
    <w:lvl w:ilvl="0" w:tplc="E7FA25C2">
      <w:start w:val="1"/>
      <w:numFmt w:val="bullet"/>
      <w:lvlText w:val="•"/>
      <w:lvlJc w:val="left"/>
      <w:pPr>
        <w:tabs>
          <w:tab w:val="num" w:pos="720"/>
        </w:tabs>
        <w:ind w:left="720" w:hanging="360"/>
      </w:pPr>
      <w:rPr>
        <w:rFonts w:ascii="Arial" w:hAnsi="Arial" w:hint="default"/>
      </w:rPr>
    </w:lvl>
    <w:lvl w:ilvl="1" w:tplc="D9040B04" w:tentative="1">
      <w:start w:val="1"/>
      <w:numFmt w:val="bullet"/>
      <w:lvlText w:val="•"/>
      <w:lvlJc w:val="left"/>
      <w:pPr>
        <w:tabs>
          <w:tab w:val="num" w:pos="1440"/>
        </w:tabs>
        <w:ind w:left="1440" w:hanging="360"/>
      </w:pPr>
      <w:rPr>
        <w:rFonts w:ascii="Arial" w:hAnsi="Arial" w:hint="default"/>
      </w:rPr>
    </w:lvl>
    <w:lvl w:ilvl="2" w:tplc="13D05BFC" w:tentative="1">
      <w:start w:val="1"/>
      <w:numFmt w:val="bullet"/>
      <w:lvlText w:val="•"/>
      <w:lvlJc w:val="left"/>
      <w:pPr>
        <w:tabs>
          <w:tab w:val="num" w:pos="2160"/>
        </w:tabs>
        <w:ind w:left="2160" w:hanging="360"/>
      </w:pPr>
      <w:rPr>
        <w:rFonts w:ascii="Arial" w:hAnsi="Arial" w:hint="default"/>
      </w:rPr>
    </w:lvl>
    <w:lvl w:ilvl="3" w:tplc="40A0C402" w:tentative="1">
      <w:start w:val="1"/>
      <w:numFmt w:val="bullet"/>
      <w:lvlText w:val="•"/>
      <w:lvlJc w:val="left"/>
      <w:pPr>
        <w:tabs>
          <w:tab w:val="num" w:pos="2880"/>
        </w:tabs>
        <w:ind w:left="2880" w:hanging="360"/>
      </w:pPr>
      <w:rPr>
        <w:rFonts w:ascii="Arial" w:hAnsi="Arial" w:hint="default"/>
      </w:rPr>
    </w:lvl>
    <w:lvl w:ilvl="4" w:tplc="148CB2C6" w:tentative="1">
      <w:start w:val="1"/>
      <w:numFmt w:val="bullet"/>
      <w:lvlText w:val="•"/>
      <w:lvlJc w:val="left"/>
      <w:pPr>
        <w:tabs>
          <w:tab w:val="num" w:pos="3600"/>
        </w:tabs>
        <w:ind w:left="3600" w:hanging="360"/>
      </w:pPr>
      <w:rPr>
        <w:rFonts w:ascii="Arial" w:hAnsi="Arial" w:hint="default"/>
      </w:rPr>
    </w:lvl>
    <w:lvl w:ilvl="5" w:tplc="E6BE9338" w:tentative="1">
      <w:start w:val="1"/>
      <w:numFmt w:val="bullet"/>
      <w:lvlText w:val="•"/>
      <w:lvlJc w:val="left"/>
      <w:pPr>
        <w:tabs>
          <w:tab w:val="num" w:pos="4320"/>
        </w:tabs>
        <w:ind w:left="4320" w:hanging="360"/>
      </w:pPr>
      <w:rPr>
        <w:rFonts w:ascii="Arial" w:hAnsi="Arial" w:hint="default"/>
      </w:rPr>
    </w:lvl>
    <w:lvl w:ilvl="6" w:tplc="461054C6" w:tentative="1">
      <w:start w:val="1"/>
      <w:numFmt w:val="bullet"/>
      <w:lvlText w:val="•"/>
      <w:lvlJc w:val="left"/>
      <w:pPr>
        <w:tabs>
          <w:tab w:val="num" w:pos="5040"/>
        </w:tabs>
        <w:ind w:left="5040" w:hanging="360"/>
      </w:pPr>
      <w:rPr>
        <w:rFonts w:ascii="Arial" w:hAnsi="Arial" w:hint="default"/>
      </w:rPr>
    </w:lvl>
    <w:lvl w:ilvl="7" w:tplc="B3A8DD8A" w:tentative="1">
      <w:start w:val="1"/>
      <w:numFmt w:val="bullet"/>
      <w:lvlText w:val="•"/>
      <w:lvlJc w:val="left"/>
      <w:pPr>
        <w:tabs>
          <w:tab w:val="num" w:pos="5760"/>
        </w:tabs>
        <w:ind w:left="5760" w:hanging="360"/>
      </w:pPr>
      <w:rPr>
        <w:rFonts w:ascii="Arial" w:hAnsi="Arial" w:hint="default"/>
      </w:rPr>
    </w:lvl>
    <w:lvl w:ilvl="8" w:tplc="B592263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921500"/>
    <w:multiLevelType w:val="hybridMultilevel"/>
    <w:tmpl w:val="85D0E05A"/>
    <w:lvl w:ilvl="0" w:tplc="963AAB06">
      <w:start w:val="1"/>
      <w:numFmt w:val="bullet"/>
      <w:lvlText w:val="•"/>
      <w:lvlJc w:val="left"/>
      <w:pPr>
        <w:tabs>
          <w:tab w:val="num" w:pos="720"/>
        </w:tabs>
        <w:ind w:left="720" w:hanging="360"/>
      </w:pPr>
      <w:rPr>
        <w:rFonts w:ascii="Arial" w:hAnsi="Arial" w:hint="default"/>
      </w:rPr>
    </w:lvl>
    <w:lvl w:ilvl="1" w:tplc="B7C0D20A" w:tentative="1">
      <w:start w:val="1"/>
      <w:numFmt w:val="bullet"/>
      <w:lvlText w:val="•"/>
      <w:lvlJc w:val="left"/>
      <w:pPr>
        <w:tabs>
          <w:tab w:val="num" w:pos="1440"/>
        </w:tabs>
        <w:ind w:left="1440" w:hanging="360"/>
      </w:pPr>
      <w:rPr>
        <w:rFonts w:ascii="Arial" w:hAnsi="Arial" w:hint="default"/>
      </w:rPr>
    </w:lvl>
    <w:lvl w:ilvl="2" w:tplc="565A44F4" w:tentative="1">
      <w:start w:val="1"/>
      <w:numFmt w:val="bullet"/>
      <w:lvlText w:val="•"/>
      <w:lvlJc w:val="left"/>
      <w:pPr>
        <w:tabs>
          <w:tab w:val="num" w:pos="2160"/>
        </w:tabs>
        <w:ind w:left="2160" w:hanging="360"/>
      </w:pPr>
      <w:rPr>
        <w:rFonts w:ascii="Arial" w:hAnsi="Arial" w:hint="default"/>
      </w:rPr>
    </w:lvl>
    <w:lvl w:ilvl="3" w:tplc="9FEA7210" w:tentative="1">
      <w:start w:val="1"/>
      <w:numFmt w:val="bullet"/>
      <w:lvlText w:val="•"/>
      <w:lvlJc w:val="left"/>
      <w:pPr>
        <w:tabs>
          <w:tab w:val="num" w:pos="2880"/>
        </w:tabs>
        <w:ind w:left="2880" w:hanging="360"/>
      </w:pPr>
      <w:rPr>
        <w:rFonts w:ascii="Arial" w:hAnsi="Arial" w:hint="default"/>
      </w:rPr>
    </w:lvl>
    <w:lvl w:ilvl="4" w:tplc="34FE3A7E" w:tentative="1">
      <w:start w:val="1"/>
      <w:numFmt w:val="bullet"/>
      <w:lvlText w:val="•"/>
      <w:lvlJc w:val="left"/>
      <w:pPr>
        <w:tabs>
          <w:tab w:val="num" w:pos="3600"/>
        </w:tabs>
        <w:ind w:left="3600" w:hanging="360"/>
      </w:pPr>
      <w:rPr>
        <w:rFonts w:ascii="Arial" w:hAnsi="Arial" w:hint="default"/>
      </w:rPr>
    </w:lvl>
    <w:lvl w:ilvl="5" w:tplc="6584FF0C" w:tentative="1">
      <w:start w:val="1"/>
      <w:numFmt w:val="bullet"/>
      <w:lvlText w:val="•"/>
      <w:lvlJc w:val="left"/>
      <w:pPr>
        <w:tabs>
          <w:tab w:val="num" w:pos="4320"/>
        </w:tabs>
        <w:ind w:left="4320" w:hanging="360"/>
      </w:pPr>
      <w:rPr>
        <w:rFonts w:ascii="Arial" w:hAnsi="Arial" w:hint="default"/>
      </w:rPr>
    </w:lvl>
    <w:lvl w:ilvl="6" w:tplc="271E04D6" w:tentative="1">
      <w:start w:val="1"/>
      <w:numFmt w:val="bullet"/>
      <w:lvlText w:val="•"/>
      <w:lvlJc w:val="left"/>
      <w:pPr>
        <w:tabs>
          <w:tab w:val="num" w:pos="5040"/>
        </w:tabs>
        <w:ind w:left="5040" w:hanging="360"/>
      </w:pPr>
      <w:rPr>
        <w:rFonts w:ascii="Arial" w:hAnsi="Arial" w:hint="default"/>
      </w:rPr>
    </w:lvl>
    <w:lvl w:ilvl="7" w:tplc="BEFA2408" w:tentative="1">
      <w:start w:val="1"/>
      <w:numFmt w:val="bullet"/>
      <w:lvlText w:val="•"/>
      <w:lvlJc w:val="left"/>
      <w:pPr>
        <w:tabs>
          <w:tab w:val="num" w:pos="5760"/>
        </w:tabs>
        <w:ind w:left="5760" w:hanging="360"/>
      </w:pPr>
      <w:rPr>
        <w:rFonts w:ascii="Arial" w:hAnsi="Arial" w:hint="default"/>
      </w:rPr>
    </w:lvl>
    <w:lvl w:ilvl="8" w:tplc="A8AC787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374A93"/>
    <w:multiLevelType w:val="multilevel"/>
    <w:tmpl w:val="64A6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3319D4"/>
    <w:multiLevelType w:val="hybridMultilevel"/>
    <w:tmpl w:val="11E4D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686B87"/>
    <w:multiLevelType w:val="multilevel"/>
    <w:tmpl w:val="B8841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9B3D68"/>
    <w:multiLevelType w:val="multilevel"/>
    <w:tmpl w:val="E4CAB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DF1F1D"/>
    <w:multiLevelType w:val="multilevel"/>
    <w:tmpl w:val="8B86F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7"/>
  </w:num>
  <w:num w:numId="4">
    <w:abstractNumId w:val="0"/>
  </w:num>
  <w:num w:numId="5">
    <w:abstractNumId w:val="8"/>
  </w:num>
  <w:num w:numId="6">
    <w:abstractNumId w:val="6"/>
  </w:num>
  <w:num w:numId="7">
    <w:abstractNumId w:val="1"/>
  </w:num>
  <w:num w:numId="8">
    <w:abstractNumId w:val="10"/>
  </w:num>
  <w:num w:numId="9">
    <w:abstractNumId w:val="9"/>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8A6"/>
    <w:rsid w:val="00053EB7"/>
    <w:rsid w:val="00090899"/>
    <w:rsid w:val="000D07C4"/>
    <w:rsid w:val="0010327F"/>
    <w:rsid w:val="001711AC"/>
    <w:rsid w:val="00201E86"/>
    <w:rsid w:val="00205E98"/>
    <w:rsid w:val="00270E07"/>
    <w:rsid w:val="00281C5B"/>
    <w:rsid w:val="00293CBF"/>
    <w:rsid w:val="002E6B92"/>
    <w:rsid w:val="00452095"/>
    <w:rsid w:val="004723DB"/>
    <w:rsid w:val="00477AA7"/>
    <w:rsid w:val="004A0EA0"/>
    <w:rsid w:val="004E6AF2"/>
    <w:rsid w:val="0052688C"/>
    <w:rsid w:val="005B4E9C"/>
    <w:rsid w:val="006A4D68"/>
    <w:rsid w:val="00762C6E"/>
    <w:rsid w:val="007E192F"/>
    <w:rsid w:val="00904FD7"/>
    <w:rsid w:val="00937E6E"/>
    <w:rsid w:val="009E2076"/>
    <w:rsid w:val="00A26962"/>
    <w:rsid w:val="00A350B6"/>
    <w:rsid w:val="00A5071A"/>
    <w:rsid w:val="00A77105"/>
    <w:rsid w:val="00B64499"/>
    <w:rsid w:val="00C442D7"/>
    <w:rsid w:val="00C445E3"/>
    <w:rsid w:val="00C91CE9"/>
    <w:rsid w:val="00D71E6A"/>
    <w:rsid w:val="00E25543"/>
    <w:rsid w:val="00F14B81"/>
    <w:rsid w:val="00F15477"/>
    <w:rsid w:val="00F318A6"/>
    <w:rsid w:val="00F3599A"/>
    <w:rsid w:val="00FE1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F7EC2"/>
  <w15:chartTrackingRefBased/>
  <w15:docId w15:val="{437D0099-4ABB-5D4E-A9B8-AB2128330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071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904FD7"/>
    <w:pPr>
      <w:ind w:left="720"/>
      <w:contextualSpacing/>
    </w:pPr>
  </w:style>
  <w:style w:type="paragraph" w:styleId="Footer">
    <w:name w:val="footer"/>
    <w:basedOn w:val="Normal"/>
    <w:link w:val="FooterChar"/>
    <w:uiPriority w:val="99"/>
    <w:unhideWhenUsed/>
    <w:rsid w:val="006A4D68"/>
    <w:pPr>
      <w:tabs>
        <w:tab w:val="center" w:pos="4680"/>
        <w:tab w:val="right" w:pos="9360"/>
      </w:tabs>
    </w:pPr>
  </w:style>
  <w:style w:type="character" w:customStyle="1" w:styleId="FooterChar">
    <w:name w:val="Footer Char"/>
    <w:basedOn w:val="DefaultParagraphFont"/>
    <w:link w:val="Footer"/>
    <w:uiPriority w:val="99"/>
    <w:rsid w:val="006A4D68"/>
  </w:style>
  <w:style w:type="character" w:styleId="PageNumber">
    <w:name w:val="page number"/>
    <w:basedOn w:val="DefaultParagraphFont"/>
    <w:uiPriority w:val="99"/>
    <w:semiHidden/>
    <w:unhideWhenUsed/>
    <w:rsid w:val="006A4D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60844">
      <w:bodyDiv w:val="1"/>
      <w:marLeft w:val="0"/>
      <w:marRight w:val="0"/>
      <w:marTop w:val="0"/>
      <w:marBottom w:val="0"/>
      <w:divBdr>
        <w:top w:val="none" w:sz="0" w:space="0" w:color="auto"/>
        <w:left w:val="none" w:sz="0" w:space="0" w:color="auto"/>
        <w:bottom w:val="none" w:sz="0" w:space="0" w:color="auto"/>
        <w:right w:val="none" w:sz="0" w:space="0" w:color="auto"/>
      </w:divBdr>
      <w:divsChild>
        <w:div w:id="1117216821">
          <w:marLeft w:val="0"/>
          <w:marRight w:val="0"/>
          <w:marTop w:val="0"/>
          <w:marBottom w:val="0"/>
          <w:divBdr>
            <w:top w:val="none" w:sz="0" w:space="0" w:color="auto"/>
            <w:left w:val="none" w:sz="0" w:space="0" w:color="auto"/>
            <w:bottom w:val="none" w:sz="0" w:space="0" w:color="auto"/>
            <w:right w:val="none" w:sz="0" w:space="0" w:color="auto"/>
          </w:divBdr>
          <w:divsChild>
            <w:div w:id="794912884">
              <w:marLeft w:val="0"/>
              <w:marRight w:val="0"/>
              <w:marTop w:val="0"/>
              <w:marBottom w:val="0"/>
              <w:divBdr>
                <w:top w:val="none" w:sz="0" w:space="0" w:color="auto"/>
                <w:left w:val="none" w:sz="0" w:space="0" w:color="auto"/>
                <w:bottom w:val="none" w:sz="0" w:space="0" w:color="auto"/>
                <w:right w:val="none" w:sz="0" w:space="0" w:color="auto"/>
              </w:divBdr>
              <w:divsChild>
                <w:div w:id="67229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65526">
      <w:bodyDiv w:val="1"/>
      <w:marLeft w:val="0"/>
      <w:marRight w:val="0"/>
      <w:marTop w:val="0"/>
      <w:marBottom w:val="0"/>
      <w:divBdr>
        <w:top w:val="none" w:sz="0" w:space="0" w:color="auto"/>
        <w:left w:val="none" w:sz="0" w:space="0" w:color="auto"/>
        <w:bottom w:val="none" w:sz="0" w:space="0" w:color="auto"/>
        <w:right w:val="none" w:sz="0" w:space="0" w:color="auto"/>
      </w:divBdr>
      <w:divsChild>
        <w:div w:id="902376798">
          <w:marLeft w:val="0"/>
          <w:marRight w:val="0"/>
          <w:marTop w:val="0"/>
          <w:marBottom w:val="0"/>
          <w:divBdr>
            <w:top w:val="none" w:sz="0" w:space="0" w:color="auto"/>
            <w:left w:val="none" w:sz="0" w:space="0" w:color="auto"/>
            <w:bottom w:val="none" w:sz="0" w:space="0" w:color="auto"/>
            <w:right w:val="none" w:sz="0" w:space="0" w:color="auto"/>
          </w:divBdr>
          <w:divsChild>
            <w:div w:id="1766270189">
              <w:marLeft w:val="0"/>
              <w:marRight w:val="0"/>
              <w:marTop w:val="0"/>
              <w:marBottom w:val="0"/>
              <w:divBdr>
                <w:top w:val="none" w:sz="0" w:space="0" w:color="auto"/>
                <w:left w:val="none" w:sz="0" w:space="0" w:color="auto"/>
                <w:bottom w:val="none" w:sz="0" w:space="0" w:color="auto"/>
                <w:right w:val="none" w:sz="0" w:space="0" w:color="auto"/>
              </w:divBdr>
              <w:divsChild>
                <w:div w:id="182157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861468">
      <w:bodyDiv w:val="1"/>
      <w:marLeft w:val="0"/>
      <w:marRight w:val="0"/>
      <w:marTop w:val="0"/>
      <w:marBottom w:val="0"/>
      <w:divBdr>
        <w:top w:val="none" w:sz="0" w:space="0" w:color="auto"/>
        <w:left w:val="none" w:sz="0" w:space="0" w:color="auto"/>
        <w:bottom w:val="none" w:sz="0" w:space="0" w:color="auto"/>
        <w:right w:val="none" w:sz="0" w:space="0" w:color="auto"/>
      </w:divBdr>
      <w:divsChild>
        <w:div w:id="668630532">
          <w:marLeft w:val="0"/>
          <w:marRight w:val="0"/>
          <w:marTop w:val="0"/>
          <w:marBottom w:val="0"/>
          <w:divBdr>
            <w:top w:val="none" w:sz="0" w:space="0" w:color="auto"/>
            <w:left w:val="none" w:sz="0" w:space="0" w:color="auto"/>
            <w:bottom w:val="none" w:sz="0" w:space="0" w:color="auto"/>
            <w:right w:val="none" w:sz="0" w:space="0" w:color="auto"/>
          </w:divBdr>
          <w:divsChild>
            <w:div w:id="597295862">
              <w:marLeft w:val="0"/>
              <w:marRight w:val="0"/>
              <w:marTop w:val="0"/>
              <w:marBottom w:val="0"/>
              <w:divBdr>
                <w:top w:val="none" w:sz="0" w:space="0" w:color="auto"/>
                <w:left w:val="none" w:sz="0" w:space="0" w:color="auto"/>
                <w:bottom w:val="none" w:sz="0" w:space="0" w:color="auto"/>
                <w:right w:val="none" w:sz="0" w:space="0" w:color="auto"/>
              </w:divBdr>
              <w:divsChild>
                <w:div w:id="165999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031905">
      <w:bodyDiv w:val="1"/>
      <w:marLeft w:val="0"/>
      <w:marRight w:val="0"/>
      <w:marTop w:val="0"/>
      <w:marBottom w:val="0"/>
      <w:divBdr>
        <w:top w:val="none" w:sz="0" w:space="0" w:color="auto"/>
        <w:left w:val="none" w:sz="0" w:space="0" w:color="auto"/>
        <w:bottom w:val="none" w:sz="0" w:space="0" w:color="auto"/>
        <w:right w:val="none" w:sz="0" w:space="0" w:color="auto"/>
      </w:divBdr>
      <w:divsChild>
        <w:div w:id="1007293963">
          <w:marLeft w:val="360"/>
          <w:marRight w:val="0"/>
          <w:marTop w:val="200"/>
          <w:marBottom w:val="0"/>
          <w:divBdr>
            <w:top w:val="none" w:sz="0" w:space="0" w:color="auto"/>
            <w:left w:val="none" w:sz="0" w:space="0" w:color="auto"/>
            <w:bottom w:val="none" w:sz="0" w:space="0" w:color="auto"/>
            <w:right w:val="none" w:sz="0" w:space="0" w:color="auto"/>
          </w:divBdr>
        </w:div>
      </w:divsChild>
    </w:div>
    <w:div w:id="1445727497">
      <w:bodyDiv w:val="1"/>
      <w:marLeft w:val="0"/>
      <w:marRight w:val="0"/>
      <w:marTop w:val="0"/>
      <w:marBottom w:val="0"/>
      <w:divBdr>
        <w:top w:val="none" w:sz="0" w:space="0" w:color="auto"/>
        <w:left w:val="none" w:sz="0" w:space="0" w:color="auto"/>
        <w:bottom w:val="none" w:sz="0" w:space="0" w:color="auto"/>
        <w:right w:val="none" w:sz="0" w:space="0" w:color="auto"/>
      </w:divBdr>
      <w:divsChild>
        <w:div w:id="160702949">
          <w:marLeft w:val="0"/>
          <w:marRight w:val="0"/>
          <w:marTop w:val="0"/>
          <w:marBottom w:val="0"/>
          <w:divBdr>
            <w:top w:val="none" w:sz="0" w:space="0" w:color="auto"/>
            <w:left w:val="none" w:sz="0" w:space="0" w:color="auto"/>
            <w:bottom w:val="none" w:sz="0" w:space="0" w:color="auto"/>
            <w:right w:val="none" w:sz="0" w:space="0" w:color="auto"/>
          </w:divBdr>
          <w:divsChild>
            <w:div w:id="1670526756">
              <w:marLeft w:val="0"/>
              <w:marRight w:val="0"/>
              <w:marTop w:val="0"/>
              <w:marBottom w:val="0"/>
              <w:divBdr>
                <w:top w:val="none" w:sz="0" w:space="0" w:color="auto"/>
                <w:left w:val="none" w:sz="0" w:space="0" w:color="auto"/>
                <w:bottom w:val="none" w:sz="0" w:space="0" w:color="auto"/>
                <w:right w:val="none" w:sz="0" w:space="0" w:color="auto"/>
              </w:divBdr>
              <w:divsChild>
                <w:div w:id="100841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546576">
      <w:bodyDiv w:val="1"/>
      <w:marLeft w:val="0"/>
      <w:marRight w:val="0"/>
      <w:marTop w:val="0"/>
      <w:marBottom w:val="0"/>
      <w:divBdr>
        <w:top w:val="none" w:sz="0" w:space="0" w:color="auto"/>
        <w:left w:val="none" w:sz="0" w:space="0" w:color="auto"/>
        <w:bottom w:val="none" w:sz="0" w:space="0" w:color="auto"/>
        <w:right w:val="none" w:sz="0" w:space="0" w:color="auto"/>
      </w:divBdr>
      <w:divsChild>
        <w:div w:id="737887">
          <w:marLeft w:val="0"/>
          <w:marRight w:val="0"/>
          <w:marTop w:val="0"/>
          <w:marBottom w:val="0"/>
          <w:divBdr>
            <w:top w:val="none" w:sz="0" w:space="0" w:color="auto"/>
            <w:left w:val="none" w:sz="0" w:space="0" w:color="auto"/>
            <w:bottom w:val="none" w:sz="0" w:space="0" w:color="auto"/>
            <w:right w:val="none" w:sz="0" w:space="0" w:color="auto"/>
          </w:divBdr>
          <w:divsChild>
            <w:div w:id="548956991">
              <w:marLeft w:val="0"/>
              <w:marRight w:val="0"/>
              <w:marTop w:val="0"/>
              <w:marBottom w:val="0"/>
              <w:divBdr>
                <w:top w:val="none" w:sz="0" w:space="0" w:color="auto"/>
                <w:left w:val="none" w:sz="0" w:space="0" w:color="auto"/>
                <w:bottom w:val="none" w:sz="0" w:space="0" w:color="auto"/>
                <w:right w:val="none" w:sz="0" w:space="0" w:color="auto"/>
              </w:divBdr>
              <w:divsChild>
                <w:div w:id="143258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270323">
      <w:bodyDiv w:val="1"/>
      <w:marLeft w:val="0"/>
      <w:marRight w:val="0"/>
      <w:marTop w:val="0"/>
      <w:marBottom w:val="0"/>
      <w:divBdr>
        <w:top w:val="none" w:sz="0" w:space="0" w:color="auto"/>
        <w:left w:val="none" w:sz="0" w:space="0" w:color="auto"/>
        <w:bottom w:val="none" w:sz="0" w:space="0" w:color="auto"/>
        <w:right w:val="none" w:sz="0" w:space="0" w:color="auto"/>
      </w:divBdr>
      <w:divsChild>
        <w:div w:id="823398911">
          <w:marLeft w:val="0"/>
          <w:marRight w:val="0"/>
          <w:marTop w:val="0"/>
          <w:marBottom w:val="0"/>
          <w:divBdr>
            <w:top w:val="none" w:sz="0" w:space="0" w:color="auto"/>
            <w:left w:val="none" w:sz="0" w:space="0" w:color="auto"/>
            <w:bottom w:val="none" w:sz="0" w:space="0" w:color="auto"/>
            <w:right w:val="none" w:sz="0" w:space="0" w:color="auto"/>
          </w:divBdr>
          <w:divsChild>
            <w:div w:id="1804687894">
              <w:marLeft w:val="0"/>
              <w:marRight w:val="0"/>
              <w:marTop w:val="0"/>
              <w:marBottom w:val="0"/>
              <w:divBdr>
                <w:top w:val="none" w:sz="0" w:space="0" w:color="auto"/>
                <w:left w:val="none" w:sz="0" w:space="0" w:color="auto"/>
                <w:bottom w:val="none" w:sz="0" w:space="0" w:color="auto"/>
                <w:right w:val="none" w:sz="0" w:space="0" w:color="auto"/>
              </w:divBdr>
              <w:divsChild>
                <w:div w:id="885868949">
                  <w:marLeft w:val="0"/>
                  <w:marRight w:val="0"/>
                  <w:marTop w:val="0"/>
                  <w:marBottom w:val="0"/>
                  <w:divBdr>
                    <w:top w:val="none" w:sz="0" w:space="0" w:color="auto"/>
                    <w:left w:val="none" w:sz="0" w:space="0" w:color="auto"/>
                    <w:bottom w:val="none" w:sz="0" w:space="0" w:color="auto"/>
                    <w:right w:val="none" w:sz="0" w:space="0" w:color="auto"/>
                  </w:divBdr>
                  <w:divsChild>
                    <w:div w:id="9602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267772">
      <w:bodyDiv w:val="1"/>
      <w:marLeft w:val="0"/>
      <w:marRight w:val="0"/>
      <w:marTop w:val="0"/>
      <w:marBottom w:val="0"/>
      <w:divBdr>
        <w:top w:val="none" w:sz="0" w:space="0" w:color="auto"/>
        <w:left w:val="none" w:sz="0" w:space="0" w:color="auto"/>
        <w:bottom w:val="none" w:sz="0" w:space="0" w:color="auto"/>
        <w:right w:val="none" w:sz="0" w:space="0" w:color="auto"/>
      </w:divBdr>
      <w:divsChild>
        <w:div w:id="534543384">
          <w:marLeft w:val="0"/>
          <w:marRight w:val="0"/>
          <w:marTop w:val="0"/>
          <w:marBottom w:val="0"/>
          <w:divBdr>
            <w:top w:val="none" w:sz="0" w:space="0" w:color="auto"/>
            <w:left w:val="none" w:sz="0" w:space="0" w:color="auto"/>
            <w:bottom w:val="none" w:sz="0" w:space="0" w:color="auto"/>
            <w:right w:val="none" w:sz="0" w:space="0" w:color="auto"/>
          </w:divBdr>
          <w:divsChild>
            <w:div w:id="1653632405">
              <w:marLeft w:val="0"/>
              <w:marRight w:val="0"/>
              <w:marTop w:val="0"/>
              <w:marBottom w:val="0"/>
              <w:divBdr>
                <w:top w:val="none" w:sz="0" w:space="0" w:color="auto"/>
                <w:left w:val="none" w:sz="0" w:space="0" w:color="auto"/>
                <w:bottom w:val="none" w:sz="0" w:space="0" w:color="auto"/>
                <w:right w:val="none" w:sz="0" w:space="0" w:color="auto"/>
              </w:divBdr>
              <w:divsChild>
                <w:div w:id="197062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467122">
      <w:bodyDiv w:val="1"/>
      <w:marLeft w:val="0"/>
      <w:marRight w:val="0"/>
      <w:marTop w:val="0"/>
      <w:marBottom w:val="0"/>
      <w:divBdr>
        <w:top w:val="none" w:sz="0" w:space="0" w:color="auto"/>
        <w:left w:val="none" w:sz="0" w:space="0" w:color="auto"/>
        <w:bottom w:val="none" w:sz="0" w:space="0" w:color="auto"/>
        <w:right w:val="none" w:sz="0" w:space="0" w:color="auto"/>
      </w:divBdr>
      <w:divsChild>
        <w:div w:id="2014381276">
          <w:marLeft w:val="0"/>
          <w:marRight w:val="0"/>
          <w:marTop w:val="0"/>
          <w:marBottom w:val="0"/>
          <w:divBdr>
            <w:top w:val="none" w:sz="0" w:space="0" w:color="auto"/>
            <w:left w:val="none" w:sz="0" w:space="0" w:color="auto"/>
            <w:bottom w:val="none" w:sz="0" w:space="0" w:color="auto"/>
            <w:right w:val="none" w:sz="0" w:space="0" w:color="auto"/>
          </w:divBdr>
          <w:divsChild>
            <w:div w:id="960107261">
              <w:marLeft w:val="0"/>
              <w:marRight w:val="0"/>
              <w:marTop w:val="0"/>
              <w:marBottom w:val="0"/>
              <w:divBdr>
                <w:top w:val="none" w:sz="0" w:space="0" w:color="auto"/>
                <w:left w:val="none" w:sz="0" w:space="0" w:color="auto"/>
                <w:bottom w:val="none" w:sz="0" w:space="0" w:color="auto"/>
                <w:right w:val="none" w:sz="0" w:space="0" w:color="auto"/>
              </w:divBdr>
              <w:divsChild>
                <w:div w:id="59520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619750">
      <w:bodyDiv w:val="1"/>
      <w:marLeft w:val="0"/>
      <w:marRight w:val="0"/>
      <w:marTop w:val="0"/>
      <w:marBottom w:val="0"/>
      <w:divBdr>
        <w:top w:val="none" w:sz="0" w:space="0" w:color="auto"/>
        <w:left w:val="none" w:sz="0" w:space="0" w:color="auto"/>
        <w:bottom w:val="none" w:sz="0" w:space="0" w:color="auto"/>
        <w:right w:val="none" w:sz="0" w:space="0" w:color="auto"/>
      </w:divBdr>
      <w:divsChild>
        <w:div w:id="13735808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8</Pages>
  <Words>2241</Words>
  <Characters>11534</Characters>
  <Application>Microsoft Office Word</Application>
  <DocSecurity>0</DocSecurity>
  <Lines>240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2018-10-29T10:53:00Z</dcterms:created>
  <dcterms:modified xsi:type="dcterms:W3CDTF">2018-12-03T14:48:00Z</dcterms:modified>
</cp:coreProperties>
</file>