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23BC1D" w14:textId="77777777" w:rsidR="0083178E" w:rsidRDefault="004F64F3">
      <w:r>
        <w:rPr>
          <w:noProof/>
        </w:rPr>
        <w:drawing>
          <wp:inline distT="0" distB="0" distL="0" distR="0" wp14:anchorId="4999F898" wp14:editId="32E2CDAA">
            <wp:extent cx="5731510" cy="3223895"/>
            <wp:effectExtent l="0" t="0" r="254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F477B4" w14:textId="77777777" w:rsidR="004F64F3" w:rsidRDefault="004F64F3"/>
    <w:p w14:paraId="4CA1260E" w14:textId="77777777" w:rsidR="00D416B6" w:rsidRDefault="00D416B6"/>
    <w:p w14:paraId="5D3DD5FA" w14:textId="77777777" w:rsidR="00D416B6" w:rsidRDefault="00D416B6"/>
    <w:p w14:paraId="2846D16E" w14:textId="77777777" w:rsidR="00D416B6" w:rsidRDefault="00D416B6">
      <w:r>
        <w:rPr>
          <w:noProof/>
        </w:rPr>
        <w:drawing>
          <wp:inline distT="0" distB="0" distL="0" distR="0" wp14:anchorId="41F8C28F" wp14:editId="7F4CAC94">
            <wp:extent cx="5731510" cy="3223895"/>
            <wp:effectExtent l="0" t="0" r="2540" b="0"/>
            <wp:docPr id="4" name="Graph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DD3B3C" w14:textId="77777777" w:rsidR="00D416B6" w:rsidRDefault="00D416B6"/>
    <w:p w14:paraId="25363135" w14:textId="77777777" w:rsidR="00D416B6" w:rsidRDefault="00D416B6">
      <w:r>
        <w:rPr>
          <w:noProof/>
        </w:rPr>
        <w:lastRenderedPageBreak/>
        <w:drawing>
          <wp:inline distT="0" distB="0" distL="0" distR="0" wp14:anchorId="3B85B8A8" wp14:editId="1409C77F">
            <wp:extent cx="5731510" cy="3223895"/>
            <wp:effectExtent l="0" t="0" r="2540" b="0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0A91E0" w14:textId="77777777" w:rsidR="00D416B6" w:rsidRDefault="00D416B6"/>
    <w:p w14:paraId="4F8B0D20" w14:textId="77777777" w:rsidR="00D416B6" w:rsidRDefault="00D416B6">
      <w:r>
        <w:rPr>
          <w:noProof/>
        </w:rPr>
        <w:drawing>
          <wp:inline distT="0" distB="0" distL="0" distR="0" wp14:anchorId="56370B08" wp14:editId="18AF1F14">
            <wp:extent cx="5731510" cy="3223895"/>
            <wp:effectExtent l="0" t="0" r="2540" b="0"/>
            <wp:docPr id="6" name="Graph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835ACB" w14:textId="77777777" w:rsidR="00D416B6" w:rsidRDefault="00D416B6"/>
    <w:p w14:paraId="5E3EF33D" w14:textId="77777777" w:rsidR="00D416B6" w:rsidRDefault="00D416B6">
      <w:r>
        <w:rPr>
          <w:noProof/>
        </w:rPr>
        <w:lastRenderedPageBreak/>
        <w:drawing>
          <wp:inline distT="0" distB="0" distL="0" distR="0" wp14:anchorId="11480EB2" wp14:editId="146880A2">
            <wp:extent cx="5731510" cy="3223895"/>
            <wp:effectExtent l="0" t="0" r="2540" b="0"/>
            <wp:docPr id="7" name="Graphic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064EAB" w14:textId="77777777" w:rsidR="00D416B6" w:rsidRDefault="00D416B6"/>
    <w:p w14:paraId="7D04B1FC" w14:textId="77777777" w:rsidR="00D416B6" w:rsidRDefault="00D416B6">
      <w:r>
        <w:rPr>
          <w:noProof/>
        </w:rPr>
        <w:drawing>
          <wp:inline distT="0" distB="0" distL="0" distR="0" wp14:anchorId="081B82A6" wp14:editId="226FCBD6">
            <wp:extent cx="5731510" cy="3223895"/>
            <wp:effectExtent l="0" t="0" r="2540" b="0"/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2D15C5" w14:textId="77777777" w:rsidR="00D416B6" w:rsidRDefault="00D416B6"/>
    <w:p w14:paraId="34A8FEE8" w14:textId="77777777" w:rsidR="00D416B6" w:rsidRDefault="00D416B6">
      <w:r>
        <w:rPr>
          <w:noProof/>
        </w:rPr>
        <w:lastRenderedPageBreak/>
        <w:drawing>
          <wp:inline distT="0" distB="0" distL="0" distR="0" wp14:anchorId="35EB86B1" wp14:editId="279B05C0">
            <wp:extent cx="5731510" cy="3223895"/>
            <wp:effectExtent l="0" t="0" r="2540" b="0"/>
            <wp:docPr id="9" name="Graph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47EA0A" w14:textId="77777777" w:rsidR="00D416B6" w:rsidRDefault="00D416B6"/>
    <w:p w14:paraId="2BEA60B8" w14:textId="77777777" w:rsidR="00D416B6" w:rsidRDefault="00D416B6"/>
    <w:p w14:paraId="598D3993" w14:textId="77777777" w:rsidR="00D416B6" w:rsidRDefault="00D416B6">
      <w:r>
        <w:rPr>
          <w:noProof/>
        </w:rPr>
        <w:drawing>
          <wp:inline distT="0" distB="0" distL="0" distR="0" wp14:anchorId="01385B3D" wp14:editId="6A10E762">
            <wp:extent cx="5731510" cy="3223895"/>
            <wp:effectExtent l="0" t="0" r="2540" b="0"/>
            <wp:docPr id="10" name="Graphic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E6A83A" w14:textId="77777777" w:rsidR="00D416B6" w:rsidRDefault="00D416B6"/>
    <w:p w14:paraId="40D07B28" w14:textId="77777777" w:rsidR="00D416B6" w:rsidRDefault="00D416B6"/>
    <w:p w14:paraId="19118F51" w14:textId="77777777" w:rsidR="00D416B6" w:rsidRDefault="00D416B6">
      <w:r>
        <w:rPr>
          <w:noProof/>
        </w:rPr>
        <w:lastRenderedPageBreak/>
        <w:drawing>
          <wp:inline distT="0" distB="0" distL="0" distR="0" wp14:anchorId="25898B99" wp14:editId="28BD283A">
            <wp:extent cx="5731510" cy="3223895"/>
            <wp:effectExtent l="0" t="0" r="2540" b="0"/>
            <wp:docPr id="11" name="Graphic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B3CB79" w14:textId="77777777" w:rsidR="00D416B6" w:rsidRDefault="00D416B6"/>
    <w:p w14:paraId="7991D1DF" w14:textId="77777777" w:rsidR="00D416B6" w:rsidRDefault="00D416B6">
      <w:r>
        <w:rPr>
          <w:noProof/>
        </w:rPr>
        <w:drawing>
          <wp:inline distT="0" distB="0" distL="0" distR="0" wp14:anchorId="7BBD0305" wp14:editId="1D29E1BC">
            <wp:extent cx="5731510" cy="3223895"/>
            <wp:effectExtent l="0" t="0" r="2540" b="0"/>
            <wp:docPr id="12" name="Graphic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2D4DF2" w14:textId="77777777" w:rsidR="00D416B6" w:rsidRDefault="00D416B6"/>
    <w:p w14:paraId="67143985" w14:textId="77777777" w:rsidR="00D416B6" w:rsidRDefault="00D416B6"/>
    <w:p w14:paraId="0DEF7FC8" w14:textId="77777777" w:rsidR="00D416B6" w:rsidRDefault="00D416B6"/>
    <w:p w14:paraId="3805D4AD" w14:textId="77777777" w:rsidR="00D416B6" w:rsidRDefault="00D416B6"/>
    <w:p w14:paraId="52BCD374" w14:textId="77777777" w:rsidR="00D416B6" w:rsidRDefault="00D416B6"/>
    <w:p w14:paraId="3108E47B" w14:textId="77777777" w:rsidR="00D416B6" w:rsidRDefault="00D416B6"/>
    <w:p w14:paraId="3D320645" w14:textId="77777777" w:rsidR="00D416B6" w:rsidRDefault="00D416B6"/>
    <w:p w14:paraId="432758C3" w14:textId="77777777" w:rsidR="00D416B6" w:rsidRPr="00D416B6" w:rsidRDefault="00D416B6">
      <w:pPr>
        <w:rPr>
          <w:b/>
          <w:bCs/>
          <w:sz w:val="32"/>
          <w:szCs w:val="32"/>
          <w:u w:val="single"/>
        </w:rPr>
      </w:pPr>
      <w:r w:rsidRPr="00D416B6">
        <w:rPr>
          <w:b/>
          <w:bCs/>
          <w:sz w:val="32"/>
          <w:szCs w:val="32"/>
          <w:u w:val="single"/>
        </w:rPr>
        <w:lastRenderedPageBreak/>
        <w:t>References :</w:t>
      </w:r>
    </w:p>
    <w:p w14:paraId="5785068F" w14:textId="77777777" w:rsidR="00D416B6" w:rsidRPr="00D416B6" w:rsidRDefault="00D416B6" w:rsidP="00D416B6">
      <w:pPr>
        <w:numPr>
          <w:ilvl w:val="0"/>
          <w:numId w:val="1"/>
        </w:numPr>
        <w:rPr>
          <w:rFonts w:ascii="Times New Roman" w:hAnsi="Times New Roman" w:cs="Times New Roman"/>
          <w:sz w:val="32"/>
          <w:szCs w:val="32"/>
        </w:rPr>
      </w:pPr>
      <w:r w:rsidRPr="00D416B6">
        <w:rPr>
          <w:rFonts w:ascii="Times New Roman" w:hAnsi="Times New Roman" w:cs="Times New Roman"/>
          <w:sz w:val="32"/>
          <w:szCs w:val="32"/>
          <w:lang w:val="en-US"/>
        </w:rPr>
        <w:t>Allen, J., Harris, R., and Jago, L. (2022). </w:t>
      </w:r>
      <w:r w:rsidRPr="00D416B6">
        <w:rPr>
          <w:rFonts w:ascii="Times New Roman" w:hAnsi="Times New Roman" w:cs="Times New Roman"/>
          <w:i/>
          <w:iCs/>
          <w:sz w:val="32"/>
          <w:szCs w:val="32"/>
          <w:lang w:val="en-US"/>
        </w:rPr>
        <w:t>Festival and special event management</w:t>
      </w:r>
      <w:r w:rsidRPr="00D416B6">
        <w:rPr>
          <w:rFonts w:ascii="Times New Roman" w:hAnsi="Times New Roman" w:cs="Times New Roman"/>
          <w:sz w:val="32"/>
          <w:szCs w:val="32"/>
          <w:lang w:val="en-US"/>
        </w:rPr>
        <w:t>. John Wiley and Sons.</w:t>
      </w:r>
    </w:p>
    <w:p w14:paraId="25596DFF" w14:textId="77777777" w:rsidR="00D416B6" w:rsidRPr="00D416B6" w:rsidRDefault="00D416B6" w:rsidP="00D416B6">
      <w:pPr>
        <w:numPr>
          <w:ilvl w:val="0"/>
          <w:numId w:val="1"/>
        </w:numPr>
        <w:rPr>
          <w:rFonts w:ascii="Times New Roman" w:hAnsi="Times New Roman" w:cs="Times New Roman"/>
          <w:sz w:val="32"/>
          <w:szCs w:val="32"/>
        </w:rPr>
      </w:pPr>
      <w:r w:rsidRPr="00D416B6">
        <w:rPr>
          <w:rFonts w:ascii="Times New Roman" w:hAnsi="Times New Roman" w:cs="Times New Roman"/>
          <w:sz w:val="32"/>
          <w:szCs w:val="32"/>
          <w:lang w:val="de-DE"/>
        </w:rPr>
        <w:t xml:space="preserve">Bausch, T., and Gartner, W. C. (2020). </w:t>
      </w:r>
      <w:r w:rsidRPr="00D416B6">
        <w:rPr>
          <w:rFonts w:ascii="Times New Roman" w:hAnsi="Times New Roman" w:cs="Times New Roman"/>
          <w:sz w:val="32"/>
          <w:szCs w:val="32"/>
          <w:lang w:val="en-US"/>
        </w:rPr>
        <w:t>Winter tourism in the European Alps: Is a new paradigm needed</w:t>
      </w:r>
      <w:r>
        <w:rPr>
          <w:rFonts w:ascii="Times New Roman" w:hAnsi="Times New Roman" w:cs="Times New Roman"/>
          <w:sz w:val="32"/>
          <w:szCs w:val="32"/>
          <w:lang w:val="en-US"/>
        </w:rPr>
        <w:t>?</w:t>
      </w:r>
      <w:r w:rsidRPr="00D416B6">
        <w:rPr>
          <w:rFonts w:ascii="Times New Roman" w:hAnsi="Times New Roman" w:cs="Times New Roman"/>
          <w:sz w:val="32"/>
          <w:szCs w:val="32"/>
          <w:lang w:val="en-US"/>
        </w:rPr>
        <w:t> </w:t>
      </w:r>
      <w:r w:rsidRPr="00D416B6">
        <w:rPr>
          <w:rFonts w:ascii="Times New Roman" w:hAnsi="Times New Roman" w:cs="Times New Roman"/>
          <w:i/>
          <w:iCs/>
          <w:sz w:val="32"/>
          <w:szCs w:val="32"/>
          <w:lang w:val="en-US"/>
        </w:rPr>
        <w:t>Journal of Outdoor Recreation and Tourism</w:t>
      </w:r>
      <w:r w:rsidRPr="00D416B6">
        <w:rPr>
          <w:rFonts w:ascii="Times New Roman" w:hAnsi="Times New Roman" w:cs="Times New Roman"/>
          <w:sz w:val="32"/>
          <w:szCs w:val="32"/>
          <w:lang w:val="en-US"/>
        </w:rPr>
        <w:t>, </w:t>
      </w:r>
      <w:r w:rsidRPr="00D416B6">
        <w:rPr>
          <w:rFonts w:ascii="Times New Roman" w:hAnsi="Times New Roman" w:cs="Times New Roman"/>
          <w:i/>
          <w:iCs/>
          <w:sz w:val="32"/>
          <w:szCs w:val="32"/>
          <w:lang w:val="en-US"/>
        </w:rPr>
        <w:t>31</w:t>
      </w:r>
      <w:r w:rsidRPr="00D416B6">
        <w:rPr>
          <w:rFonts w:ascii="Times New Roman" w:hAnsi="Times New Roman" w:cs="Times New Roman"/>
          <w:sz w:val="32"/>
          <w:szCs w:val="32"/>
          <w:lang w:val="en-US"/>
        </w:rPr>
        <w:t>, 100297.</w:t>
      </w:r>
    </w:p>
    <w:p w14:paraId="72DDA580" w14:textId="77777777" w:rsidR="00D416B6" w:rsidRPr="00D416B6" w:rsidRDefault="00D416B6" w:rsidP="00D416B6">
      <w:pPr>
        <w:numPr>
          <w:ilvl w:val="0"/>
          <w:numId w:val="1"/>
        </w:numPr>
        <w:rPr>
          <w:rFonts w:ascii="Times New Roman" w:hAnsi="Times New Roman" w:cs="Times New Roman"/>
          <w:sz w:val="32"/>
          <w:szCs w:val="32"/>
        </w:rPr>
      </w:pPr>
      <w:r w:rsidRPr="00D416B6">
        <w:rPr>
          <w:rFonts w:ascii="Times New Roman" w:hAnsi="Times New Roman" w:cs="Times New Roman"/>
          <w:sz w:val="32"/>
          <w:szCs w:val="32"/>
          <w:lang w:val="en-US"/>
        </w:rPr>
        <w:t xml:space="preserve">Bladen, C., </w:t>
      </w:r>
      <w:proofErr w:type="spellStart"/>
      <w:r w:rsidRPr="00D416B6">
        <w:rPr>
          <w:rFonts w:ascii="Times New Roman" w:hAnsi="Times New Roman" w:cs="Times New Roman"/>
          <w:sz w:val="32"/>
          <w:szCs w:val="32"/>
          <w:lang w:val="en-US"/>
        </w:rPr>
        <w:t>Kennell</w:t>
      </w:r>
      <w:proofErr w:type="spellEnd"/>
      <w:r w:rsidRPr="00D416B6">
        <w:rPr>
          <w:rFonts w:ascii="Times New Roman" w:hAnsi="Times New Roman" w:cs="Times New Roman"/>
          <w:sz w:val="32"/>
          <w:szCs w:val="32"/>
          <w:lang w:val="en-US"/>
        </w:rPr>
        <w:t xml:space="preserve">, J., </w:t>
      </w:r>
      <w:proofErr w:type="spellStart"/>
      <w:r w:rsidRPr="00D416B6">
        <w:rPr>
          <w:rFonts w:ascii="Times New Roman" w:hAnsi="Times New Roman" w:cs="Times New Roman"/>
          <w:sz w:val="32"/>
          <w:szCs w:val="32"/>
          <w:lang w:val="en-US"/>
        </w:rPr>
        <w:t>Abson</w:t>
      </w:r>
      <w:proofErr w:type="spellEnd"/>
      <w:r w:rsidRPr="00D416B6">
        <w:rPr>
          <w:rFonts w:ascii="Times New Roman" w:hAnsi="Times New Roman" w:cs="Times New Roman"/>
          <w:sz w:val="32"/>
          <w:szCs w:val="32"/>
          <w:lang w:val="en-US"/>
        </w:rPr>
        <w:t>, E., and Wilde, N. (2022). </w:t>
      </w:r>
      <w:r w:rsidRPr="00D416B6">
        <w:rPr>
          <w:rFonts w:ascii="Times New Roman" w:hAnsi="Times New Roman" w:cs="Times New Roman"/>
          <w:i/>
          <w:iCs/>
          <w:sz w:val="32"/>
          <w:szCs w:val="32"/>
          <w:lang w:val="en-US"/>
        </w:rPr>
        <w:t>Events management: An introduction</w:t>
      </w:r>
      <w:r w:rsidRPr="00D416B6">
        <w:rPr>
          <w:rFonts w:ascii="Times New Roman" w:hAnsi="Times New Roman" w:cs="Times New Roman"/>
          <w:sz w:val="32"/>
          <w:szCs w:val="32"/>
          <w:lang w:val="en-US"/>
        </w:rPr>
        <w:t>. Routledge.</w:t>
      </w:r>
    </w:p>
    <w:p w14:paraId="3C2325D9" w14:textId="77777777" w:rsidR="00D416B6" w:rsidRPr="00D416B6" w:rsidRDefault="00D416B6" w:rsidP="00D416B6">
      <w:pPr>
        <w:numPr>
          <w:ilvl w:val="0"/>
          <w:numId w:val="1"/>
        </w:numPr>
        <w:rPr>
          <w:rFonts w:ascii="Times New Roman" w:hAnsi="Times New Roman" w:cs="Times New Roman"/>
          <w:sz w:val="32"/>
          <w:szCs w:val="32"/>
        </w:rPr>
      </w:pPr>
      <w:r w:rsidRPr="00D416B6">
        <w:rPr>
          <w:rFonts w:ascii="Times New Roman" w:hAnsi="Times New Roman" w:cs="Times New Roman"/>
          <w:sz w:val="32"/>
          <w:szCs w:val="32"/>
          <w:lang w:val="en-US"/>
        </w:rPr>
        <w:t xml:space="preserve">Parent, M. M., and </w:t>
      </w:r>
      <w:proofErr w:type="spellStart"/>
      <w:r w:rsidRPr="00D416B6">
        <w:rPr>
          <w:rFonts w:ascii="Times New Roman" w:hAnsi="Times New Roman" w:cs="Times New Roman"/>
          <w:sz w:val="32"/>
          <w:szCs w:val="32"/>
          <w:lang w:val="en-US"/>
        </w:rPr>
        <w:t>Ruetsch</w:t>
      </w:r>
      <w:proofErr w:type="spellEnd"/>
      <w:r w:rsidRPr="00D416B6">
        <w:rPr>
          <w:rFonts w:ascii="Times New Roman" w:hAnsi="Times New Roman" w:cs="Times New Roman"/>
          <w:sz w:val="32"/>
          <w:szCs w:val="32"/>
          <w:lang w:val="en-US"/>
        </w:rPr>
        <w:t>, A. (2020). </w:t>
      </w:r>
      <w:r w:rsidRPr="00D416B6">
        <w:rPr>
          <w:rFonts w:ascii="Times New Roman" w:hAnsi="Times New Roman" w:cs="Times New Roman"/>
          <w:i/>
          <w:iCs/>
          <w:sz w:val="32"/>
          <w:szCs w:val="32"/>
          <w:lang w:val="en-US"/>
        </w:rPr>
        <w:t>Managing major sports events: Theory and practice</w:t>
      </w:r>
      <w:r w:rsidRPr="00D416B6">
        <w:rPr>
          <w:rFonts w:ascii="Times New Roman" w:hAnsi="Times New Roman" w:cs="Times New Roman"/>
          <w:sz w:val="32"/>
          <w:szCs w:val="32"/>
          <w:lang w:val="en-US"/>
        </w:rPr>
        <w:t>. Routledge.</w:t>
      </w:r>
    </w:p>
    <w:p w14:paraId="2B6FC389" w14:textId="77777777" w:rsidR="00D416B6" w:rsidRPr="00D416B6" w:rsidRDefault="00D416B6" w:rsidP="00D416B6">
      <w:pPr>
        <w:numPr>
          <w:ilvl w:val="0"/>
          <w:numId w:val="1"/>
        </w:numPr>
        <w:rPr>
          <w:rFonts w:ascii="Times New Roman" w:hAnsi="Times New Roman" w:cs="Times New Roman"/>
          <w:sz w:val="32"/>
          <w:szCs w:val="32"/>
        </w:rPr>
      </w:pPr>
      <w:r w:rsidRPr="00D416B6">
        <w:rPr>
          <w:rFonts w:ascii="Times New Roman" w:hAnsi="Times New Roman" w:cs="Times New Roman"/>
          <w:sz w:val="32"/>
          <w:szCs w:val="32"/>
          <w:lang w:val="en-US"/>
        </w:rPr>
        <w:t xml:space="preserve">Greenwell, T. C., </w:t>
      </w:r>
      <w:proofErr w:type="spellStart"/>
      <w:r w:rsidRPr="00D416B6">
        <w:rPr>
          <w:rFonts w:ascii="Times New Roman" w:hAnsi="Times New Roman" w:cs="Times New Roman"/>
          <w:sz w:val="32"/>
          <w:szCs w:val="32"/>
          <w:lang w:val="en-US"/>
        </w:rPr>
        <w:t>Danzey</w:t>
      </w:r>
      <w:proofErr w:type="spellEnd"/>
      <w:r w:rsidRPr="00D416B6">
        <w:rPr>
          <w:rFonts w:ascii="Times New Roman" w:hAnsi="Times New Roman" w:cs="Times New Roman"/>
          <w:sz w:val="32"/>
          <w:szCs w:val="32"/>
          <w:lang w:val="en-US"/>
        </w:rPr>
        <w:t xml:space="preserve">-Bussell, L. A., and </w:t>
      </w:r>
      <w:proofErr w:type="spellStart"/>
      <w:r w:rsidRPr="00D416B6">
        <w:rPr>
          <w:rFonts w:ascii="Times New Roman" w:hAnsi="Times New Roman" w:cs="Times New Roman"/>
          <w:sz w:val="32"/>
          <w:szCs w:val="32"/>
          <w:lang w:val="en-US"/>
        </w:rPr>
        <w:t>Shonk</w:t>
      </w:r>
      <w:proofErr w:type="spellEnd"/>
      <w:r w:rsidRPr="00D416B6">
        <w:rPr>
          <w:rFonts w:ascii="Times New Roman" w:hAnsi="Times New Roman" w:cs="Times New Roman"/>
          <w:sz w:val="32"/>
          <w:szCs w:val="32"/>
          <w:lang w:val="en-US"/>
        </w:rPr>
        <w:t>, D. J. (2024). </w:t>
      </w:r>
      <w:r>
        <w:rPr>
          <w:rFonts w:ascii="Times New Roman" w:hAnsi="Times New Roman" w:cs="Times New Roman"/>
          <w:i/>
          <w:iCs/>
          <w:sz w:val="32"/>
          <w:szCs w:val="32"/>
          <w:lang w:val="en-US"/>
        </w:rPr>
        <w:t>I am managing</w:t>
      </w:r>
      <w:r w:rsidRPr="00D416B6">
        <w:rPr>
          <w:rFonts w:ascii="Times New Roman" w:hAnsi="Times New Roman" w:cs="Times New Roman"/>
          <w:i/>
          <w:iCs/>
          <w:sz w:val="32"/>
          <w:szCs w:val="32"/>
          <w:lang w:val="en-US"/>
        </w:rPr>
        <w:t xml:space="preserve"> sport events</w:t>
      </w:r>
      <w:r w:rsidRPr="00D416B6">
        <w:rPr>
          <w:rFonts w:ascii="Times New Roman" w:hAnsi="Times New Roman" w:cs="Times New Roman"/>
          <w:sz w:val="32"/>
          <w:szCs w:val="32"/>
          <w:lang w:val="en-US"/>
        </w:rPr>
        <w:t>. Human Kinetics.</w:t>
      </w:r>
    </w:p>
    <w:p w14:paraId="79AD201B" w14:textId="77777777" w:rsidR="00D416B6" w:rsidRPr="00D416B6" w:rsidRDefault="00D416B6" w:rsidP="00D416B6">
      <w:pPr>
        <w:numPr>
          <w:ilvl w:val="0"/>
          <w:numId w:val="1"/>
        </w:numPr>
        <w:rPr>
          <w:rFonts w:ascii="Times New Roman" w:hAnsi="Times New Roman" w:cs="Times New Roman"/>
          <w:sz w:val="32"/>
          <w:szCs w:val="32"/>
        </w:rPr>
      </w:pPr>
      <w:r w:rsidRPr="00D416B6">
        <w:rPr>
          <w:rFonts w:ascii="Times New Roman" w:hAnsi="Times New Roman" w:cs="Times New Roman"/>
          <w:sz w:val="32"/>
          <w:szCs w:val="32"/>
          <w:lang w:val="en-US"/>
        </w:rPr>
        <w:t xml:space="preserve">Elahi, E., Khalid, Z., </w:t>
      </w:r>
      <w:proofErr w:type="spellStart"/>
      <w:r w:rsidRPr="00D416B6">
        <w:rPr>
          <w:rFonts w:ascii="Times New Roman" w:hAnsi="Times New Roman" w:cs="Times New Roman"/>
          <w:sz w:val="32"/>
          <w:szCs w:val="32"/>
          <w:lang w:val="en-US"/>
        </w:rPr>
        <w:t>Tauni</w:t>
      </w:r>
      <w:proofErr w:type="spellEnd"/>
      <w:r w:rsidRPr="00D416B6">
        <w:rPr>
          <w:rFonts w:ascii="Times New Roman" w:hAnsi="Times New Roman" w:cs="Times New Roman"/>
          <w:sz w:val="32"/>
          <w:szCs w:val="32"/>
          <w:lang w:val="en-US"/>
        </w:rPr>
        <w:t xml:space="preserve">, M. Z., Zhang, H., and </w:t>
      </w:r>
      <w:proofErr w:type="spellStart"/>
      <w:r w:rsidRPr="00D416B6">
        <w:rPr>
          <w:rFonts w:ascii="Times New Roman" w:hAnsi="Times New Roman" w:cs="Times New Roman"/>
          <w:sz w:val="32"/>
          <w:szCs w:val="32"/>
          <w:lang w:val="en-US"/>
        </w:rPr>
        <w:t>Lirong</w:t>
      </w:r>
      <w:proofErr w:type="spellEnd"/>
      <w:r w:rsidRPr="00D416B6">
        <w:rPr>
          <w:rFonts w:ascii="Times New Roman" w:hAnsi="Times New Roman" w:cs="Times New Roman"/>
          <w:sz w:val="32"/>
          <w:szCs w:val="32"/>
          <w:lang w:val="en-US"/>
        </w:rPr>
        <w:t>, X. (2022). Extreme weather events risk to crop-production and the adaptation of innovative management strategies to mitigate the risk: A retrospective survey of rural Punjab, Pakistan</w:t>
      </w:r>
      <w:r>
        <w:rPr>
          <w:rFonts w:ascii="Times New Roman" w:hAnsi="Times New Roman" w:cs="Times New Roman"/>
          <w:sz w:val="32"/>
          <w:szCs w:val="32"/>
          <w:lang w:val="en-US"/>
        </w:rPr>
        <w:t xml:space="preserve">: </w:t>
      </w:r>
      <w:proofErr w:type="spellStart"/>
      <w:r>
        <w:rPr>
          <w:rFonts w:ascii="Times New Roman" w:hAnsi="Times New Roman" w:cs="Times New Roman"/>
          <w:sz w:val="32"/>
          <w:szCs w:val="32"/>
          <w:lang w:val="en-US"/>
        </w:rPr>
        <w:t>technovation</w:t>
      </w:r>
      <w:proofErr w:type="spellEnd"/>
      <w:r w:rsidRPr="00D416B6">
        <w:rPr>
          <w:rFonts w:ascii="Times New Roman" w:hAnsi="Times New Roman" w:cs="Times New Roman"/>
          <w:sz w:val="32"/>
          <w:szCs w:val="32"/>
          <w:lang w:val="en-US"/>
        </w:rPr>
        <w:t>, </w:t>
      </w:r>
      <w:r w:rsidRPr="00D416B6">
        <w:rPr>
          <w:rFonts w:ascii="Times New Roman" w:hAnsi="Times New Roman" w:cs="Times New Roman"/>
          <w:i/>
          <w:iCs/>
          <w:sz w:val="32"/>
          <w:szCs w:val="32"/>
          <w:lang w:val="en-US"/>
        </w:rPr>
        <w:t>117</w:t>
      </w:r>
      <w:r w:rsidRPr="00D416B6">
        <w:rPr>
          <w:rFonts w:ascii="Times New Roman" w:hAnsi="Times New Roman" w:cs="Times New Roman"/>
          <w:sz w:val="32"/>
          <w:szCs w:val="32"/>
          <w:lang w:val="en-US"/>
        </w:rPr>
        <w:t>, 102255.</w:t>
      </w:r>
    </w:p>
    <w:p w14:paraId="01B594A3" w14:textId="77777777" w:rsidR="00D416B6" w:rsidRPr="00D416B6" w:rsidRDefault="00D416B6" w:rsidP="00D416B6">
      <w:pPr>
        <w:numPr>
          <w:ilvl w:val="0"/>
          <w:numId w:val="1"/>
        </w:numPr>
        <w:rPr>
          <w:rFonts w:ascii="Times New Roman" w:hAnsi="Times New Roman" w:cs="Times New Roman"/>
          <w:sz w:val="32"/>
          <w:szCs w:val="32"/>
        </w:rPr>
      </w:pPr>
      <w:r w:rsidRPr="00D416B6">
        <w:rPr>
          <w:rFonts w:ascii="Times New Roman" w:hAnsi="Times New Roman" w:cs="Times New Roman"/>
          <w:sz w:val="32"/>
          <w:szCs w:val="32"/>
          <w:lang w:val="en-US"/>
        </w:rPr>
        <w:t>Tan, Y., &amp; Zhu, Z. (2022). The effect of ESG rating events on corporate green innovation in China: The mediating role of financial constraints and managers' environmental awareness. </w:t>
      </w:r>
      <w:r w:rsidRPr="00D416B6">
        <w:rPr>
          <w:rFonts w:ascii="Times New Roman" w:hAnsi="Times New Roman" w:cs="Times New Roman"/>
          <w:i/>
          <w:iCs/>
          <w:sz w:val="32"/>
          <w:szCs w:val="32"/>
          <w:lang w:val="en-US"/>
        </w:rPr>
        <w:t>Technology in Society</w:t>
      </w:r>
      <w:r w:rsidRPr="00D416B6">
        <w:rPr>
          <w:rFonts w:ascii="Times New Roman" w:hAnsi="Times New Roman" w:cs="Times New Roman"/>
          <w:sz w:val="32"/>
          <w:szCs w:val="32"/>
          <w:lang w:val="en-US"/>
        </w:rPr>
        <w:t>, </w:t>
      </w:r>
      <w:r w:rsidRPr="00D416B6">
        <w:rPr>
          <w:rFonts w:ascii="Times New Roman" w:hAnsi="Times New Roman" w:cs="Times New Roman"/>
          <w:i/>
          <w:iCs/>
          <w:sz w:val="32"/>
          <w:szCs w:val="32"/>
          <w:lang w:val="en-US"/>
        </w:rPr>
        <w:t>68</w:t>
      </w:r>
      <w:r w:rsidRPr="00D416B6">
        <w:rPr>
          <w:rFonts w:ascii="Times New Roman" w:hAnsi="Times New Roman" w:cs="Times New Roman"/>
          <w:sz w:val="32"/>
          <w:szCs w:val="32"/>
          <w:lang w:val="en-US"/>
        </w:rPr>
        <w:t>, 101906.</w:t>
      </w:r>
    </w:p>
    <w:p w14:paraId="2E13E930" w14:textId="77777777" w:rsidR="00D416B6" w:rsidRPr="00D416B6" w:rsidRDefault="00D416B6" w:rsidP="00D416B6">
      <w:pPr>
        <w:numPr>
          <w:ilvl w:val="0"/>
          <w:numId w:val="1"/>
        </w:numPr>
        <w:rPr>
          <w:rFonts w:ascii="Times New Roman" w:hAnsi="Times New Roman" w:cs="Times New Roman"/>
          <w:sz w:val="32"/>
          <w:szCs w:val="32"/>
        </w:rPr>
      </w:pPr>
      <w:r w:rsidRPr="00D416B6">
        <w:rPr>
          <w:rFonts w:ascii="Times New Roman" w:hAnsi="Times New Roman" w:cs="Times New Roman"/>
          <w:sz w:val="32"/>
          <w:szCs w:val="32"/>
          <w:lang w:val="de-DE"/>
        </w:rPr>
        <w:t xml:space="preserve">Streeck, H., Schulte, B., Kümmerer, B. M., Richter, E., Höller, T., Fuhrmann, C., ... </w:t>
      </w:r>
      <w:r w:rsidRPr="00D416B6">
        <w:rPr>
          <w:rFonts w:ascii="Times New Roman" w:hAnsi="Times New Roman" w:cs="Times New Roman"/>
          <w:sz w:val="32"/>
          <w:szCs w:val="32"/>
          <w:lang w:val="en-US"/>
        </w:rPr>
        <w:t xml:space="preserve">&amp; Hartmann, G. (2020). </w:t>
      </w:r>
      <w:r>
        <w:rPr>
          <w:rFonts w:ascii="Times New Roman" w:hAnsi="Times New Roman" w:cs="Times New Roman"/>
          <w:sz w:val="32"/>
          <w:szCs w:val="32"/>
          <w:lang w:val="en-US"/>
        </w:rPr>
        <w:t>The infection</w:t>
      </w:r>
      <w:r w:rsidRPr="00D416B6">
        <w:rPr>
          <w:rFonts w:ascii="Times New Roman" w:hAnsi="Times New Roman" w:cs="Times New Roman"/>
          <w:sz w:val="32"/>
          <w:szCs w:val="32"/>
          <w:lang w:val="en-US"/>
        </w:rPr>
        <w:t xml:space="preserve"> fatality rate of SARS-CoV2 in a super-spreading event in Germany. </w:t>
      </w:r>
      <w:r w:rsidRPr="00D416B6">
        <w:rPr>
          <w:rFonts w:ascii="Times New Roman" w:hAnsi="Times New Roman" w:cs="Times New Roman"/>
          <w:i/>
          <w:iCs/>
          <w:sz w:val="32"/>
          <w:szCs w:val="32"/>
          <w:lang w:val="en-US"/>
        </w:rPr>
        <w:t>Nature communications</w:t>
      </w:r>
      <w:r w:rsidRPr="00D416B6">
        <w:rPr>
          <w:rFonts w:ascii="Times New Roman" w:hAnsi="Times New Roman" w:cs="Times New Roman"/>
          <w:sz w:val="32"/>
          <w:szCs w:val="32"/>
          <w:lang w:val="en-US"/>
        </w:rPr>
        <w:t>, </w:t>
      </w:r>
      <w:r w:rsidRPr="00D416B6">
        <w:rPr>
          <w:rFonts w:ascii="Times New Roman" w:hAnsi="Times New Roman" w:cs="Times New Roman"/>
          <w:i/>
          <w:iCs/>
          <w:sz w:val="32"/>
          <w:szCs w:val="32"/>
          <w:lang w:val="en-US"/>
        </w:rPr>
        <w:t>11</w:t>
      </w:r>
      <w:r w:rsidRPr="00D416B6">
        <w:rPr>
          <w:rFonts w:ascii="Times New Roman" w:hAnsi="Times New Roman" w:cs="Times New Roman"/>
          <w:sz w:val="32"/>
          <w:szCs w:val="32"/>
          <w:lang w:val="en-US"/>
        </w:rPr>
        <w:t>(1), 5829.</w:t>
      </w:r>
    </w:p>
    <w:p w14:paraId="4CE5A437" w14:textId="77777777" w:rsidR="00D416B6" w:rsidRPr="00D416B6" w:rsidRDefault="00D416B6" w:rsidP="00D416B6">
      <w:pPr>
        <w:numPr>
          <w:ilvl w:val="0"/>
          <w:numId w:val="1"/>
        </w:numPr>
        <w:rPr>
          <w:rFonts w:ascii="Times New Roman" w:hAnsi="Times New Roman" w:cs="Times New Roman"/>
          <w:sz w:val="32"/>
          <w:szCs w:val="32"/>
        </w:rPr>
      </w:pPr>
      <w:r w:rsidRPr="00D416B6">
        <w:rPr>
          <w:rFonts w:ascii="Times New Roman" w:hAnsi="Times New Roman" w:cs="Times New Roman"/>
          <w:sz w:val="32"/>
          <w:szCs w:val="32"/>
          <w:lang w:val="de-DE"/>
        </w:rPr>
        <w:t xml:space="preserve">Kim, J., Kim, J., Lee, S. K., &amp; Tang, L. R. (2020). </w:t>
      </w:r>
      <w:r w:rsidRPr="00D416B6">
        <w:rPr>
          <w:rFonts w:ascii="Times New Roman" w:hAnsi="Times New Roman" w:cs="Times New Roman"/>
          <w:sz w:val="32"/>
          <w:szCs w:val="32"/>
          <w:lang w:val="en-US"/>
        </w:rPr>
        <w:t xml:space="preserve">Effects of epidemic disease outbreaks on </w:t>
      </w:r>
      <w:r>
        <w:rPr>
          <w:rFonts w:ascii="Times New Roman" w:hAnsi="Times New Roman" w:cs="Times New Roman"/>
          <w:sz w:val="32"/>
          <w:szCs w:val="32"/>
          <w:lang w:val="en-US"/>
        </w:rPr>
        <w:t xml:space="preserve">the </w:t>
      </w:r>
      <w:r w:rsidRPr="00D416B6">
        <w:rPr>
          <w:rFonts w:ascii="Times New Roman" w:hAnsi="Times New Roman" w:cs="Times New Roman"/>
          <w:sz w:val="32"/>
          <w:szCs w:val="32"/>
          <w:lang w:val="en-US"/>
        </w:rPr>
        <w:t>financial performance of restaurants: Event study method approach. </w:t>
      </w:r>
      <w:r w:rsidRPr="00D416B6">
        <w:rPr>
          <w:rFonts w:ascii="Times New Roman" w:hAnsi="Times New Roman" w:cs="Times New Roman"/>
          <w:i/>
          <w:iCs/>
          <w:sz w:val="32"/>
          <w:szCs w:val="32"/>
          <w:lang w:val="en-US"/>
        </w:rPr>
        <w:t>Journal of Hospitality and Tourism Management</w:t>
      </w:r>
      <w:r w:rsidRPr="00D416B6">
        <w:rPr>
          <w:rFonts w:ascii="Times New Roman" w:hAnsi="Times New Roman" w:cs="Times New Roman"/>
          <w:sz w:val="32"/>
          <w:szCs w:val="32"/>
          <w:lang w:val="en-US"/>
        </w:rPr>
        <w:t>, </w:t>
      </w:r>
      <w:r w:rsidRPr="00D416B6">
        <w:rPr>
          <w:rFonts w:ascii="Times New Roman" w:hAnsi="Times New Roman" w:cs="Times New Roman"/>
          <w:i/>
          <w:iCs/>
          <w:sz w:val="32"/>
          <w:szCs w:val="32"/>
          <w:lang w:val="en-US"/>
        </w:rPr>
        <w:t>43</w:t>
      </w:r>
      <w:r w:rsidRPr="00D416B6">
        <w:rPr>
          <w:rFonts w:ascii="Times New Roman" w:hAnsi="Times New Roman" w:cs="Times New Roman"/>
          <w:sz w:val="32"/>
          <w:szCs w:val="32"/>
          <w:lang w:val="en-US"/>
        </w:rPr>
        <w:t>, 32-41.</w:t>
      </w:r>
    </w:p>
    <w:p w14:paraId="20D9B14B" w14:textId="77777777" w:rsidR="00D416B6" w:rsidRPr="00D416B6" w:rsidRDefault="00D416B6" w:rsidP="00D416B6">
      <w:pPr>
        <w:numPr>
          <w:ilvl w:val="0"/>
          <w:numId w:val="1"/>
        </w:numPr>
        <w:rPr>
          <w:rFonts w:ascii="Times New Roman" w:hAnsi="Times New Roman" w:cs="Times New Roman"/>
          <w:sz w:val="32"/>
          <w:szCs w:val="32"/>
        </w:rPr>
      </w:pPr>
      <w:r w:rsidRPr="00D416B6">
        <w:rPr>
          <w:rFonts w:ascii="Times New Roman" w:hAnsi="Times New Roman" w:cs="Times New Roman"/>
          <w:sz w:val="32"/>
          <w:szCs w:val="32"/>
          <w:lang w:val="de-DE"/>
        </w:rPr>
        <w:t xml:space="preserve">Lindenfeld, J., </w:t>
      </w:r>
      <w:proofErr w:type="spellStart"/>
      <w:r w:rsidRPr="00D416B6">
        <w:rPr>
          <w:rFonts w:ascii="Times New Roman" w:hAnsi="Times New Roman" w:cs="Times New Roman"/>
          <w:sz w:val="32"/>
          <w:szCs w:val="32"/>
          <w:lang w:val="de-DE"/>
        </w:rPr>
        <w:t>Zile</w:t>
      </w:r>
      <w:proofErr w:type="spellEnd"/>
      <w:r w:rsidRPr="00D416B6">
        <w:rPr>
          <w:rFonts w:ascii="Times New Roman" w:hAnsi="Times New Roman" w:cs="Times New Roman"/>
          <w:sz w:val="32"/>
          <w:szCs w:val="32"/>
          <w:lang w:val="de-DE"/>
        </w:rPr>
        <w:t xml:space="preserve">, M. R., Desai, A. S., </w:t>
      </w:r>
      <w:proofErr w:type="spellStart"/>
      <w:r w:rsidRPr="00D416B6">
        <w:rPr>
          <w:rFonts w:ascii="Times New Roman" w:hAnsi="Times New Roman" w:cs="Times New Roman"/>
          <w:sz w:val="32"/>
          <w:szCs w:val="32"/>
          <w:lang w:val="de-DE"/>
        </w:rPr>
        <w:t>Bhatt</w:t>
      </w:r>
      <w:proofErr w:type="spellEnd"/>
      <w:r w:rsidRPr="00D416B6">
        <w:rPr>
          <w:rFonts w:ascii="Times New Roman" w:hAnsi="Times New Roman" w:cs="Times New Roman"/>
          <w:sz w:val="32"/>
          <w:szCs w:val="32"/>
          <w:lang w:val="de-DE"/>
        </w:rPr>
        <w:t xml:space="preserve">, K., </w:t>
      </w:r>
      <w:proofErr w:type="spellStart"/>
      <w:r w:rsidRPr="00D416B6">
        <w:rPr>
          <w:rFonts w:ascii="Times New Roman" w:hAnsi="Times New Roman" w:cs="Times New Roman"/>
          <w:sz w:val="32"/>
          <w:szCs w:val="32"/>
          <w:lang w:val="de-DE"/>
        </w:rPr>
        <w:t>Ducharme</w:t>
      </w:r>
      <w:proofErr w:type="spellEnd"/>
      <w:r w:rsidRPr="00D416B6">
        <w:rPr>
          <w:rFonts w:ascii="Times New Roman" w:hAnsi="Times New Roman" w:cs="Times New Roman"/>
          <w:sz w:val="32"/>
          <w:szCs w:val="32"/>
          <w:lang w:val="de-DE"/>
        </w:rPr>
        <w:t xml:space="preserve">, A., </w:t>
      </w:r>
      <w:proofErr w:type="spellStart"/>
      <w:r w:rsidRPr="00D416B6">
        <w:rPr>
          <w:rFonts w:ascii="Times New Roman" w:hAnsi="Times New Roman" w:cs="Times New Roman"/>
          <w:sz w:val="32"/>
          <w:szCs w:val="32"/>
          <w:lang w:val="de-DE"/>
        </w:rPr>
        <w:t>Horstmanshof</w:t>
      </w:r>
      <w:proofErr w:type="spellEnd"/>
      <w:r w:rsidRPr="00D416B6">
        <w:rPr>
          <w:rFonts w:ascii="Times New Roman" w:hAnsi="Times New Roman" w:cs="Times New Roman"/>
          <w:sz w:val="32"/>
          <w:szCs w:val="32"/>
          <w:lang w:val="de-DE"/>
        </w:rPr>
        <w:t xml:space="preserve">, D., ... </w:t>
      </w:r>
      <w:r w:rsidRPr="00D416B6">
        <w:rPr>
          <w:rFonts w:ascii="Times New Roman" w:hAnsi="Times New Roman" w:cs="Times New Roman"/>
          <w:sz w:val="32"/>
          <w:szCs w:val="32"/>
          <w:lang w:val="en-US"/>
        </w:rPr>
        <w:t xml:space="preserve">&amp; Costanzo, M. R. (2021). </w:t>
      </w:r>
      <w:proofErr w:type="spellStart"/>
      <w:r w:rsidRPr="00D416B6">
        <w:rPr>
          <w:rFonts w:ascii="Times New Roman" w:hAnsi="Times New Roman" w:cs="Times New Roman"/>
          <w:sz w:val="32"/>
          <w:szCs w:val="32"/>
          <w:lang w:val="en-US"/>
        </w:rPr>
        <w:lastRenderedPageBreak/>
        <w:t>Haemodynamic</w:t>
      </w:r>
      <w:proofErr w:type="spellEnd"/>
      <w:r w:rsidRPr="00D416B6">
        <w:rPr>
          <w:rFonts w:ascii="Times New Roman" w:hAnsi="Times New Roman" w:cs="Times New Roman"/>
          <w:sz w:val="32"/>
          <w:szCs w:val="32"/>
          <w:lang w:val="en-US"/>
        </w:rPr>
        <w:t xml:space="preserve">-guided management of heart failure (GUIDE-HF): a </w:t>
      </w:r>
      <w:proofErr w:type="spellStart"/>
      <w:r w:rsidRPr="00D416B6">
        <w:rPr>
          <w:rFonts w:ascii="Times New Roman" w:hAnsi="Times New Roman" w:cs="Times New Roman"/>
          <w:sz w:val="32"/>
          <w:szCs w:val="32"/>
          <w:lang w:val="en-US"/>
        </w:rPr>
        <w:t>randomised</w:t>
      </w:r>
      <w:proofErr w:type="spellEnd"/>
      <w:r w:rsidRPr="00D416B6">
        <w:rPr>
          <w:rFonts w:ascii="Times New Roman" w:hAnsi="Times New Roman" w:cs="Times New Roman"/>
          <w:sz w:val="32"/>
          <w:szCs w:val="32"/>
          <w:lang w:val="en-US"/>
        </w:rPr>
        <w:t xml:space="preserve"> controlled trial. </w:t>
      </w:r>
      <w:r w:rsidRPr="00D416B6">
        <w:rPr>
          <w:rFonts w:ascii="Times New Roman" w:hAnsi="Times New Roman" w:cs="Times New Roman"/>
          <w:i/>
          <w:iCs/>
          <w:sz w:val="32"/>
          <w:szCs w:val="32"/>
          <w:lang w:val="en-US"/>
        </w:rPr>
        <w:t>The Lancet</w:t>
      </w:r>
      <w:r w:rsidRPr="00D416B6">
        <w:rPr>
          <w:rFonts w:ascii="Times New Roman" w:hAnsi="Times New Roman" w:cs="Times New Roman"/>
          <w:sz w:val="32"/>
          <w:szCs w:val="32"/>
          <w:lang w:val="en-US"/>
        </w:rPr>
        <w:t>, </w:t>
      </w:r>
      <w:r w:rsidRPr="00D416B6">
        <w:rPr>
          <w:rFonts w:ascii="Times New Roman" w:hAnsi="Times New Roman" w:cs="Times New Roman"/>
          <w:i/>
          <w:iCs/>
          <w:sz w:val="32"/>
          <w:szCs w:val="32"/>
          <w:lang w:val="en-US"/>
        </w:rPr>
        <w:t>398</w:t>
      </w:r>
      <w:r w:rsidRPr="00D416B6">
        <w:rPr>
          <w:rFonts w:ascii="Times New Roman" w:hAnsi="Times New Roman" w:cs="Times New Roman"/>
          <w:sz w:val="32"/>
          <w:szCs w:val="32"/>
          <w:lang w:val="en-US"/>
        </w:rPr>
        <w:t>(10304), 991-1001.</w:t>
      </w:r>
    </w:p>
    <w:p w14:paraId="5A733F85" w14:textId="77777777" w:rsidR="00D416B6" w:rsidRPr="00D416B6" w:rsidRDefault="00D416B6" w:rsidP="00D416B6">
      <w:pPr>
        <w:numPr>
          <w:ilvl w:val="0"/>
          <w:numId w:val="1"/>
        </w:numPr>
        <w:rPr>
          <w:rFonts w:ascii="Times New Roman" w:hAnsi="Times New Roman" w:cs="Times New Roman"/>
          <w:sz w:val="32"/>
          <w:szCs w:val="32"/>
        </w:rPr>
      </w:pPr>
      <w:r w:rsidRPr="00D416B6">
        <w:rPr>
          <w:rFonts w:ascii="Times New Roman" w:hAnsi="Times New Roman" w:cs="Times New Roman"/>
          <w:sz w:val="32"/>
          <w:szCs w:val="32"/>
          <w:lang w:val="en-US"/>
        </w:rPr>
        <w:t>Rogers, T., &amp; Wynn-Moylan, P. (2022). </w:t>
      </w:r>
      <w:r w:rsidRPr="00D416B6">
        <w:rPr>
          <w:rFonts w:ascii="Times New Roman" w:hAnsi="Times New Roman" w:cs="Times New Roman"/>
          <w:i/>
          <w:iCs/>
          <w:sz w:val="32"/>
          <w:szCs w:val="32"/>
          <w:lang w:val="en-US"/>
        </w:rPr>
        <w:t>Conferences and conventions: A global industry</w:t>
      </w:r>
      <w:r w:rsidRPr="00D416B6">
        <w:rPr>
          <w:rFonts w:ascii="Times New Roman" w:hAnsi="Times New Roman" w:cs="Times New Roman"/>
          <w:sz w:val="32"/>
          <w:szCs w:val="32"/>
          <w:lang w:val="en-US"/>
        </w:rPr>
        <w:t>. Routledge.</w:t>
      </w:r>
    </w:p>
    <w:p w14:paraId="1258B0C7" w14:textId="77777777" w:rsidR="00D416B6" w:rsidRPr="00D416B6" w:rsidRDefault="00D416B6" w:rsidP="00D416B6">
      <w:pPr>
        <w:numPr>
          <w:ilvl w:val="0"/>
          <w:numId w:val="1"/>
        </w:numPr>
        <w:rPr>
          <w:rFonts w:ascii="Times New Roman" w:hAnsi="Times New Roman" w:cs="Times New Roman"/>
          <w:sz w:val="32"/>
          <w:szCs w:val="32"/>
        </w:rPr>
      </w:pPr>
      <w:r w:rsidRPr="00D416B6">
        <w:rPr>
          <w:rFonts w:ascii="Times New Roman" w:hAnsi="Times New Roman" w:cs="Times New Roman"/>
          <w:sz w:val="32"/>
          <w:szCs w:val="32"/>
          <w:lang w:val="en-US"/>
        </w:rPr>
        <w:t xml:space="preserve">He, P., Sun, Y., Zhang, Y., &amp; Li, T. (2021). </w:t>
      </w:r>
      <w:r>
        <w:rPr>
          <w:rFonts w:ascii="Times New Roman" w:hAnsi="Times New Roman" w:cs="Times New Roman"/>
          <w:sz w:val="32"/>
          <w:szCs w:val="32"/>
          <w:lang w:val="en-US"/>
        </w:rPr>
        <w:t>COVID–19's</w:t>
      </w:r>
      <w:r w:rsidRPr="00D416B6">
        <w:rPr>
          <w:rFonts w:ascii="Times New Roman" w:hAnsi="Times New Roman" w:cs="Times New Roman"/>
          <w:sz w:val="32"/>
          <w:szCs w:val="32"/>
          <w:lang w:val="en-US"/>
        </w:rPr>
        <w:t xml:space="preserve"> impact on stock prices across different sectors—An event study based on the Chinese stock market. In </w:t>
      </w:r>
      <w:r w:rsidRPr="00D416B6">
        <w:rPr>
          <w:rFonts w:ascii="Times New Roman" w:hAnsi="Times New Roman" w:cs="Times New Roman"/>
          <w:i/>
          <w:iCs/>
          <w:sz w:val="32"/>
          <w:szCs w:val="32"/>
          <w:lang w:val="en-US"/>
        </w:rPr>
        <w:t>Research on Pandemics</w:t>
      </w:r>
      <w:r w:rsidRPr="00D416B6">
        <w:rPr>
          <w:rFonts w:ascii="Times New Roman" w:hAnsi="Times New Roman" w:cs="Times New Roman"/>
          <w:sz w:val="32"/>
          <w:szCs w:val="32"/>
          <w:lang w:val="en-US"/>
        </w:rPr>
        <w:t> (pp. 66-80). Routledge.</w:t>
      </w:r>
    </w:p>
    <w:p w14:paraId="6F828580" w14:textId="77777777" w:rsidR="00D416B6" w:rsidRPr="00D416B6" w:rsidRDefault="00D416B6" w:rsidP="00D416B6">
      <w:pPr>
        <w:numPr>
          <w:ilvl w:val="0"/>
          <w:numId w:val="1"/>
        </w:numPr>
        <w:rPr>
          <w:rFonts w:ascii="Times New Roman" w:hAnsi="Times New Roman" w:cs="Times New Roman"/>
          <w:sz w:val="32"/>
          <w:szCs w:val="32"/>
        </w:rPr>
      </w:pPr>
      <w:r w:rsidRPr="00D416B6">
        <w:rPr>
          <w:rFonts w:ascii="Times New Roman" w:hAnsi="Times New Roman" w:cs="Times New Roman"/>
          <w:sz w:val="32"/>
          <w:szCs w:val="32"/>
          <w:lang w:val="en-US"/>
        </w:rPr>
        <w:t>Coyle, J. J., Novack, R. A., Gibson, B. J., &amp; Langley, C. J. (2021). </w:t>
      </w:r>
      <w:r w:rsidRPr="00D416B6">
        <w:rPr>
          <w:rFonts w:ascii="Times New Roman" w:hAnsi="Times New Roman" w:cs="Times New Roman"/>
          <w:i/>
          <w:iCs/>
          <w:sz w:val="32"/>
          <w:szCs w:val="32"/>
          <w:lang w:val="en-US"/>
        </w:rPr>
        <w:t>Supply chain management: a logistics perspective</w:t>
      </w:r>
      <w:r w:rsidRPr="00D416B6">
        <w:rPr>
          <w:rFonts w:ascii="Times New Roman" w:hAnsi="Times New Roman" w:cs="Times New Roman"/>
          <w:sz w:val="32"/>
          <w:szCs w:val="32"/>
          <w:lang w:val="en-US"/>
        </w:rPr>
        <w:t>. Cengage Learning.</w:t>
      </w:r>
    </w:p>
    <w:p w14:paraId="7D487D14" w14:textId="77777777" w:rsidR="00D416B6" w:rsidRPr="00D416B6" w:rsidRDefault="00D416B6" w:rsidP="00D416B6">
      <w:pPr>
        <w:numPr>
          <w:ilvl w:val="0"/>
          <w:numId w:val="1"/>
        </w:numPr>
        <w:rPr>
          <w:rFonts w:ascii="Times New Roman" w:hAnsi="Times New Roman" w:cs="Times New Roman"/>
          <w:sz w:val="32"/>
          <w:szCs w:val="32"/>
        </w:rPr>
      </w:pPr>
      <w:proofErr w:type="spellStart"/>
      <w:r w:rsidRPr="00D416B6">
        <w:rPr>
          <w:rFonts w:ascii="Times New Roman" w:hAnsi="Times New Roman" w:cs="Times New Roman"/>
          <w:sz w:val="32"/>
          <w:szCs w:val="32"/>
          <w:lang w:val="it-IT"/>
        </w:rPr>
        <w:t>Puspita</w:t>
      </w:r>
      <w:proofErr w:type="spellEnd"/>
      <w:r w:rsidRPr="00D416B6">
        <w:rPr>
          <w:rFonts w:ascii="Times New Roman" w:hAnsi="Times New Roman" w:cs="Times New Roman"/>
          <w:sz w:val="32"/>
          <w:szCs w:val="32"/>
          <w:lang w:val="it-IT"/>
        </w:rPr>
        <w:t xml:space="preserve">, D., &amp; </w:t>
      </w:r>
      <w:proofErr w:type="spellStart"/>
      <w:r w:rsidRPr="00D416B6">
        <w:rPr>
          <w:rFonts w:ascii="Times New Roman" w:hAnsi="Times New Roman" w:cs="Times New Roman"/>
          <w:sz w:val="32"/>
          <w:szCs w:val="32"/>
          <w:lang w:val="it-IT"/>
        </w:rPr>
        <w:t>Pranoto</w:t>
      </w:r>
      <w:proofErr w:type="spellEnd"/>
      <w:r w:rsidRPr="00D416B6">
        <w:rPr>
          <w:rFonts w:ascii="Times New Roman" w:hAnsi="Times New Roman" w:cs="Times New Roman"/>
          <w:sz w:val="32"/>
          <w:szCs w:val="32"/>
          <w:lang w:val="it-IT"/>
        </w:rPr>
        <w:t xml:space="preserve">, B. E. (2021). </w:t>
      </w:r>
      <w:r w:rsidRPr="00D416B6">
        <w:rPr>
          <w:rFonts w:ascii="Times New Roman" w:hAnsi="Times New Roman" w:cs="Times New Roman"/>
          <w:sz w:val="32"/>
          <w:szCs w:val="32"/>
          <w:lang w:val="en-US"/>
        </w:rPr>
        <w:t>The attitude of Japanese newspapers in narrating disaster events: Appraisal in critical discourse study. </w:t>
      </w:r>
      <w:r w:rsidRPr="00D416B6">
        <w:rPr>
          <w:rFonts w:ascii="Times New Roman" w:hAnsi="Times New Roman" w:cs="Times New Roman"/>
          <w:i/>
          <w:iCs/>
          <w:sz w:val="32"/>
          <w:szCs w:val="32"/>
          <w:lang w:val="en-US"/>
        </w:rPr>
        <w:t>Studies in English Language and Education</w:t>
      </w:r>
      <w:r w:rsidRPr="00D416B6">
        <w:rPr>
          <w:rFonts w:ascii="Times New Roman" w:hAnsi="Times New Roman" w:cs="Times New Roman"/>
          <w:sz w:val="32"/>
          <w:szCs w:val="32"/>
          <w:lang w:val="en-US"/>
        </w:rPr>
        <w:t>, </w:t>
      </w:r>
      <w:r w:rsidRPr="00D416B6">
        <w:rPr>
          <w:rFonts w:ascii="Times New Roman" w:hAnsi="Times New Roman" w:cs="Times New Roman"/>
          <w:i/>
          <w:iCs/>
          <w:sz w:val="32"/>
          <w:szCs w:val="32"/>
          <w:lang w:val="en-US"/>
        </w:rPr>
        <w:t>8</w:t>
      </w:r>
      <w:r w:rsidRPr="00D416B6">
        <w:rPr>
          <w:rFonts w:ascii="Times New Roman" w:hAnsi="Times New Roman" w:cs="Times New Roman"/>
          <w:sz w:val="32"/>
          <w:szCs w:val="32"/>
          <w:lang w:val="en-US"/>
        </w:rPr>
        <w:t>(2), 796-817.</w:t>
      </w:r>
    </w:p>
    <w:p w14:paraId="60F35296" w14:textId="77777777" w:rsidR="00D416B6" w:rsidRPr="00D416B6" w:rsidRDefault="00D416B6" w:rsidP="00D416B6">
      <w:pPr>
        <w:numPr>
          <w:ilvl w:val="0"/>
          <w:numId w:val="1"/>
        </w:numPr>
        <w:rPr>
          <w:rFonts w:ascii="Times New Roman" w:hAnsi="Times New Roman" w:cs="Times New Roman"/>
          <w:sz w:val="32"/>
          <w:szCs w:val="32"/>
        </w:rPr>
      </w:pPr>
      <w:r w:rsidRPr="00D416B6">
        <w:rPr>
          <w:rFonts w:ascii="Times New Roman" w:hAnsi="Times New Roman" w:cs="Times New Roman"/>
          <w:sz w:val="32"/>
          <w:szCs w:val="32"/>
          <w:lang w:val="en-US"/>
        </w:rPr>
        <w:t xml:space="preserve">Craighead, C. W., </w:t>
      </w:r>
      <w:proofErr w:type="spellStart"/>
      <w:r w:rsidRPr="00D416B6">
        <w:rPr>
          <w:rFonts w:ascii="Times New Roman" w:hAnsi="Times New Roman" w:cs="Times New Roman"/>
          <w:sz w:val="32"/>
          <w:szCs w:val="32"/>
          <w:lang w:val="en-US"/>
        </w:rPr>
        <w:t>Ketchen</w:t>
      </w:r>
      <w:proofErr w:type="spellEnd"/>
      <w:r w:rsidRPr="00D416B6">
        <w:rPr>
          <w:rFonts w:ascii="Times New Roman" w:hAnsi="Times New Roman" w:cs="Times New Roman"/>
          <w:sz w:val="32"/>
          <w:szCs w:val="32"/>
          <w:lang w:val="en-US"/>
        </w:rPr>
        <w:t xml:space="preserve"> Jr, D. J., &amp; Darby, J. L. (2020). Pandemics and supply chain management research: toward a theoretical toolbox. </w:t>
      </w:r>
      <w:r w:rsidRPr="00D416B6">
        <w:rPr>
          <w:rFonts w:ascii="Times New Roman" w:hAnsi="Times New Roman" w:cs="Times New Roman"/>
          <w:i/>
          <w:iCs/>
          <w:sz w:val="32"/>
          <w:szCs w:val="32"/>
          <w:lang w:val="en-US"/>
        </w:rPr>
        <w:t>Decision Sciences</w:t>
      </w:r>
      <w:r w:rsidRPr="00D416B6">
        <w:rPr>
          <w:rFonts w:ascii="Times New Roman" w:hAnsi="Times New Roman" w:cs="Times New Roman"/>
          <w:sz w:val="32"/>
          <w:szCs w:val="32"/>
          <w:lang w:val="en-US"/>
        </w:rPr>
        <w:t>, </w:t>
      </w:r>
      <w:r w:rsidRPr="00D416B6">
        <w:rPr>
          <w:rFonts w:ascii="Times New Roman" w:hAnsi="Times New Roman" w:cs="Times New Roman"/>
          <w:i/>
          <w:iCs/>
          <w:sz w:val="32"/>
          <w:szCs w:val="32"/>
          <w:lang w:val="en-US"/>
        </w:rPr>
        <w:t>51</w:t>
      </w:r>
      <w:r w:rsidRPr="00D416B6">
        <w:rPr>
          <w:rFonts w:ascii="Times New Roman" w:hAnsi="Times New Roman" w:cs="Times New Roman"/>
          <w:sz w:val="32"/>
          <w:szCs w:val="32"/>
          <w:lang w:val="en-US"/>
        </w:rPr>
        <w:t>(4), 838-866.</w:t>
      </w:r>
    </w:p>
    <w:p w14:paraId="71B43B1A" w14:textId="77777777" w:rsidR="00D416B6" w:rsidRPr="00D416B6" w:rsidRDefault="00D416B6" w:rsidP="00D416B6">
      <w:pPr>
        <w:numPr>
          <w:ilvl w:val="0"/>
          <w:numId w:val="1"/>
        </w:numPr>
        <w:rPr>
          <w:rFonts w:ascii="Times New Roman" w:hAnsi="Times New Roman" w:cs="Times New Roman"/>
          <w:sz w:val="32"/>
          <w:szCs w:val="32"/>
        </w:rPr>
      </w:pPr>
      <w:r w:rsidRPr="00D416B6">
        <w:rPr>
          <w:rFonts w:ascii="Times New Roman" w:hAnsi="Times New Roman" w:cs="Times New Roman"/>
          <w:sz w:val="32"/>
          <w:szCs w:val="32"/>
          <w:lang w:val="en-US"/>
        </w:rPr>
        <w:t xml:space="preserve">Gabbar, H. A., Othman, A. M., &amp; </w:t>
      </w:r>
      <w:proofErr w:type="spellStart"/>
      <w:r w:rsidRPr="00D416B6">
        <w:rPr>
          <w:rFonts w:ascii="Times New Roman" w:hAnsi="Times New Roman" w:cs="Times New Roman"/>
          <w:sz w:val="32"/>
          <w:szCs w:val="32"/>
          <w:lang w:val="en-US"/>
        </w:rPr>
        <w:t>Abdussami</w:t>
      </w:r>
      <w:proofErr w:type="spellEnd"/>
      <w:r w:rsidRPr="00D416B6">
        <w:rPr>
          <w:rFonts w:ascii="Times New Roman" w:hAnsi="Times New Roman" w:cs="Times New Roman"/>
          <w:sz w:val="32"/>
          <w:szCs w:val="32"/>
          <w:lang w:val="en-US"/>
        </w:rPr>
        <w:t>, M. R. (2021). Review of battery management systems (BMS) development and industrial standards. </w:t>
      </w:r>
      <w:r w:rsidRPr="00D416B6">
        <w:rPr>
          <w:rFonts w:ascii="Times New Roman" w:hAnsi="Times New Roman" w:cs="Times New Roman"/>
          <w:i/>
          <w:iCs/>
          <w:sz w:val="32"/>
          <w:szCs w:val="32"/>
          <w:lang w:val="en-US"/>
        </w:rPr>
        <w:t>Technologies</w:t>
      </w:r>
      <w:r w:rsidRPr="00D416B6">
        <w:rPr>
          <w:rFonts w:ascii="Times New Roman" w:hAnsi="Times New Roman" w:cs="Times New Roman"/>
          <w:sz w:val="32"/>
          <w:szCs w:val="32"/>
          <w:lang w:val="en-US"/>
        </w:rPr>
        <w:t>, </w:t>
      </w:r>
      <w:r w:rsidRPr="00D416B6">
        <w:rPr>
          <w:rFonts w:ascii="Times New Roman" w:hAnsi="Times New Roman" w:cs="Times New Roman"/>
          <w:i/>
          <w:iCs/>
          <w:sz w:val="32"/>
          <w:szCs w:val="32"/>
          <w:lang w:val="en-US"/>
        </w:rPr>
        <w:t>9</w:t>
      </w:r>
      <w:r w:rsidRPr="00D416B6">
        <w:rPr>
          <w:rFonts w:ascii="Times New Roman" w:hAnsi="Times New Roman" w:cs="Times New Roman"/>
          <w:sz w:val="32"/>
          <w:szCs w:val="32"/>
          <w:lang w:val="en-US"/>
        </w:rPr>
        <w:t>(2), 28.</w:t>
      </w:r>
    </w:p>
    <w:p w14:paraId="2A4C42E4" w14:textId="77777777" w:rsidR="00D416B6" w:rsidRPr="00D416B6" w:rsidRDefault="00D416B6" w:rsidP="00D416B6">
      <w:pPr>
        <w:numPr>
          <w:ilvl w:val="0"/>
          <w:numId w:val="1"/>
        </w:numPr>
        <w:rPr>
          <w:rFonts w:ascii="Times New Roman" w:hAnsi="Times New Roman" w:cs="Times New Roman"/>
          <w:sz w:val="32"/>
          <w:szCs w:val="32"/>
        </w:rPr>
      </w:pPr>
      <w:r w:rsidRPr="00D416B6">
        <w:rPr>
          <w:rFonts w:ascii="Times New Roman" w:hAnsi="Times New Roman" w:cs="Times New Roman"/>
          <w:sz w:val="32"/>
          <w:szCs w:val="32"/>
          <w:lang w:val="en-US"/>
        </w:rPr>
        <w:t>Walker, J. R. (2021). </w:t>
      </w:r>
      <w:r w:rsidRPr="00D416B6">
        <w:rPr>
          <w:rFonts w:ascii="Times New Roman" w:hAnsi="Times New Roman" w:cs="Times New Roman"/>
          <w:i/>
          <w:iCs/>
          <w:sz w:val="32"/>
          <w:szCs w:val="32"/>
          <w:lang w:val="en-US"/>
        </w:rPr>
        <w:t>Introduction to hospitality</w:t>
      </w:r>
      <w:r w:rsidRPr="00D416B6">
        <w:rPr>
          <w:rFonts w:ascii="Times New Roman" w:hAnsi="Times New Roman" w:cs="Times New Roman"/>
          <w:sz w:val="32"/>
          <w:szCs w:val="32"/>
          <w:lang w:val="en-US"/>
        </w:rPr>
        <w:t>. Pearson.</w:t>
      </w:r>
    </w:p>
    <w:p w14:paraId="4AAEF4C7" w14:textId="77777777" w:rsidR="00D416B6" w:rsidRPr="00D416B6" w:rsidRDefault="00D416B6" w:rsidP="00D416B6">
      <w:pPr>
        <w:numPr>
          <w:ilvl w:val="0"/>
          <w:numId w:val="1"/>
        </w:numPr>
        <w:rPr>
          <w:rFonts w:ascii="Times New Roman" w:hAnsi="Times New Roman" w:cs="Times New Roman"/>
          <w:sz w:val="32"/>
          <w:szCs w:val="32"/>
        </w:rPr>
      </w:pPr>
      <w:proofErr w:type="spellStart"/>
      <w:r w:rsidRPr="00D416B6">
        <w:rPr>
          <w:rFonts w:ascii="Times New Roman" w:hAnsi="Times New Roman" w:cs="Times New Roman"/>
          <w:sz w:val="32"/>
          <w:szCs w:val="32"/>
          <w:lang w:val="en-US"/>
        </w:rPr>
        <w:t>Masteralexis</w:t>
      </w:r>
      <w:proofErr w:type="spellEnd"/>
      <w:r w:rsidRPr="00D416B6">
        <w:rPr>
          <w:rFonts w:ascii="Times New Roman" w:hAnsi="Times New Roman" w:cs="Times New Roman"/>
          <w:sz w:val="32"/>
          <w:szCs w:val="32"/>
          <w:lang w:val="en-US"/>
        </w:rPr>
        <w:t>, L. P. (2023). </w:t>
      </w:r>
      <w:r w:rsidRPr="00D416B6">
        <w:rPr>
          <w:rFonts w:ascii="Times New Roman" w:hAnsi="Times New Roman" w:cs="Times New Roman"/>
          <w:i/>
          <w:iCs/>
          <w:sz w:val="32"/>
          <w:szCs w:val="32"/>
          <w:lang w:val="en-US"/>
        </w:rPr>
        <w:t>Principles and practice of sport management</w:t>
      </w:r>
      <w:r w:rsidRPr="00D416B6">
        <w:rPr>
          <w:rFonts w:ascii="Times New Roman" w:hAnsi="Times New Roman" w:cs="Times New Roman"/>
          <w:sz w:val="32"/>
          <w:szCs w:val="32"/>
          <w:lang w:val="en-US"/>
        </w:rPr>
        <w:t>. Jones &amp; Bartlett Learning.</w:t>
      </w:r>
    </w:p>
    <w:p w14:paraId="34F148DD" w14:textId="77777777" w:rsidR="00D416B6" w:rsidRPr="00D416B6" w:rsidRDefault="00D416B6" w:rsidP="00D416B6">
      <w:pPr>
        <w:numPr>
          <w:ilvl w:val="0"/>
          <w:numId w:val="1"/>
        </w:numPr>
        <w:rPr>
          <w:rFonts w:ascii="Times New Roman" w:hAnsi="Times New Roman" w:cs="Times New Roman"/>
          <w:sz w:val="32"/>
          <w:szCs w:val="32"/>
        </w:rPr>
      </w:pPr>
      <w:r w:rsidRPr="00D416B6">
        <w:rPr>
          <w:rFonts w:ascii="Times New Roman" w:hAnsi="Times New Roman" w:cs="Times New Roman"/>
          <w:sz w:val="32"/>
          <w:szCs w:val="32"/>
          <w:lang w:val="en-US"/>
        </w:rPr>
        <w:t>Hayes, J. (2022). </w:t>
      </w:r>
      <w:r w:rsidRPr="00D416B6">
        <w:rPr>
          <w:rFonts w:ascii="Times New Roman" w:hAnsi="Times New Roman" w:cs="Times New Roman"/>
          <w:i/>
          <w:iCs/>
          <w:sz w:val="32"/>
          <w:szCs w:val="32"/>
          <w:lang w:val="en-US"/>
        </w:rPr>
        <w:t>The theory and practice of change management</w:t>
      </w:r>
      <w:r w:rsidRPr="00D416B6">
        <w:rPr>
          <w:rFonts w:ascii="Times New Roman" w:hAnsi="Times New Roman" w:cs="Times New Roman"/>
          <w:sz w:val="32"/>
          <w:szCs w:val="32"/>
          <w:lang w:val="en-US"/>
        </w:rPr>
        <w:t>. Bloomsbury Publishing.</w:t>
      </w:r>
    </w:p>
    <w:p w14:paraId="27852692" w14:textId="77777777" w:rsidR="00D416B6" w:rsidRPr="00D416B6" w:rsidRDefault="00D416B6" w:rsidP="00D416B6">
      <w:pPr>
        <w:numPr>
          <w:ilvl w:val="0"/>
          <w:numId w:val="1"/>
        </w:numPr>
        <w:rPr>
          <w:rFonts w:ascii="Times New Roman" w:hAnsi="Times New Roman" w:cs="Times New Roman"/>
          <w:sz w:val="32"/>
          <w:szCs w:val="32"/>
        </w:rPr>
      </w:pPr>
      <w:r w:rsidRPr="00D416B6">
        <w:rPr>
          <w:rFonts w:ascii="Times New Roman" w:hAnsi="Times New Roman" w:cs="Times New Roman"/>
          <w:sz w:val="32"/>
          <w:szCs w:val="32"/>
          <w:lang w:val="en-US"/>
        </w:rPr>
        <w:t xml:space="preserve">Ramos-Casals, M., </w:t>
      </w:r>
      <w:proofErr w:type="spellStart"/>
      <w:r w:rsidRPr="00D416B6">
        <w:rPr>
          <w:rFonts w:ascii="Times New Roman" w:hAnsi="Times New Roman" w:cs="Times New Roman"/>
          <w:sz w:val="32"/>
          <w:szCs w:val="32"/>
          <w:lang w:val="en-US"/>
        </w:rPr>
        <w:t>Brahmer</w:t>
      </w:r>
      <w:proofErr w:type="spellEnd"/>
      <w:r w:rsidRPr="00D416B6">
        <w:rPr>
          <w:rFonts w:ascii="Times New Roman" w:hAnsi="Times New Roman" w:cs="Times New Roman"/>
          <w:sz w:val="32"/>
          <w:szCs w:val="32"/>
          <w:lang w:val="en-US"/>
        </w:rPr>
        <w:t xml:space="preserve">, J. R., Callahan, M. K., Flores-Chávez, A., Keegan, N., </w:t>
      </w:r>
      <w:proofErr w:type="spellStart"/>
      <w:r w:rsidRPr="00D416B6">
        <w:rPr>
          <w:rFonts w:ascii="Times New Roman" w:hAnsi="Times New Roman" w:cs="Times New Roman"/>
          <w:sz w:val="32"/>
          <w:szCs w:val="32"/>
          <w:lang w:val="en-US"/>
        </w:rPr>
        <w:t>Khamashta</w:t>
      </w:r>
      <w:proofErr w:type="spellEnd"/>
      <w:r w:rsidRPr="00D416B6">
        <w:rPr>
          <w:rFonts w:ascii="Times New Roman" w:hAnsi="Times New Roman" w:cs="Times New Roman"/>
          <w:sz w:val="32"/>
          <w:szCs w:val="32"/>
          <w:lang w:val="en-US"/>
        </w:rPr>
        <w:t>, M. A., ... &amp; Suárez-</w:t>
      </w:r>
      <w:proofErr w:type="spellStart"/>
      <w:r w:rsidRPr="00D416B6">
        <w:rPr>
          <w:rFonts w:ascii="Times New Roman" w:hAnsi="Times New Roman" w:cs="Times New Roman"/>
          <w:sz w:val="32"/>
          <w:szCs w:val="32"/>
          <w:lang w:val="en-US"/>
        </w:rPr>
        <w:t>Almazor</w:t>
      </w:r>
      <w:proofErr w:type="spellEnd"/>
      <w:r w:rsidRPr="00D416B6">
        <w:rPr>
          <w:rFonts w:ascii="Times New Roman" w:hAnsi="Times New Roman" w:cs="Times New Roman"/>
          <w:sz w:val="32"/>
          <w:szCs w:val="32"/>
          <w:lang w:val="en-US"/>
        </w:rPr>
        <w:t>, M. E. (2020). Immune-related adverse events of checkpoint inhibitors. </w:t>
      </w:r>
      <w:r w:rsidRPr="00D416B6">
        <w:rPr>
          <w:rFonts w:ascii="Times New Roman" w:hAnsi="Times New Roman" w:cs="Times New Roman"/>
          <w:i/>
          <w:iCs/>
          <w:sz w:val="32"/>
          <w:szCs w:val="32"/>
          <w:lang w:val="en-US"/>
        </w:rPr>
        <w:t>Nature reviews Disease primers</w:t>
      </w:r>
      <w:r w:rsidRPr="00D416B6">
        <w:rPr>
          <w:rFonts w:ascii="Times New Roman" w:hAnsi="Times New Roman" w:cs="Times New Roman"/>
          <w:sz w:val="32"/>
          <w:szCs w:val="32"/>
          <w:lang w:val="en-US"/>
        </w:rPr>
        <w:t>, </w:t>
      </w:r>
      <w:r w:rsidRPr="00D416B6">
        <w:rPr>
          <w:rFonts w:ascii="Times New Roman" w:hAnsi="Times New Roman" w:cs="Times New Roman"/>
          <w:i/>
          <w:iCs/>
          <w:sz w:val="32"/>
          <w:szCs w:val="32"/>
          <w:lang w:val="en-US"/>
        </w:rPr>
        <w:t>6</w:t>
      </w:r>
      <w:r w:rsidRPr="00D416B6">
        <w:rPr>
          <w:rFonts w:ascii="Times New Roman" w:hAnsi="Times New Roman" w:cs="Times New Roman"/>
          <w:sz w:val="32"/>
          <w:szCs w:val="32"/>
          <w:lang w:val="en-US"/>
        </w:rPr>
        <w:t>(1), 38.</w:t>
      </w:r>
    </w:p>
    <w:p w14:paraId="3A25722D" w14:textId="77777777" w:rsidR="00D416B6" w:rsidRPr="00D416B6" w:rsidRDefault="00D416B6">
      <w:pPr>
        <w:rPr>
          <w:rFonts w:ascii="Times New Roman" w:hAnsi="Times New Roman" w:cs="Times New Roman"/>
        </w:rPr>
      </w:pPr>
    </w:p>
    <w:sectPr w:rsidR="00D416B6" w:rsidRPr="00D416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86B3E7E"/>
    <w:multiLevelType w:val="hybridMultilevel"/>
    <w:tmpl w:val="6034163C"/>
    <w:lvl w:ilvl="0" w:tplc="5A6EC74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552CFC6A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2140FCC6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D39EEAA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BB22A67A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28038C8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C4D6FAE0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2C7C0ED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FCC81ED4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80461675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64F3"/>
    <w:rsid w:val="000B072A"/>
    <w:rsid w:val="004F64F3"/>
    <w:rsid w:val="0083178E"/>
    <w:rsid w:val="00D416B6"/>
    <w:rsid w:val="00DC1E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A655055"/>
  <w15:chartTrackingRefBased/>
  <w15:docId w15:val="{45104348-A1BE-439B-86D0-0C3BE089E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8"/>
        <w:lang w:val="en-GB" w:eastAsia="en-US" w:bidi="bn-BD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cs="Vrind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94757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051446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933820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132899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955813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823912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480970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583774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04449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55867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687242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941121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790811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569883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274934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818993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042535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056670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209803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421283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782028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svg"/><Relationship Id="rId13" Type="http://schemas.openxmlformats.org/officeDocument/2006/relationships/image" Target="media/image9.png"/><Relationship Id="rId18" Type="http://schemas.openxmlformats.org/officeDocument/2006/relationships/image" Target="media/image14.svg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image" Target="media/image17.png"/><Relationship Id="rId7" Type="http://schemas.openxmlformats.org/officeDocument/2006/relationships/image" Target="media/image3.png"/><Relationship Id="rId12" Type="http://schemas.openxmlformats.org/officeDocument/2006/relationships/image" Target="media/image8.svg"/><Relationship Id="rId17" Type="http://schemas.openxmlformats.org/officeDocument/2006/relationships/image" Target="media/image13.png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2.svg"/><Relationship Id="rId20" Type="http://schemas.openxmlformats.org/officeDocument/2006/relationships/image" Target="media/image16.svg"/><Relationship Id="rId1" Type="http://schemas.openxmlformats.org/officeDocument/2006/relationships/numbering" Target="numbering.xml"/><Relationship Id="rId6" Type="http://schemas.openxmlformats.org/officeDocument/2006/relationships/image" Target="media/image2.svg"/><Relationship Id="rId11" Type="http://schemas.openxmlformats.org/officeDocument/2006/relationships/image" Target="media/image7.png"/><Relationship Id="rId24" Type="http://schemas.openxmlformats.org/officeDocument/2006/relationships/image" Target="media/image20.sv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10" Type="http://schemas.openxmlformats.org/officeDocument/2006/relationships/image" Target="media/image6.svg"/><Relationship Id="rId19" Type="http://schemas.openxmlformats.org/officeDocument/2006/relationships/image" Target="media/image15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svg"/><Relationship Id="rId22" Type="http://schemas.openxmlformats.org/officeDocument/2006/relationships/image" Target="media/image18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486</Words>
  <Characters>2776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Rifat Jahan Chowdhury</dc:creator>
  <cp:keywords/>
  <dc:description/>
  <cp:lastModifiedBy>Rifat Jahan Chowdhury</cp:lastModifiedBy>
  <cp:revision>2</cp:revision>
  <dcterms:created xsi:type="dcterms:W3CDTF">2024-10-15T19:28:00Z</dcterms:created>
  <dcterms:modified xsi:type="dcterms:W3CDTF">2024-10-15T19:28:00Z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bf865e6e-7653-4aab-9c67-04e27dbf5694</vt:lpwstr>
  </property>
</Properties>
</file>