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03FFA" w14:textId="77777777" w:rsidR="00504E19" w:rsidRDefault="00504E19" w:rsidP="00E1426E">
      <w:pPr>
        <w:rPr>
          <w:rFonts w:ascii="ADLaM Display" w:hAnsi="ADLaM Display" w:cs="ADLaM Display"/>
          <w:b/>
          <w:bCs/>
          <w:sz w:val="40"/>
          <w:szCs w:val="40"/>
        </w:rPr>
      </w:pPr>
    </w:p>
    <w:p w14:paraId="035DC31D" w14:textId="3DFF8315" w:rsidR="00504E19" w:rsidRDefault="00504E19" w:rsidP="00E1426E">
      <w:pPr>
        <w:rPr>
          <w:rFonts w:cstheme="minorHAnsi"/>
          <w:b/>
          <w:bCs/>
          <w:sz w:val="40"/>
          <w:szCs w:val="40"/>
        </w:rPr>
      </w:pPr>
      <w:r>
        <w:rPr>
          <w:rFonts w:ascii="ADLaM Display" w:hAnsi="ADLaM Display" w:cs="ADLaM Display"/>
          <w:b/>
          <w:bCs/>
          <w:sz w:val="40"/>
          <w:szCs w:val="40"/>
        </w:rPr>
        <w:t xml:space="preserve">                         </w:t>
      </w:r>
      <w:r w:rsidR="00AA76DA">
        <w:rPr>
          <w:rFonts w:ascii="ADLaM Display" w:hAnsi="ADLaM Display" w:cs="ADLaM Display"/>
          <w:b/>
          <w:bCs/>
          <w:sz w:val="40"/>
          <w:szCs w:val="40"/>
        </w:rPr>
        <w:t xml:space="preserve">    </w:t>
      </w:r>
      <w:r>
        <w:rPr>
          <w:rFonts w:cstheme="minorHAnsi"/>
          <w:b/>
          <w:bCs/>
          <w:sz w:val="40"/>
          <w:szCs w:val="40"/>
        </w:rPr>
        <w:t xml:space="preserve">Lyndsey Copp </w:t>
      </w:r>
    </w:p>
    <w:p w14:paraId="2C6B80D1" w14:textId="77777777" w:rsidR="00AA76DA" w:rsidRDefault="00504E19" w:rsidP="00E1426E">
      <w:pPr>
        <w:rPr>
          <w:rFonts w:cstheme="minorHAnsi"/>
          <w:b/>
          <w:bCs/>
          <w:sz w:val="40"/>
          <w:szCs w:val="40"/>
        </w:rPr>
      </w:pPr>
      <w:r>
        <w:rPr>
          <w:rFonts w:cstheme="minorHAnsi"/>
          <w:b/>
          <w:bCs/>
          <w:sz w:val="40"/>
          <w:szCs w:val="40"/>
        </w:rPr>
        <w:t xml:space="preserve">                     </w:t>
      </w:r>
    </w:p>
    <w:p w14:paraId="258413D0" w14:textId="494D704B" w:rsidR="00504E19" w:rsidRDefault="00AA76DA" w:rsidP="00E1426E">
      <w:pPr>
        <w:rPr>
          <w:rFonts w:cstheme="minorHAnsi"/>
          <w:b/>
          <w:bCs/>
          <w:sz w:val="40"/>
          <w:szCs w:val="40"/>
        </w:rPr>
      </w:pPr>
      <w:r>
        <w:rPr>
          <w:rFonts w:cstheme="minorHAnsi"/>
          <w:b/>
          <w:bCs/>
          <w:sz w:val="40"/>
          <w:szCs w:val="40"/>
        </w:rPr>
        <w:t xml:space="preserve">                         </w:t>
      </w:r>
      <w:r w:rsidR="00504E19">
        <w:rPr>
          <w:rFonts w:cstheme="minorHAnsi"/>
          <w:b/>
          <w:bCs/>
          <w:sz w:val="40"/>
          <w:szCs w:val="40"/>
        </w:rPr>
        <w:t>Student number: 2118579</w:t>
      </w:r>
    </w:p>
    <w:p w14:paraId="57F7B013" w14:textId="77777777" w:rsidR="00AA76DA" w:rsidRDefault="00504E19" w:rsidP="00E1426E">
      <w:pPr>
        <w:rPr>
          <w:rFonts w:cstheme="minorHAnsi"/>
          <w:b/>
          <w:bCs/>
          <w:sz w:val="40"/>
          <w:szCs w:val="40"/>
        </w:rPr>
      </w:pPr>
      <w:r>
        <w:rPr>
          <w:rFonts w:cstheme="minorHAnsi"/>
          <w:b/>
          <w:bCs/>
          <w:sz w:val="40"/>
          <w:szCs w:val="40"/>
        </w:rPr>
        <w:t xml:space="preserve">       </w:t>
      </w:r>
      <w:r w:rsidR="00AA76DA">
        <w:rPr>
          <w:rFonts w:cstheme="minorHAnsi"/>
          <w:b/>
          <w:bCs/>
          <w:sz w:val="40"/>
          <w:szCs w:val="40"/>
        </w:rPr>
        <w:t xml:space="preserve">     </w:t>
      </w:r>
    </w:p>
    <w:p w14:paraId="20D7201E" w14:textId="62EB5FD2" w:rsidR="00504E19" w:rsidRDefault="00AA76DA" w:rsidP="00E1426E">
      <w:pPr>
        <w:rPr>
          <w:rFonts w:cstheme="minorHAnsi"/>
          <w:b/>
          <w:bCs/>
          <w:sz w:val="40"/>
          <w:szCs w:val="40"/>
        </w:rPr>
      </w:pPr>
      <w:r>
        <w:rPr>
          <w:rFonts w:cstheme="minorHAnsi"/>
          <w:b/>
          <w:bCs/>
          <w:sz w:val="40"/>
          <w:szCs w:val="40"/>
        </w:rPr>
        <w:t xml:space="preserve">                </w:t>
      </w:r>
      <w:r w:rsidR="00504E19">
        <w:rPr>
          <w:rFonts w:cstheme="minorHAnsi"/>
          <w:b/>
          <w:bCs/>
          <w:sz w:val="40"/>
          <w:szCs w:val="40"/>
        </w:rPr>
        <w:t>Module</w:t>
      </w:r>
      <w:r>
        <w:rPr>
          <w:rFonts w:cstheme="minorHAnsi"/>
          <w:b/>
          <w:bCs/>
          <w:sz w:val="40"/>
          <w:szCs w:val="40"/>
        </w:rPr>
        <w:t xml:space="preserve">: </w:t>
      </w:r>
      <w:r w:rsidRPr="00AA76DA">
        <w:rPr>
          <w:rFonts w:cstheme="minorHAnsi"/>
          <w:b/>
          <w:bCs/>
          <w:sz w:val="40"/>
          <w:szCs w:val="40"/>
        </w:rPr>
        <w:t xml:space="preserve">Moving away from the </w:t>
      </w:r>
      <w:r w:rsidRPr="00AA76DA">
        <w:rPr>
          <w:rFonts w:cstheme="minorHAnsi"/>
          <w:b/>
          <w:bCs/>
          <w:sz w:val="40"/>
          <w:szCs w:val="40"/>
        </w:rPr>
        <w:t xml:space="preserve">traditional </w:t>
      </w:r>
      <w:r>
        <w:rPr>
          <w:rFonts w:cstheme="minorHAnsi"/>
          <w:b/>
          <w:bCs/>
          <w:sz w:val="40"/>
          <w:szCs w:val="40"/>
        </w:rPr>
        <w:t xml:space="preserve">  classroom</w:t>
      </w:r>
      <w:r w:rsidRPr="00AA76DA">
        <w:rPr>
          <w:rFonts w:cstheme="minorHAnsi"/>
          <w:b/>
          <w:bCs/>
          <w:sz w:val="40"/>
          <w:szCs w:val="40"/>
        </w:rPr>
        <w:t>- The silent digital revolution in education</w:t>
      </w:r>
    </w:p>
    <w:p w14:paraId="639DC9BE" w14:textId="77777777" w:rsidR="00AA76DA" w:rsidRDefault="00AA76DA" w:rsidP="00E1426E">
      <w:pPr>
        <w:rPr>
          <w:rFonts w:cstheme="minorHAnsi"/>
          <w:b/>
          <w:bCs/>
          <w:sz w:val="40"/>
          <w:szCs w:val="40"/>
        </w:rPr>
      </w:pPr>
      <w:r>
        <w:rPr>
          <w:rFonts w:cstheme="minorHAnsi"/>
          <w:b/>
          <w:bCs/>
          <w:sz w:val="40"/>
          <w:szCs w:val="40"/>
        </w:rPr>
        <w:t xml:space="preserve">                                     </w:t>
      </w:r>
    </w:p>
    <w:p w14:paraId="5B03EEF5" w14:textId="382EF553" w:rsidR="00AA76DA" w:rsidRDefault="00AA76DA" w:rsidP="00E1426E">
      <w:pPr>
        <w:rPr>
          <w:rFonts w:cstheme="minorHAnsi"/>
          <w:b/>
          <w:bCs/>
          <w:sz w:val="40"/>
          <w:szCs w:val="40"/>
        </w:rPr>
      </w:pPr>
      <w:r>
        <w:rPr>
          <w:rFonts w:cstheme="minorHAnsi"/>
          <w:b/>
          <w:bCs/>
          <w:sz w:val="40"/>
          <w:szCs w:val="40"/>
        </w:rPr>
        <w:t xml:space="preserve">                                          </w:t>
      </w:r>
      <w:r w:rsidRPr="00AA76DA">
        <w:rPr>
          <w:rFonts w:cstheme="minorHAnsi"/>
          <w:b/>
          <w:bCs/>
          <w:sz w:val="40"/>
          <w:szCs w:val="40"/>
        </w:rPr>
        <w:t>ECIE6002</w:t>
      </w:r>
    </w:p>
    <w:p w14:paraId="4853944C" w14:textId="496D0126" w:rsidR="00AA76DA" w:rsidRDefault="00AA76DA" w:rsidP="00E1426E">
      <w:pPr>
        <w:rPr>
          <w:rFonts w:cstheme="minorHAnsi"/>
          <w:b/>
          <w:bCs/>
          <w:sz w:val="40"/>
          <w:szCs w:val="40"/>
        </w:rPr>
      </w:pPr>
      <w:r>
        <w:rPr>
          <w:rFonts w:cstheme="minorHAnsi"/>
          <w:b/>
          <w:bCs/>
          <w:sz w:val="40"/>
          <w:szCs w:val="40"/>
        </w:rPr>
        <w:t xml:space="preserve"> </w:t>
      </w:r>
    </w:p>
    <w:p w14:paraId="112FEF9B" w14:textId="603C1FEB" w:rsidR="00AA76DA" w:rsidRDefault="00AA76DA" w:rsidP="00E1426E">
      <w:pPr>
        <w:rPr>
          <w:rFonts w:cstheme="minorHAnsi"/>
          <w:b/>
          <w:bCs/>
          <w:sz w:val="40"/>
          <w:szCs w:val="40"/>
        </w:rPr>
      </w:pPr>
      <w:r>
        <w:rPr>
          <w:rFonts w:cstheme="minorHAnsi"/>
          <w:b/>
          <w:bCs/>
          <w:sz w:val="40"/>
          <w:szCs w:val="40"/>
        </w:rPr>
        <w:t xml:space="preserve">                                    Blog (4 entries)  </w:t>
      </w:r>
    </w:p>
    <w:p w14:paraId="3D4F5EC7" w14:textId="1C1996A1" w:rsidR="00504E19" w:rsidRDefault="00504E19" w:rsidP="00E1426E">
      <w:pPr>
        <w:rPr>
          <w:rFonts w:cstheme="minorHAnsi"/>
          <w:b/>
          <w:bCs/>
          <w:sz w:val="40"/>
          <w:szCs w:val="40"/>
        </w:rPr>
      </w:pPr>
      <w:r>
        <w:rPr>
          <w:rFonts w:cstheme="minorHAnsi"/>
          <w:b/>
          <w:bCs/>
          <w:sz w:val="40"/>
          <w:szCs w:val="40"/>
        </w:rPr>
        <w:t xml:space="preserve">                     </w:t>
      </w:r>
    </w:p>
    <w:p w14:paraId="340E29D8" w14:textId="77777777" w:rsidR="00504E19" w:rsidRPr="00504E19" w:rsidRDefault="00504E19" w:rsidP="00E1426E">
      <w:pPr>
        <w:rPr>
          <w:rFonts w:cstheme="minorHAnsi"/>
          <w:b/>
          <w:bCs/>
          <w:sz w:val="40"/>
          <w:szCs w:val="40"/>
        </w:rPr>
      </w:pPr>
    </w:p>
    <w:p w14:paraId="22508E1B" w14:textId="77777777" w:rsidR="00504E19" w:rsidRDefault="00504E19" w:rsidP="00E1426E">
      <w:pPr>
        <w:rPr>
          <w:rFonts w:ascii="ADLaM Display" w:hAnsi="ADLaM Display" w:cs="ADLaM Display"/>
          <w:b/>
          <w:bCs/>
          <w:sz w:val="40"/>
          <w:szCs w:val="40"/>
        </w:rPr>
      </w:pPr>
    </w:p>
    <w:p w14:paraId="4CA494C3" w14:textId="77777777" w:rsidR="00504E19" w:rsidRDefault="00504E19" w:rsidP="00E1426E">
      <w:pPr>
        <w:rPr>
          <w:rFonts w:ascii="ADLaM Display" w:hAnsi="ADLaM Display" w:cs="ADLaM Display"/>
          <w:b/>
          <w:bCs/>
          <w:sz w:val="40"/>
          <w:szCs w:val="40"/>
        </w:rPr>
      </w:pPr>
    </w:p>
    <w:p w14:paraId="550766D1" w14:textId="77777777" w:rsidR="00504E19" w:rsidRDefault="00504E19" w:rsidP="00E1426E">
      <w:pPr>
        <w:rPr>
          <w:rFonts w:ascii="ADLaM Display" w:hAnsi="ADLaM Display" w:cs="ADLaM Display"/>
          <w:b/>
          <w:bCs/>
          <w:sz w:val="40"/>
          <w:szCs w:val="40"/>
        </w:rPr>
      </w:pPr>
    </w:p>
    <w:p w14:paraId="5F9A58FF" w14:textId="77777777" w:rsidR="00504E19" w:rsidRDefault="00504E19" w:rsidP="00E1426E">
      <w:pPr>
        <w:rPr>
          <w:rFonts w:ascii="ADLaM Display" w:hAnsi="ADLaM Display" w:cs="ADLaM Display"/>
          <w:b/>
          <w:bCs/>
          <w:sz w:val="40"/>
          <w:szCs w:val="40"/>
        </w:rPr>
      </w:pPr>
    </w:p>
    <w:p w14:paraId="404C32CA" w14:textId="77777777" w:rsidR="00504E19" w:rsidRDefault="00504E19" w:rsidP="00E1426E">
      <w:pPr>
        <w:rPr>
          <w:rFonts w:ascii="ADLaM Display" w:hAnsi="ADLaM Display" w:cs="ADLaM Display"/>
          <w:b/>
          <w:bCs/>
          <w:sz w:val="40"/>
          <w:szCs w:val="40"/>
        </w:rPr>
      </w:pPr>
    </w:p>
    <w:p w14:paraId="69D20FFE" w14:textId="77777777" w:rsidR="00504E19" w:rsidRDefault="00504E19" w:rsidP="00E1426E">
      <w:pPr>
        <w:rPr>
          <w:rFonts w:ascii="ADLaM Display" w:hAnsi="ADLaM Display" w:cs="ADLaM Display"/>
          <w:b/>
          <w:bCs/>
          <w:sz w:val="40"/>
          <w:szCs w:val="40"/>
        </w:rPr>
      </w:pPr>
    </w:p>
    <w:p w14:paraId="6807CACC" w14:textId="77777777" w:rsidR="00504E19" w:rsidRDefault="00504E19" w:rsidP="00E1426E">
      <w:pPr>
        <w:rPr>
          <w:rFonts w:ascii="ADLaM Display" w:hAnsi="ADLaM Display" w:cs="ADLaM Display"/>
          <w:b/>
          <w:bCs/>
          <w:sz w:val="40"/>
          <w:szCs w:val="40"/>
        </w:rPr>
      </w:pPr>
    </w:p>
    <w:p w14:paraId="15E11259" w14:textId="77777777" w:rsidR="00504E19" w:rsidRDefault="00504E19" w:rsidP="00E1426E">
      <w:pPr>
        <w:rPr>
          <w:rFonts w:ascii="ADLaM Display" w:hAnsi="ADLaM Display" w:cs="ADLaM Display"/>
          <w:b/>
          <w:bCs/>
          <w:sz w:val="40"/>
          <w:szCs w:val="40"/>
        </w:rPr>
      </w:pPr>
    </w:p>
    <w:p w14:paraId="1ACC71C6" w14:textId="77777777" w:rsidR="00504E19" w:rsidRDefault="00504E19" w:rsidP="00E1426E">
      <w:pPr>
        <w:rPr>
          <w:rFonts w:ascii="ADLaM Display" w:hAnsi="ADLaM Display" w:cs="ADLaM Display"/>
          <w:b/>
          <w:bCs/>
          <w:sz w:val="40"/>
          <w:szCs w:val="40"/>
        </w:rPr>
      </w:pPr>
    </w:p>
    <w:p w14:paraId="0E9D8BA9" w14:textId="77777777" w:rsidR="00504E19" w:rsidRDefault="00504E19" w:rsidP="00E1426E">
      <w:pPr>
        <w:rPr>
          <w:rFonts w:ascii="ADLaM Display" w:hAnsi="ADLaM Display" w:cs="ADLaM Display"/>
          <w:b/>
          <w:bCs/>
          <w:sz w:val="40"/>
          <w:szCs w:val="40"/>
        </w:rPr>
      </w:pPr>
    </w:p>
    <w:p w14:paraId="1C7B3EF1" w14:textId="77777777" w:rsidR="00504E19" w:rsidRDefault="00504E19" w:rsidP="00E1426E">
      <w:pPr>
        <w:rPr>
          <w:rFonts w:ascii="ADLaM Display" w:hAnsi="ADLaM Display" w:cs="ADLaM Display"/>
          <w:b/>
          <w:bCs/>
          <w:sz w:val="40"/>
          <w:szCs w:val="40"/>
        </w:rPr>
      </w:pPr>
    </w:p>
    <w:p w14:paraId="5A9DC812" w14:textId="77777777" w:rsidR="00504E19" w:rsidRDefault="00504E19" w:rsidP="00E1426E">
      <w:pPr>
        <w:rPr>
          <w:rFonts w:ascii="ADLaM Display" w:hAnsi="ADLaM Display" w:cs="ADLaM Display"/>
          <w:b/>
          <w:bCs/>
          <w:sz w:val="40"/>
          <w:szCs w:val="40"/>
        </w:rPr>
      </w:pPr>
    </w:p>
    <w:p w14:paraId="1A0A73CA" w14:textId="77777777" w:rsidR="00504E19" w:rsidRDefault="00504E19" w:rsidP="00E1426E">
      <w:pPr>
        <w:rPr>
          <w:rFonts w:ascii="ADLaM Display" w:hAnsi="ADLaM Display" w:cs="ADLaM Display"/>
          <w:b/>
          <w:bCs/>
          <w:sz w:val="40"/>
          <w:szCs w:val="40"/>
        </w:rPr>
      </w:pPr>
    </w:p>
    <w:p w14:paraId="5504FAEE" w14:textId="77777777" w:rsidR="00504E19" w:rsidRDefault="00504E19" w:rsidP="00E1426E">
      <w:pPr>
        <w:rPr>
          <w:rFonts w:ascii="ADLaM Display" w:hAnsi="ADLaM Display" w:cs="ADLaM Display"/>
          <w:b/>
          <w:bCs/>
          <w:sz w:val="40"/>
          <w:szCs w:val="40"/>
        </w:rPr>
      </w:pPr>
    </w:p>
    <w:p w14:paraId="270928C3" w14:textId="77777777" w:rsidR="00504E19" w:rsidRDefault="00504E19" w:rsidP="00E1426E">
      <w:pPr>
        <w:rPr>
          <w:rFonts w:ascii="ADLaM Display" w:hAnsi="ADLaM Display" w:cs="ADLaM Display"/>
          <w:b/>
          <w:bCs/>
          <w:sz w:val="40"/>
          <w:szCs w:val="40"/>
        </w:rPr>
      </w:pPr>
    </w:p>
    <w:p w14:paraId="75477FBF" w14:textId="77777777" w:rsidR="00504E19" w:rsidRDefault="00504E19" w:rsidP="00E1426E">
      <w:pPr>
        <w:rPr>
          <w:rFonts w:ascii="ADLaM Display" w:hAnsi="ADLaM Display" w:cs="ADLaM Display"/>
          <w:b/>
          <w:bCs/>
          <w:sz w:val="40"/>
          <w:szCs w:val="40"/>
        </w:rPr>
      </w:pPr>
    </w:p>
    <w:p w14:paraId="4EEAB867" w14:textId="52FCC00A" w:rsidR="00E1426E" w:rsidRPr="00E1426E" w:rsidRDefault="00E1426E" w:rsidP="00E1426E">
      <w:pPr>
        <w:rPr>
          <w:rFonts w:ascii="ADLaM Display" w:hAnsi="ADLaM Display" w:cs="ADLaM Display"/>
          <w:b/>
          <w:bCs/>
          <w:sz w:val="40"/>
          <w:szCs w:val="40"/>
        </w:rPr>
      </w:pPr>
      <w:r w:rsidRPr="00E1426E">
        <w:rPr>
          <w:rFonts w:ascii="ADLaM Display" w:hAnsi="ADLaM Display" w:cs="ADLaM Display"/>
          <w:b/>
          <w:bCs/>
          <w:sz w:val="40"/>
          <w:szCs w:val="40"/>
        </w:rPr>
        <w:t>Blog 1 — Critically evaluating Wales’s Digital Competence Framework (DCF) and its contribution to learners’ digital literacy</w:t>
      </w:r>
    </w:p>
    <w:p w14:paraId="1DB117D2" w14:textId="4E020C80" w:rsidR="00E1426E" w:rsidRPr="00E1426E" w:rsidRDefault="00A3736D" w:rsidP="00E1426E">
      <w:pPr>
        <w:rPr>
          <w:sz w:val="24"/>
          <w:szCs w:val="24"/>
        </w:rPr>
      </w:pPr>
      <w:r>
        <w:rPr>
          <w:noProof/>
          <w:sz w:val="24"/>
          <w:szCs w:val="24"/>
        </w:rPr>
        <w:drawing>
          <wp:anchor distT="0" distB="0" distL="114300" distR="114300" simplePos="0" relativeHeight="251655680" behindDoc="0" locked="0" layoutInCell="1" allowOverlap="1" wp14:anchorId="711333F0" wp14:editId="22E2266C">
            <wp:simplePos x="0" y="0"/>
            <wp:positionH relativeFrom="column">
              <wp:posOffset>0</wp:posOffset>
            </wp:positionH>
            <wp:positionV relativeFrom="paragraph">
              <wp:posOffset>775970</wp:posOffset>
            </wp:positionV>
            <wp:extent cx="2872740" cy="1915160"/>
            <wp:effectExtent l="0" t="0" r="0" b="0"/>
            <wp:wrapSquare wrapText="bothSides"/>
            <wp:docPr id="1190257756" name="Picture 1" descr="A dragon on a road with a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257756" name="Picture 1" descr="A dragon on a road with a fla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72740" cy="1915160"/>
                    </a:xfrm>
                    <a:prstGeom prst="rect">
                      <a:avLst/>
                    </a:prstGeom>
                  </pic:spPr>
                </pic:pic>
              </a:graphicData>
            </a:graphic>
          </wp:anchor>
        </w:drawing>
      </w:r>
      <w:r w:rsidR="00E1426E" w:rsidRPr="00E1426E">
        <w:rPr>
          <w:b/>
          <w:bCs/>
          <w:sz w:val="40"/>
          <w:szCs w:val="40"/>
        </w:rPr>
        <w:t>Introduction.</w:t>
      </w:r>
      <w:r w:rsidR="00E1426E" w:rsidRPr="00E1426E">
        <w:rPr>
          <w:sz w:val="24"/>
          <w:szCs w:val="24"/>
        </w:rPr>
        <w:br/>
        <w:t>Digital competence in Wales is defined as the skills, knowledge</w:t>
      </w:r>
      <w:r w:rsidR="005946ED">
        <w:rPr>
          <w:sz w:val="24"/>
          <w:szCs w:val="24"/>
        </w:rPr>
        <w:t xml:space="preserve">, and attitudes that enable the confident, creative, and critical use of technologies and systems—positioned alongside literacy and numeracy as a mandatory cross-curricular responsibility within the </w:t>
      </w:r>
      <w:r w:rsidR="00E1426E" w:rsidRPr="00E1426E">
        <w:rPr>
          <w:sz w:val="24"/>
          <w:szCs w:val="24"/>
        </w:rPr>
        <w:t xml:space="preserve">Curriculum for Wales. This reflects the policy ambition that learners apply digital skills across a wide range of subjects and </w:t>
      </w:r>
      <w:r w:rsidR="005946ED">
        <w:rPr>
          <w:sz w:val="24"/>
          <w:szCs w:val="24"/>
        </w:rPr>
        <w:t>real-life</w:t>
      </w:r>
      <w:r w:rsidR="00E1426E" w:rsidRPr="00E1426E">
        <w:rPr>
          <w:sz w:val="24"/>
          <w:szCs w:val="24"/>
        </w:rPr>
        <w:t xml:space="preserve"> scenarios, not as an </w:t>
      </w:r>
      <w:r w:rsidR="005946ED">
        <w:rPr>
          <w:sz w:val="24"/>
          <w:szCs w:val="24"/>
        </w:rPr>
        <w:t>add-on</w:t>
      </w:r>
      <w:r w:rsidR="00E1426E" w:rsidRPr="00E1426E">
        <w:rPr>
          <w:sz w:val="24"/>
          <w:szCs w:val="24"/>
        </w:rPr>
        <w:t xml:space="preserve">, but as part of everyday learning and future employability. Estyn has similarly emphasised that full participation in modern society already demands high levels of digital competence, </w:t>
      </w:r>
      <w:r>
        <w:rPr>
          <w:sz w:val="24"/>
          <w:szCs w:val="24"/>
        </w:rPr>
        <w:t xml:space="preserve">thereby strengthening the case for a system-wide focus on </w:t>
      </w:r>
      <w:r w:rsidR="00504E19">
        <w:rPr>
          <w:sz w:val="24"/>
          <w:szCs w:val="24"/>
        </w:rPr>
        <w:t xml:space="preserve">the progression of digital skills </w:t>
      </w:r>
      <w:r>
        <w:rPr>
          <w:sz w:val="24"/>
          <w:szCs w:val="24"/>
        </w:rPr>
        <w:t xml:space="preserve">from the </w:t>
      </w:r>
      <w:r w:rsidR="00E1426E" w:rsidRPr="00E1426E">
        <w:rPr>
          <w:sz w:val="24"/>
          <w:szCs w:val="24"/>
        </w:rPr>
        <w:t xml:space="preserve">early years to Key Stage 4. The purpose of this blog is </w:t>
      </w:r>
      <w:r w:rsidR="00504E19">
        <w:rPr>
          <w:sz w:val="24"/>
          <w:szCs w:val="24"/>
        </w:rPr>
        <w:t>to evaluate the DCF critically</w:t>
      </w:r>
      <w:r>
        <w:rPr>
          <w:sz w:val="24"/>
          <w:szCs w:val="24"/>
        </w:rPr>
        <w:t xml:space="preserve">, outline how its progression model works, and illustrate how it can </w:t>
      </w:r>
      <w:r>
        <w:rPr>
          <w:sz w:val="24"/>
          <w:szCs w:val="24"/>
        </w:rPr>
        <w:lastRenderedPageBreak/>
        <w:t>foster</w:t>
      </w:r>
      <w:r w:rsidR="00E1426E" w:rsidRPr="00E1426E">
        <w:rPr>
          <w:sz w:val="24"/>
          <w:szCs w:val="24"/>
        </w:rPr>
        <w:t xml:space="preserve"> authentic digital literacy within and beyond school. </w:t>
      </w:r>
      <w:hyperlink r:id="rId8" w:history="1">
        <w:r w:rsidR="00E1426E" w:rsidRPr="00E1426E">
          <w:rPr>
            <w:rStyle w:val="Hyperlink"/>
            <w:sz w:val="24"/>
            <w:szCs w:val="24"/>
          </w:rPr>
          <w:t>[</w:t>
        </w:r>
        <w:proofErr w:type="spellStart"/>
        <w:r w:rsidR="00E1426E" w:rsidRPr="00E1426E">
          <w:rPr>
            <w:rStyle w:val="Hyperlink"/>
            <w:sz w:val="24"/>
            <w:szCs w:val="24"/>
          </w:rPr>
          <w:t>hwb.gov.wales</w:t>
        </w:r>
        <w:proofErr w:type="spellEnd"/>
        <w:r w:rsidR="00E1426E" w:rsidRPr="00E1426E">
          <w:rPr>
            <w:rStyle w:val="Hyperlink"/>
            <w:sz w:val="24"/>
            <w:szCs w:val="24"/>
          </w:rPr>
          <w:t>]</w:t>
        </w:r>
      </w:hyperlink>
      <w:r w:rsidR="00E1426E" w:rsidRPr="00E1426E">
        <w:rPr>
          <w:sz w:val="24"/>
          <w:szCs w:val="24"/>
        </w:rPr>
        <w:t xml:space="preserve"> </w:t>
      </w:r>
      <w:hyperlink r:id="rId9" w:history="1">
        <w:r w:rsidR="00E1426E" w:rsidRPr="00E1426E">
          <w:rPr>
            <w:rStyle w:val="Hyperlink"/>
            <w:sz w:val="24"/>
            <w:szCs w:val="24"/>
          </w:rPr>
          <w:t>[dera.ioe.ac.uk]</w:t>
        </w:r>
      </w:hyperlink>
      <w:r w:rsidR="00E1426E" w:rsidRPr="00E1426E">
        <w:rPr>
          <w:sz w:val="24"/>
          <w:szCs w:val="24"/>
        </w:rPr>
        <w:t xml:space="preserve"> </w:t>
      </w:r>
      <w:hyperlink r:id="rId10" w:history="1">
        <w:r w:rsidR="00E1426E" w:rsidRPr="00E1426E">
          <w:rPr>
            <w:rStyle w:val="Hyperlink"/>
            <w:sz w:val="24"/>
            <w:szCs w:val="24"/>
          </w:rPr>
          <w:t>[</w:t>
        </w:r>
        <w:proofErr w:type="spellStart"/>
        <w:r w:rsidR="00E1426E" w:rsidRPr="00E1426E">
          <w:rPr>
            <w:rStyle w:val="Hyperlink"/>
            <w:sz w:val="24"/>
            <w:szCs w:val="24"/>
          </w:rPr>
          <w:t>estyn.gov.wales</w:t>
        </w:r>
        <w:proofErr w:type="spellEnd"/>
        <w:r w:rsidR="00E1426E" w:rsidRPr="00E1426E">
          <w:rPr>
            <w:rStyle w:val="Hyperlink"/>
            <w:sz w:val="24"/>
            <w:szCs w:val="24"/>
          </w:rPr>
          <w:t>]</w:t>
        </w:r>
      </w:hyperlink>
    </w:p>
    <w:p w14:paraId="2DEB82F2" w14:textId="77777777" w:rsidR="00E1426E" w:rsidRPr="00E1426E" w:rsidRDefault="00E1426E" w:rsidP="00E1426E">
      <w:pPr>
        <w:rPr>
          <w:sz w:val="24"/>
          <w:szCs w:val="24"/>
        </w:rPr>
      </w:pPr>
      <w:r w:rsidRPr="00E1426E">
        <w:rPr>
          <w:sz w:val="24"/>
          <w:szCs w:val="24"/>
        </w:rPr>
        <w:pict w14:anchorId="016211AF">
          <v:rect id="_x0000_i1067" style="width:0;height:1.5pt" o:hralign="center" o:hrstd="t" o:hr="t" fillcolor="#a0a0a0" stroked="f"/>
        </w:pict>
      </w:r>
    </w:p>
    <w:p w14:paraId="3F0B4579" w14:textId="61B26DDE" w:rsidR="00E1426E" w:rsidRPr="00E1426E" w:rsidRDefault="00A3736D" w:rsidP="00E1426E">
      <w:pPr>
        <w:rPr>
          <w:b/>
          <w:bCs/>
          <w:sz w:val="36"/>
          <w:szCs w:val="36"/>
        </w:rPr>
      </w:pPr>
      <w:r>
        <w:rPr>
          <w:noProof/>
          <w:sz w:val="24"/>
          <w:szCs w:val="24"/>
        </w:rPr>
        <w:drawing>
          <wp:anchor distT="0" distB="0" distL="114300" distR="114300" simplePos="0" relativeHeight="251660800" behindDoc="0" locked="0" layoutInCell="1" allowOverlap="1" wp14:anchorId="68B23941" wp14:editId="77701BA9">
            <wp:simplePos x="0" y="0"/>
            <wp:positionH relativeFrom="column">
              <wp:posOffset>1767840</wp:posOffset>
            </wp:positionH>
            <wp:positionV relativeFrom="paragraph">
              <wp:posOffset>417830</wp:posOffset>
            </wp:positionV>
            <wp:extent cx="3913505" cy="2609215"/>
            <wp:effectExtent l="0" t="0" r="0" b="0"/>
            <wp:wrapSquare wrapText="bothSides"/>
            <wp:docPr id="148901135" name="Picture 3" descr="A group of children looking at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1135" name="Picture 3" descr="A group of children looking at a compute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13505" cy="2609215"/>
                    </a:xfrm>
                    <a:prstGeom prst="rect">
                      <a:avLst/>
                    </a:prstGeom>
                  </pic:spPr>
                </pic:pic>
              </a:graphicData>
            </a:graphic>
            <wp14:sizeRelH relativeFrom="margin">
              <wp14:pctWidth>0</wp14:pctWidth>
            </wp14:sizeRelH>
            <wp14:sizeRelV relativeFrom="margin">
              <wp14:pctHeight>0</wp14:pctHeight>
            </wp14:sizeRelV>
          </wp:anchor>
        </w:drawing>
      </w:r>
      <w:r w:rsidR="00E1426E" w:rsidRPr="00E1426E">
        <w:rPr>
          <w:b/>
          <w:bCs/>
          <w:sz w:val="36"/>
          <w:szCs w:val="36"/>
        </w:rPr>
        <w:t>What is the DCF and how does it fit the new Curriculum for Wales?</w:t>
      </w:r>
    </w:p>
    <w:p w14:paraId="2E74F858" w14:textId="0F1CDF62" w:rsidR="00E1426E" w:rsidRPr="00E1426E" w:rsidRDefault="00E1426E" w:rsidP="00E1426E">
      <w:pPr>
        <w:rPr>
          <w:sz w:val="24"/>
          <w:szCs w:val="24"/>
        </w:rPr>
      </w:pPr>
      <w:r w:rsidRPr="00E1426E">
        <w:rPr>
          <w:sz w:val="24"/>
          <w:szCs w:val="24"/>
        </w:rPr>
        <w:t xml:space="preserve">The DCF was the first element of the reformed Curriculum for Wales to be made available and remains a key part of the updated </w:t>
      </w:r>
      <w:r w:rsidR="00A3736D">
        <w:rPr>
          <w:sz w:val="24"/>
          <w:szCs w:val="24"/>
        </w:rPr>
        <w:t>cross-curricular</w:t>
      </w:r>
      <w:r w:rsidRPr="00E1426E">
        <w:rPr>
          <w:sz w:val="24"/>
          <w:szCs w:val="24"/>
        </w:rPr>
        <w:t xml:space="preserve"> skills frameworks on Hwb. Its architecture comprises four strands of equal importance—Citizenship, Interacting and Collaborating, Producing, and Data &amp; Computational Thinking—each </w:t>
      </w:r>
      <w:r w:rsidR="00A3736D">
        <w:rPr>
          <w:sz w:val="24"/>
          <w:szCs w:val="24"/>
        </w:rPr>
        <w:t>divided into five progression steps that align with the curriculum’s age-related expectations (approximately</w:t>
      </w:r>
      <w:r w:rsidRPr="00E1426E">
        <w:rPr>
          <w:sz w:val="24"/>
          <w:szCs w:val="24"/>
        </w:rPr>
        <w:t xml:space="preserve"> ages 5–16). In line with Donaldson’s </w:t>
      </w:r>
      <w:r w:rsidRPr="00E1426E">
        <w:rPr>
          <w:i/>
          <w:iCs/>
          <w:sz w:val="24"/>
          <w:szCs w:val="24"/>
        </w:rPr>
        <w:t>Successful Futures</w:t>
      </w:r>
      <w:r w:rsidRPr="00E1426E">
        <w:rPr>
          <w:sz w:val="24"/>
          <w:szCs w:val="24"/>
        </w:rPr>
        <w:t xml:space="preserve">, </w:t>
      </w:r>
      <w:r w:rsidR="005946ED" w:rsidRPr="00A3736D">
        <w:rPr>
          <w:sz w:val="24"/>
          <w:szCs w:val="24"/>
        </w:rPr>
        <w:t xml:space="preserve">the framework </w:t>
      </w:r>
      <w:r w:rsidR="00A3736D">
        <w:rPr>
          <w:sz w:val="24"/>
          <w:szCs w:val="24"/>
        </w:rPr>
        <w:t>aims to embed digital competence across all Areas of Learning and Experience (</w:t>
      </w:r>
      <w:proofErr w:type="spellStart"/>
      <w:r w:rsidR="00A3736D">
        <w:rPr>
          <w:sz w:val="24"/>
          <w:szCs w:val="24"/>
        </w:rPr>
        <w:t>AoLEs</w:t>
      </w:r>
      <w:proofErr w:type="spellEnd"/>
      <w:r w:rsidR="00A3736D">
        <w:rPr>
          <w:sz w:val="24"/>
          <w:szCs w:val="24"/>
        </w:rPr>
        <w:t>) and to apply it in naturally occurring contexts, rather than inserting it</w:t>
      </w:r>
      <w:r w:rsidRPr="00E1426E">
        <w:rPr>
          <w:sz w:val="24"/>
          <w:szCs w:val="24"/>
        </w:rPr>
        <w:t xml:space="preserve"> artificially. The Welsh Government guidance is explicit that digital competence is not the same as ICT as a discrete subject; it is a transferable skillset that must </w:t>
      </w:r>
      <w:r w:rsidR="00A3736D">
        <w:rPr>
          <w:sz w:val="24"/>
          <w:szCs w:val="24"/>
        </w:rPr>
        <w:t>be developed</w:t>
      </w:r>
      <w:r w:rsidRPr="00E1426E">
        <w:rPr>
          <w:sz w:val="24"/>
          <w:szCs w:val="24"/>
        </w:rPr>
        <w:t xml:space="preserve"> through authentic tasks and media across the curriculum. </w:t>
      </w:r>
      <w:hyperlink r:id="rId12" w:history="1">
        <w:r w:rsidRPr="00E1426E">
          <w:rPr>
            <w:rStyle w:val="Hyperlink"/>
            <w:sz w:val="24"/>
            <w:szCs w:val="24"/>
          </w:rPr>
          <w:t>[</w:t>
        </w:r>
        <w:proofErr w:type="spellStart"/>
        <w:r w:rsidRPr="00E1426E">
          <w:rPr>
            <w:rStyle w:val="Hyperlink"/>
            <w:sz w:val="24"/>
            <w:szCs w:val="24"/>
          </w:rPr>
          <w:t>hwb.gov.wales</w:t>
        </w:r>
        <w:proofErr w:type="spellEnd"/>
        <w:r w:rsidRPr="00E1426E">
          <w:rPr>
            <w:rStyle w:val="Hyperlink"/>
            <w:sz w:val="24"/>
            <w:szCs w:val="24"/>
          </w:rPr>
          <w:t>]</w:t>
        </w:r>
      </w:hyperlink>
      <w:r w:rsidRPr="00E1426E">
        <w:rPr>
          <w:sz w:val="24"/>
          <w:szCs w:val="24"/>
        </w:rPr>
        <w:t xml:space="preserve">, </w:t>
      </w:r>
      <w:hyperlink r:id="rId13" w:history="1">
        <w:r w:rsidRPr="00E1426E">
          <w:rPr>
            <w:rStyle w:val="Hyperlink"/>
            <w:sz w:val="24"/>
            <w:szCs w:val="24"/>
          </w:rPr>
          <w:t>[</w:t>
        </w:r>
        <w:proofErr w:type="spellStart"/>
        <w:r w:rsidRPr="00E1426E">
          <w:rPr>
            <w:rStyle w:val="Hyperlink"/>
            <w:sz w:val="24"/>
            <w:szCs w:val="24"/>
          </w:rPr>
          <w:t>hwb.gov.wales</w:t>
        </w:r>
        <w:proofErr w:type="spellEnd"/>
        <w:r w:rsidRPr="00E1426E">
          <w:rPr>
            <w:rStyle w:val="Hyperlink"/>
            <w:sz w:val="24"/>
            <w:szCs w:val="24"/>
          </w:rPr>
          <w:t>]</w:t>
        </w:r>
      </w:hyperlink>
      <w:r w:rsidRPr="00E1426E">
        <w:rPr>
          <w:sz w:val="24"/>
          <w:szCs w:val="24"/>
        </w:rPr>
        <w:t xml:space="preserve"> </w:t>
      </w:r>
      <w:hyperlink r:id="rId14" w:history="1">
        <w:r w:rsidRPr="00E1426E">
          <w:rPr>
            <w:rStyle w:val="Hyperlink"/>
            <w:sz w:val="24"/>
            <w:szCs w:val="24"/>
          </w:rPr>
          <w:t>[</w:t>
        </w:r>
        <w:proofErr w:type="spellStart"/>
        <w:r w:rsidRPr="00E1426E">
          <w:rPr>
            <w:rStyle w:val="Hyperlink"/>
            <w:sz w:val="24"/>
            <w:szCs w:val="24"/>
          </w:rPr>
          <w:t>hwb.gov.wales</w:t>
        </w:r>
        <w:proofErr w:type="spellEnd"/>
        <w:r w:rsidRPr="00E1426E">
          <w:rPr>
            <w:rStyle w:val="Hyperlink"/>
            <w:sz w:val="24"/>
            <w:szCs w:val="24"/>
          </w:rPr>
          <w:t>]</w:t>
        </w:r>
      </w:hyperlink>
      <w:r w:rsidRPr="00E1426E">
        <w:rPr>
          <w:sz w:val="24"/>
          <w:szCs w:val="24"/>
        </w:rPr>
        <w:t xml:space="preserve">, </w:t>
      </w:r>
      <w:hyperlink r:id="rId15" w:history="1">
        <w:r w:rsidRPr="00E1426E">
          <w:rPr>
            <w:rStyle w:val="Hyperlink"/>
            <w:sz w:val="24"/>
            <w:szCs w:val="24"/>
          </w:rPr>
          <w:t>[</w:t>
        </w:r>
        <w:proofErr w:type="spellStart"/>
        <w:r w:rsidRPr="00E1426E">
          <w:rPr>
            <w:rStyle w:val="Hyperlink"/>
            <w:sz w:val="24"/>
            <w:szCs w:val="24"/>
          </w:rPr>
          <w:t>hwb.gov.wales</w:t>
        </w:r>
        <w:proofErr w:type="spellEnd"/>
        <w:r w:rsidRPr="00E1426E">
          <w:rPr>
            <w:rStyle w:val="Hyperlink"/>
            <w:sz w:val="24"/>
            <w:szCs w:val="24"/>
          </w:rPr>
          <w:t>]</w:t>
        </w:r>
      </w:hyperlink>
      <w:r w:rsidRPr="00E1426E">
        <w:rPr>
          <w:sz w:val="24"/>
          <w:szCs w:val="24"/>
        </w:rPr>
        <w:t xml:space="preserve"> </w:t>
      </w:r>
      <w:hyperlink r:id="rId16" w:history="1">
        <w:r w:rsidRPr="00E1426E">
          <w:rPr>
            <w:rStyle w:val="Hyperlink"/>
            <w:sz w:val="24"/>
            <w:szCs w:val="24"/>
          </w:rPr>
          <w:t>[dera.ioe.ac.uk]</w:t>
        </w:r>
      </w:hyperlink>
    </w:p>
    <w:p w14:paraId="58680316" w14:textId="0FDC0D13" w:rsidR="00E1426E" w:rsidRPr="00E1426E" w:rsidRDefault="00E1426E" w:rsidP="00E1426E">
      <w:pPr>
        <w:rPr>
          <w:sz w:val="24"/>
          <w:szCs w:val="24"/>
        </w:rPr>
      </w:pPr>
      <w:r w:rsidRPr="00E1426E">
        <w:rPr>
          <w:sz w:val="24"/>
          <w:szCs w:val="24"/>
        </w:rPr>
        <w:t xml:space="preserve">The DCF materials have been updated to reflect the </w:t>
      </w:r>
      <w:r w:rsidR="00A3736D">
        <w:rPr>
          <w:sz w:val="24"/>
          <w:szCs w:val="24"/>
        </w:rPr>
        <w:t>progression-based Curriculum for Wales model; schools use the non-statutory</w:t>
      </w:r>
      <w:r w:rsidRPr="00E1426E">
        <w:rPr>
          <w:sz w:val="24"/>
          <w:szCs w:val="24"/>
        </w:rPr>
        <w:t xml:space="preserve"> DCF guidance and spreadsheets on Hwb to plan, monitor and evidence progression in digital skills alongside literacy and numeracy. Estyn’s 2018 thematic report and subsequent commentary note that many schools are on a journey to realise the DCF, with leadership, professional learning and a clear whole</w:t>
      </w:r>
      <w:r w:rsidRPr="00E1426E">
        <w:rPr>
          <w:sz w:val="24"/>
          <w:szCs w:val="24"/>
        </w:rPr>
        <w:noBreakHyphen/>
        <w:t xml:space="preserve">school strategy acting as key enablers. </w:t>
      </w:r>
      <w:hyperlink r:id="rId17" w:history="1">
        <w:r w:rsidRPr="00E1426E">
          <w:rPr>
            <w:rStyle w:val="Hyperlink"/>
            <w:sz w:val="24"/>
            <w:szCs w:val="24"/>
          </w:rPr>
          <w:t>[</w:t>
        </w:r>
        <w:proofErr w:type="spellStart"/>
        <w:r w:rsidRPr="00E1426E">
          <w:rPr>
            <w:rStyle w:val="Hyperlink"/>
            <w:sz w:val="24"/>
            <w:szCs w:val="24"/>
          </w:rPr>
          <w:t>hwb.gov.wales</w:t>
        </w:r>
        <w:proofErr w:type="spellEnd"/>
        <w:r w:rsidRPr="00E1426E">
          <w:rPr>
            <w:rStyle w:val="Hyperlink"/>
            <w:sz w:val="24"/>
            <w:szCs w:val="24"/>
          </w:rPr>
          <w:t>]</w:t>
        </w:r>
      </w:hyperlink>
      <w:r w:rsidRPr="00E1426E">
        <w:rPr>
          <w:sz w:val="24"/>
          <w:szCs w:val="24"/>
        </w:rPr>
        <w:t xml:space="preserve"> </w:t>
      </w:r>
      <w:hyperlink r:id="rId18" w:history="1">
        <w:r w:rsidRPr="00E1426E">
          <w:rPr>
            <w:rStyle w:val="Hyperlink"/>
            <w:sz w:val="24"/>
            <w:szCs w:val="24"/>
          </w:rPr>
          <w:t>[</w:t>
        </w:r>
        <w:proofErr w:type="spellStart"/>
        <w:r w:rsidRPr="00E1426E">
          <w:rPr>
            <w:rStyle w:val="Hyperlink"/>
            <w:sz w:val="24"/>
            <w:szCs w:val="24"/>
          </w:rPr>
          <w:t>estyn.gov.wales</w:t>
        </w:r>
        <w:proofErr w:type="spellEnd"/>
        <w:r w:rsidRPr="00E1426E">
          <w:rPr>
            <w:rStyle w:val="Hyperlink"/>
            <w:sz w:val="24"/>
            <w:szCs w:val="24"/>
          </w:rPr>
          <w:t>]</w:t>
        </w:r>
      </w:hyperlink>
      <w:r w:rsidRPr="00E1426E">
        <w:rPr>
          <w:sz w:val="24"/>
          <w:szCs w:val="24"/>
        </w:rPr>
        <w:t xml:space="preserve">, </w:t>
      </w:r>
      <w:hyperlink r:id="rId19" w:history="1">
        <w:r w:rsidRPr="00E1426E">
          <w:rPr>
            <w:rStyle w:val="Hyperlink"/>
            <w:sz w:val="24"/>
            <w:szCs w:val="24"/>
          </w:rPr>
          <w:t>[</w:t>
        </w:r>
        <w:proofErr w:type="spellStart"/>
        <w:r w:rsidRPr="00E1426E">
          <w:rPr>
            <w:rStyle w:val="Hyperlink"/>
            <w:sz w:val="24"/>
            <w:szCs w:val="24"/>
          </w:rPr>
          <w:t>estyn.gov.wales</w:t>
        </w:r>
        <w:proofErr w:type="spellEnd"/>
        <w:r w:rsidRPr="00E1426E">
          <w:rPr>
            <w:rStyle w:val="Hyperlink"/>
            <w:sz w:val="24"/>
            <w:szCs w:val="24"/>
          </w:rPr>
          <w:t>]</w:t>
        </w:r>
      </w:hyperlink>
    </w:p>
    <w:p w14:paraId="294B48E5" w14:textId="77777777" w:rsidR="00E1426E" w:rsidRPr="00E1426E" w:rsidRDefault="00E1426E" w:rsidP="00E1426E">
      <w:r w:rsidRPr="00E1426E">
        <w:pict w14:anchorId="2A4D1721">
          <v:rect id="_x0000_i1068" style="width:0;height:1.5pt" o:hralign="center" o:hrstd="t" o:hr="t" fillcolor="#a0a0a0" stroked="f"/>
        </w:pict>
      </w:r>
    </w:p>
    <w:p w14:paraId="4838543B" w14:textId="0B28C200" w:rsidR="00E1426E" w:rsidRPr="00E1426E" w:rsidRDefault="00E1426E" w:rsidP="00E1426E">
      <w:pPr>
        <w:rPr>
          <w:b/>
          <w:bCs/>
          <w:sz w:val="28"/>
          <w:szCs w:val="28"/>
        </w:rPr>
      </w:pPr>
      <w:r w:rsidRPr="00E1426E">
        <w:rPr>
          <w:b/>
          <w:bCs/>
          <w:sz w:val="28"/>
          <w:szCs w:val="28"/>
        </w:rPr>
        <w:t>Strengths and challenges in the DCF: a critical view</w:t>
      </w:r>
    </w:p>
    <w:p w14:paraId="34042983" w14:textId="11E2E55D" w:rsidR="00E1426E" w:rsidRPr="00E1426E" w:rsidRDefault="00E1426E" w:rsidP="00E1426E">
      <w:pPr>
        <w:rPr>
          <w:sz w:val="28"/>
          <w:szCs w:val="28"/>
        </w:rPr>
      </w:pPr>
      <w:r w:rsidRPr="00E1426E">
        <w:rPr>
          <w:sz w:val="28"/>
          <w:szCs w:val="28"/>
        </w:rPr>
        <w:t>Strengths.</w:t>
      </w:r>
    </w:p>
    <w:p w14:paraId="1EB94468" w14:textId="26FF8A76" w:rsidR="00E1426E" w:rsidRPr="00E1426E" w:rsidRDefault="00E1426E" w:rsidP="00E1426E">
      <w:pPr>
        <w:numPr>
          <w:ilvl w:val="0"/>
          <w:numId w:val="1"/>
        </w:numPr>
        <w:rPr>
          <w:sz w:val="24"/>
          <w:szCs w:val="24"/>
        </w:rPr>
      </w:pPr>
      <w:r w:rsidRPr="00E1426E">
        <w:rPr>
          <w:sz w:val="24"/>
          <w:szCs w:val="24"/>
        </w:rPr>
        <w:t xml:space="preserve">Comprehensive scope. The </w:t>
      </w:r>
      <w:r w:rsidR="00A3736D" w:rsidRPr="00824BC5">
        <w:rPr>
          <w:sz w:val="24"/>
          <w:szCs w:val="24"/>
        </w:rPr>
        <w:t>four-strand</w:t>
      </w:r>
      <w:r w:rsidRPr="00E1426E">
        <w:rPr>
          <w:sz w:val="24"/>
          <w:szCs w:val="24"/>
        </w:rPr>
        <w:t xml:space="preserve"> structure captures a broad, modern view of digital literacy—from online identity and safety (Citizenship) to collaboration and communication, content creation, and data/computational thinking—mapping well </w:t>
      </w:r>
      <w:r w:rsidRPr="00E1426E">
        <w:rPr>
          <w:sz w:val="24"/>
          <w:szCs w:val="24"/>
        </w:rPr>
        <w:lastRenderedPageBreak/>
        <w:t xml:space="preserve">to authentic tasks across the curriculum and future workplace needs. </w:t>
      </w:r>
      <w:hyperlink r:id="rId20" w:history="1">
        <w:r w:rsidRPr="00E1426E">
          <w:rPr>
            <w:rStyle w:val="Hyperlink"/>
            <w:sz w:val="24"/>
            <w:szCs w:val="24"/>
          </w:rPr>
          <w:t>[</w:t>
        </w:r>
        <w:proofErr w:type="spellStart"/>
        <w:r w:rsidRPr="00E1426E">
          <w:rPr>
            <w:rStyle w:val="Hyperlink"/>
            <w:sz w:val="24"/>
            <w:szCs w:val="24"/>
          </w:rPr>
          <w:t>hwb.gov.wales</w:t>
        </w:r>
        <w:proofErr w:type="spellEnd"/>
        <w:r w:rsidRPr="00E1426E">
          <w:rPr>
            <w:rStyle w:val="Hyperlink"/>
            <w:sz w:val="24"/>
            <w:szCs w:val="24"/>
          </w:rPr>
          <w:t>]</w:t>
        </w:r>
      </w:hyperlink>
      <w:r w:rsidRPr="00E1426E">
        <w:rPr>
          <w:sz w:val="24"/>
          <w:szCs w:val="24"/>
        </w:rPr>
        <w:t xml:space="preserve">, </w:t>
      </w:r>
      <w:hyperlink r:id="rId21" w:history="1">
        <w:r w:rsidRPr="00E1426E">
          <w:rPr>
            <w:rStyle w:val="Hyperlink"/>
            <w:sz w:val="24"/>
            <w:szCs w:val="24"/>
          </w:rPr>
          <w:t>[dera.ioe.ac.uk]</w:t>
        </w:r>
      </w:hyperlink>
    </w:p>
    <w:p w14:paraId="44821E00" w14:textId="6143AE7D" w:rsidR="00E1426E" w:rsidRPr="00E1426E" w:rsidRDefault="00E1426E" w:rsidP="00E1426E">
      <w:pPr>
        <w:numPr>
          <w:ilvl w:val="0"/>
          <w:numId w:val="1"/>
        </w:numPr>
        <w:rPr>
          <w:sz w:val="24"/>
          <w:szCs w:val="24"/>
        </w:rPr>
      </w:pPr>
      <w:r w:rsidRPr="00E1426E">
        <w:rPr>
          <w:sz w:val="24"/>
          <w:szCs w:val="24"/>
        </w:rPr>
        <w:t xml:space="preserve">Progression clarity. The five progression steps describe increasing sophistication in knowledge, skills and dispositions. This </w:t>
      </w:r>
      <w:r w:rsidR="00A3736D" w:rsidRPr="00824BC5">
        <w:rPr>
          <w:sz w:val="24"/>
          <w:szCs w:val="24"/>
        </w:rPr>
        <w:t>provides teachers with a shared language for planning developmental sequencing and assessing</w:t>
      </w:r>
      <w:r w:rsidRPr="00E1426E">
        <w:rPr>
          <w:sz w:val="24"/>
          <w:szCs w:val="24"/>
        </w:rPr>
        <w:t xml:space="preserve"> impact over time. </w:t>
      </w:r>
      <w:hyperlink r:id="rId22" w:history="1">
        <w:r w:rsidRPr="00E1426E">
          <w:rPr>
            <w:rStyle w:val="Hyperlink"/>
            <w:sz w:val="24"/>
            <w:szCs w:val="24"/>
          </w:rPr>
          <w:t>[</w:t>
        </w:r>
        <w:proofErr w:type="spellStart"/>
        <w:proofErr w:type="gramStart"/>
        <w:r w:rsidRPr="00E1426E">
          <w:rPr>
            <w:rStyle w:val="Hyperlink"/>
            <w:sz w:val="24"/>
            <w:szCs w:val="24"/>
          </w:rPr>
          <w:t>hwb.gov.wales</w:t>
        </w:r>
        <w:proofErr w:type="spellEnd"/>
        <w:proofErr w:type="gramEnd"/>
        <w:r w:rsidRPr="00E1426E">
          <w:rPr>
            <w:rStyle w:val="Hyperlink"/>
            <w:sz w:val="24"/>
            <w:szCs w:val="24"/>
          </w:rPr>
          <w:t>]</w:t>
        </w:r>
      </w:hyperlink>
    </w:p>
    <w:p w14:paraId="4EC5C622" w14:textId="249C2078" w:rsidR="00E1426E" w:rsidRPr="00E1426E" w:rsidRDefault="00E1426E" w:rsidP="00E1426E">
      <w:pPr>
        <w:numPr>
          <w:ilvl w:val="0"/>
          <w:numId w:val="1"/>
        </w:numPr>
        <w:rPr>
          <w:sz w:val="24"/>
          <w:szCs w:val="24"/>
        </w:rPr>
      </w:pPr>
      <w:r w:rsidRPr="00E1426E">
        <w:rPr>
          <w:sz w:val="24"/>
          <w:szCs w:val="24"/>
        </w:rPr>
        <w:t xml:space="preserve">Curricular coherence. By design, digital competence sits alongside literacy and numeracy as a </w:t>
      </w:r>
      <w:r w:rsidR="00A3736D" w:rsidRPr="00824BC5">
        <w:rPr>
          <w:sz w:val="24"/>
          <w:szCs w:val="24"/>
        </w:rPr>
        <w:t>cross-curricular</w:t>
      </w:r>
      <w:r w:rsidRPr="00E1426E">
        <w:rPr>
          <w:sz w:val="24"/>
          <w:szCs w:val="24"/>
        </w:rPr>
        <w:t xml:space="preserve"> skill, ensuring visibility across subjects and signalling its status in Curriculum for Wales implementation guidance. </w:t>
      </w:r>
      <w:hyperlink r:id="rId23" w:history="1">
        <w:r w:rsidRPr="00E1426E">
          <w:rPr>
            <w:rStyle w:val="Hyperlink"/>
            <w:sz w:val="24"/>
            <w:szCs w:val="24"/>
          </w:rPr>
          <w:t>[</w:t>
        </w:r>
        <w:proofErr w:type="spellStart"/>
        <w:proofErr w:type="gramStart"/>
        <w:r w:rsidRPr="00E1426E">
          <w:rPr>
            <w:rStyle w:val="Hyperlink"/>
            <w:sz w:val="24"/>
            <w:szCs w:val="24"/>
          </w:rPr>
          <w:t>hwb.gov.wales</w:t>
        </w:r>
        <w:proofErr w:type="spellEnd"/>
        <w:proofErr w:type="gramEnd"/>
        <w:r w:rsidRPr="00E1426E">
          <w:rPr>
            <w:rStyle w:val="Hyperlink"/>
            <w:sz w:val="24"/>
            <w:szCs w:val="24"/>
          </w:rPr>
          <w:t>]</w:t>
        </w:r>
      </w:hyperlink>
    </w:p>
    <w:p w14:paraId="144EE1EB" w14:textId="77777777" w:rsidR="00E1426E" w:rsidRPr="00E1426E" w:rsidRDefault="00E1426E" w:rsidP="00E1426E">
      <w:pPr>
        <w:numPr>
          <w:ilvl w:val="0"/>
          <w:numId w:val="1"/>
        </w:numPr>
        <w:rPr>
          <w:sz w:val="24"/>
          <w:szCs w:val="24"/>
        </w:rPr>
      </w:pPr>
      <w:r w:rsidRPr="00E1426E">
        <w:rPr>
          <w:sz w:val="24"/>
          <w:szCs w:val="24"/>
        </w:rPr>
        <w:t xml:space="preserve">Ethical, safe use foregrounded. The Citizenship strand embeds online safety, health and wellbeing, digital rights, licensing and ownership, and online behaviour, which is responsive to safeguarding imperatives and learners’ wellbeing in a pervasive digital world. </w:t>
      </w:r>
      <w:hyperlink r:id="rId24" w:history="1">
        <w:r w:rsidRPr="00E1426E">
          <w:rPr>
            <w:rStyle w:val="Hyperlink"/>
            <w:sz w:val="24"/>
            <w:szCs w:val="24"/>
          </w:rPr>
          <w:t>[ysgolhenfelin.org.uk]</w:t>
        </w:r>
      </w:hyperlink>
    </w:p>
    <w:p w14:paraId="313DA680" w14:textId="77777777" w:rsidR="00E1426E" w:rsidRPr="00E1426E" w:rsidRDefault="00E1426E" w:rsidP="00E1426E">
      <w:pPr>
        <w:rPr>
          <w:sz w:val="28"/>
          <w:szCs w:val="28"/>
        </w:rPr>
      </w:pPr>
      <w:r w:rsidRPr="00E1426E">
        <w:rPr>
          <w:sz w:val="28"/>
          <w:szCs w:val="28"/>
        </w:rPr>
        <w:t>Challenges.</w:t>
      </w:r>
    </w:p>
    <w:p w14:paraId="252943D5" w14:textId="77777777" w:rsidR="00E1426E" w:rsidRPr="00E1426E" w:rsidRDefault="00E1426E" w:rsidP="00E1426E">
      <w:pPr>
        <w:numPr>
          <w:ilvl w:val="0"/>
          <w:numId w:val="2"/>
        </w:numPr>
        <w:rPr>
          <w:sz w:val="24"/>
          <w:szCs w:val="24"/>
        </w:rPr>
      </w:pPr>
      <w:r w:rsidRPr="00E1426E">
        <w:rPr>
          <w:sz w:val="24"/>
          <w:szCs w:val="24"/>
        </w:rPr>
        <w:t>Variability of implementation. Estyn’s reviews suggest inconsistent enactment across schools, often linked to variance in digital leadership capacity, staff confidence and the availability of high</w:t>
      </w:r>
      <w:r w:rsidRPr="00E1426E">
        <w:rPr>
          <w:sz w:val="24"/>
          <w:szCs w:val="24"/>
        </w:rPr>
        <w:noBreakHyphen/>
        <w:t xml:space="preserve">quality professional learning. </w:t>
      </w:r>
      <w:hyperlink r:id="rId25" w:history="1">
        <w:r w:rsidRPr="00E1426E">
          <w:rPr>
            <w:rStyle w:val="Hyperlink"/>
            <w:sz w:val="24"/>
            <w:szCs w:val="24"/>
          </w:rPr>
          <w:t>[</w:t>
        </w:r>
        <w:proofErr w:type="spellStart"/>
        <w:r w:rsidRPr="00E1426E">
          <w:rPr>
            <w:rStyle w:val="Hyperlink"/>
            <w:sz w:val="24"/>
            <w:szCs w:val="24"/>
          </w:rPr>
          <w:t>estyn.gov.wales</w:t>
        </w:r>
        <w:proofErr w:type="spellEnd"/>
        <w:r w:rsidRPr="00E1426E">
          <w:rPr>
            <w:rStyle w:val="Hyperlink"/>
            <w:sz w:val="24"/>
            <w:szCs w:val="24"/>
          </w:rPr>
          <w:t>]</w:t>
        </w:r>
      </w:hyperlink>
      <w:r w:rsidRPr="00E1426E">
        <w:rPr>
          <w:sz w:val="24"/>
          <w:szCs w:val="24"/>
        </w:rPr>
        <w:t xml:space="preserve">, </w:t>
      </w:r>
      <w:hyperlink r:id="rId26" w:history="1">
        <w:r w:rsidRPr="00E1426E">
          <w:rPr>
            <w:rStyle w:val="Hyperlink"/>
            <w:sz w:val="24"/>
            <w:szCs w:val="24"/>
          </w:rPr>
          <w:t>[</w:t>
        </w:r>
        <w:proofErr w:type="spellStart"/>
        <w:r w:rsidRPr="00E1426E">
          <w:rPr>
            <w:rStyle w:val="Hyperlink"/>
            <w:sz w:val="24"/>
            <w:szCs w:val="24"/>
          </w:rPr>
          <w:t>estyn.gov.wales</w:t>
        </w:r>
        <w:proofErr w:type="spellEnd"/>
        <w:r w:rsidRPr="00E1426E">
          <w:rPr>
            <w:rStyle w:val="Hyperlink"/>
            <w:sz w:val="24"/>
            <w:szCs w:val="24"/>
          </w:rPr>
          <w:t>]</w:t>
        </w:r>
      </w:hyperlink>
    </w:p>
    <w:p w14:paraId="3B1C1939" w14:textId="77777777" w:rsidR="00E1426E" w:rsidRPr="00E1426E" w:rsidRDefault="00E1426E" w:rsidP="00E1426E">
      <w:pPr>
        <w:numPr>
          <w:ilvl w:val="0"/>
          <w:numId w:val="2"/>
        </w:numPr>
        <w:rPr>
          <w:sz w:val="24"/>
          <w:szCs w:val="24"/>
        </w:rPr>
      </w:pPr>
      <w:r w:rsidRPr="00E1426E">
        <w:rPr>
          <w:sz w:val="24"/>
          <w:szCs w:val="24"/>
        </w:rPr>
        <w:t xml:space="preserve">Equity and access. The DCF presumes access to devices, connectivity and software; however, local context (e.g., funding, infrastructure, home access) influences the breadth and depth of opportunities to apply the framework equitably—particularly salient during and since periods of remote learning. </w:t>
      </w:r>
      <w:hyperlink r:id="rId27" w:history="1">
        <w:r w:rsidRPr="00E1426E">
          <w:rPr>
            <w:rStyle w:val="Hyperlink"/>
            <w:sz w:val="24"/>
            <w:szCs w:val="24"/>
          </w:rPr>
          <w:t>[</w:t>
        </w:r>
        <w:proofErr w:type="spellStart"/>
        <w:r w:rsidRPr="00E1426E">
          <w:rPr>
            <w:rStyle w:val="Hyperlink"/>
            <w:sz w:val="24"/>
            <w:szCs w:val="24"/>
          </w:rPr>
          <w:t>hwb.gov.wales</w:t>
        </w:r>
        <w:proofErr w:type="spellEnd"/>
        <w:r w:rsidRPr="00E1426E">
          <w:rPr>
            <w:rStyle w:val="Hyperlink"/>
            <w:sz w:val="24"/>
            <w:szCs w:val="24"/>
          </w:rPr>
          <w:t>]</w:t>
        </w:r>
      </w:hyperlink>
      <w:r w:rsidRPr="00E1426E">
        <w:rPr>
          <w:sz w:val="24"/>
          <w:szCs w:val="24"/>
        </w:rPr>
        <w:t xml:space="preserve">, </w:t>
      </w:r>
      <w:hyperlink r:id="rId28" w:history="1">
        <w:r w:rsidRPr="00E1426E">
          <w:rPr>
            <w:rStyle w:val="Hyperlink"/>
            <w:sz w:val="24"/>
            <w:szCs w:val="24"/>
          </w:rPr>
          <w:t>[d6vsczyu1r...dfront.net]</w:t>
        </w:r>
      </w:hyperlink>
    </w:p>
    <w:p w14:paraId="40006730" w14:textId="651A3B5E" w:rsidR="00E1426E" w:rsidRPr="00E1426E" w:rsidRDefault="00E1426E" w:rsidP="00E1426E">
      <w:pPr>
        <w:numPr>
          <w:ilvl w:val="0"/>
          <w:numId w:val="2"/>
        </w:numPr>
        <w:rPr>
          <w:sz w:val="24"/>
          <w:szCs w:val="24"/>
        </w:rPr>
      </w:pPr>
      <w:r w:rsidRPr="00E1426E">
        <w:rPr>
          <w:sz w:val="24"/>
          <w:szCs w:val="24"/>
        </w:rPr>
        <w:t xml:space="preserve">Assessment and workload. While the DCF provides progression statements, translating these into </w:t>
      </w:r>
      <w:r w:rsidR="00824BC5">
        <w:rPr>
          <w:sz w:val="24"/>
          <w:szCs w:val="24"/>
        </w:rPr>
        <w:t>meaningful, manageable assessment practices (rather than tick-box exercises</w:t>
      </w:r>
      <w:r w:rsidRPr="00E1426E">
        <w:rPr>
          <w:sz w:val="24"/>
          <w:szCs w:val="24"/>
        </w:rPr>
        <w:t xml:space="preserve">) can be challenging, especially when teachers must integrate them across subject planning and maintain authenticity. </w:t>
      </w:r>
      <w:hyperlink r:id="rId29" w:history="1">
        <w:r w:rsidRPr="00E1426E">
          <w:rPr>
            <w:rStyle w:val="Hyperlink"/>
            <w:sz w:val="24"/>
            <w:szCs w:val="24"/>
          </w:rPr>
          <w:t>[</w:t>
        </w:r>
        <w:proofErr w:type="spellStart"/>
        <w:proofErr w:type="gramStart"/>
        <w:r w:rsidRPr="00E1426E">
          <w:rPr>
            <w:rStyle w:val="Hyperlink"/>
            <w:sz w:val="24"/>
            <w:szCs w:val="24"/>
          </w:rPr>
          <w:t>hwb.gov.wales</w:t>
        </w:r>
        <w:proofErr w:type="spellEnd"/>
        <w:proofErr w:type="gramEnd"/>
        <w:r w:rsidRPr="00E1426E">
          <w:rPr>
            <w:rStyle w:val="Hyperlink"/>
            <w:sz w:val="24"/>
            <w:szCs w:val="24"/>
          </w:rPr>
          <w:t>]</w:t>
        </w:r>
      </w:hyperlink>
    </w:p>
    <w:p w14:paraId="6A838137" w14:textId="035DAB0C" w:rsidR="00E1426E" w:rsidRPr="00E1426E" w:rsidRDefault="00E1426E" w:rsidP="00E1426E">
      <w:pPr>
        <w:numPr>
          <w:ilvl w:val="0"/>
          <w:numId w:val="2"/>
        </w:numPr>
        <w:rPr>
          <w:sz w:val="24"/>
          <w:szCs w:val="24"/>
        </w:rPr>
      </w:pPr>
      <w:r w:rsidRPr="00E1426E">
        <w:rPr>
          <w:sz w:val="24"/>
          <w:szCs w:val="24"/>
        </w:rPr>
        <w:t xml:space="preserve">Keeping pace with change. Guidance documents (2016/2018) inevitably </w:t>
      </w:r>
      <w:proofErr w:type="gramStart"/>
      <w:r w:rsidRPr="00E1426E">
        <w:rPr>
          <w:sz w:val="24"/>
          <w:szCs w:val="24"/>
        </w:rPr>
        <w:t>lag behind</w:t>
      </w:r>
      <w:proofErr w:type="gramEnd"/>
      <w:r w:rsidRPr="00E1426E">
        <w:rPr>
          <w:sz w:val="24"/>
          <w:szCs w:val="24"/>
        </w:rPr>
        <w:t xml:space="preserve"> emerging technologies (e.g., </w:t>
      </w:r>
      <w:r w:rsidR="00824BC5">
        <w:rPr>
          <w:sz w:val="24"/>
          <w:szCs w:val="24"/>
        </w:rPr>
        <w:t>AI-enabled</w:t>
      </w:r>
      <w:r w:rsidRPr="00E1426E">
        <w:rPr>
          <w:sz w:val="24"/>
          <w:szCs w:val="24"/>
        </w:rPr>
        <w:t xml:space="preserve"> tools). Schools need iterative, locally</w:t>
      </w:r>
      <w:r w:rsidRPr="00E1426E">
        <w:rPr>
          <w:sz w:val="24"/>
          <w:szCs w:val="24"/>
        </w:rPr>
        <w:noBreakHyphen/>
        <w:t xml:space="preserve">owned updates and professional learning to sustain relevance. </w:t>
      </w:r>
      <w:hyperlink r:id="rId30" w:history="1">
        <w:r w:rsidRPr="00E1426E">
          <w:rPr>
            <w:rStyle w:val="Hyperlink"/>
            <w:sz w:val="24"/>
            <w:szCs w:val="24"/>
          </w:rPr>
          <w:t>[</w:t>
        </w:r>
        <w:proofErr w:type="spellStart"/>
        <w:proofErr w:type="gramStart"/>
        <w:r w:rsidRPr="00E1426E">
          <w:rPr>
            <w:rStyle w:val="Hyperlink"/>
            <w:sz w:val="24"/>
            <w:szCs w:val="24"/>
          </w:rPr>
          <w:t>hwb.gov.wales</w:t>
        </w:r>
        <w:proofErr w:type="spellEnd"/>
        <w:proofErr w:type="gramEnd"/>
        <w:r w:rsidRPr="00E1426E">
          <w:rPr>
            <w:rStyle w:val="Hyperlink"/>
            <w:sz w:val="24"/>
            <w:szCs w:val="24"/>
          </w:rPr>
          <w:t>]</w:t>
        </w:r>
      </w:hyperlink>
    </w:p>
    <w:p w14:paraId="52010095" w14:textId="37A9626F" w:rsidR="00E1426E" w:rsidRPr="00E1426E" w:rsidRDefault="00E1426E" w:rsidP="00E1426E">
      <w:pPr>
        <w:rPr>
          <w:sz w:val="16"/>
          <w:szCs w:val="16"/>
        </w:rPr>
      </w:pPr>
      <w:r w:rsidRPr="00E1426E">
        <w:rPr>
          <w:sz w:val="24"/>
          <w:szCs w:val="24"/>
        </w:rPr>
        <w:t>Overall, the DCF’s conceptual model is robust and well</w:t>
      </w:r>
      <w:r w:rsidR="00824BC5">
        <w:rPr>
          <w:sz w:val="24"/>
          <w:szCs w:val="24"/>
        </w:rPr>
        <w:t xml:space="preserve"> aligned with the Curriculum for Wales; the core challenge is realisation at the classroom and whole-school</w:t>
      </w:r>
      <w:r w:rsidRPr="00E1426E">
        <w:rPr>
          <w:sz w:val="24"/>
          <w:szCs w:val="24"/>
        </w:rPr>
        <w:t xml:space="preserve"> levels, not the framework’s intent. </w:t>
      </w:r>
      <w:hyperlink r:id="rId31" w:history="1">
        <w:r w:rsidRPr="00E1426E">
          <w:rPr>
            <w:rStyle w:val="Hyperlink"/>
            <w:sz w:val="24"/>
            <w:szCs w:val="24"/>
          </w:rPr>
          <w:t>[</w:t>
        </w:r>
        <w:proofErr w:type="spellStart"/>
        <w:r w:rsidRPr="00E1426E">
          <w:rPr>
            <w:rStyle w:val="Hyperlink"/>
            <w:sz w:val="24"/>
            <w:szCs w:val="24"/>
          </w:rPr>
          <w:t>hwb.gov.wales</w:t>
        </w:r>
        <w:proofErr w:type="spellEnd"/>
        <w:r w:rsidRPr="00E1426E">
          <w:rPr>
            <w:rStyle w:val="Hyperlink"/>
            <w:sz w:val="24"/>
            <w:szCs w:val="24"/>
          </w:rPr>
          <w:t>]</w:t>
        </w:r>
      </w:hyperlink>
      <w:r w:rsidRPr="00E1426E">
        <w:rPr>
          <w:sz w:val="24"/>
          <w:szCs w:val="24"/>
        </w:rPr>
        <w:t xml:space="preserve">, </w:t>
      </w:r>
      <w:hyperlink r:id="rId32" w:history="1">
        <w:r w:rsidRPr="00E1426E">
          <w:rPr>
            <w:rStyle w:val="Hyperlink"/>
            <w:sz w:val="24"/>
            <w:szCs w:val="24"/>
          </w:rPr>
          <w:t>[</w:t>
        </w:r>
        <w:proofErr w:type="spellStart"/>
        <w:r w:rsidRPr="00E1426E">
          <w:rPr>
            <w:rStyle w:val="Hyperlink"/>
            <w:sz w:val="24"/>
            <w:szCs w:val="24"/>
          </w:rPr>
          <w:t>estyn.gov.wales</w:t>
        </w:r>
        <w:proofErr w:type="spellEnd"/>
        <w:r w:rsidRPr="00E1426E">
          <w:rPr>
            <w:rStyle w:val="Hyperlink"/>
            <w:sz w:val="24"/>
            <w:szCs w:val="24"/>
          </w:rPr>
          <w:t>]</w:t>
        </w:r>
      </w:hyperlink>
    </w:p>
    <w:p w14:paraId="0B8039A9" w14:textId="77777777" w:rsidR="00E1426E" w:rsidRPr="00E1426E" w:rsidRDefault="00E1426E" w:rsidP="00E1426E">
      <w:r w:rsidRPr="00E1426E">
        <w:rPr>
          <w:sz w:val="16"/>
          <w:szCs w:val="16"/>
        </w:rPr>
        <w:pict w14:anchorId="6A7D1B70">
          <v:rect id="_x0000_i1069" style="width:0;height:1.5pt" o:hralign="center" o:hrstd="t" o:hr="t" fillcolor="#a0a0a0" stroked="f"/>
        </w:pict>
      </w:r>
    </w:p>
    <w:p w14:paraId="5130C097" w14:textId="77777777" w:rsidR="00E1426E" w:rsidRPr="00E1426E" w:rsidRDefault="00E1426E" w:rsidP="00E1426E">
      <w:pPr>
        <w:rPr>
          <w:b/>
          <w:bCs/>
          <w:sz w:val="28"/>
          <w:szCs w:val="28"/>
        </w:rPr>
      </w:pPr>
      <w:r w:rsidRPr="00E1426E">
        <w:rPr>
          <w:b/>
          <w:bCs/>
          <w:sz w:val="28"/>
          <w:szCs w:val="28"/>
        </w:rPr>
        <w:t>Example in focus: Citizenship → Identity, Image &amp; Reputation (progression and practice)</w:t>
      </w:r>
    </w:p>
    <w:p w14:paraId="56594389" w14:textId="77777777" w:rsidR="00E1426E" w:rsidRPr="00E1426E" w:rsidRDefault="00E1426E" w:rsidP="00E1426E">
      <w:pPr>
        <w:rPr>
          <w:sz w:val="24"/>
          <w:szCs w:val="24"/>
        </w:rPr>
      </w:pPr>
      <w:r w:rsidRPr="00E1426E">
        <w:rPr>
          <w:sz w:val="24"/>
          <w:szCs w:val="24"/>
        </w:rPr>
        <w:t xml:space="preserve">Focusing on the Citizenship strand’s Identity, Image &amp; Reputation element illustrates how the DCF sequences learning from early recognition of personal information to advanced </w:t>
      </w:r>
      <w:r w:rsidRPr="00E1426E">
        <w:rPr>
          <w:sz w:val="24"/>
          <w:szCs w:val="24"/>
        </w:rPr>
        <w:lastRenderedPageBreak/>
        <w:t xml:space="preserve">management of online identity and privacy. The Hwb progression statements show a coherent journey: at Progression Step 1, learners distinguish between someone they know and someone they haven’t met and start recognising their information online; by Step 3, they understand digital footprints and the implications of sharing; by Step 5, they curate a positive online reputation (e.g., for employability) and can critically discuss ethical and legal considerations around data and encryption. </w:t>
      </w:r>
      <w:hyperlink r:id="rId33" w:history="1">
        <w:r w:rsidRPr="00E1426E">
          <w:rPr>
            <w:rStyle w:val="Hyperlink"/>
            <w:sz w:val="24"/>
            <w:szCs w:val="24"/>
          </w:rPr>
          <w:t>[</w:t>
        </w:r>
        <w:proofErr w:type="spellStart"/>
        <w:proofErr w:type="gramStart"/>
        <w:r w:rsidRPr="00E1426E">
          <w:rPr>
            <w:rStyle w:val="Hyperlink"/>
            <w:sz w:val="24"/>
            <w:szCs w:val="24"/>
          </w:rPr>
          <w:t>hwb.gov.wales</w:t>
        </w:r>
        <w:proofErr w:type="spellEnd"/>
        <w:proofErr w:type="gramEnd"/>
        <w:r w:rsidRPr="00E1426E">
          <w:rPr>
            <w:rStyle w:val="Hyperlink"/>
            <w:sz w:val="24"/>
            <w:szCs w:val="24"/>
          </w:rPr>
          <w:t>]</w:t>
        </w:r>
      </w:hyperlink>
    </w:p>
    <w:p w14:paraId="3980C113" w14:textId="7B5E3A70" w:rsidR="00E1426E" w:rsidRPr="00E1426E" w:rsidRDefault="00E1426E" w:rsidP="00E1426E">
      <w:pPr>
        <w:rPr>
          <w:sz w:val="24"/>
          <w:szCs w:val="24"/>
        </w:rPr>
      </w:pPr>
      <w:r w:rsidRPr="00E1426E">
        <w:rPr>
          <w:sz w:val="24"/>
          <w:szCs w:val="24"/>
        </w:rPr>
        <w:t xml:space="preserve">Practical classroom applications can be </w:t>
      </w:r>
      <w:r w:rsidR="00824BC5" w:rsidRPr="00824BC5">
        <w:rPr>
          <w:sz w:val="24"/>
          <w:szCs w:val="24"/>
        </w:rPr>
        <w:t>wide-ranging</w:t>
      </w:r>
      <w:r w:rsidRPr="00E1426E">
        <w:rPr>
          <w:sz w:val="24"/>
          <w:szCs w:val="24"/>
        </w:rPr>
        <w:t xml:space="preserve"> and </w:t>
      </w:r>
      <w:r w:rsidR="00824BC5" w:rsidRPr="00824BC5">
        <w:rPr>
          <w:sz w:val="24"/>
          <w:szCs w:val="24"/>
        </w:rPr>
        <w:t>cross-curricular</w:t>
      </w:r>
      <w:r w:rsidRPr="00E1426E">
        <w:rPr>
          <w:sz w:val="24"/>
          <w:szCs w:val="24"/>
        </w:rPr>
        <w:t>:</w:t>
      </w:r>
    </w:p>
    <w:p w14:paraId="1B7BDBBC" w14:textId="0E15CE68" w:rsidR="00E1426E" w:rsidRPr="00E1426E" w:rsidRDefault="00E1426E" w:rsidP="00E1426E">
      <w:pPr>
        <w:numPr>
          <w:ilvl w:val="0"/>
          <w:numId w:val="3"/>
        </w:numPr>
        <w:rPr>
          <w:sz w:val="24"/>
          <w:szCs w:val="24"/>
        </w:rPr>
      </w:pPr>
      <w:r w:rsidRPr="00E1426E">
        <w:rPr>
          <w:sz w:val="24"/>
          <w:szCs w:val="24"/>
        </w:rPr>
        <w:t xml:space="preserve">Foundation Phase / Progression Steps 1–2 (Health &amp; </w:t>
      </w:r>
      <w:r w:rsidR="00824BC5" w:rsidRPr="00824BC5">
        <w:rPr>
          <w:sz w:val="24"/>
          <w:szCs w:val="24"/>
        </w:rPr>
        <w:t>Well-being</w:t>
      </w:r>
      <w:r w:rsidRPr="00E1426E">
        <w:rPr>
          <w:sz w:val="24"/>
          <w:szCs w:val="24"/>
        </w:rPr>
        <w:t>; Language, Literacy and Communication): Children create pseudonymous avatars and practise sharing vs. not sharing personal information through storybooks and role</w:t>
      </w:r>
      <w:r w:rsidRPr="00E1426E">
        <w:rPr>
          <w:sz w:val="24"/>
          <w:szCs w:val="24"/>
        </w:rPr>
        <w:noBreakHyphen/>
        <w:t xml:space="preserve">play, reinforcing rules for staying safe online while building early oracy and comprehension. </w:t>
      </w:r>
      <w:hyperlink r:id="rId34" w:history="1">
        <w:r w:rsidRPr="00E1426E">
          <w:rPr>
            <w:rStyle w:val="Hyperlink"/>
            <w:sz w:val="24"/>
            <w:szCs w:val="24"/>
          </w:rPr>
          <w:t>[dera.ioe.ac.uk]</w:t>
        </w:r>
      </w:hyperlink>
      <w:r w:rsidRPr="00E1426E">
        <w:rPr>
          <w:sz w:val="24"/>
          <w:szCs w:val="24"/>
        </w:rPr>
        <w:t xml:space="preserve">, </w:t>
      </w:r>
      <w:hyperlink r:id="rId35" w:history="1">
        <w:r w:rsidRPr="00E1426E">
          <w:rPr>
            <w:rStyle w:val="Hyperlink"/>
            <w:sz w:val="24"/>
            <w:szCs w:val="24"/>
          </w:rPr>
          <w:t>[sites.google.com]</w:t>
        </w:r>
      </w:hyperlink>
    </w:p>
    <w:p w14:paraId="79A96900" w14:textId="77777777" w:rsidR="00E1426E" w:rsidRPr="00E1426E" w:rsidRDefault="00E1426E" w:rsidP="00E1426E">
      <w:pPr>
        <w:numPr>
          <w:ilvl w:val="0"/>
          <w:numId w:val="3"/>
        </w:numPr>
        <w:rPr>
          <w:sz w:val="24"/>
          <w:szCs w:val="24"/>
        </w:rPr>
      </w:pPr>
      <w:r w:rsidRPr="00E1426E">
        <w:rPr>
          <w:sz w:val="24"/>
          <w:szCs w:val="24"/>
        </w:rPr>
        <w:t xml:space="preserve">Upper KS2 / Progression Step 3 (Humanities; LLC): Learners conduct a digital footprint audit, comparing how search results, image metadata and privacy settings affect online presence; they compose balanced arguments on the benefits and risks of location services, citing evidence. </w:t>
      </w:r>
      <w:hyperlink r:id="rId36" w:history="1">
        <w:r w:rsidRPr="00E1426E">
          <w:rPr>
            <w:rStyle w:val="Hyperlink"/>
            <w:sz w:val="24"/>
            <w:szCs w:val="24"/>
          </w:rPr>
          <w:t>[</w:t>
        </w:r>
        <w:proofErr w:type="spellStart"/>
        <w:proofErr w:type="gramStart"/>
        <w:r w:rsidRPr="00E1426E">
          <w:rPr>
            <w:rStyle w:val="Hyperlink"/>
            <w:sz w:val="24"/>
            <w:szCs w:val="24"/>
          </w:rPr>
          <w:t>hwb.gov.wales</w:t>
        </w:r>
        <w:proofErr w:type="spellEnd"/>
        <w:proofErr w:type="gramEnd"/>
        <w:r w:rsidRPr="00E1426E">
          <w:rPr>
            <w:rStyle w:val="Hyperlink"/>
            <w:sz w:val="24"/>
            <w:szCs w:val="24"/>
          </w:rPr>
          <w:t>]</w:t>
        </w:r>
      </w:hyperlink>
    </w:p>
    <w:p w14:paraId="732E1D8F" w14:textId="77777777" w:rsidR="00E1426E" w:rsidRPr="00E1426E" w:rsidRDefault="00E1426E" w:rsidP="00E1426E">
      <w:pPr>
        <w:numPr>
          <w:ilvl w:val="0"/>
          <w:numId w:val="3"/>
        </w:numPr>
        <w:rPr>
          <w:sz w:val="24"/>
          <w:szCs w:val="24"/>
        </w:rPr>
      </w:pPr>
      <w:r w:rsidRPr="00E1426E">
        <w:rPr>
          <w:sz w:val="24"/>
          <w:szCs w:val="24"/>
        </w:rPr>
        <w:t>KS3/4 / Progression Steps 4–5 (Science &amp; Technology; Careers &amp; Work</w:t>
      </w:r>
      <w:r w:rsidRPr="00E1426E">
        <w:rPr>
          <w:sz w:val="24"/>
          <w:szCs w:val="24"/>
        </w:rPr>
        <w:noBreakHyphen/>
        <w:t>Related Experiences): Pupils analyse case studies of online reputation in recruitment, evaluate platform terms &amp; conditions, and design personal e</w:t>
      </w:r>
      <w:r w:rsidRPr="00E1426E">
        <w:rPr>
          <w:sz w:val="24"/>
          <w:szCs w:val="24"/>
        </w:rPr>
        <w:noBreakHyphen/>
        <w:t xml:space="preserve">portfolios that evidence achievements responsibly (copyright, licensing, attribution). </w:t>
      </w:r>
      <w:hyperlink r:id="rId37" w:history="1">
        <w:r w:rsidRPr="00E1426E">
          <w:rPr>
            <w:rStyle w:val="Hyperlink"/>
            <w:sz w:val="24"/>
            <w:szCs w:val="24"/>
          </w:rPr>
          <w:t>[</w:t>
        </w:r>
        <w:proofErr w:type="spellStart"/>
        <w:r w:rsidRPr="00E1426E">
          <w:rPr>
            <w:rStyle w:val="Hyperlink"/>
            <w:sz w:val="24"/>
            <w:szCs w:val="24"/>
          </w:rPr>
          <w:t>hwb.gov.wales</w:t>
        </w:r>
        <w:proofErr w:type="spellEnd"/>
        <w:r w:rsidRPr="00E1426E">
          <w:rPr>
            <w:rStyle w:val="Hyperlink"/>
            <w:sz w:val="24"/>
            <w:szCs w:val="24"/>
          </w:rPr>
          <w:t>]</w:t>
        </w:r>
      </w:hyperlink>
      <w:r w:rsidRPr="00E1426E">
        <w:rPr>
          <w:sz w:val="24"/>
          <w:szCs w:val="24"/>
        </w:rPr>
        <w:t xml:space="preserve">, </w:t>
      </w:r>
      <w:hyperlink r:id="rId38" w:history="1">
        <w:r w:rsidRPr="00E1426E">
          <w:rPr>
            <w:rStyle w:val="Hyperlink"/>
            <w:sz w:val="24"/>
            <w:szCs w:val="24"/>
          </w:rPr>
          <w:t>[dera.ioe.ac.uk]</w:t>
        </w:r>
      </w:hyperlink>
    </w:p>
    <w:p w14:paraId="4B30DAD4" w14:textId="77777777" w:rsidR="00E1426E" w:rsidRPr="00E1426E" w:rsidRDefault="00E1426E" w:rsidP="00E1426E">
      <w:pPr>
        <w:rPr>
          <w:sz w:val="24"/>
          <w:szCs w:val="24"/>
        </w:rPr>
      </w:pPr>
      <w:r w:rsidRPr="00E1426E">
        <w:rPr>
          <w:sz w:val="24"/>
          <w:szCs w:val="24"/>
        </w:rPr>
        <w:t>These activities integrate critical evaluation, communication, and ethical decision</w:t>
      </w:r>
      <w:r w:rsidRPr="00E1426E">
        <w:rPr>
          <w:sz w:val="24"/>
          <w:szCs w:val="24"/>
        </w:rPr>
        <w:noBreakHyphen/>
        <w:t xml:space="preserve">making, aligning to Curriculum for Wales’s Four Purposes while cultivating transferable digital literacies. </w:t>
      </w:r>
      <w:hyperlink r:id="rId39" w:history="1">
        <w:r w:rsidRPr="00E1426E">
          <w:rPr>
            <w:rStyle w:val="Hyperlink"/>
            <w:sz w:val="24"/>
            <w:szCs w:val="24"/>
          </w:rPr>
          <w:t>[</w:t>
        </w:r>
        <w:proofErr w:type="spellStart"/>
        <w:proofErr w:type="gramStart"/>
        <w:r w:rsidRPr="00E1426E">
          <w:rPr>
            <w:rStyle w:val="Hyperlink"/>
            <w:sz w:val="24"/>
            <w:szCs w:val="24"/>
          </w:rPr>
          <w:t>hwb.gov.wales</w:t>
        </w:r>
        <w:proofErr w:type="spellEnd"/>
        <w:proofErr w:type="gramEnd"/>
        <w:r w:rsidRPr="00E1426E">
          <w:rPr>
            <w:rStyle w:val="Hyperlink"/>
            <w:sz w:val="24"/>
            <w:szCs w:val="24"/>
          </w:rPr>
          <w:t>]</w:t>
        </w:r>
      </w:hyperlink>
    </w:p>
    <w:p w14:paraId="2C47D5CD" w14:textId="77777777" w:rsidR="00E1426E" w:rsidRPr="00E1426E" w:rsidRDefault="00E1426E" w:rsidP="00E1426E">
      <w:pPr>
        <w:rPr>
          <w:sz w:val="24"/>
          <w:szCs w:val="24"/>
        </w:rPr>
      </w:pPr>
      <w:r w:rsidRPr="00E1426E">
        <w:rPr>
          <w:sz w:val="24"/>
          <w:szCs w:val="24"/>
        </w:rPr>
        <w:pict w14:anchorId="5C9283D8">
          <v:rect id="_x0000_i1070" style="width:0;height:1.5pt" o:hralign="center" o:hrstd="t" o:hr="t" fillcolor="#a0a0a0" stroked="f"/>
        </w:pict>
      </w:r>
    </w:p>
    <w:p w14:paraId="5AE1EAB2" w14:textId="77777777" w:rsidR="00E1426E" w:rsidRPr="00E1426E" w:rsidRDefault="00E1426E" w:rsidP="00E1426E">
      <w:pPr>
        <w:rPr>
          <w:sz w:val="24"/>
          <w:szCs w:val="24"/>
        </w:rPr>
      </w:pPr>
      <w:r w:rsidRPr="00E1426E">
        <w:rPr>
          <w:sz w:val="24"/>
          <w:szCs w:val="24"/>
        </w:rPr>
        <w:t>Linking school policy and “real</w:t>
      </w:r>
      <w:r w:rsidRPr="00E1426E">
        <w:rPr>
          <w:sz w:val="24"/>
          <w:szCs w:val="24"/>
        </w:rPr>
        <w:noBreakHyphen/>
        <w:t>life” digital citizenship</w:t>
      </w:r>
    </w:p>
    <w:p w14:paraId="27F5849C" w14:textId="77777777" w:rsidR="00E1426E" w:rsidRPr="00E1426E" w:rsidRDefault="00E1426E" w:rsidP="00E1426E">
      <w:pPr>
        <w:rPr>
          <w:sz w:val="24"/>
          <w:szCs w:val="24"/>
        </w:rPr>
      </w:pPr>
      <w:r w:rsidRPr="00E1426E">
        <w:rPr>
          <w:sz w:val="24"/>
          <w:szCs w:val="24"/>
        </w:rPr>
        <w:t xml:space="preserve">At school level, effective DCF enactment typically rests on </w:t>
      </w:r>
      <w:proofErr w:type="gramStart"/>
      <w:r w:rsidRPr="00E1426E">
        <w:rPr>
          <w:sz w:val="24"/>
          <w:szCs w:val="24"/>
        </w:rPr>
        <w:t>a</w:t>
      </w:r>
      <w:proofErr w:type="gramEnd"/>
      <w:r w:rsidRPr="00E1426E">
        <w:rPr>
          <w:sz w:val="24"/>
          <w:szCs w:val="24"/>
        </w:rPr>
        <w:t xml:space="preserve"> whole</w:t>
      </w:r>
      <w:r w:rsidRPr="00E1426E">
        <w:rPr>
          <w:sz w:val="24"/>
          <w:szCs w:val="24"/>
        </w:rPr>
        <w:noBreakHyphen/>
        <w:t>school strategy: a clear vision, a named digital leader, structured professional learning, and planned opportunities for learners to apply skills in authentic contexts (e.g., project</w:t>
      </w:r>
      <w:r w:rsidRPr="00E1426E">
        <w:rPr>
          <w:sz w:val="24"/>
          <w:szCs w:val="24"/>
        </w:rPr>
        <w:noBreakHyphen/>
        <w:t xml:space="preserve">based learning, pupil leadership roles). Estyn highlights these as common features in schools where DCF implementation is improving pupils’ digital skills and confidence. In practice, schools often formalise this through policies for digital learning and online safety and through distance/online learning protocols that codify progression expectations, safeguarding, and equitable access—an approach localised by schools like </w:t>
      </w:r>
      <w:proofErr w:type="spellStart"/>
      <w:r w:rsidRPr="00E1426E">
        <w:rPr>
          <w:sz w:val="24"/>
          <w:szCs w:val="24"/>
        </w:rPr>
        <w:t>Brynmill</w:t>
      </w:r>
      <w:proofErr w:type="spellEnd"/>
      <w:r w:rsidRPr="00E1426E">
        <w:rPr>
          <w:sz w:val="24"/>
          <w:szCs w:val="24"/>
        </w:rPr>
        <w:t xml:space="preserve"> Primary during periods of remote learning. </w:t>
      </w:r>
      <w:hyperlink r:id="rId40" w:history="1">
        <w:r w:rsidRPr="00E1426E">
          <w:rPr>
            <w:rStyle w:val="Hyperlink"/>
            <w:sz w:val="24"/>
            <w:szCs w:val="24"/>
          </w:rPr>
          <w:t>[</w:t>
        </w:r>
        <w:proofErr w:type="spellStart"/>
        <w:r w:rsidRPr="00E1426E">
          <w:rPr>
            <w:rStyle w:val="Hyperlink"/>
            <w:sz w:val="24"/>
            <w:szCs w:val="24"/>
          </w:rPr>
          <w:t>estyn.gov.wales</w:t>
        </w:r>
        <w:proofErr w:type="spellEnd"/>
        <w:r w:rsidRPr="00E1426E">
          <w:rPr>
            <w:rStyle w:val="Hyperlink"/>
            <w:sz w:val="24"/>
            <w:szCs w:val="24"/>
          </w:rPr>
          <w:t>]</w:t>
        </w:r>
      </w:hyperlink>
      <w:r w:rsidRPr="00E1426E">
        <w:rPr>
          <w:sz w:val="24"/>
          <w:szCs w:val="24"/>
        </w:rPr>
        <w:t xml:space="preserve"> </w:t>
      </w:r>
      <w:hyperlink r:id="rId41" w:history="1">
        <w:r w:rsidRPr="00E1426E">
          <w:rPr>
            <w:rStyle w:val="Hyperlink"/>
            <w:sz w:val="24"/>
            <w:szCs w:val="24"/>
          </w:rPr>
          <w:t>[d6vsczyu1r...dfront.net]</w:t>
        </w:r>
      </w:hyperlink>
    </w:p>
    <w:p w14:paraId="10ED1543" w14:textId="39D3A19E" w:rsidR="00E1426E" w:rsidRPr="00E1426E" w:rsidRDefault="00E1426E" w:rsidP="00E1426E">
      <w:pPr>
        <w:rPr>
          <w:sz w:val="24"/>
          <w:szCs w:val="24"/>
        </w:rPr>
      </w:pPr>
      <w:r w:rsidRPr="00E1426E">
        <w:rPr>
          <w:sz w:val="24"/>
          <w:szCs w:val="24"/>
        </w:rPr>
        <w:t xml:space="preserve">The </w:t>
      </w:r>
      <w:r w:rsidR="00824BC5">
        <w:rPr>
          <w:sz w:val="24"/>
          <w:szCs w:val="24"/>
        </w:rPr>
        <w:t>real-life</w:t>
      </w:r>
      <w:r w:rsidRPr="00E1426E">
        <w:rPr>
          <w:sz w:val="24"/>
          <w:szCs w:val="24"/>
        </w:rPr>
        <w:t xml:space="preserve"> payoff is tangible. The DCF’s Citizenship strand equips learners to navigate social media responsibly, manage privacy and consent, and understand intellectual property—competencies increasingly scrutinised by employers and essential for safe participation in communities. The Interacting &amp; Collaborating and Producing strands underpin </w:t>
      </w:r>
      <w:r w:rsidR="00824BC5">
        <w:rPr>
          <w:sz w:val="24"/>
          <w:szCs w:val="24"/>
        </w:rPr>
        <w:t xml:space="preserve">cross-subject </w:t>
      </w:r>
      <w:r w:rsidR="00824BC5">
        <w:rPr>
          <w:sz w:val="24"/>
          <w:szCs w:val="24"/>
        </w:rPr>
        <w:lastRenderedPageBreak/>
        <w:t>workflows: for example, planning and co-authoring</w:t>
      </w:r>
      <w:r w:rsidRPr="00E1426E">
        <w:rPr>
          <w:sz w:val="24"/>
          <w:szCs w:val="24"/>
        </w:rPr>
        <w:t xml:space="preserve"> reports in science, producing multimodal explanations in humanities, or designing digital artefacts for enterprise projects. Meanwhile, Data &amp; Computational Thinking develops </w:t>
      </w:r>
      <w:r w:rsidR="00824BC5">
        <w:rPr>
          <w:sz w:val="24"/>
          <w:szCs w:val="24"/>
        </w:rPr>
        <w:t>problem-solving, modelling, and information literacy, helping learners interrogate datasets in geography, evaluate bias in information sources in English, or automate repetitive processes in technological</w:t>
      </w:r>
      <w:r w:rsidRPr="00E1426E">
        <w:rPr>
          <w:sz w:val="24"/>
          <w:szCs w:val="24"/>
        </w:rPr>
        <w:t xml:space="preserve"> contexts. </w:t>
      </w:r>
      <w:hyperlink r:id="rId42" w:history="1">
        <w:r w:rsidRPr="00E1426E">
          <w:rPr>
            <w:rStyle w:val="Hyperlink"/>
            <w:sz w:val="24"/>
            <w:szCs w:val="24"/>
          </w:rPr>
          <w:t>[ysgolhenfelin.org.uk]</w:t>
        </w:r>
      </w:hyperlink>
      <w:r w:rsidRPr="00E1426E">
        <w:rPr>
          <w:sz w:val="24"/>
          <w:szCs w:val="24"/>
        </w:rPr>
        <w:t xml:space="preserve">, </w:t>
      </w:r>
      <w:hyperlink r:id="rId43" w:history="1">
        <w:r w:rsidRPr="00E1426E">
          <w:rPr>
            <w:rStyle w:val="Hyperlink"/>
            <w:sz w:val="24"/>
            <w:szCs w:val="24"/>
          </w:rPr>
          <w:t>[dera.ioe.ac.uk]</w:t>
        </w:r>
      </w:hyperlink>
      <w:r w:rsidRPr="00E1426E">
        <w:rPr>
          <w:sz w:val="24"/>
          <w:szCs w:val="24"/>
        </w:rPr>
        <w:t xml:space="preserve"> </w:t>
      </w:r>
      <w:hyperlink r:id="rId44" w:history="1">
        <w:r w:rsidRPr="00E1426E">
          <w:rPr>
            <w:rStyle w:val="Hyperlink"/>
            <w:sz w:val="24"/>
            <w:szCs w:val="24"/>
          </w:rPr>
          <w:t>[</w:t>
        </w:r>
        <w:proofErr w:type="spellStart"/>
        <w:r w:rsidRPr="00E1426E">
          <w:rPr>
            <w:rStyle w:val="Hyperlink"/>
            <w:sz w:val="24"/>
            <w:szCs w:val="24"/>
          </w:rPr>
          <w:t>hwb.gov.wales</w:t>
        </w:r>
        <w:proofErr w:type="spellEnd"/>
        <w:r w:rsidRPr="00E1426E">
          <w:rPr>
            <w:rStyle w:val="Hyperlink"/>
            <w:sz w:val="24"/>
            <w:szCs w:val="24"/>
          </w:rPr>
          <w:t>]</w:t>
        </w:r>
      </w:hyperlink>
      <w:r w:rsidRPr="00E1426E">
        <w:rPr>
          <w:sz w:val="24"/>
          <w:szCs w:val="24"/>
        </w:rPr>
        <w:t xml:space="preserve"> </w:t>
      </w:r>
      <w:hyperlink r:id="rId45" w:history="1">
        <w:r w:rsidRPr="00E1426E">
          <w:rPr>
            <w:rStyle w:val="Hyperlink"/>
            <w:sz w:val="24"/>
            <w:szCs w:val="24"/>
          </w:rPr>
          <w:t>[infolit.org.uk]</w:t>
        </w:r>
      </w:hyperlink>
    </w:p>
    <w:p w14:paraId="725574D7" w14:textId="51E496CB" w:rsidR="00E1426E" w:rsidRPr="00E1426E" w:rsidRDefault="00E1426E" w:rsidP="00E1426E">
      <w:pPr>
        <w:rPr>
          <w:sz w:val="24"/>
          <w:szCs w:val="24"/>
        </w:rPr>
      </w:pPr>
      <w:r w:rsidRPr="00E1426E">
        <w:rPr>
          <w:sz w:val="24"/>
          <w:szCs w:val="24"/>
        </w:rPr>
        <w:t xml:space="preserve">The Hwb </w:t>
      </w:r>
      <w:r w:rsidR="00824BC5">
        <w:rPr>
          <w:sz w:val="24"/>
          <w:szCs w:val="24"/>
        </w:rPr>
        <w:t>cross-curricular</w:t>
      </w:r>
      <w:r w:rsidRPr="00E1426E">
        <w:rPr>
          <w:sz w:val="24"/>
          <w:szCs w:val="24"/>
        </w:rPr>
        <w:t xml:space="preserve"> skills guidance explicitly encourages schools to design local curricula where literacy, numeracy and digital competence are developed and evidenced in integrated ways, with the DCF available as supporting guidance and planning tools (e.g., spreadsheets, progression summaries) to track growth across steps. </w:t>
      </w:r>
      <w:hyperlink r:id="rId46" w:history="1">
        <w:r w:rsidRPr="00E1426E">
          <w:rPr>
            <w:rStyle w:val="Hyperlink"/>
            <w:sz w:val="24"/>
            <w:szCs w:val="24"/>
          </w:rPr>
          <w:t>[</w:t>
        </w:r>
        <w:proofErr w:type="spellStart"/>
        <w:proofErr w:type="gramStart"/>
        <w:r w:rsidRPr="00E1426E">
          <w:rPr>
            <w:rStyle w:val="Hyperlink"/>
            <w:sz w:val="24"/>
            <w:szCs w:val="24"/>
          </w:rPr>
          <w:t>hwb.gov.wales</w:t>
        </w:r>
        <w:proofErr w:type="spellEnd"/>
        <w:proofErr w:type="gramEnd"/>
        <w:r w:rsidRPr="00E1426E">
          <w:rPr>
            <w:rStyle w:val="Hyperlink"/>
            <w:sz w:val="24"/>
            <w:szCs w:val="24"/>
          </w:rPr>
          <w:t>]</w:t>
        </w:r>
      </w:hyperlink>
    </w:p>
    <w:p w14:paraId="53706393" w14:textId="77777777" w:rsidR="00E1426E" w:rsidRPr="00E1426E" w:rsidRDefault="00E1426E" w:rsidP="00E1426E">
      <w:pPr>
        <w:rPr>
          <w:sz w:val="24"/>
          <w:szCs w:val="24"/>
        </w:rPr>
      </w:pPr>
      <w:r w:rsidRPr="00E1426E">
        <w:rPr>
          <w:sz w:val="24"/>
          <w:szCs w:val="24"/>
        </w:rPr>
        <w:pict w14:anchorId="7BD8EA0E">
          <v:rect id="_x0000_i1071" style="width:0;height:1.5pt" o:hralign="center" o:hrstd="t" o:hr="t" fillcolor="#a0a0a0" stroked="f"/>
        </w:pict>
      </w:r>
    </w:p>
    <w:p w14:paraId="19A8E7D4" w14:textId="77777777" w:rsidR="00E1426E" w:rsidRPr="00E1426E" w:rsidRDefault="00E1426E" w:rsidP="00E1426E">
      <w:pPr>
        <w:rPr>
          <w:b/>
          <w:bCs/>
          <w:sz w:val="28"/>
          <w:szCs w:val="28"/>
        </w:rPr>
      </w:pPr>
      <w:r w:rsidRPr="00E1426E">
        <w:rPr>
          <w:b/>
          <w:bCs/>
          <w:sz w:val="28"/>
          <w:szCs w:val="28"/>
        </w:rPr>
        <w:t>Applying the DCF beyond school</w:t>
      </w:r>
    </w:p>
    <w:p w14:paraId="7FD2794B" w14:textId="77777777" w:rsidR="00E1426E" w:rsidRPr="00E1426E" w:rsidRDefault="00E1426E" w:rsidP="00E1426E">
      <w:pPr>
        <w:rPr>
          <w:sz w:val="24"/>
          <w:szCs w:val="24"/>
        </w:rPr>
      </w:pPr>
      <w:r w:rsidRPr="00E1426E">
        <w:rPr>
          <w:sz w:val="24"/>
          <w:szCs w:val="24"/>
        </w:rPr>
        <w:t xml:space="preserve">A critical merit of the DCF is that it frames digital literacy as a lifelong competence. The framework emphasises transferability: learners should be able to select appropriate tools, collaborate safely, evaluate sources, and create and share content ethically in community, further study, and employment. Estyn’s analysis notes that where DCF is embedded well, pupils speak confidently about their digital work and apply a range of tools with increasing independence—behaviours that mirror demands of further learning and the workplace. </w:t>
      </w:r>
      <w:hyperlink r:id="rId47" w:history="1">
        <w:r w:rsidRPr="00E1426E">
          <w:rPr>
            <w:rStyle w:val="Hyperlink"/>
            <w:sz w:val="24"/>
            <w:szCs w:val="24"/>
          </w:rPr>
          <w:t>[dera.ioe.ac.uk]</w:t>
        </w:r>
      </w:hyperlink>
      <w:r w:rsidRPr="00E1426E">
        <w:rPr>
          <w:sz w:val="24"/>
          <w:szCs w:val="24"/>
        </w:rPr>
        <w:t xml:space="preserve"> </w:t>
      </w:r>
      <w:hyperlink r:id="rId48" w:history="1">
        <w:r w:rsidRPr="00E1426E">
          <w:rPr>
            <w:rStyle w:val="Hyperlink"/>
            <w:sz w:val="24"/>
            <w:szCs w:val="24"/>
          </w:rPr>
          <w:t>[</w:t>
        </w:r>
        <w:proofErr w:type="spellStart"/>
        <w:r w:rsidRPr="00E1426E">
          <w:rPr>
            <w:rStyle w:val="Hyperlink"/>
            <w:sz w:val="24"/>
            <w:szCs w:val="24"/>
          </w:rPr>
          <w:t>estyn.gov.wales</w:t>
        </w:r>
        <w:proofErr w:type="spellEnd"/>
        <w:r w:rsidRPr="00E1426E">
          <w:rPr>
            <w:rStyle w:val="Hyperlink"/>
            <w:sz w:val="24"/>
            <w:szCs w:val="24"/>
          </w:rPr>
          <w:t>]</w:t>
        </w:r>
      </w:hyperlink>
    </w:p>
    <w:p w14:paraId="488424D0" w14:textId="2F5A34D8" w:rsidR="00E1426E" w:rsidRPr="00E1426E" w:rsidRDefault="00E1426E" w:rsidP="00E1426E">
      <w:pPr>
        <w:rPr>
          <w:sz w:val="24"/>
          <w:szCs w:val="24"/>
        </w:rPr>
      </w:pPr>
      <w:r w:rsidRPr="00E1426E">
        <w:rPr>
          <w:sz w:val="24"/>
          <w:szCs w:val="24"/>
        </w:rPr>
        <w:t xml:space="preserve">Nonetheless, capitalising on this potential requires addressing implementation gaps—particularly staff confidence with newer technologies (e.g., </w:t>
      </w:r>
      <w:r w:rsidR="00824BC5">
        <w:rPr>
          <w:sz w:val="24"/>
          <w:szCs w:val="24"/>
        </w:rPr>
        <w:t>AI-enabled tools for research, media creation and data analysis) and ensuring equitable access so that progression steps translate into opportunities for all learners, irrespective of socio-economic</w:t>
      </w:r>
      <w:r w:rsidRPr="00E1426E">
        <w:rPr>
          <w:sz w:val="24"/>
          <w:szCs w:val="24"/>
        </w:rPr>
        <w:t xml:space="preserve"> background. </w:t>
      </w:r>
      <w:hyperlink r:id="rId49" w:history="1">
        <w:r w:rsidRPr="00E1426E">
          <w:rPr>
            <w:rStyle w:val="Hyperlink"/>
            <w:sz w:val="24"/>
            <w:szCs w:val="24"/>
          </w:rPr>
          <w:t>[</w:t>
        </w:r>
        <w:proofErr w:type="spellStart"/>
        <w:r w:rsidRPr="00E1426E">
          <w:rPr>
            <w:rStyle w:val="Hyperlink"/>
            <w:sz w:val="24"/>
            <w:szCs w:val="24"/>
          </w:rPr>
          <w:t>hwb.gov.wales</w:t>
        </w:r>
        <w:proofErr w:type="spellEnd"/>
        <w:r w:rsidRPr="00E1426E">
          <w:rPr>
            <w:rStyle w:val="Hyperlink"/>
            <w:sz w:val="24"/>
            <w:szCs w:val="24"/>
          </w:rPr>
          <w:t>]</w:t>
        </w:r>
      </w:hyperlink>
      <w:r w:rsidRPr="00E1426E">
        <w:rPr>
          <w:sz w:val="24"/>
          <w:szCs w:val="24"/>
        </w:rPr>
        <w:t xml:space="preserve">, </w:t>
      </w:r>
      <w:hyperlink r:id="rId50" w:history="1">
        <w:r w:rsidRPr="00E1426E">
          <w:rPr>
            <w:rStyle w:val="Hyperlink"/>
            <w:sz w:val="24"/>
            <w:szCs w:val="24"/>
          </w:rPr>
          <w:t>[</w:t>
        </w:r>
        <w:proofErr w:type="spellStart"/>
        <w:r w:rsidRPr="00E1426E">
          <w:rPr>
            <w:rStyle w:val="Hyperlink"/>
            <w:sz w:val="24"/>
            <w:szCs w:val="24"/>
          </w:rPr>
          <w:t>estyn.gov.wales</w:t>
        </w:r>
        <w:proofErr w:type="spellEnd"/>
        <w:r w:rsidRPr="00E1426E">
          <w:rPr>
            <w:rStyle w:val="Hyperlink"/>
            <w:sz w:val="24"/>
            <w:szCs w:val="24"/>
          </w:rPr>
          <w:t>]</w:t>
        </w:r>
      </w:hyperlink>
    </w:p>
    <w:p w14:paraId="10850F11" w14:textId="77777777" w:rsidR="00E1426E" w:rsidRPr="00E1426E" w:rsidRDefault="00E1426E" w:rsidP="00E1426E">
      <w:pPr>
        <w:rPr>
          <w:sz w:val="24"/>
          <w:szCs w:val="24"/>
        </w:rPr>
      </w:pPr>
      <w:r w:rsidRPr="00E1426E">
        <w:rPr>
          <w:sz w:val="24"/>
          <w:szCs w:val="24"/>
        </w:rPr>
        <w:pict w14:anchorId="4B980D34">
          <v:rect id="_x0000_i1072" style="width:0;height:1.5pt" o:hralign="center" o:hrstd="t" o:hr="t" fillcolor="#a0a0a0" stroked="f"/>
        </w:pict>
      </w:r>
    </w:p>
    <w:p w14:paraId="5B9FA7EF" w14:textId="77777777" w:rsidR="00E1426E" w:rsidRPr="00E1426E" w:rsidRDefault="00E1426E" w:rsidP="00E1426E">
      <w:pPr>
        <w:rPr>
          <w:b/>
          <w:bCs/>
          <w:sz w:val="32"/>
          <w:szCs w:val="32"/>
        </w:rPr>
      </w:pPr>
      <w:r w:rsidRPr="00E1426E">
        <w:rPr>
          <w:b/>
          <w:bCs/>
          <w:sz w:val="32"/>
          <w:szCs w:val="32"/>
        </w:rPr>
        <w:t>Conclusion</w:t>
      </w:r>
    </w:p>
    <w:p w14:paraId="16FA74D6" w14:textId="54CF1FFC" w:rsidR="00E1426E" w:rsidRPr="00E1426E" w:rsidRDefault="00E1426E" w:rsidP="00E1426E">
      <w:r w:rsidRPr="00E1426E">
        <w:rPr>
          <w:sz w:val="24"/>
          <w:szCs w:val="24"/>
        </w:rPr>
        <w:t xml:space="preserve">The Digital Competence Framework (DCF) </w:t>
      </w:r>
      <w:r w:rsidR="00824BC5">
        <w:rPr>
          <w:sz w:val="24"/>
          <w:szCs w:val="24"/>
        </w:rPr>
        <w:t xml:space="preserve">provides Wales with a coherent, future-focused model of digital literacy embedded across the </w:t>
      </w:r>
      <w:r w:rsidRPr="00E1426E">
        <w:rPr>
          <w:sz w:val="24"/>
          <w:szCs w:val="24"/>
        </w:rPr>
        <w:t xml:space="preserve">Curriculum for Wales. Its four strands and progression steps provide a clear developmental pathway from early recognition of online identity to </w:t>
      </w:r>
      <w:r w:rsidR="00824BC5">
        <w:rPr>
          <w:sz w:val="24"/>
          <w:szCs w:val="24"/>
        </w:rPr>
        <w:t xml:space="preserve">the critical management of reputation and to the creation, collaboration, </w:t>
      </w:r>
      <w:r w:rsidRPr="00E1426E">
        <w:rPr>
          <w:sz w:val="24"/>
          <w:szCs w:val="24"/>
        </w:rPr>
        <w:t xml:space="preserve">and reasoning with data. The evidence suggests the framework’s design is sound; the challenge is enactment—sustained leadership, targeted professional learning, and equitable resourcing to ensure that every learner progresses. With deliberate, </w:t>
      </w:r>
      <w:r w:rsidR="00824BC5">
        <w:rPr>
          <w:sz w:val="24"/>
          <w:szCs w:val="24"/>
        </w:rPr>
        <w:t>whole-school approaches, the DCF can demonstrably support learners in becoming ethical, informed,</w:t>
      </w:r>
      <w:r w:rsidRPr="00E1426E">
        <w:rPr>
          <w:sz w:val="24"/>
          <w:szCs w:val="24"/>
        </w:rPr>
        <w:t xml:space="preserve"> and ambitious digital citizens who can apply their skills across subjects and into life beyond school. </w:t>
      </w:r>
      <w:hyperlink r:id="rId51" w:history="1">
        <w:r w:rsidRPr="00E1426E">
          <w:rPr>
            <w:rStyle w:val="Hyperlink"/>
            <w:sz w:val="24"/>
            <w:szCs w:val="24"/>
          </w:rPr>
          <w:t>[</w:t>
        </w:r>
        <w:proofErr w:type="spellStart"/>
        <w:r w:rsidRPr="00E1426E">
          <w:rPr>
            <w:rStyle w:val="Hyperlink"/>
            <w:sz w:val="24"/>
            <w:szCs w:val="24"/>
          </w:rPr>
          <w:t>hwb.gov.wales</w:t>
        </w:r>
        <w:proofErr w:type="spellEnd"/>
        <w:r w:rsidRPr="00E1426E">
          <w:rPr>
            <w:rStyle w:val="Hyperlink"/>
            <w:sz w:val="24"/>
            <w:szCs w:val="24"/>
          </w:rPr>
          <w:t>]</w:t>
        </w:r>
      </w:hyperlink>
      <w:r w:rsidRPr="00E1426E">
        <w:rPr>
          <w:sz w:val="24"/>
          <w:szCs w:val="24"/>
        </w:rPr>
        <w:t xml:space="preserve">, </w:t>
      </w:r>
      <w:hyperlink r:id="rId52" w:history="1">
        <w:r w:rsidRPr="00E1426E">
          <w:rPr>
            <w:rStyle w:val="Hyperlink"/>
            <w:sz w:val="24"/>
            <w:szCs w:val="24"/>
          </w:rPr>
          <w:t>[</w:t>
        </w:r>
        <w:proofErr w:type="spellStart"/>
        <w:r w:rsidRPr="00E1426E">
          <w:rPr>
            <w:rStyle w:val="Hyperlink"/>
            <w:sz w:val="24"/>
            <w:szCs w:val="24"/>
          </w:rPr>
          <w:t>hwb.gov.wales</w:t>
        </w:r>
        <w:proofErr w:type="spellEnd"/>
        <w:r w:rsidRPr="00E1426E">
          <w:rPr>
            <w:rStyle w:val="Hyperlink"/>
            <w:sz w:val="24"/>
            <w:szCs w:val="24"/>
          </w:rPr>
          <w:t>]</w:t>
        </w:r>
      </w:hyperlink>
      <w:r w:rsidRPr="00E1426E">
        <w:rPr>
          <w:sz w:val="24"/>
          <w:szCs w:val="24"/>
        </w:rPr>
        <w:t xml:space="preserve"> </w:t>
      </w:r>
      <w:hyperlink r:id="rId53" w:history="1">
        <w:r w:rsidRPr="00E1426E">
          <w:rPr>
            <w:rStyle w:val="Hyperlink"/>
            <w:sz w:val="24"/>
            <w:szCs w:val="24"/>
          </w:rPr>
          <w:t>[</w:t>
        </w:r>
        <w:proofErr w:type="spellStart"/>
        <w:r w:rsidRPr="00E1426E">
          <w:rPr>
            <w:rStyle w:val="Hyperlink"/>
            <w:sz w:val="24"/>
            <w:szCs w:val="24"/>
          </w:rPr>
          <w:t>estyn.gov.wales</w:t>
        </w:r>
        <w:proofErr w:type="spellEnd"/>
        <w:r w:rsidRPr="00E1426E">
          <w:rPr>
            <w:rStyle w:val="Hyperlink"/>
            <w:sz w:val="24"/>
            <w:szCs w:val="24"/>
          </w:rPr>
          <w:t>]</w:t>
        </w:r>
      </w:hyperlink>
      <w:r w:rsidRPr="00E1426E">
        <w:rPr>
          <w:sz w:val="24"/>
          <w:szCs w:val="24"/>
        </w:rPr>
        <w:t xml:space="preserve">, </w:t>
      </w:r>
      <w:hyperlink r:id="rId54" w:history="1">
        <w:r w:rsidRPr="00E1426E">
          <w:rPr>
            <w:rStyle w:val="Hyperlink"/>
            <w:sz w:val="24"/>
            <w:szCs w:val="24"/>
          </w:rPr>
          <w:t>[</w:t>
        </w:r>
        <w:proofErr w:type="spellStart"/>
        <w:r w:rsidRPr="00E1426E">
          <w:rPr>
            <w:rStyle w:val="Hyperlink"/>
            <w:sz w:val="24"/>
            <w:szCs w:val="24"/>
          </w:rPr>
          <w:t>estyn.gov.wales</w:t>
        </w:r>
        <w:proofErr w:type="spellEnd"/>
        <w:r w:rsidRPr="00E1426E">
          <w:rPr>
            <w:rStyle w:val="Hyperlink"/>
            <w:sz w:val="24"/>
            <w:szCs w:val="24"/>
          </w:rPr>
          <w:t>]</w:t>
        </w:r>
      </w:hyperlink>
      <w:r w:rsidRPr="00E1426E">
        <w:rPr>
          <w:sz w:val="24"/>
          <w:szCs w:val="24"/>
        </w:rPr>
        <w:t xml:space="preserve"> </w:t>
      </w:r>
      <w:hyperlink r:id="rId55" w:history="1">
        <w:r w:rsidRPr="00E1426E">
          <w:rPr>
            <w:rStyle w:val="Hyperlink"/>
            <w:sz w:val="24"/>
            <w:szCs w:val="24"/>
          </w:rPr>
          <w:t>[</w:t>
        </w:r>
        <w:proofErr w:type="spellStart"/>
        <w:r w:rsidRPr="00E1426E">
          <w:rPr>
            <w:rStyle w:val="Hyperlink"/>
            <w:sz w:val="24"/>
            <w:szCs w:val="24"/>
          </w:rPr>
          <w:t>hwb.gov.wales</w:t>
        </w:r>
        <w:proofErr w:type="spellEnd"/>
        <w:r w:rsidRPr="00E1426E">
          <w:rPr>
            <w:rStyle w:val="Hyperlink"/>
            <w:sz w:val="24"/>
            <w:szCs w:val="24"/>
          </w:rPr>
          <w:t>]</w:t>
        </w:r>
      </w:hyperlink>
    </w:p>
    <w:p w14:paraId="2160F6A2" w14:textId="77777777" w:rsidR="00E1426E" w:rsidRPr="00E1426E" w:rsidRDefault="00E1426E" w:rsidP="00E1426E">
      <w:r w:rsidRPr="00E1426E">
        <w:pict w14:anchorId="233F4FF2">
          <v:rect id="_x0000_i1073" style="width:0;height:1.5pt" o:hralign="center" o:hrstd="t" o:hr="t" fillcolor="#a0a0a0" stroked="f"/>
        </w:pict>
      </w:r>
    </w:p>
    <w:p w14:paraId="1FE263DE" w14:textId="77777777" w:rsidR="00E1426E" w:rsidRPr="00E1426E" w:rsidRDefault="00E1426E" w:rsidP="00E1426E">
      <w:pPr>
        <w:rPr>
          <w:b/>
          <w:bCs/>
        </w:rPr>
      </w:pPr>
      <w:r w:rsidRPr="00E1426E">
        <w:rPr>
          <w:b/>
          <w:bCs/>
        </w:rPr>
        <w:lastRenderedPageBreak/>
        <w:t>References</w:t>
      </w:r>
    </w:p>
    <w:p w14:paraId="4B1E0C45" w14:textId="77777777" w:rsidR="00E1426E" w:rsidRPr="00E1426E" w:rsidRDefault="00E1426E" w:rsidP="00E1426E">
      <w:pPr>
        <w:numPr>
          <w:ilvl w:val="0"/>
          <w:numId w:val="4"/>
        </w:numPr>
      </w:pPr>
      <w:r w:rsidRPr="00E1426E">
        <w:t xml:space="preserve">Estyn (2018). </w:t>
      </w:r>
      <w:r w:rsidRPr="00E1426E">
        <w:rPr>
          <w:i/>
          <w:iCs/>
        </w:rPr>
        <w:t>Preparing for the Digital Competence Framework (DCF)</w:t>
      </w:r>
      <w:r w:rsidRPr="00E1426E">
        <w:t xml:space="preserve">. </w:t>
      </w:r>
      <w:hyperlink r:id="rId56" w:history="1">
        <w:r w:rsidRPr="00E1426E">
          <w:rPr>
            <w:rStyle w:val="Hyperlink"/>
          </w:rPr>
          <w:t>[</w:t>
        </w:r>
        <w:proofErr w:type="spellStart"/>
        <w:proofErr w:type="gramStart"/>
        <w:r w:rsidRPr="00E1426E">
          <w:rPr>
            <w:rStyle w:val="Hyperlink"/>
          </w:rPr>
          <w:t>estyn.gov.wales</w:t>
        </w:r>
        <w:proofErr w:type="spellEnd"/>
        <w:proofErr w:type="gramEnd"/>
        <w:r w:rsidRPr="00E1426E">
          <w:rPr>
            <w:rStyle w:val="Hyperlink"/>
          </w:rPr>
          <w:t>]</w:t>
        </w:r>
      </w:hyperlink>
    </w:p>
    <w:p w14:paraId="5AC99DFD" w14:textId="77777777" w:rsidR="00E1426E" w:rsidRPr="00E1426E" w:rsidRDefault="00E1426E" w:rsidP="00E1426E">
      <w:pPr>
        <w:numPr>
          <w:ilvl w:val="0"/>
          <w:numId w:val="4"/>
        </w:numPr>
      </w:pPr>
      <w:r w:rsidRPr="00E1426E">
        <w:t xml:space="preserve">Estyn (2019). </w:t>
      </w:r>
      <w:r w:rsidRPr="00E1426E">
        <w:rPr>
          <w:i/>
          <w:iCs/>
        </w:rPr>
        <w:t>Digital competence: Improving pupils’ digital skills</w:t>
      </w:r>
      <w:r w:rsidRPr="00E1426E">
        <w:t xml:space="preserve"> (blog commentary). </w:t>
      </w:r>
      <w:hyperlink r:id="rId57" w:history="1">
        <w:r w:rsidRPr="00E1426E">
          <w:rPr>
            <w:rStyle w:val="Hyperlink"/>
          </w:rPr>
          <w:t>[</w:t>
        </w:r>
        <w:proofErr w:type="spellStart"/>
        <w:proofErr w:type="gramStart"/>
        <w:r w:rsidRPr="00E1426E">
          <w:rPr>
            <w:rStyle w:val="Hyperlink"/>
          </w:rPr>
          <w:t>estyn.gov.wales</w:t>
        </w:r>
        <w:proofErr w:type="spellEnd"/>
        <w:proofErr w:type="gramEnd"/>
        <w:r w:rsidRPr="00E1426E">
          <w:rPr>
            <w:rStyle w:val="Hyperlink"/>
          </w:rPr>
          <w:t>]</w:t>
        </w:r>
      </w:hyperlink>
    </w:p>
    <w:p w14:paraId="03BED479" w14:textId="77777777" w:rsidR="00E1426E" w:rsidRPr="00E1426E" w:rsidRDefault="00E1426E" w:rsidP="00E1426E">
      <w:pPr>
        <w:numPr>
          <w:ilvl w:val="0"/>
          <w:numId w:val="4"/>
        </w:numPr>
      </w:pPr>
      <w:r w:rsidRPr="00E1426E">
        <w:t xml:space="preserve">Hwb / Welsh Government (2016). </w:t>
      </w:r>
      <w:r w:rsidRPr="00E1426E">
        <w:rPr>
          <w:i/>
          <w:iCs/>
        </w:rPr>
        <w:t>Digital Competence Framework guidance</w:t>
      </w:r>
      <w:r w:rsidRPr="00E1426E">
        <w:t xml:space="preserve"> (original guidance). </w:t>
      </w:r>
      <w:hyperlink r:id="rId58" w:history="1">
        <w:r w:rsidRPr="00E1426E">
          <w:rPr>
            <w:rStyle w:val="Hyperlink"/>
          </w:rPr>
          <w:t>[dera.ioe.ac.uk]</w:t>
        </w:r>
      </w:hyperlink>
    </w:p>
    <w:p w14:paraId="4AE9C61A" w14:textId="77777777" w:rsidR="00E1426E" w:rsidRPr="00E1426E" w:rsidRDefault="00E1426E" w:rsidP="00E1426E">
      <w:pPr>
        <w:numPr>
          <w:ilvl w:val="0"/>
          <w:numId w:val="4"/>
        </w:numPr>
      </w:pPr>
      <w:r w:rsidRPr="00E1426E">
        <w:t xml:space="preserve">Hwb / Welsh Government (2018). </w:t>
      </w:r>
      <w:r w:rsidRPr="00E1426E">
        <w:rPr>
          <w:i/>
          <w:iCs/>
        </w:rPr>
        <w:t>Digital Competence Framework guidance – Update (June 2018).</w:t>
      </w:r>
      <w:r w:rsidRPr="00E1426E">
        <w:t xml:space="preserve"> </w:t>
      </w:r>
      <w:hyperlink r:id="rId59" w:history="1">
        <w:r w:rsidRPr="00E1426E">
          <w:rPr>
            <w:rStyle w:val="Hyperlink"/>
          </w:rPr>
          <w:t>[</w:t>
        </w:r>
        <w:proofErr w:type="spellStart"/>
        <w:proofErr w:type="gramStart"/>
        <w:r w:rsidRPr="00E1426E">
          <w:rPr>
            <w:rStyle w:val="Hyperlink"/>
          </w:rPr>
          <w:t>hwb.gov.wales</w:t>
        </w:r>
        <w:proofErr w:type="spellEnd"/>
        <w:proofErr w:type="gramEnd"/>
        <w:r w:rsidRPr="00E1426E">
          <w:rPr>
            <w:rStyle w:val="Hyperlink"/>
          </w:rPr>
          <w:t>]</w:t>
        </w:r>
      </w:hyperlink>
    </w:p>
    <w:p w14:paraId="0561AA5E" w14:textId="77777777" w:rsidR="00E1426E" w:rsidRPr="00E1426E" w:rsidRDefault="00E1426E" w:rsidP="00E1426E">
      <w:pPr>
        <w:numPr>
          <w:ilvl w:val="0"/>
          <w:numId w:val="4"/>
        </w:numPr>
      </w:pPr>
      <w:r w:rsidRPr="00E1426E">
        <w:t xml:space="preserve">Hwb (n.d.). </w:t>
      </w:r>
      <w:r w:rsidRPr="00E1426E">
        <w:rPr>
          <w:i/>
          <w:iCs/>
        </w:rPr>
        <w:t>Cross</w:t>
      </w:r>
      <w:r w:rsidRPr="00E1426E">
        <w:rPr>
          <w:i/>
          <w:iCs/>
        </w:rPr>
        <w:noBreakHyphen/>
        <w:t>curricular skills frameworks</w:t>
      </w:r>
      <w:r w:rsidRPr="00E1426E">
        <w:t xml:space="preserve"> (access to DCF and LNF, progression spreadsheets). </w:t>
      </w:r>
      <w:hyperlink r:id="rId60" w:history="1">
        <w:r w:rsidRPr="00E1426E">
          <w:rPr>
            <w:rStyle w:val="Hyperlink"/>
          </w:rPr>
          <w:t>[</w:t>
        </w:r>
        <w:proofErr w:type="spellStart"/>
        <w:proofErr w:type="gramStart"/>
        <w:r w:rsidRPr="00E1426E">
          <w:rPr>
            <w:rStyle w:val="Hyperlink"/>
          </w:rPr>
          <w:t>hwb.gov.wales</w:t>
        </w:r>
        <w:proofErr w:type="spellEnd"/>
        <w:proofErr w:type="gramEnd"/>
        <w:r w:rsidRPr="00E1426E">
          <w:rPr>
            <w:rStyle w:val="Hyperlink"/>
          </w:rPr>
          <w:t>]</w:t>
        </w:r>
      </w:hyperlink>
    </w:p>
    <w:p w14:paraId="0ED1803D" w14:textId="77777777" w:rsidR="00E1426E" w:rsidRPr="00E1426E" w:rsidRDefault="00E1426E" w:rsidP="00E1426E">
      <w:pPr>
        <w:numPr>
          <w:ilvl w:val="0"/>
          <w:numId w:val="4"/>
        </w:numPr>
      </w:pPr>
      <w:r w:rsidRPr="00E1426E">
        <w:t xml:space="preserve">Hwb (n.d.). </w:t>
      </w:r>
      <w:r w:rsidRPr="00E1426E">
        <w:rPr>
          <w:i/>
          <w:iCs/>
        </w:rPr>
        <w:t>Digital Competence Framework (DCF)</w:t>
      </w:r>
      <w:r w:rsidRPr="00E1426E">
        <w:t xml:space="preserve"> (strand overview page). </w:t>
      </w:r>
      <w:hyperlink r:id="rId61" w:history="1">
        <w:r w:rsidRPr="00E1426E">
          <w:rPr>
            <w:rStyle w:val="Hyperlink"/>
          </w:rPr>
          <w:t>[</w:t>
        </w:r>
        <w:proofErr w:type="spellStart"/>
        <w:proofErr w:type="gramStart"/>
        <w:r w:rsidRPr="00E1426E">
          <w:rPr>
            <w:rStyle w:val="Hyperlink"/>
          </w:rPr>
          <w:t>hwb.gov.wales</w:t>
        </w:r>
        <w:proofErr w:type="spellEnd"/>
        <w:proofErr w:type="gramEnd"/>
        <w:r w:rsidRPr="00E1426E">
          <w:rPr>
            <w:rStyle w:val="Hyperlink"/>
          </w:rPr>
          <w:t>]</w:t>
        </w:r>
      </w:hyperlink>
    </w:p>
    <w:p w14:paraId="16315E75" w14:textId="77777777" w:rsidR="00E1426E" w:rsidRPr="00E1426E" w:rsidRDefault="00E1426E" w:rsidP="00E1426E">
      <w:pPr>
        <w:numPr>
          <w:ilvl w:val="0"/>
          <w:numId w:val="4"/>
        </w:numPr>
      </w:pPr>
      <w:r w:rsidRPr="00E1426E">
        <w:t xml:space="preserve">Hwb (n.d.). </w:t>
      </w:r>
      <w:r w:rsidRPr="00E1426E">
        <w:rPr>
          <w:i/>
          <w:iCs/>
        </w:rPr>
        <w:t>Citizenship: Identity, image and reputation – progression statements (PDF)</w:t>
      </w:r>
      <w:r w:rsidRPr="00E1426E">
        <w:t xml:space="preserve">. </w:t>
      </w:r>
      <w:hyperlink r:id="rId62" w:history="1">
        <w:r w:rsidRPr="00E1426E">
          <w:rPr>
            <w:rStyle w:val="Hyperlink"/>
          </w:rPr>
          <w:t>[</w:t>
        </w:r>
        <w:proofErr w:type="spellStart"/>
        <w:proofErr w:type="gramStart"/>
        <w:r w:rsidRPr="00E1426E">
          <w:rPr>
            <w:rStyle w:val="Hyperlink"/>
          </w:rPr>
          <w:t>hwb.gov.wales</w:t>
        </w:r>
        <w:proofErr w:type="spellEnd"/>
        <w:proofErr w:type="gramEnd"/>
        <w:r w:rsidRPr="00E1426E">
          <w:rPr>
            <w:rStyle w:val="Hyperlink"/>
          </w:rPr>
          <w:t>]</w:t>
        </w:r>
      </w:hyperlink>
    </w:p>
    <w:p w14:paraId="7F016E1D" w14:textId="77777777" w:rsidR="00E1426E" w:rsidRPr="00E1426E" w:rsidRDefault="00E1426E" w:rsidP="00E1426E">
      <w:pPr>
        <w:numPr>
          <w:ilvl w:val="0"/>
          <w:numId w:val="4"/>
        </w:numPr>
      </w:pPr>
      <w:r w:rsidRPr="00E1426E">
        <w:t xml:space="preserve">Information Literacy Group (n.d.). </w:t>
      </w:r>
      <w:r w:rsidRPr="00E1426E">
        <w:rPr>
          <w:i/>
          <w:iCs/>
        </w:rPr>
        <w:t>Information Literacy and the DCF</w:t>
      </w:r>
      <w:r w:rsidRPr="00E1426E">
        <w:t xml:space="preserve"> (data &amp; information literacy within DCF). </w:t>
      </w:r>
      <w:hyperlink r:id="rId63" w:history="1">
        <w:r w:rsidRPr="00E1426E">
          <w:rPr>
            <w:rStyle w:val="Hyperlink"/>
          </w:rPr>
          <w:t>[infolit.org.uk]</w:t>
        </w:r>
      </w:hyperlink>
    </w:p>
    <w:p w14:paraId="74EA56E7" w14:textId="77777777" w:rsidR="00E1426E" w:rsidRDefault="00E1426E" w:rsidP="00E1426E">
      <w:pPr>
        <w:numPr>
          <w:ilvl w:val="0"/>
          <w:numId w:val="4"/>
        </w:numPr>
      </w:pPr>
      <w:proofErr w:type="spellStart"/>
      <w:r w:rsidRPr="00E1426E">
        <w:t>Brynmill</w:t>
      </w:r>
      <w:proofErr w:type="spellEnd"/>
      <w:r w:rsidRPr="00E1426E">
        <w:t xml:space="preserve"> Primary School (2020). </w:t>
      </w:r>
      <w:r w:rsidRPr="00E1426E">
        <w:rPr>
          <w:i/>
          <w:iCs/>
        </w:rPr>
        <w:t xml:space="preserve">Distance Learning Policy – the </w:t>
      </w:r>
      <w:proofErr w:type="spellStart"/>
      <w:r w:rsidRPr="00E1426E">
        <w:rPr>
          <w:i/>
          <w:iCs/>
        </w:rPr>
        <w:t>Brynmill</w:t>
      </w:r>
      <w:proofErr w:type="spellEnd"/>
      <w:r w:rsidRPr="00E1426E">
        <w:rPr>
          <w:i/>
          <w:iCs/>
        </w:rPr>
        <w:t xml:space="preserve"> Way</w:t>
      </w:r>
      <w:r w:rsidRPr="00E1426E">
        <w:t xml:space="preserve"> (example of localising digital policy and progression). </w:t>
      </w:r>
      <w:hyperlink r:id="rId64" w:history="1">
        <w:r w:rsidRPr="00E1426E">
          <w:rPr>
            <w:rStyle w:val="Hyperlink"/>
          </w:rPr>
          <w:t>[d6vsczyu1r.</w:t>
        </w:r>
        <w:proofErr w:type="gramStart"/>
        <w:r w:rsidRPr="00E1426E">
          <w:rPr>
            <w:rStyle w:val="Hyperlink"/>
          </w:rPr>
          <w:t>..dfront.net</w:t>
        </w:r>
        <w:proofErr w:type="gramEnd"/>
        <w:r w:rsidRPr="00E1426E">
          <w:rPr>
            <w:rStyle w:val="Hyperlink"/>
          </w:rPr>
          <w:t>]</w:t>
        </w:r>
      </w:hyperlink>
    </w:p>
    <w:p w14:paraId="175ED68E" w14:textId="77777777" w:rsidR="0086030C" w:rsidRDefault="0086030C" w:rsidP="0086030C"/>
    <w:p w14:paraId="09C1451E" w14:textId="77777777" w:rsidR="0086030C" w:rsidRDefault="0086030C" w:rsidP="0086030C"/>
    <w:p w14:paraId="50B03478" w14:textId="77777777" w:rsidR="0086030C" w:rsidRDefault="0086030C" w:rsidP="0086030C"/>
    <w:p w14:paraId="3C26EFD9" w14:textId="30F5EB13" w:rsidR="0086030C" w:rsidRPr="008946EB" w:rsidRDefault="0086030C" w:rsidP="0086030C">
      <w:pPr>
        <w:rPr>
          <w:rFonts w:ascii="ADLaM Display" w:hAnsi="ADLaM Display" w:cs="ADLaM Display"/>
          <w:b/>
          <w:bCs/>
          <w:sz w:val="36"/>
          <w:szCs w:val="36"/>
        </w:rPr>
      </w:pPr>
      <w:r>
        <w:rPr>
          <w:rFonts w:ascii="ADLaM Display" w:hAnsi="ADLaM Display" w:cs="ADLaM Display"/>
          <w:b/>
          <w:bCs/>
          <w:sz w:val="36"/>
          <w:szCs w:val="36"/>
        </w:rPr>
        <w:t xml:space="preserve">Blog2. </w:t>
      </w:r>
      <w:r w:rsidRPr="008946EB">
        <w:rPr>
          <w:rFonts w:ascii="ADLaM Display" w:hAnsi="ADLaM Display" w:cs="ADLaM Display"/>
          <w:b/>
          <w:bCs/>
          <w:sz w:val="36"/>
          <w:szCs w:val="36"/>
        </w:rPr>
        <w:t>Children &amp; young people in a digital world: seeing the whole picture (through a Welsh lens)</w:t>
      </w:r>
    </w:p>
    <w:p w14:paraId="3CCC380A"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i/>
          <w:iCs/>
          <w:sz w:val="24"/>
          <w:szCs w:val="24"/>
        </w:rPr>
        <w:t>“It’s not about counting minutes; it’s about the quality of digital interactions and what they displace—sleep, movement, social time.”</w:t>
      </w:r>
      <w:r w:rsidRPr="008946EB">
        <w:rPr>
          <w:rFonts w:ascii="ADLaM Display" w:hAnsi="ADLaM Display" w:cs="ADLaM Display"/>
          <w:sz w:val="24"/>
          <w:szCs w:val="24"/>
        </w:rPr>
        <w:t xml:space="preserve"> (RCPCH; AAP)</w:t>
      </w:r>
    </w:p>
    <w:p w14:paraId="018EBA2B" w14:textId="77777777" w:rsidR="0086030C" w:rsidRPr="008946EB" w:rsidRDefault="0086030C" w:rsidP="0086030C">
      <w:pPr>
        <w:rPr>
          <w:rFonts w:ascii="ADLaM Display" w:hAnsi="ADLaM Display" w:cs="ADLaM Display"/>
          <w:sz w:val="24"/>
          <w:szCs w:val="24"/>
        </w:rPr>
      </w:pPr>
      <w:r>
        <w:rPr>
          <w:rFonts w:ascii="ADLaM Display" w:hAnsi="ADLaM Display" w:cs="ADLaM Display"/>
          <w:noProof/>
          <w:sz w:val="24"/>
          <w:szCs w:val="24"/>
        </w:rPr>
        <w:drawing>
          <wp:anchor distT="0" distB="0" distL="114300" distR="114300" simplePos="0" relativeHeight="251662848" behindDoc="0" locked="0" layoutInCell="1" allowOverlap="1" wp14:anchorId="700AEC7D" wp14:editId="6E1F57B1">
            <wp:simplePos x="0" y="0"/>
            <wp:positionH relativeFrom="column">
              <wp:posOffset>2689860</wp:posOffset>
            </wp:positionH>
            <wp:positionV relativeFrom="paragraph">
              <wp:posOffset>151130</wp:posOffset>
            </wp:positionV>
            <wp:extent cx="2720340" cy="1813560"/>
            <wp:effectExtent l="0" t="0" r="0" b="0"/>
            <wp:wrapSquare wrapText="bothSides"/>
            <wp:docPr id="1674084441" name="Picture 1" descr="A group of kids using de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084441" name="Picture 1" descr="A group of kids using devices"/>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720340" cy="1813560"/>
                    </a:xfrm>
                    <a:prstGeom prst="rect">
                      <a:avLst/>
                    </a:prstGeom>
                  </pic:spPr>
                </pic:pic>
              </a:graphicData>
            </a:graphic>
            <wp14:sizeRelH relativeFrom="margin">
              <wp14:pctWidth>0</wp14:pctWidth>
            </wp14:sizeRelH>
            <wp14:sizeRelV relativeFrom="margin">
              <wp14:pctHeight>0</wp14:pctHeight>
            </wp14:sizeRelV>
          </wp:anchor>
        </w:drawing>
      </w:r>
      <w:r w:rsidRPr="008946EB">
        <w:rPr>
          <w:rFonts w:ascii="ADLaM Display" w:hAnsi="ADLaM Display" w:cs="ADLaM Display"/>
          <w:sz w:val="24"/>
          <w:szCs w:val="24"/>
        </w:rPr>
        <w:t xml:space="preserve">We all know the digital world is where our learners </w:t>
      </w:r>
      <w:r w:rsidRPr="008946EB">
        <w:rPr>
          <w:rFonts w:ascii="ADLaM Display" w:hAnsi="ADLaM Display" w:cs="ADLaM Display"/>
          <w:i/>
          <w:iCs/>
          <w:sz w:val="24"/>
          <w:szCs w:val="24"/>
        </w:rPr>
        <w:t>live</w:t>
      </w:r>
      <w:r w:rsidRPr="008946EB">
        <w:rPr>
          <w:rFonts w:ascii="ADLaM Display" w:hAnsi="ADLaM Display" w:cs="ADLaM Display"/>
          <w:sz w:val="24"/>
          <w:szCs w:val="24"/>
        </w:rPr>
        <w:t xml:space="preserve"> as much as where they learn. </w:t>
      </w:r>
      <w:r>
        <w:rPr>
          <w:rFonts w:ascii="ADLaM Display" w:hAnsi="ADLaM Display" w:cs="ADLaM Display"/>
          <w:sz w:val="24"/>
          <w:szCs w:val="24"/>
        </w:rPr>
        <w:t>Short-form</w:t>
      </w:r>
      <w:r w:rsidRPr="008946EB">
        <w:rPr>
          <w:rFonts w:ascii="ADLaM Display" w:hAnsi="ADLaM Display" w:cs="ADLaM Display"/>
          <w:sz w:val="24"/>
          <w:szCs w:val="24"/>
        </w:rPr>
        <w:t xml:space="preserve"> videos, messages in group chats, and creative posts are woven into daily life. In the UK, almost all 8–</w:t>
      </w:r>
      <w:r>
        <w:rPr>
          <w:rFonts w:ascii="ADLaM Display" w:hAnsi="ADLaM Display" w:cs="ADLaM Display"/>
          <w:sz w:val="24"/>
          <w:szCs w:val="24"/>
        </w:rPr>
        <w:t>17-year-olds</w:t>
      </w:r>
      <w:r w:rsidRPr="008946EB">
        <w:rPr>
          <w:rFonts w:ascii="ADLaM Display" w:hAnsi="ADLaM Display" w:cs="ADLaM Display"/>
          <w:sz w:val="24"/>
          <w:szCs w:val="24"/>
        </w:rPr>
        <w:t xml:space="preserve"> go online regularly, </w:t>
      </w:r>
      <w:r>
        <w:rPr>
          <w:rFonts w:ascii="ADLaM Display" w:hAnsi="ADLaM Display" w:cs="ADLaM Display"/>
          <w:sz w:val="24"/>
          <w:szCs w:val="24"/>
        </w:rPr>
        <w:t>creating and sharing their own content—both opportunities and risks</w:t>
      </w:r>
      <w:r w:rsidRPr="008946EB">
        <w:rPr>
          <w:rFonts w:ascii="ADLaM Display" w:hAnsi="ADLaM Display" w:cs="ADLaM Display"/>
          <w:sz w:val="24"/>
          <w:szCs w:val="24"/>
        </w:rPr>
        <w:t xml:space="preserve"> (Ofcom, 2024). </w:t>
      </w:r>
      <w:hyperlink r:id="rId66" w:tgtFrame="_blank" w:history="1">
        <w:r w:rsidRPr="008946EB">
          <w:rPr>
            <w:rStyle w:val="Hyperlink"/>
            <w:rFonts w:ascii="ADLaM Display" w:hAnsi="ADLaM Display" w:cs="ADLaM Display"/>
            <w:sz w:val="24"/>
            <w:szCs w:val="24"/>
          </w:rPr>
          <w:t>(Ofcom 2024 report)</w:t>
        </w:r>
      </w:hyperlink>
      <w:r w:rsidRPr="008946EB">
        <w:rPr>
          <w:rFonts w:ascii="ADLaM Display" w:hAnsi="ADLaM Display" w:cs="ADLaM Display"/>
          <w:sz w:val="24"/>
          <w:szCs w:val="24"/>
        </w:rPr>
        <w:t xml:space="preserve"> </w:t>
      </w:r>
      <w:hyperlink r:id="rId67" w:tgtFrame="_blank" w:history="1">
        <w:r w:rsidRPr="008946EB">
          <w:rPr>
            <w:rStyle w:val="Hyperlink"/>
            <w:rFonts w:ascii="ADLaM Display" w:hAnsi="ADLaM Display" w:cs="ADLaM Display"/>
            <w:sz w:val="24"/>
            <w:szCs w:val="24"/>
          </w:rPr>
          <w:t>(Think</w:t>
        </w:r>
        <w:r w:rsidRPr="008946EB">
          <w:rPr>
            <w:rStyle w:val="Hyperlink"/>
            <w:rFonts w:ascii="ADLaM Display" w:hAnsi="ADLaM Display" w:cs="ADLaM Display"/>
            <w:sz w:val="24"/>
            <w:szCs w:val="24"/>
          </w:rPr>
          <w:noBreakHyphen/>
          <w:t>Bank summary)</w:t>
        </w:r>
      </w:hyperlink>
    </w:p>
    <w:p w14:paraId="5B88B1A0"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lastRenderedPageBreak/>
        <w:pict w14:anchorId="130ACC31">
          <v:rect id="_x0000_i1101" style="width:0;height:1.5pt" o:hralign="center" o:hrstd="t" o:hr="t" fillcolor="#a0a0a0" stroked="f"/>
        </w:pict>
      </w:r>
    </w:p>
    <w:p w14:paraId="26133533"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t>A friendly theory to make sense of it all: Bronfenbrenner’s bioecological model</w:t>
      </w:r>
    </w:p>
    <w:p w14:paraId="49EC9DF3" w14:textId="77777777" w:rsidR="0086030C" w:rsidRPr="008946EB" w:rsidRDefault="0086030C" w:rsidP="0086030C">
      <w:pPr>
        <w:rPr>
          <w:rFonts w:ascii="ADLaM Display" w:hAnsi="ADLaM Display" w:cs="ADLaM Display"/>
          <w:sz w:val="24"/>
          <w:szCs w:val="24"/>
        </w:rPr>
      </w:pPr>
      <w:r>
        <w:rPr>
          <w:rFonts w:ascii="ADLaM Display" w:hAnsi="ADLaM Display" w:cs="ADLaM Display"/>
          <w:noProof/>
          <w:sz w:val="24"/>
          <w:szCs w:val="24"/>
        </w:rPr>
        <w:drawing>
          <wp:anchor distT="0" distB="0" distL="114300" distR="114300" simplePos="0" relativeHeight="251663872" behindDoc="0" locked="0" layoutInCell="1" allowOverlap="1" wp14:anchorId="43740AE0" wp14:editId="55D20AAA">
            <wp:simplePos x="0" y="0"/>
            <wp:positionH relativeFrom="column">
              <wp:posOffset>0</wp:posOffset>
            </wp:positionH>
            <wp:positionV relativeFrom="paragraph">
              <wp:posOffset>657860</wp:posOffset>
            </wp:positionV>
            <wp:extent cx="2575560" cy="1717040"/>
            <wp:effectExtent l="0" t="0" r="0" b="0"/>
            <wp:wrapSquare wrapText="bothSides"/>
            <wp:docPr id="111133829" name="Picture 3" descr="A cartoon of a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33829" name="Picture 3" descr="A cartoon of a chil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575560" cy="1717040"/>
                    </a:xfrm>
                    <a:prstGeom prst="rect">
                      <a:avLst/>
                    </a:prstGeom>
                  </pic:spPr>
                </pic:pic>
              </a:graphicData>
            </a:graphic>
          </wp:anchor>
        </w:drawing>
      </w:r>
      <w:r w:rsidRPr="008946EB">
        <w:rPr>
          <w:rFonts w:ascii="ADLaM Display" w:hAnsi="ADLaM Display" w:cs="ADLaM Display"/>
          <w:sz w:val="24"/>
          <w:szCs w:val="24"/>
        </w:rPr>
        <w:t xml:space="preserve">Here’s the helpful bit: Bronfenbrenner explains child development as dynamic interactions between the child and layers of their environment—microsystem (home, class, online communities), mesosystem (home–school–platform links), </w:t>
      </w:r>
      <w:proofErr w:type="spellStart"/>
      <w:r w:rsidRPr="008946EB">
        <w:rPr>
          <w:rFonts w:ascii="ADLaM Display" w:hAnsi="ADLaM Display" w:cs="ADLaM Display"/>
          <w:sz w:val="24"/>
          <w:szCs w:val="24"/>
        </w:rPr>
        <w:t>exosystem</w:t>
      </w:r>
      <w:proofErr w:type="spellEnd"/>
      <w:r w:rsidRPr="008946EB">
        <w:rPr>
          <w:rFonts w:ascii="ADLaM Display" w:hAnsi="ADLaM Display" w:cs="ADLaM Display"/>
          <w:sz w:val="24"/>
          <w:szCs w:val="24"/>
        </w:rPr>
        <w:t xml:space="preserve"> (regulators and platform policies), macrosystem (culture and national policy), and chronosystem (time and life transitions). </w:t>
      </w:r>
      <w:r>
        <w:rPr>
          <w:rFonts w:ascii="ADLaM Display" w:hAnsi="ADLaM Display" w:cs="ADLaM Display"/>
          <w:sz w:val="24"/>
          <w:szCs w:val="24"/>
        </w:rPr>
        <w:t>Recent research even recognises</w:t>
      </w:r>
      <w:r w:rsidRPr="008946EB">
        <w:rPr>
          <w:rFonts w:ascii="ADLaM Display" w:hAnsi="ADLaM Display" w:cs="ADLaM Display"/>
          <w:sz w:val="24"/>
          <w:szCs w:val="24"/>
        </w:rPr>
        <w:t xml:space="preserve"> virtual microsystems (social media, gaming platforms) as real developmental settings. </w:t>
      </w:r>
      <w:hyperlink r:id="rId69" w:tgtFrame="_blank" w:history="1">
        <w:r w:rsidRPr="008946EB">
          <w:rPr>
            <w:rStyle w:val="Hyperlink"/>
            <w:rFonts w:ascii="ADLaM Display" w:hAnsi="ADLaM Display" w:cs="ADLaM Display"/>
            <w:sz w:val="24"/>
            <w:szCs w:val="24"/>
          </w:rPr>
          <w:t>(</w:t>
        </w:r>
        <w:proofErr w:type="spellStart"/>
        <w:r w:rsidRPr="008946EB">
          <w:rPr>
            <w:rStyle w:val="Hyperlink"/>
            <w:rFonts w:ascii="ADLaM Display" w:hAnsi="ADLaM Display" w:cs="ADLaM Display"/>
            <w:sz w:val="24"/>
            <w:szCs w:val="24"/>
          </w:rPr>
          <w:t>SimplyPsychology</w:t>
        </w:r>
        <w:proofErr w:type="spellEnd"/>
        <w:r w:rsidRPr="008946EB">
          <w:rPr>
            <w:rStyle w:val="Hyperlink"/>
            <w:rFonts w:ascii="ADLaM Display" w:hAnsi="ADLaM Display" w:cs="ADLaM Display"/>
            <w:sz w:val="24"/>
            <w:szCs w:val="24"/>
          </w:rPr>
          <w:t xml:space="preserve"> overview)</w:t>
        </w:r>
      </w:hyperlink>
      <w:r w:rsidRPr="008946EB">
        <w:rPr>
          <w:rFonts w:ascii="ADLaM Display" w:hAnsi="ADLaM Display" w:cs="ADLaM Display"/>
          <w:sz w:val="24"/>
          <w:szCs w:val="24"/>
        </w:rPr>
        <w:t xml:space="preserve"> </w:t>
      </w:r>
      <w:hyperlink r:id="rId70" w:tgtFrame="_blank" w:history="1">
        <w:r w:rsidRPr="008946EB">
          <w:rPr>
            <w:rStyle w:val="Hyperlink"/>
            <w:rFonts w:ascii="ADLaM Display" w:hAnsi="ADLaM Display" w:cs="ADLaM Display"/>
            <w:sz w:val="24"/>
            <w:szCs w:val="24"/>
          </w:rPr>
          <w:t>(Frontiers review)</w:t>
        </w:r>
      </w:hyperlink>
    </w:p>
    <w:p w14:paraId="15744481"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t xml:space="preserve">Why it matters for classrooms in Wales: the quality of </w:t>
      </w:r>
      <w:r w:rsidRPr="008946EB">
        <w:rPr>
          <w:rFonts w:ascii="ADLaM Display" w:hAnsi="ADLaM Display" w:cs="ADLaM Display"/>
          <w:i/>
          <w:iCs/>
          <w:sz w:val="24"/>
          <w:szCs w:val="24"/>
        </w:rPr>
        <w:t>proximal processes</w:t>
      </w:r>
      <w:r w:rsidRPr="008946EB">
        <w:rPr>
          <w:rFonts w:ascii="ADLaM Display" w:hAnsi="ADLaM Display" w:cs="ADLaM Display"/>
          <w:sz w:val="24"/>
          <w:szCs w:val="24"/>
        </w:rPr>
        <w:t>—the repeated, meaningful interactions learners have in those online spaces—drives growth. So, our job isn’t only to restrict</w:t>
      </w:r>
      <w:r>
        <w:rPr>
          <w:rFonts w:ascii="ADLaM Display" w:hAnsi="ADLaM Display" w:cs="ADLaM Display"/>
          <w:sz w:val="24"/>
          <w:szCs w:val="24"/>
        </w:rPr>
        <w:t xml:space="preserve"> but also to shape those processes through scaffolded, creative, and safe activities</w:t>
      </w:r>
      <w:r w:rsidRPr="008946EB">
        <w:rPr>
          <w:rFonts w:ascii="ADLaM Display" w:hAnsi="ADLaM Display" w:cs="ADLaM Display"/>
          <w:sz w:val="24"/>
          <w:szCs w:val="24"/>
        </w:rPr>
        <w:t>.</w:t>
      </w:r>
    </w:p>
    <w:p w14:paraId="2874B872"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pict w14:anchorId="20482F72">
          <v:rect id="_x0000_i1102" style="width:0;height:1.5pt" o:hralign="center" o:hrstd="t" o:hr="t" fillcolor="#a0a0a0" stroked="f"/>
        </w:pict>
      </w:r>
    </w:p>
    <w:p w14:paraId="20D4AE01" w14:textId="77777777" w:rsidR="0086030C" w:rsidRPr="008946EB" w:rsidRDefault="0086030C" w:rsidP="0086030C">
      <w:pPr>
        <w:rPr>
          <w:rFonts w:ascii="ADLaM Display" w:hAnsi="ADLaM Display" w:cs="ADLaM Display"/>
          <w:sz w:val="28"/>
          <w:szCs w:val="28"/>
        </w:rPr>
      </w:pPr>
      <w:r w:rsidRPr="008946EB">
        <w:rPr>
          <w:rFonts w:ascii="ADLaM Display" w:hAnsi="ADLaM Display" w:cs="ADLaM Display"/>
          <w:sz w:val="28"/>
          <w:szCs w:val="28"/>
        </w:rPr>
        <w:t>The upside: learning, creativity, voice</w:t>
      </w:r>
    </w:p>
    <w:p w14:paraId="1A2425DF" w14:textId="77777777" w:rsidR="0086030C" w:rsidRPr="008946EB" w:rsidRDefault="0086030C" w:rsidP="0086030C">
      <w:pPr>
        <w:numPr>
          <w:ilvl w:val="0"/>
          <w:numId w:val="5"/>
        </w:numPr>
        <w:rPr>
          <w:rFonts w:ascii="ADLaM Display" w:hAnsi="ADLaM Display" w:cs="ADLaM Display"/>
          <w:sz w:val="24"/>
          <w:szCs w:val="24"/>
        </w:rPr>
      </w:pPr>
      <w:r>
        <w:rPr>
          <w:rFonts w:ascii="ADLaM Display" w:hAnsi="ADLaM Display" w:cs="ADLaM Display"/>
          <w:noProof/>
          <w:sz w:val="28"/>
          <w:szCs w:val="28"/>
        </w:rPr>
        <w:drawing>
          <wp:anchor distT="0" distB="0" distL="114300" distR="114300" simplePos="0" relativeHeight="251664896" behindDoc="0" locked="0" layoutInCell="1" allowOverlap="1" wp14:anchorId="75F00D0C" wp14:editId="153177C7">
            <wp:simplePos x="0" y="0"/>
            <wp:positionH relativeFrom="column">
              <wp:posOffset>3802380</wp:posOffset>
            </wp:positionH>
            <wp:positionV relativeFrom="paragraph">
              <wp:posOffset>891540</wp:posOffset>
            </wp:positionV>
            <wp:extent cx="1924685" cy="1283335"/>
            <wp:effectExtent l="0" t="0" r="0" b="0"/>
            <wp:wrapSquare wrapText="bothSides"/>
            <wp:docPr id="1439652657" name="Picture 4" descr="A group of icons with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652657" name="Picture 4" descr="A group of icons with text"/>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924685" cy="1283335"/>
                    </a:xfrm>
                    <a:prstGeom prst="rect">
                      <a:avLst/>
                    </a:prstGeom>
                  </pic:spPr>
                </pic:pic>
              </a:graphicData>
            </a:graphic>
            <wp14:sizeRelH relativeFrom="margin">
              <wp14:pctWidth>0</wp14:pctWidth>
            </wp14:sizeRelH>
            <wp14:sizeRelV relativeFrom="margin">
              <wp14:pctHeight>0</wp14:pctHeight>
            </wp14:sizeRelV>
          </wp:anchor>
        </w:drawing>
      </w:r>
      <w:r w:rsidRPr="008946EB">
        <w:rPr>
          <w:rFonts w:ascii="ADLaM Display" w:hAnsi="ADLaM Display" w:cs="ADLaM Display"/>
          <w:sz w:val="24"/>
          <w:szCs w:val="24"/>
        </w:rPr>
        <w:t xml:space="preserve">Learning gains when tech is purposeful. </w:t>
      </w:r>
      <w:r>
        <w:rPr>
          <w:rFonts w:ascii="ADLaM Display" w:hAnsi="ADLaM Display" w:cs="ADLaM Display"/>
          <w:sz w:val="24"/>
          <w:szCs w:val="24"/>
        </w:rPr>
        <w:t>Meta-analysis</w:t>
      </w:r>
      <w:r w:rsidRPr="008946EB">
        <w:rPr>
          <w:rFonts w:ascii="ADLaM Display" w:hAnsi="ADLaM Display" w:cs="ADLaM Display"/>
          <w:sz w:val="24"/>
          <w:szCs w:val="24"/>
        </w:rPr>
        <w:t xml:space="preserve"> shows </w:t>
      </w:r>
      <w:r>
        <w:rPr>
          <w:rFonts w:ascii="ADLaM Display" w:hAnsi="ADLaM Display" w:cs="ADLaM Display"/>
          <w:sz w:val="24"/>
          <w:szCs w:val="24"/>
        </w:rPr>
        <w:t>that digital technology can enhance deep learning—especially in blended approaches (offline planning, online production, and structured feedback) —</w:t>
      </w:r>
      <w:r w:rsidRPr="008946EB">
        <w:rPr>
          <w:rFonts w:ascii="ADLaM Display" w:hAnsi="ADLaM Display" w:cs="ADLaM Display"/>
          <w:sz w:val="24"/>
          <w:szCs w:val="24"/>
        </w:rPr>
        <w:t xml:space="preserve">with explicit guidance and collaboration. </w:t>
      </w:r>
      <w:hyperlink r:id="rId72" w:tgtFrame="_blank" w:history="1">
        <w:r w:rsidRPr="008946EB">
          <w:rPr>
            <w:rStyle w:val="Hyperlink"/>
            <w:rFonts w:ascii="ADLaM Display" w:hAnsi="ADLaM Display" w:cs="ADLaM Display"/>
            <w:sz w:val="24"/>
            <w:szCs w:val="24"/>
          </w:rPr>
          <w:t>(Wu, 2023/24)</w:t>
        </w:r>
      </w:hyperlink>
      <w:r w:rsidRPr="008946EB">
        <w:rPr>
          <w:rFonts w:ascii="ADLaM Display" w:hAnsi="ADLaM Display" w:cs="ADLaM Display"/>
          <w:sz w:val="24"/>
          <w:szCs w:val="24"/>
        </w:rPr>
        <w:t xml:space="preserve"> </w:t>
      </w:r>
      <w:hyperlink r:id="rId73" w:tgtFrame="_blank" w:history="1">
        <w:r w:rsidRPr="008946EB">
          <w:rPr>
            <w:rStyle w:val="Hyperlink"/>
            <w:rFonts w:ascii="ADLaM Display" w:hAnsi="ADLaM Display" w:cs="ADLaM Display"/>
            <w:sz w:val="24"/>
            <w:szCs w:val="24"/>
          </w:rPr>
          <w:t>(Hattie, 2023)</w:t>
        </w:r>
      </w:hyperlink>
    </w:p>
    <w:p w14:paraId="77CD96C1" w14:textId="77777777" w:rsidR="0086030C" w:rsidRPr="008946EB" w:rsidRDefault="0086030C" w:rsidP="0086030C">
      <w:pPr>
        <w:numPr>
          <w:ilvl w:val="0"/>
          <w:numId w:val="5"/>
        </w:numPr>
        <w:rPr>
          <w:rFonts w:ascii="ADLaM Display" w:hAnsi="ADLaM Display" w:cs="ADLaM Display"/>
          <w:sz w:val="24"/>
          <w:szCs w:val="24"/>
        </w:rPr>
      </w:pPr>
      <w:r w:rsidRPr="008946EB">
        <w:rPr>
          <w:rFonts w:ascii="ADLaM Display" w:hAnsi="ADLaM Display" w:cs="ADLaM Display"/>
          <w:sz w:val="24"/>
          <w:szCs w:val="24"/>
        </w:rPr>
        <w:t xml:space="preserve">Agency as producers. A substantial share of young people publishes videos or podcasts, building multimodal composition, audience awareness, and (if taught) copyright literacy. </w:t>
      </w:r>
      <w:hyperlink r:id="rId74" w:tgtFrame="_blank" w:history="1">
        <w:r w:rsidRPr="008946EB">
          <w:rPr>
            <w:rStyle w:val="Hyperlink"/>
            <w:rFonts w:ascii="ADLaM Display" w:hAnsi="ADLaM Display" w:cs="ADLaM Display"/>
            <w:sz w:val="24"/>
            <w:szCs w:val="24"/>
          </w:rPr>
          <w:t>(Ofcom 2024)</w:t>
        </w:r>
      </w:hyperlink>
      <w:r w:rsidRPr="008946EB">
        <w:rPr>
          <w:rFonts w:ascii="ADLaM Display" w:hAnsi="ADLaM Display" w:cs="ADLaM Display"/>
          <w:sz w:val="24"/>
          <w:szCs w:val="24"/>
        </w:rPr>
        <w:t xml:space="preserve"> </w:t>
      </w:r>
      <w:hyperlink r:id="rId75" w:tgtFrame="_blank" w:history="1">
        <w:r w:rsidRPr="008946EB">
          <w:rPr>
            <w:rStyle w:val="Hyperlink"/>
            <w:rFonts w:ascii="ADLaM Display" w:hAnsi="ADLaM Display" w:cs="ADLaM Display"/>
            <w:sz w:val="24"/>
            <w:szCs w:val="24"/>
          </w:rPr>
          <w:t>(National College guide)</w:t>
        </w:r>
      </w:hyperlink>
    </w:p>
    <w:p w14:paraId="251D538A"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t xml:space="preserve"> </w:t>
      </w:r>
      <w:r w:rsidRPr="008946EB">
        <w:rPr>
          <w:rFonts w:ascii="ADLaM Display" w:hAnsi="ADLaM Display" w:cs="ADLaM Display"/>
          <w:i/>
          <w:iCs/>
          <w:sz w:val="24"/>
          <w:szCs w:val="24"/>
        </w:rPr>
        <w:t>“Design the digital tasks you actually want learners to repeat—create–review–publish cycles with peer feedback.”</w:t>
      </w:r>
      <w:r w:rsidRPr="008946EB">
        <w:rPr>
          <w:rFonts w:ascii="ADLaM Display" w:hAnsi="ADLaM Display" w:cs="ADLaM Display"/>
          <w:sz w:val="24"/>
          <w:szCs w:val="24"/>
        </w:rPr>
        <w:t xml:space="preserve"> (Bioecological proximal processes)</w:t>
      </w:r>
    </w:p>
    <w:p w14:paraId="711A9E7C"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pict w14:anchorId="0C50F25F">
          <v:rect id="_x0000_i1103" style="width:0;height:1.5pt" o:hralign="center" o:hrstd="t" o:hr="t" fillcolor="#a0a0a0" stroked="f"/>
        </w:pict>
      </w:r>
    </w:p>
    <w:p w14:paraId="253EF495" w14:textId="77777777" w:rsidR="0086030C" w:rsidRPr="008946EB" w:rsidRDefault="0086030C" w:rsidP="0086030C">
      <w:pPr>
        <w:rPr>
          <w:rFonts w:ascii="ADLaM Display" w:hAnsi="ADLaM Display" w:cs="ADLaM Display"/>
          <w:sz w:val="28"/>
          <w:szCs w:val="28"/>
        </w:rPr>
      </w:pPr>
      <w:r w:rsidRPr="008946EB">
        <w:rPr>
          <w:rFonts w:ascii="ADLaM Display" w:hAnsi="ADLaM Display" w:cs="ADLaM Display"/>
          <w:sz w:val="28"/>
          <w:szCs w:val="28"/>
        </w:rPr>
        <w:t>The downside: risk, wellbeing and a lot of headlines</w:t>
      </w:r>
    </w:p>
    <w:p w14:paraId="7B39C394" w14:textId="77777777" w:rsidR="0086030C" w:rsidRPr="008946EB" w:rsidRDefault="0086030C" w:rsidP="0086030C">
      <w:pPr>
        <w:numPr>
          <w:ilvl w:val="0"/>
          <w:numId w:val="6"/>
        </w:numPr>
        <w:rPr>
          <w:rFonts w:ascii="ADLaM Display" w:hAnsi="ADLaM Display" w:cs="ADLaM Display"/>
          <w:sz w:val="24"/>
          <w:szCs w:val="24"/>
        </w:rPr>
      </w:pPr>
      <w:r w:rsidRPr="008946EB">
        <w:rPr>
          <w:rFonts w:ascii="ADLaM Display" w:hAnsi="ADLaM Display" w:cs="ADLaM Display"/>
          <w:sz w:val="24"/>
          <w:szCs w:val="24"/>
        </w:rPr>
        <w:lastRenderedPageBreak/>
        <w:t>Harm exposure, mis/disinformation, commerce. Most children will encounter some online risks (bullying, scams, harmful content). KCSIE 2025 explicitly adds misinformation/disinformation to online</w:t>
      </w:r>
      <w:r w:rsidRPr="008946EB">
        <w:rPr>
          <w:rFonts w:ascii="ADLaM Display" w:hAnsi="ADLaM Display" w:cs="ADLaM Display"/>
          <w:sz w:val="24"/>
          <w:szCs w:val="24"/>
        </w:rPr>
        <w:noBreakHyphen/>
        <w:t xml:space="preserve">safety risk categories—worth tracking even from Wales. </w:t>
      </w:r>
      <w:hyperlink r:id="rId76" w:tgtFrame="_blank" w:history="1">
        <w:r w:rsidRPr="008946EB">
          <w:rPr>
            <w:rStyle w:val="Hyperlink"/>
            <w:rFonts w:ascii="ADLaM Display" w:hAnsi="ADLaM Display" w:cs="ADLaM Display"/>
            <w:sz w:val="24"/>
            <w:szCs w:val="24"/>
          </w:rPr>
          <w:t>(Ofcom 2024)</w:t>
        </w:r>
      </w:hyperlink>
      <w:r w:rsidRPr="008946EB">
        <w:rPr>
          <w:rFonts w:ascii="ADLaM Display" w:hAnsi="ADLaM Display" w:cs="ADLaM Display"/>
          <w:sz w:val="24"/>
          <w:szCs w:val="24"/>
        </w:rPr>
        <w:t xml:space="preserve"> </w:t>
      </w:r>
      <w:hyperlink r:id="rId77" w:tgtFrame="_blank" w:history="1">
        <w:r w:rsidRPr="008946EB">
          <w:rPr>
            <w:rStyle w:val="Hyperlink"/>
            <w:rFonts w:ascii="ADLaM Display" w:hAnsi="ADLaM Display" w:cs="ADLaM Display"/>
            <w:sz w:val="24"/>
            <w:szCs w:val="24"/>
          </w:rPr>
          <w:t>(KCSIE 2025)</w:t>
        </w:r>
      </w:hyperlink>
    </w:p>
    <w:p w14:paraId="72110198" w14:textId="77777777" w:rsidR="0086030C" w:rsidRPr="008946EB" w:rsidRDefault="0086030C" w:rsidP="0086030C">
      <w:pPr>
        <w:numPr>
          <w:ilvl w:val="0"/>
          <w:numId w:val="6"/>
        </w:numPr>
        <w:rPr>
          <w:rFonts w:ascii="ADLaM Display" w:hAnsi="ADLaM Display" w:cs="ADLaM Display"/>
          <w:sz w:val="24"/>
          <w:szCs w:val="24"/>
        </w:rPr>
      </w:pPr>
      <w:r w:rsidRPr="008946EB">
        <w:rPr>
          <w:rFonts w:ascii="ADLaM Display" w:hAnsi="ADLaM Display" w:cs="ADLaM Display"/>
          <w:sz w:val="24"/>
          <w:szCs w:val="24"/>
        </w:rPr>
        <w:t xml:space="preserve">Screen time—nuance beats panic. UK paediatric guidance avoids a universal “safe hour count”, emphasising quality and displacement (sleep, movement, social time), with </w:t>
      </w:r>
      <w:r>
        <w:rPr>
          <w:rFonts w:ascii="ADLaM Display" w:hAnsi="ADLaM Display" w:cs="ADLaM Display"/>
          <w:sz w:val="24"/>
          <w:szCs w:val="24"/>
        </w:rPr>
        <w:t>common-sense routines such as</w:t>
      </w:r>
      <w:r w:rsidRPr="008946EB">
        <w:rPr>
          <w:rFonts w:ascii="ADLaM Display" w:hAnsi="ADLaM Display" w:cs="ADLaM Display"/>
          <w:sz w:val="24"/>
          <w:szCs w:val="24"/>
        </w:rPr>
        <w:t xml:space="preserve"> “screens off an hour before bed.” Recent US data link ≥4 hours of </w:t>
      </w:r>
      <w:r>
        <w:rPr>
          <w:rFonts w:ascii="ADLaM Display" w:hAnsi="ADLaM Display" w:cs="ADLaM Display"/>
          <w:sz w:val="24"/>
          <w:szCs w:val="24"/>
        </w:rPr>
        <w:t>non-school</w:t>
      </w:r>
      <w:r w:rsidRPr="008946EB">
        <w:rPr>
          <w:rFonts w:ascii="ADLaM Display" w:hAnsi="ADLaM Display" w:cs="ADLaM Display"/>
          <w:sz w:val="24"/>
          <w:szCs w:val="24"/>
        </w:rPr>
        <w:t xml:space="preserve"> daily screen time with poorer sleep and more anxiety/depressive symptoms—</w:t>
      </w:r>
      <w:r>
        <w:rPr>
          <w:rFonts w:ascii="ADLaM Display" w:hAnsi="ADLaM Display" w:cs="ADLaM Display"/>
          <w:sz w:val="24"/>
          <w:szCs w:val="24"/>
        </w:rPr>
        <w:t>proper</w:t>
      </w:r>
      <w:r w:rsidRPr="008946EB">
        <w:rPr>
          <w:rFonts w:ascii="ADLaM Display" w:hAnsi="ADLaM Display" w:cs="ADLaM Display"/>
          <w:sz w:val="24"/>
          <w:szCs w:val="24"/>
        </w:rPr>
        <w:t xml:space="preserve"> caution, but context is everything. </w:t>
      </w:r>
      <w:hyperlink r:id="rId78" w:tgtFrame="_blank" w:history="1">
        <w:r w:rsidRPr="008946EB">
          <w:rPr>
            <w:rStyle w:val="Hyperlink"/>
            <w:rFonts w:ascii="ADLaM Display" w:hAnsi="ADLaM Display" w:cs="ADLaM Display"/>
            <w:sz w:val="24"/>
            <w:szCs w:val="24"/>
          </w:rPr>
          <w:t>(RCPCH factsheet &amp; guide)</w:t>
        </w:r>
      </w:hyperlink>
      <w:r w:rsidRPr="008946EB">
        <w:rPr>
          <w:rFonts w:ascii="ADLaM Display" w:hAnsi="ADLaM Display" w:cs="ADLaM Display"/>
          <w:sz w:val="24"/>
          <w:szCs w:val="24"/>
        </w:rPr>
        <w:t xml:space="preserve"> </w:t>
      </w:r>
      <w:hyperlink r:id="rId79" w:tgtFrame="_blank" w:history="1">
        <w:r w:rsidRPr="008946EB">
          <w:rPr>
            <w:rStyle w:val="Hyperlink"/>
            <w:rFonts w:ascii="ADLaM Display" w:hAnsi="ADLaM Display" w:cs="ADLaM Display"/>
            <w:sz w:val="24"/>
            <w:szCs w:val="24"/>
          </w:rPr>
          <w:t>(CDC/NCHS data briefs, 2024–25)</w:t>
        </w:r>
      </w:hyperlink>
      <w:r w:rsidRPr="008946EB">
        <w:rPr>
          <w:rFonts w:ascii="ADLaM Display" w:hAnsi="ADLaM Display" w:cs="ADLaM Display"/>
          <w:sz w:val="24"/>
          <w:szCs w:val="24"/>
        </w:rPr>
        <w:t xml:space="preserve"> </w:t>
      </w:r>
      <w:hyperlink r:id="rId80" w:tgtFrame="_blank" w:history="1">
        <w:r w:rsidRPr="008946EB">
          <w:rPr>
            <w:rStyle w:val="Hyperlink"/>
            <w:rFonts w:ascii="ADLaM Display" w:hAnsi="ADLaM Display" w:cs="ADLaM Display"/>
            <w:sz w:val="24"/>
            <w:szCs w:val="24"/>
          </w:rPr>
          <w:t>(AAP updated guidance, 2025)</w:t>
        </w:r>
      </w:hyperlink>
    </w:p>
    <w:p w14:paraId="117715BD" w14:textId="77777777" w:rsidR="0086030C" w:rsidRPr="008946EB" w:rsidRDefault="0086030C" w:rsidP="0086030C">
      <w:pPr>
        <w:numPr>
          <w:ilvl w:val="0"/>
          <w:numId w:val="6"/>
        </w:numPr>
        <w:rPr>
          <w:rFonts w:ascii="ADLaM Display" w:hAnsi="ADLaM Display" w:cs="ADLaM Display"/>
          <w:sz w:val="24"/>
          <w:szCs w:val="24"/>
        </w:rPr>
      </w:pPr>
      <w:r w:rsidRPr="008946EB">
        <w:rPr>
          <w:rFonts w:ascii="ADLaM Display" w:hAnsi="ADLaM Display" w:cs="ADLaM Display"/>
          <w:sz w:val="24"/>
          <w:szCs w:val="24"/>
        </w:rPr>
        <w:t xml:space="preserve">Mental health and social media—mixed evidence. </w:t>
      </w:r>
      <w:r>
        <w:rPr>
          <w:rFonts w:ascii="ADLaM Display" w:hAnsi="ADLaM Display" w:cs="ADLaM Display"/>
          <w:sz w:val="24"/>
          <w:szCs w:val="24"/>
        </w:rPr>
        <w:t>Extensive</w:t>
      </w:r>
      <w:r w:rsidRPr="008946EB">
        <w:rPr>
          <w:rFonts w:ascii="ADLaM Display" w:hAnsi="ADLaM Display" w:cs="ADLaM Display"/>
          <w:sz w:val="24"/>
          <w:szCs w:val="24"/>
        </w:rPr>
        <w:t xml:space="preserve"> international analyses from the Oxford Internet Institute find small, inconsistent </w:t>
      </w:r>
      <w:r>
        <w:rPr>
          <w:rFonts w:ascii="ADLaM Display" w:hAnsi="ADLaM Display" w:cs="ADLaM Display"/>
          <w:sz w:val="24"/>
          <w:szCs w:val="24"/>
        </w:rPr>
        <w:t>population-level</w:t>
      </w:r>
      <w:r w:rsidRPr="008946EB">
        <w:rPr>
          <w:rFonts w:ascii="ADLaM Display" w:hAnsi="ADLaM Display" w:cs="ADLaM Display"/>
          <w:sz w:val="24"/>
          <w:szCs w:val="24"/>
        </w:rPr>
        <w:t xml:space="preserve"> associations between internet use and psychological harm; researchers still call for better platform data to study mechanisms. </w:t>
      </w:r>
      <w:hyperlink r:id="rId81" w:tgtFrame="_blank" w:history="1">
        <w:r w:rsidRPr="008946EB">
          <w:rPr>
            <w:rStyle w:val="Hyperlink"/>
            <w:rFonts w:ascii="ADLaM Display" w:hAnsi="ADLaM Display" w:cs="ADLaM Display"/>
            <w:sz w:val="24"/>
            <w:szCs w:val="24"/>
          </w:rPr>
          <w:t>(Oxford Internet Institute 2023)</w:t>
        </w:r>
      </w:hyperlink>
      <w:r w:rsidRPr="008946EB">
        <w:rPr>
          <w:rFonts w:ascii="ADLaM Display" w:hAnsi="ADLaM Display" w:cs="ADLaM Display"/>
          <w:sz w:val="24"/>
          <w:szCs w:val="24"/>
        </w:rPr>
        <w:t xml:space="preserve"> </w:t>
      </w:r>
      <w:hyperlink r:id="rId82" w:tgtFrame="_blank" w:history="1">
        <w:r w:rsidRPr="008946EB">
          <w:rPr>
            <w:rStyle w:val="Hyperlink"/>
            <w:rFonts w:ascii="ADLaM Display" w:hAnsi="ADLaM Display" w:cs="ADLaM Display"/>
            <w:sz w:val="24"/>
            <w:szCs w:val="24"/>
          </w:rPr>
          <w:t>(TechCrunch analysis)</w:t>
        </w:r>
      </w:hyperlink>
    </w:p>
    <w:p w14:paraId="2089AE55"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t xml:space="preserve">Takeaway: apply the bioecological lens—what matters is the </w:t>
      </w:r>
      <w:r w:rsidRPr="008946EB">
        <w:rPr>
          <w:rFonts w:ascii="ADLaM Display" w:hAnsi="ADLaM Display" w:cs="ADLaM Display"/>
          <w:i/>
          <w:iCs/>
          <w:sz w:val="24"/>
          <w:szCs w:val="24"/>
        </w:rPr>
        <w:t>fit</w:t>
      </w:r>
      <w:r w:rsidRPr="008946EB">
        <w:rPr>
          <w:rFonts w:ascii="ADLaM Display" w:hAnsi="ADLaM Display" w:cs="ADLaM Display"/>
          <w:sz w:val="24"/>
          <w:szCs w:val="24"/>
        </w:rPr>
        <w:t xml:space="preserve"> across home routines, school safeguards, platform design, and developmental timing.</w:t>
      </w:r>
    </w:p>
    <w:p w14:paraId="5CF1AEF8"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pict w14:anchorId="186EE4B4">
          <v:rect id="_x0000_i1104" style="width:0;height:1.5pt" o:hralign="center" o:hrstd="t" o:hr="t" fillcolor="#a0a0a0" stroked="f"/>
        </w:pict>
      </w:r>
    </w:p>
    <w:p w14:paraId="3ED253DC" w14:textId="77777777" w:rsidR="0086030C" w:rsidRPr="008946EB" w:rsidRDefault="0086030C" w:rsidP="0086030C">
      <w:pPr>
        <w:rPr>
          <w:rFonts w:ascii="ADLaM Display" w:hAnsi="ADLaM Display" w:cs="ADLaM Display"/>
          <w:sz w:val="28"/>
          <w:szCs w:val="28"/>
        </w:rPr>
      </w:pPr>
      <w:r w:rsidRPr="008946EB">
        <w:rPr>
          <w:rFonts w:ascii="ADLaM Display" w:hAnsi="ADLaM Display" w:cs="ADLaM Display"/>
          <w:sz w:val="28"/>
          <w:szCs w:val="28"/>
        </w:rPr>
        <w:t>The policy layer: how the macro/</w:t>
      </w:r>
      <w:proofErr w:type="spellStart"/>
      <w:r w:rsidRPr="008946EB">
        <w:rPr>
          <w:rFonts w:ascii="ADLaM Display" w:hAnsi="ADLaM Display" w:cs="ADLaM Display"/>
          <w:sz w:val="28"/>
          <w:szCs w:val="28"/>
        </w:rPr>
        <w:t>exo</w:t>
      </w:r>
      <w:proofErr w:type="spellEnd"/>
      <w:r w:rsidRPr="008946EB">
        <w:rPr>
          <w:rFonts w:ascii="ADLaM Display" w:hAnsi="ADLaM Display" w:cs="ADLaM Display"/>
          <w:sz w:val="28"/>
          <w:szCs w:val="28"/>
        </w:rPr>
        <w:t xml:space="preserve"> systems support safety and literacy</w:t>
      </w:r>
    </w:p>
    <w:p w14:paraId="25E7EAC0" w14:textId="77777777" w:rsidR="0086030C" w:rsidRPr="008946EB" w:rsidRDefault="0086030C" w:rsidP="0086030C">
      <w:pPr>
        <w:numPr>
          <w:ilvl w:val="0"/>
          <w:numId w:val="7"/>
        </w:numPr>
        <w:rPr>
          <w:rFonts w:ascii="ADLaM Display" w:hAnsi="ADLaM Display" w:cs="ADLaM Display"/>
          <w:sz w:val="24"/>
          <w:szCs w:val="24"/>
        </w:rPr>
      </w:pPr>
      <w:r w:rsidRPr="008946EB">
        <w:rPr>
          <w:rFonts w:ascii="ADLaM Display" w:hAnsi="ADLaM Display" w:cs="ADLaM Display"/>
          <w:sz w:val="24"/>
          <w:szCs w:val="24"/>
        </w:rPr>
        <w:t xml:space="preserve">Curriculum for Wales – Digital Competence Framework (DCF). Digital competence is a mandatory </w:t>
      </w:r>
      <w:r>
        <w:rPr>
          <w:rFonts w:ascii="ADLaM Display" w:hAnsi="ADLaM Display" w:cs="ADLaM Display"/>
          <w:sz w:val="24"/>
          <w:szCs w:val="24"/>
        </w:rPr>
        <w:t>cross-curricular</w:t>
      </w:r>
      <w:r w:rsidRPr="008946EB">
        <w:rPr>
          <w:rFonts w:ascii="ADLaM Display" w:hAnsi="ADLaM Display" w:cs="ADLaM Display"/>
          <w:sz w:val="24"/>
          <w:szCs w:val="24"/>
        </w:rPr>
        <w:t xml:space="preserve"> responsibility (citizenship, online behaviour/cyberbullying, identity, health &amp; wellbeing). It’s a whole</w:t>
      </w:r>
      <w:r w:rsidRPr="008946EB">
        <w:rPr>
          <w:rFonts w:ascii="ADLaM Display" w:hAnsi="ADLaM Display" w:cs="ADLaM Display"/>
          <w:sz w:val="24"/>
          <w:szCs w:val="24"/>
        </w:rPr>
        <w:noBreakHyphen/>
        <w:t xml:space="preserve">school endeavour, not an ICT </w:t>
      </w:r>
      <w:r>
        <w:rPr>
          <w:rFonts w:ascii="ADLaM Display" w:hAnsi="ADLaM Display" w:cs="ADLaM Display"/>
          <w:sz w:val="24"/>
          <w:szCs w:val="24"/>
        </w:rPr>
        <w:t>add-on</w:t>
      </w:r>
      <w:r w:rsidRPr="008946EB">
        <w:rPr>
          <w:rFonts w:ascii="ADLaM Display" w:hAnsi="ADLaM Display" w:cs="ADLaM Display"/>
          <w:sz w:val="24"/>
          <w:szCs w:val="24"/>
        </w:rPr>
        <w:t xml:space="preserve">. </w:t>
      </w:r>
      <w:hyperlink r:id="rId83" w:tgtFrame="_blank" w:history="1">
        <w:r w:rsidRPr="008946EB">
          <w:rPr>
            <w:rStyle w:val="Hyperlink"/>
            <w:rFonts w:ascii="ADLaM Display" w:hAnsi="ADLaM Display" w:cs="ADLaM Display"/>
            <w:sz w:val="24"/>
            <w:szCs w:val="24"/>
          </w:rPr>
          <w:t>(Hwb DCF)</w:t>
        </w:r>
      </w:hyperlink>
      <w:r w:rsidRPr="008946EB">
        <w:rPr>
          <w:rFonts w:ascii="ADLaM Display" w:hAnsi="ADLaM Display" w:cs="ADLaM Display"/>
          <w:sz w:val="24"/>
          <w:szCs w:val="24"/>
        </w:rPr>
        <w:t xml:space="preserve"> </w:t>
      </w:r>
      <w:hyperlink r:id="rId84" w:tgtFrame="_blank" w:history="1">
        <w:r w:rsidRPr="008946EB">
          <w:rPr>
            <w:rStyle w:val="Hyperlink"/>
            <w:rFonts w:ascii="ADLaM Display" w:hAnsi="ADLaM Display" w:cs="ADLaM Display"/>
            <w:sz w:val="24"/>
            <w:szCs w:val="24"/>
          </w:rPr>
          <w:t>(DCF guidance)</w:t>
        </w:r>
      </w:hyperlink>
    </w:p>
    <w:p w14:paraId="4D259AB2" w14:textId="77777777" w:rsidR="0086030C" w:rsidRPr="008946EB" w:rsidRDefault="0086030C" w:rsidP="0086030C">
      <w:pPr>
        <w:numPr>
          <w:ilvl w:val="0"/>
          <w:numId w:val="7"/>
        </w:numPr>
        <w:rPr>
          <w:rFonts w:ascii="ADLaM Display" w:hAnsi="ADLaM Display" w:cs="ADLaM Display"/>
          <w:sz w:val="24"/>
          <w:szCs w:val="24"/>
        </w:rPr>
      </w:pPr>
      <w:r w:rsidRPr="008946EB">
        <w:rPr>
          <w:rFonts w:ascii="ADLaM Display" w:hAnsi="ADLaM Display" w:cs="ADLaM Display"/>
          <w:sz w:val="24"/>
          <w:szCs w:val="24"/>
        </w:rPr>
        <w:t>UKCIS Education for a Connected World (2020). Eight practical strands (Self</w:t>
      </w:r>
      <w:r w:rsidRPr="008946EB">
        <w:rPr>
          <w:rFonts w:ascii="ADLaM Display" w:hAnsi="ADLaM Display" w:cs="ADLaM Display"/>
          <w:sz w:val="24"/>
          <w:szCs w:val="24"/>
        </w:rPr>
        <w:noBreakHyphen/>
        <w:t xml:space="preserve">image &amp; Identity, Online relationships, Reputation, Bullying, Managing information, Health &amp; lifestyle, Privacy &amp; security, Copyright &amp; ownership) for progression EY–KS4. </w:t>
      </w:r>
      <w:hyperlink r:id="rId85" w:tgtFrame="_blank" w:history="1">
        <w:r w:rsidRPr="008946EB">
          <w:rPr>
            <w:rStyle w:val="Hyperlink"/>
            <w:rFonts w:ascii="ADLaM Display" w:hAnsi="ADLaM Display" w:cs="ADLaM Display"/>
            <w:sz w:val="24"/>
            <w:szCs w:val="24"/>
          </w:rPr>
          <w:t>(UKCIS framework)</w:t>
        </w:r>
      </w:hyperlink>
    </w:p>
    <w:p w14:paraId="36AC7B6D" w14:textId="77777777" w:rsidR="0086030C" w:rsidRPr="008946EB" w:rsidRDefault="0086030C" w:rsidP="0086030C">
      <w:pPr>
        <w:numPr>
          <w:ilvl w:val="0"/>
          <w:numId w:val="7"/>
        </w:numPr>
        <w:rPr>
          <w:rFonts w:ascii="ADLaM Display" w:hAnsi="ADLaM Display" w:cs="ADLaM Display"/>
          <w:sz w:val="24"/>
          <w:szCs w:val="24"/>
        </w:rPr>
      </w:pPr>
      <w:r w:rsidRPr="008946EB">
        <w:rPr>
          <w:rFonts w:ascii="ADLaM Display" w:hAnsi="ADLaM Display" w:cs="ADLaM Display"/>
          <w:sz w:val="24"/>
          <w:szCs w:val="24"/>
        </w:rPr>
        <w:t xml:space="preserve">Online Safety Act 2023 (UK). </w:t>
      </w:r>
      <w:r>
        <w:rPr>
          <w:rFonts w:ascii="ADLaM Display" w:hAnsi="ADLaM Display" w:cs="ADLaM Display"/>
          <w:sz w:val="24"/>
          <w:szCs w:val="24"/>
        </w:rPr>
        <w:t>The strongest protections are for children; platforms must assess risk, enforce age verification, address illegal content, and mitigate harm</w:t>
      </w:r>
      <w:r w:rsidRPr="008946EB">
        <w:rPr>
          <w:rFonts w:ascii="ADLaM Display" w:hAnsi="ADLaM Display" w:cs="ADLaM Display"/>
          <w:sz w:val="24"/>
          <w:szCs w:val="24"/>
        </w:rPr>
        <w:t xml:space="preserve">. Ofcom’s children’s codes (published April 2025) set timelines and measures. </w:t>
      </w:r>
      <w:hyperlink r:id="rId86" w:tgtFrame="_blank" w:history="1">
        <w:r w:rsidRPr="008946EB">
          <w:rPr>
            <w:rStyle w:val="Hyperlink"/>
            <w:rFonts w:ascii="ADLaM Display" w:hAnsi="ADLaM Display" w:cs="ADLaM Display"/>
            <w:sz w:val="24"/>
            <w:szCs w:val="24"/>
          </w:rPr>
          <w:t>(OSA explainer)</w:t>
        </w:r>
      </w:hyperlink>
      <w:r w:rsidRPr="008946EB">
        <w:rPr>
          <w:rFonts w:ascii="ADLaM Display" w:hAnsi="ADLaM Display" w:cs="ADLaM Display"/>
          <w:sz w:val="24"/>
          <w:szCs w:val="24"/>
        </w:rPr>
        <w:t xml:space="preserve"> </w:t>
      </w:r>
      <w:hyperlink r:id="rId87" w:tgtFrame="_blank" w:history="1">
        <w:r w:rsidRPr="008946EB">
          <w:rPr>
            <w:rStyle w:val="Hyperlink"/>
            <w:rFonts w:ascii="ADLaM Display" w:hAnsi="ADLaM Display" w:cs="ADLaM Display"/>
            <w:sz w:val="24"/>
            <w:szCs w:val="24"/>
          </w:rPr>
          <w:t>(Ofcom decisions summary, 2025)</w:t>
        </w:r>
      </w:hyperlink>
    </w:p>
    <w:p w14:paraId="1207D97F"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lastRenderedPageBreak/>
        <w:pict w14:anchorId="71489E16">
          <v:rect id="_x0000_i1105" style="width:0;height:1.5pt" o:hralign="center" o:hrstd="t" o:hr="t" fillcolor="#a0a0a0" stroked="f"/>
        </w:pict>
      </w:r>
    </w:p>
    <w:p w14:paraId="522F88E5" w14:textId="77777777" w:rsidR="0086030C" w:rsidRPr="008946EB" w:rsidRDefault="0086030C" w:rsidP="0086030C">
      <w:pPr>
        <w:rPr>
          <w:rFonts w:ascii="ADLaM Display" w:hAnsi="ADLaM Display" w:cs="ADLaM Display"/>
          <w:sz w:val="28"/>
          <w:szCs w:val="28"/>
        </w:rPr>
      </w:pPr>
      <w:r w:rsidRPr="003827D0">
        <w:rPr>
          <w:rFonts w:ascii="ADLaM Display" w:hAnsi="ADLaM Display" w:cs="ADLaM Display"/>
          <w:sz w:val="28"/>
          <w:szCs w:val="28"/>
        </w:rPr>
        <w:t>Classroom-ready</w:t>
      </w:r>
      <w:r w:rsidRPr="008946EB">
        <w:rPr>
          <w:rFonts w:ascii="ADLaM Display" w:hAnsi="ADLaM Display" w:cs="ADLaM Display"/>
          <w:sz w:val="28"/>
          <w:szCs w:val="28"/>
        </w:rPr>
        <w:t xml:space="preserve"> moves (linked to DCF &amp; UKCIS)</w:t>
      </w:r>
    </w:p>
    <w:p w14:paraId="04A39608" w14:textId="77777777" w:rsidR="0086030C" w:rsidRPr="008946EB" w:rsidRDefault="0086030C" w:rsidP="0086030C">
      <w:pPr>
        <w:numPr>
          <w:ilvl w:val="0"/>
          <w:numId w:val="8"/>
        </w:numPr>
        <w:rPr>
          <w:rFonts w:ascii="ADLaM Display" w:hAnsi="ADLaM Display" w:cs="ADLaM Display"/>
          <w:sz w:val="24"/>
          <w:szCs w:val="24"/>
        </w:rPr>
      </w:pPr>
      <w:r w:rsidRPr="008946EB">
        <w:rPr>
          <w:rFonts w:ascii="ADLaM Display" w:hAnsi="ADLaM Display" w:cs="ADLaM Display"/>
          <w:sz w:val="24"/>
          <w:szCs w:val="24"/>
        </w:rPr>
        <w:t>Reputation &amp; identity (Upper KS2/KS3).</w:t>
      </w:r>
      <w:r w:rsidRPr="008946EB">
        <w:rPr>
          <w:rFonts w:ascii="ADLaM Display" w:hAnsi="ADLaM Display" w:cs="ADLaM Display"/>
          <w:sz w:val="24"/>
          <w:szCs w:val="24"/>
        </w:rPr>
        <w:br/>
        <w:t xml:space="preserve">Learners audit their digital footprint, storyboard how a post travels, and </w:t>
      </w:r>
      <w:r>
        <w:rPr>
          <w:rFonts w:ascii="ADLaM Display" w:hAnsi="ADLaM Display" w:cs="ADLaM Display"/>
          <w:sz w:val="24"/>
          <w:szCs w:val="24"/>
        </w:rPr>
        <w:t>co-author</w:t>
      </w:r>
      <w:r w:rsidRPr="008946EB">
        <w:rPr>
          <w:rFonts w:ascii="ADLaM Display" w:hAnsi="ADLaM Display" w:cs="ADLaM Display"/>
          <w:sz w:val="24"/>
          <w:szCs w:val="24"/>
        </w:rPr>
        <w:t xml:space="preserve"> a class charter on identity/reputation. </w:t>
      </w:r>
      <w:r w:rsidRPr="008946EB">
        <w:rPr>
          <w:rFonts w:ascii="ADLaM Display" w:hAnsi="ADLaM Display" w:cs="ADLaM Display"/>
          <w:i/>
          <w:iCs/>
          <w:sz w:val="24"/>
          <w:szCs w:val="24"/>
        </w:rPr>
        <w:t xml:space="preserve">(UKCIS: </w:t>
      </w:r>
      <w:r>
        <w:rPr>
          <w:rFonts w:ascii="ADLaM Display" w:hAnsi="ADLaM Display" w:cs="ADLaM Display"/>
          <w:i/>
          <w:iCs/>
          <w:sz w:val="24"/>
          <w:szCs w:val="24"/>
        </w:rPr>
        <w:t>Self-image</w:t>
      </w:r>
      <w:r w:rsidRPr="008946EB">
        <w:rPr>
          <w:rFonts w:ascii="ADLaM Display" w:hAnsi="ADLaM Display" w:cs="ADLaM Display"/>
          <w:i/>
          <w:iCs/>
          <w:sz w:val="24"/>
          <w:szCs w:val="24"/>
        </w:rPr>
        <w:t xml:space="preserve"> &amp; identity; Online reputation. DCF: Citizenship.)</w:t>
      </w:r>
      <w:r w:rsidRPr="008946EB">
        <w:rPr>
          <w:rFonts w:ascii="ADLaM Display" w:hAnsi="ADLaM Display" w:cs="ADLaM Display"/>
          <w:sz w:val="24"/>
          <w:szCs w:val="24"/>
        </w:rPr>
        <w:t xml:space="preserve"> </w:t>
      </w:r>
      <w:hyperlink r:id="rId88" w:tgtFrame="_blank" w:history="1">
        <w:r w:rsidRPr="008946EB">
          <w:rPr>
            <w:rStyle w:val="Hyperlink"/>
            <w:rFonts w:ascii="ADLaM Display" w:hAnsi="ADLaM Display" w:cs="ADLaM Display"/>
            <w:sz w:val="24"/>
            <w:szCs w:val="24"/>
          </w:rPr>
          <w:t>(UKCIS framework)</w:t>
        </w:r>
      </w:hyperlink>
      <w:r w:rsidRPr="008946EB">
        <w:rPr>
          <w:rFonts w:ascii="ADLaM Display" w:hAnsi="ADLaM Display" w:cs="ADLaM Display"/>
          <w:sz w:val="24"/>
          <w:szCs w:val="24"/>
        </w:rPr>
        <w:t xml:space="preserve"> </w:t>
      </w:r>
      <w:hyperlink r:id="rId89" w:tgtFrame="_blank" w:history="1">
        <w:r w:rsidRPr="008946EB">
          <w:rPr>
            <w:rStyle w:val="Hyperlink"/>
            <w:rFonts w:ascii="ADLaM Display" w:hAnsi="ADLaM Display" w:cs="ADLaM Display"/>
            <w:sz w:val="24"/>
            <w:szCs w:val="24"/>
          </w:rPr>
          <w:t>(Hwb DCF)</w:t>
        </w:r>
      </w:hyperlink>
    </w:p>
    <w:p w14:paraId="12BF6668" w14:textId="77777777" w:rsidR="0086030C" w:rsidRPr="008946EB" w:rsidRDefault="0086030C" w:rsidP="0086030C">
      <w:pPr>
        <w:numPr>
          <w:ilvl w:val="0"/>
          <w:numId w:val="8"/>
        </w:numPr>
        <w:rPr>
          <w:rFonts w:ascii="ADLaM Display" w:hAnsi="ADLaM Display" w:cs="ADLaM Display"/>
          <w:sz w:val="24"/>
          <w:szCs w:val="24"/>
        </w:rPr>
      </w:pPr>
      <w:r>
        <w:rPr>
          <w:rFonts w:ascii="ADLaM Display" w:hAnsi="ADLaM Display" w:cs="ADLaM Display"/>
          <w:noProof/>
          <w:sz w:val="24"/>
          <w:szCs w:val="24"/>
        </w:rPr>
        <w:drawing>
          <wp:anchor distT="0" distB="0" distL="114300" distR="114300" simplePos="0" relativeHeight="251665920" behindDoc="0" locked="0" layoutInCell="1" allowOverlap="1" wp14:anchorId="25CCCEDB" wp14:editId="3D287EED">
            <wp:simplePos x="0" y="0"/>
            <wp:positionH relativeFrom="column">
              <wp:posOffset>289560</wp:posOffset>
            </wp:positionH>
            <wp:positionV relativeFrom="paragraph">
              <wp:posOffset>294005</wp:posOffset>
            </wp:positionV>
            <wp:extent cx="2576195" cy="1717675"/>
            <wp:effectExtent l="0" t="0" r="0" b="0"/>
            <wp:wrapSquare wrapText="bothSides"/>
            <wp:docPr id="265024618" name="Picture 5" descr="A group of icons with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024618" name="Picture 5" descr="A group of icons with text"/>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576195" cy="1717675"/>
                    </a:xfrm>
                    <a:prstGeom prst="rect">
                      <a:avLst/>
                    </a:prstGeom>
                  </pic:spPr>
                </pic:pic>
              </a:graphicData>
            </a:graphic>
          </wp:anchor>
        </w:drawing>
      </w:r>
      <w:r w:rsidRPr="008946EB">
        <w:rPr>
          <w:rFonts w:ascii="ADLaM Display" w:hAnsi="ADLaM Display" w:cs="ADLaM Display"/>
          <w:sz w:val="24"/>
          <w:szCs w:val="24"/>
        </w:rPr>
        <w:t>Evidence sleuths: mis/disinformation (KS3/KS4).</w:t>
      </w:r>
      <w:r w:rsidRPr="008946EB">
        <w:rPr>
          <w:rFonts w:ascii="ADLaM Display" w:hAnsi="ADLaM Display" w:cs="ADLaM Display"/>
          <w:sz w:val="24"/>
          <w:szCs w:val="24"/>
        </w:rPr>
        <w:br/>
        <w:t xml:space="preserve">Teach lateral reading, source triangulation, and bias prompts; compare a viral clip with primary data. </w:t>
      </w:r>
      <w:r w:rsidRPr="008946EB">
        <w:rPr>
          <w:rFonts w:ascii="ADLaM Display" w:hAnsi="ADLaM Display" w:cs="ADLaM Display"/>
          <w:i/>
          <w:iCs/>
          <w:sz w:val="24"/>
          <w:szCs w:val="24"/>
        </w:rPr>
        <w:t>(UKCIS: Managing online information; KCSIE 2025 risk categories.)</w:t>
      </w:r>
      <w:r w:rsidRPr="008946EB">
        <w:rPr>
          <w:rFonts w:ascii="ADLaM Display" w:hAnsi="ADLaM Display" w:cs="ADLaM Display"/>
          <w:sz w:val="24"/>
          <w:szCs w:val="24"/>
        </w:rPr>
        <w:t xml:space="preserve"> </w:t>
      </w:r>
      <w:hyperlink r:id="rId91" w:tgtFrame="_blank" w:history="1">
        <w:r w:rsidRPr="008946EB">
          <w:rPr>
            <w:rStyle w:val="Hyperlink"/>
            <w:rFonts w:ascii="ADLaM Display" w:hAnsi="ADLaM Display" w:cs="ADLaM Display"/>
            <w:sz w:val="24"/>
            <w:szCs w:val="24"/>
          </w:rPr>
          <w:t>(UKCIS)</w:t>
        </w:r>
      </w:hyperlink>
      <w:r w:rsidRPr="008946EB">
        <w:rPr>
          <w:rFonts w:ascii="ADLaM Display" w:hAnsi="ADLaM Display" w:cs="ADLaM Display"/>
          <w:sz w:val="24"/>
          <w:szCs w:val="24"/>
        </w:rPr>
        <w:t xml:space="preserve"> </w:t>
      </w:r>
      <w:hyperlink r:id="rId92" w:tgtFrame="_blank" w:history="1">
        <w:r w:rsidRPr="008946EB">
          <w:rPr>
            <w:rStyle w:val="Hyperlink"/>
            <w:rFonts w:ascii="ADLaM Display" w:hAnsi="ADLaM Display" w:cs="ADLaM Display"/>
            <w:sz w:val="24"/>
            <w:szCs w:val="24"/>
          </w:rPr>
          <w:t>(KCSIE 2025)</w:t>
        </w:r>
      </w:hyperlink>
    </w:p>
    <w:p w14:paraId="53C871C8" w14:textId="77777777" w:rsidR="0086030C" w:rsidRPr="008946EB" w:rsidRDefault="0086030C" w:rsidP="0086030C">
      <w:pPr>
        <w:numPr>
          <w:ilvl w:val="0"/>
          <w:numId w:val="8"/>
        </w:numPr>
        <w:rPr>
          <w:rFonts w:ascii="ADLaM Display" w:hAnsi="ADLaM Display" w:cs="ADLaM Display"/>
          <w:sz w:val="24"/>
          <w:szCs w:val="24"/>
        </w:rPr>
      </w:pPr>
      <w:r w:rsidRPr="008946EB">
        <w:rPr>
          <w:rFonts w:ascii="ADLaM Display" w:hAnsi="ADLaM Display" w:cs="ADLaM Display"/>
          <w:sz w:val="24"/>
          <w:szCs w:val="24"/>
        </w:rPr>
        <w:t>Copyright &amp; ownership through creation (KS2).</w:t>
      </w:r>
      <w:r w:rsidRPr="008946EB">
        <w:rPr>
          <w:rFonts w:ascii="ADLaM Display" w:hAnsi="ADLaM Display" w:cs="ADLaM Display"/>
          <w:sz w:val="24"/>
          <w:szCs w:val="24"/>
        </w:rPr>
        <w:br/>
        <w:t xml:space="preserve">Publish a short podcast with Creative Commons music and proper attributions; assess with a rubric including IP/permissions. </w:t>
      </w:r>
      <w:r w:rsidRPr="008946EB">
        <w:rPr>
          <w:rFonts w:ascii="ADLaM Display" w:hAnsi="ADLaM Display" w:cs="ADLaM Display"/>
          <w:i/>
          <w:iCs/>
          <w:sz w:val="24"/>
          <w:szCs w:val="24"/>
        </w:rPr>
        <w:t>(UKCIS: Copyright &amp; ownership; DCF: Producing.)</w:t>
      </w:r>
      <w:r w:rsidRPr="008946EB">
        <w:rPr>
          <w:rFonts w:ascii="ADLaM Display" w:hAnsi="ADLaM Display" w:cs="ADLaM Display"/>
          <w:sz w:val="24"/>
          <w:szCs w:val="24"/>
        </w:rPr>
        <w:t xml:space="preserve"> </w:t>
      </w:r>
      <w:hyperlink r:id="rId93" w:tgtFrame="_blank" w:history="1">
        <w:r w:rsidRPr="008946EB">
          <w:rPr>
            <w:rStyle w:val="Hyperlink"/>
            <w:rFonts w:ascii="ADLaM Display" w:hAnsi="ADLaM Display" w:cs="ADLaM Display"/>
            <w:sz w:val="24"/>
            <w:szCs w:val="24"/>
          </w:rPr>
          <w:t>(UKCIS)</w:t>
        </w:r>
      </w:hyperlink>
      <w:r w:rsidRPr="008946EB">
        <w:rPr>
          <w:rFonts w:ascii="ADLaM Display" w:hAnsi="ADLaM Display" w:cs="ADLaM Display"/>
          <w:sz w:val="24"/>
          <w:szCs w:val="24"/>
        </w:rPr>
        <w:t xml:space="preserve"> </w:t>
      </w:r>
      <w:hyperlink r:id="rId94" w:tgtFrame="_blank" w:history="1">
        <w:r w:rsidRPr="008946EB">
          <w:rPr>
            <w:rStyle w:val="Hyperlink"/>
            <w:rFonts w:ascii="ADLaM Display" w:hAnsi="ADLaM Display" w:cs="ADLaM Display"/>
            <w:sz w:val="24"/>
            <w:szCs w:val="24"/>
          </w:rPr>
          <w:t>(Hwb DCF)</w:t>
        </w:r>
      </w:hyperlink>
    </w:p>
    <w:p w14:paraId="4BC1E2DE" w14:textId="77777777" w:rsidR="0086030C" w:rsidRPr="008946EB" w:rsidRDefault="0086030C" w:rsidP="0086030C">
      <w:pPr>
        <w:numPr>
          <w:ilvl w:val="0"/>
          <w:numId w:val="8"/>
        </w:numPr>
        <w:rPr>
          <w:rFonts w:ascii="ADLaM Display" w:hAnsi="ADLaM Display" w:cs="ADLaM Display"/>
          <w:sz w:val="24"/>
          <w:szCs w:val="24"/>
        </w:rPr>
      </w:pPr>
      <w:r w:rsidRPr="008946EB">
        <w:rPr>
          <w:rFonts w:ascii="ADLaM Display" w:hAnsi="ADLaM Display" w:cs="ADLaM Display"/>
          <w:sz w:val="24"/>
          <w:szCs w:val="24"/>
        </w:rPr>
        <w:t>Healthy digital habits (FP/KS2).</w:t>
      </w:r>
      <w:r w:rsidRPr="008946EB">
        <w:rPr>
          <w:rFonts w:ascii="ADLaM Display" w:hAnsi="ADLaM Display" w:cs="ADLaM Display"/>
          <w:sz w:val="24"/>
          <w:szCs w:val="24"/>
        </w:rPr>
        <w:br/>
      </w:r>
      <w:r>
        <w:rPr>
          <w:rFonts w:ascii="ADLaM Display" w:hAnsi="ADLaM Display" w:cs="ADLaM Display"/>
          <w:sz w:val="24"/>
          <w:szCs w:val="24"/>
        </w:rPr>
        <w:t>Co-design class routines: device-free</w:t>
      </w:r>
      <w:r w:rsidRPr="008946EB">
        <w:rPr>
          <w:rFonts w:ascii="ADLaM Display" w:hAnsi="ADLaM Display" w:cs="ADLaM Display"/>
          <w:sz w:val="24"/>
          <w:szCs w:val="24"/>
        </w:rPr>
        <w:t xml:space="preserve"> meals, screens off before sleep, movement breaks; explain </w:t>
      </w:r>
      <w:r w:rsidRPr="008946EB">
        <w:rPr>
          <w:rFonts w:ascii="ADLaM Display" w:hAnsi="ADLaM Display" w:cs="ADLaM Display"/>
          <w:i/>
          <w:iCs/>
          <w:sz w:val="24"/>
          <w:szCs w:val="24"/>
        </w:rPr>
        <w:t>why</w:t>
      </w:r>
      <w:r w:rsidRPr="008946EB">
        <w:rPr>
          <w:rFonts w:ascii="ADLaM Display" w:hAnsi="ADLaM Display" w:cs="ADLaM Display"/>
          <w:sz w:val="24"/>
          <w:szCs w:val="24"/>
        </w:rPr>
        <w:t xml:space="preserve">—protect sleep, balance sedentary time. </w:t>
      </w:r>
      <w:r w:rsidRPr="008946EB">
        <w:rPr>
          <w:rFonts w:ascii="ADLaM Display" w:hAnsi="ADLaM Display" w:cs="ADLaM Display"/>
          <w:i/>
          <w:iCs/>
          <w:sz w:val="24"/>
          <w:szCs w:val="24"/>
        </w:rPr>
        <w:t>(RCPCH/AAP guidance.)</w:t>
      </w:r>
      <w:r w:rsidRPr="008946EB">
        <w:rPr>
          <w:rFonts w:ascii="ADLaM Display" w:hAnsi="ADLaM Display" w:cs="ADLaM Display"/>
          <w:sz w:val="24"/>
          <w:szCs w:val="24"/>
        </w:rPr>
        <w:t xml:space="preserve"> </w:t>
      </w:r>
      <w:hyperlink r:id="rId95" w:tgtFrame="_blank" w:history="1">
        <w:r w:rsidRPr="008946EB">
          <w:rPr>
            <w:rStyle w:val="Hyperlink"/>
            <w:rFonts w:ascii="ADLaM Display" w:hAnsi="ADLaM Display" w:cs="ADLaM Display"/>
            <w:sz w:val="24"/>
            <w:szCs w:val="24"/>
          </w:rPr>
          <w:t>(RCPCH guide)</w:t>
        </w:r>
      </w:hyperlink>
      <w:r w:rsidRPr="008946EB">
        <w:rPr>
          <w:rFonts w:ascii="ADLaM Display" w:hAnsi="ADLaM Display" w:cs="ADLaM Display"/>
          <w:sz w:val="24"/>
          <w:szCs w:val="24"/>
        </w:rPr>
        <w:t xml:space="preserve"> </w:t>
      </w:r>
      <w:hyperlink r:id="rId96" w:tgtFrame="_blank" w:history="1">
        <w:r w:rsidRPr="008946EB">
          <w:rPr>
            <w:rStyle w:val="Hyperlink"/>
            <w:rFonts w:ascii="ADLaM Display" w:hAnsi="ADLaM Display" w:cs="ADLaM Display"/>
            <w:sz w:val="24"/>
            <w:szCs w:val="24"/>
          </w:rPr>
          <w:t>(AAP 2025)</w:t>
        </w:r>
      </w:hyperlink>
    </w:p>
    <w:p w14:paraId="682936FD" w14:textId="77777777" w:rsidR="0086030C" w:rsidRPr="008946EB" w:rsidRDefault="0086030C" w:rsidP="0086030C">
      <w:pPr>
        <w:numPr>
          <w:ilvl w:val="0"/>
          <w:numId w:val="8"/>
        </w:numPr>
        <w:rPr>
          <w:rFonts w:ascii="ADLaM Display" w:hAnsi="ADLaM Display" w:cs="ADLaM Display"/>
          <w:sz w:val="24"/>
          <w:szCs w:val="24"/>
        </w:rPr>
      </w:pPr>
      <w:r w:rsidRPr="008946EB">
        <w:rPr>
          <w:rFonts w:ascii="ADLaM Display" w:hAnsi="ADLaM Display" w:cs="ADLaM Display"/>
          <w:sz w:val="24"/>
          <w:szCs w:val="24"/>
        </w:rPr>
        <w:t>Blended creation cycles (all phases).</w:t>
      </w:r>
      <w:r w:rsidRPr="008946EB">
        <w:rPr>
          <w:rFonts w:ascii="ADLaM Display" w:hAnsi="ADLaM Display" w:cs="ADLaM Display"/>
          <w:sz w:val="24"/>
          <w:szCs w:val="24"/>
        </w:rPr>
        <w:br/>
        <w:t>Plan</w:t>
      </w:r>
      <w:r>
        <w:rPr>
          <w:rFonts w:ascii="ADLaM Display" w:hAnsi="ADLaM Display" w:cs="ADLaM Display"/>
          <w:sz w:val="24"/>
          <w:szCs w:val="24"/>
        </w:rPr>
        <w:t xml:space="preserve">, create, review, and </w:t>
      </w:r>
      <w:r w:rsidRPr="008946EB">
        <w:rPr>
          <w:rFonts w:ascii="ADLaM Display" w:hAnsi="ADLaM Display" w:cs="ADLaM Display"/>
          <w:sz w:val="24"/>
          <w:szCs w:val="24"/>
        </w:rPr>
        <w:t>publish cycles (offline planning</w:t>
      </w:r>
      <w:r>
        <w:rPr>
          <w:rFonts w:ascii="ADLaM Display" w:hAnsi="ADLaM Display" w:cs="ADLaM Display"/>
          <w:sz w:val="24"/>
          <w:szCs w:val="24"/>
        </w:rPr>
        <w:t>, online production, and</w:t>
      </w:r>
      <w:r w:rsidRPr="008946EB">
        <w:rPr>
          <w:rFonts w:ascii="ADLaM Display" w:hAnsi="ADLaM Display" w:cs="ADLaM Display"/>
          <w:sz w:val="24"/>
          <w:szCs w:val="24"/>
        </w:rPr>
        <w:t xml:space="preserve"> peer critique). Evidence suggests stronger deep learning when tech is guided, collaborative, and blended. </w:t>
      </w:r>
      <w:hyperlink r:id="rId97" w:tgtFrame="_blank" w:history="1">
        <w:r w:rsidRPr="008946EB">
          <w:rPr>
            <w:rStyle w:val="Hyperlink"/>
            <w:rFonts w:ascii="ADLaM Display" w:hAnsi="ADLaM Display" w:cs="ADLaM Display"/>
            <w:sz w:val="24"/>
            <w:szCs w:val="24"/>
          </w:rPr>
          <w:t>(Wu, 2023/24)</w:t>
        </w:r>
      </w:hyperlink>
      <w:r w:rsidRPr="008946EB">
        <w:rPr>
          <w:rFonts w:ascii="ADLaM Display" w:hAnsi="ADLaM Display" w:cs="ADLaM Display"/>
          <w:sz w:val="24"/>
          <w:szCs w:val="24"/>
        </w:rPr>
        <w:t xml:space="preserve"> </w:t>
      </w:r>
      <w:hyperlink r:id="rId98" w:tgtFrame="_blank" w:history="1">
        <w:r w:rsidRPr="008946EB">
          <w:rPr>
            <w:rStyle w:val="Hyperlink"/>
            <w:rFonts w:ascii="ADLaM Display" w:hAnsi="ADLaM Display" w:cs="ADLaM Display"/>
            <w:sz w:val="24"/>
            <w:szCs w:val="24"/>
          </w:rPr>
          <w:t>(Hattie, 2023)</w:t>
        </w:r>
      </w:hyperlink>
    </w:p>
    <w:p w14:paraId="102F67AC"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pict w14:anchorId="09E5A3E3">
          <v:rect id="_x0000_i1106" style="width:0;height:1.5pt" o:hralign="center" o:hrstd="t" o:hr="t" fillcolor="#a0a0a0" stroked="f"/>
        </w:pict>
      </w:r>
    </w:p>
    <w:p w14:paraId="05A8EA35"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t xml:space="preserve">What this means for </w:t>
      </w:r>
      <w:proofErr w:type="spellStart"/>
      <w:r w:rsidRPr="008946EB">
        <w:rPr>
          <w:rFonts w:ascii="ADLaM Display" w:hAnsi="ADLaM Display" w:cs="ADLaM Display"/>
          <w:sz w:val="24"/>
          <w:szCs w:val="24"/>
        </w:rPr>
        <w:t>Brynmill</w:t>
      </w:r>
      <w:proofErr w:type="spellEnd"/>
      <w:r w:rsidRPr="008946EB">
        <w:rPr>
          <w:rFonts w:ascii="ADLaM Display" w:hAnsi="ADLaM Display" w:cs="ADLaM Display"/>
          <w:sz w:val="24"/>
          <w:szCs w:val="24"/>
        </w:rPr>
        <w:t xml:space="preserve"> Primary (practical, </w:t>
      </w:r>
      <w:r>
        <w:rPr>
          <w:rFonts w:ascii="ADLaM Display" w:hAnsi="ADLaM Display" w:cs="ADLaM Display"/>
          <w:sz w:val="24"/>
          <w:szCs w:val="24"/>
        </w:rPr>
        <w:t>Wales-specific</w:t>
      </w:r>
      <w:r w:rsidRPr="008946EB">
        <w:rPr>
          <w:rFonts w:ascii="ADLaM Display" w:hAnsi="ADLaM Display" w:cs="ADLaM Display"/>
          <w:sz w:val="24"/>
          <w:szCs w:val="24"/>
        </w:rPr>
        <w:t>)</w:t>
      </w:r>
    </w:p>
    <w:p w14:paraId="3C2DB9FD"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t>1) Make DCF visible in every area.</w:t>
      </w:r>
      <w:r w:rsidRPr="008946EB">
        <w:rPr>
          <w:rFonts w:ascii="ADLaM Display" w:hAnsi="ADLaM Display" w:cs="ADLaM Display"/>
          <w:sz w:val="24"/>
          <w:szCs w:val="24"/>
        </w:rPr>
        <w:br/>
        <w:t xml:space="preserve">Map ongoing projects (e.g., inquiry in humanities, science investigations) to DCF </w:t>
      </w:r>
      <w:r w:rsidRPr="008946EB">
        <w:rPr>
          <w:rFonts w:ascii="ADLaM Display" w:hAnsi="ADLaM Display" w:cs="ADLaM Display"/>
          <w:i/>
          <w:iCs/>
          <w:sz w:val="24"/>
          <w:szCs w:val="24"/>
        </w:rPr>
        <w:t>Citizenship</w:t>
      </w:r>
      <w:r w:rsidRPr="008946EB">
        <w:rPr>
          <w:rFonts w:ascii="ADLaM Display" w:hAnsi="ADLaM Display" w:cs="ADLaM Display"/>
          <w:sz w:val="24"/>
          <w:szCs w:val="24"/>
        </w:rPr>
        <w:t xml:space="preserve"> and </w:t>
      </w:r>
      <w:r w:rsidRPr="008946EB">
        <w:rPr>
          <w:rFonts w:ascii="ADLaM Display" w:hAnsi="ADLaM Display" w:cs="ADLaM Display"/>
          <w:i/>
          <w:iCs/>
          <w:sz w:val="24"/>
          <w:szCs w:val="24"/>
        </w:rPr>
        <w:t>Interacting &amp; Collaborating</w:t>
      </w:r>
      <w:r w:rsidRPr="008946EB">
        <w:rPr>
          <w:rFonts w:ascii="ADLaM Display" w:hAnsi="ADLaM Display" w:cs="ADLaM Display"/>
          <w:sz w:val="24"/>
          <w:szCs w:val="24"/>
        </w:rPr>
        <w:t xml:space="preserve"> so digital literacy isn’t siloed. </w:t>
      </w:r>
      <w:hyperlink r:id="rId99" w:tgtFrame="_blank" w:history="1">
        <w:r w:rsidRPr="008946EB">
          <w:rPr>
            <w:rStyle w:val="Hyperlink"/>
            <w:rFonts w:ascii="ADLaM Display" w:hAnsi="ADLaM Display" w:cs="ADLaM Display"/>
            <w:sz w:val="24"/>
            <w:szCs w:val="24"/>
          </w:rPr>
          <w:t>(Hwb DCF)</w:t>
        </w:r>
      </w:hyperlink>
    </w:p>
    <w:p w14:paraId="4144E45E"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t>2) Strengthen the home–school “mesosystem”.</w:t>
      </w:r>
      <w:r w:rsidRPr="008946EB">
        <w:rPr>
          <w:rFonts w:ascii="ADLaM Display" w:hAnsi="ADLaM Display" w:cs="ADLaM Display"/>
          <w:sz w:val="24"/>
          <w:szCs w:val="24"/>
        </w:rPr>
        <w:br/>
        <w:t xml:space="preserve">Offer parent workshops that share RCPCH’s simple checklist (sleep, </w:t>
      </w:r>
      <w:r w:rsidRPr="008946EB">
        <w:rPr>
          <w:rFonts w:ascii="ADLaM Display" w:hAnsi="ADLaM Display" w:cs="ADLaM Display"/>
          <w:sz w:val="24"/>
          <w:szCs w:val="24"/>
        </w:rPr>
        <w:lastRenderedPageBreak/>
        <w:t xml:space="preserve">movement, mealtimes, </w:t>
      </w:r>
      <w:r>
        <w:rPr>
          <w:rFonts w:ascii="ADLaM Display" w:hAnsi="ADLaM Display" w:cs="ADLaM Display"/>
          <w:sz w:val="24"/>
          <w:szCs w:val="24"/>
        </w:rPr>
        <w:t>co-viewing</w:t>
      </w:r>
      <w:r w:rsidRPr="008946EB">
        <w:rPr>
          <w:rFonts w:ascii="ADLaM Display" w:hAnsi="ADLaM Display" w:cs="ADLaM Display"/>
          <w:sz w:val="24"/>
          <w:szCs w:val="24"/>
        </w:rPr>
        <w:t xml:space="preserve">) and explain the Online Safety Act in plain language—what platforms </w:t>
      </w:r>
      <w:r w:rsidRPr="008946EB">
        <w:rPr>
          <w:rFonts w:ascii="ADLaM Display" w:hAnsi="ADLaM Display" w:cs="ADLaM Display"/>
          <w:i/>
          <w:iCs/>
          <w:sz w:val="24"/>
          <w:szCs w:val="24"/>
        </w:rPr>
        <w:t>must</w:t>
      </w:r>
      <w:r w:rsidRPr="008946EB">
        <w:rPr>
          <w:rFonts w:ascii="ADLaM Display" w:hAnsi="ADLaM Display" w:cs="ADLaM Display"/>
          <w:sz w:val="24"/>
          <w:szCs w:val="24"/>
        </w:rPr>
        <w:t xml:space="preserve"> do, and how families can use age</w:t>
      </w:r>
      <w:r w:rsidRPr="008946EB">
        <w:rPr>
          <w:rFonts w:ascii="ADLaM Display" w:hAnsi="ADLaM Display" w:cs="ADLaM Display"/>
          <w:sz w:val="24"/>
          <w:szCs w:val="24"/>
        </w:rPr>
        <w:noBreakHyphen/>
        <w:t xml:space="preserve">assurance and reporting. </w:t>
      </w:r>
      <w:hyperlink r:id="rId100" w:tgtFrame="_blank" w:history="1">
        <w:r w:rsidRPr="008946EB">
          <w:rPr>
            <w:rStyle w:val="Hyperlink"/>
            <w:rFonts w:ascii="ADLaM Display" w:hAnsi="ADLaM Display" w:cs="ADLaM Display"/>
            <w:sz w:val="24"/>
            <w:szCs w:val="24"/>
          </w:rPr>
          <w:t>(RCPCH)</w:t>
        </w:r>
      </w:hyperlink>
      <w:r w:rsidRPr="008946EB">
        <w:rPr>
          <w:rFonts w:ascii="ADLaM Display" w:hAnsi="ADLaM Display" w:cs="ADLaM Display"/>
          <w:sz w:val="24"/>
          <w:szCs w:val="24"/>
        </w:rPr>
        <w:t xml:space="preserve"> </w:t>
      </w:r>
      <w:hyperlink r:id="rId101" w:tgtFrame="_blank" w:history="1">
        <w:r w:rsidRPr="008946EB">
          <w:rPr>
            <w:rStyle w:val="Hyperlink"/>
            <w:rFonts w:ascii="ADLaM Display" w:hAnsi="ADLaM Display" w:cs="ADLaM Display"/>
            <w:sz w:val="24"/>
            <w:szCs w:val="24"/>
          </w:rPr>
          <w:t>(OSA explainer)</w:t>
        </w:r>
      </w:hyperlink>
    </w:p>
    <w:p w14:paraId="0AF9D29A"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t>3) Embed total communication online.</w:t>
      </w:r>
      <w:r w:rsidRPr="008946EB">
        <w:rPr>
          <w:rFonts w:ascii="ADLaM Display" w:hAnsi="ADLaM Display" w:cs="ADLaM Display"/>
          <w:sz w:val="24"/>
          <w:szCs w:val="24"/>
        </w:rPr>
        <w:br/>
        <w:t xml:space="preserve">Extend your </w:t>
      </w:r>
      <w:r>
        <w:rPr>
          <w:rFonts w:ascii="ADLaM Display" w:hAnsi="ADLaM Display" w:cs="ADLaM Display"/>
          <w:sz w:val="24"/>
          <w:szCs w:val="24"/>
        </w:rPr>
        <w:t>in-school total communication approaches into the virtual microsystem—use captions, visuals, symbols and co-regulated</w:t>
      </w:r>
      <w:r w:rsidRPr="008946EB">
        <w:rPr>
          <w:rFonts w:ascii="ADLaM Display" w:hAnsi="ADLaM Display" w:cs="ADLaM Display"/>
          <w:sz w:val="24"/>
          <w:szCs w:val="24"/>
        </w:rPr>
        <w:t xml:space="preserve"> routines (“post, pause, check”) in Seesaw/Teams to support learners with ALN to participate safely and meaningfully. </w:t>
      </w:r>
      <w:r w:rsidRPr="008946EB">
        <w:rPr>
          <w:rFonts w:ascii="ADLaM Display" w:hAnsi="ADLaM Display" w:cs="ADLaM Display"/>
          <w:i/>
          <w:iCs/>
          <w:sz w:val="24"/>
          <w:szCs w:val="24"/>
        </w:rPr>
        <w:t>(Aligns with DCF Interacting &amp; Collaborating.)</w:t>
      </w:r>
      <w:r w:rsidRPr="008946EB">
        <w:rPr>
          <w:rFonts w:ascii="ADLaM Display" w:hAnsi="ADLaM Display" w:cs="ADLaM Display"/>
          <w:sz w:val="24"/>
          <w:szCs w:val="24"/>
        </w:rPr>
        <w:t xml:space="preserve"> </w:t>
      </w:r>
      <w:hyperlink r:id="rId102" w:tgtFrame="_blank" w:history="1">
        <w:r w:rsidRPr="008946EB">
          <w:rPr>
            <w:rStyle w:val="Hyperlink"/>
            <w:rFonts w:ascii="ADLaM Display" w:hAnsi="ADLaM Display" w:cs="ADLaM Display"/>
            <w:sz w:val="24"/>
            <w:szCs w:val="24"/>
          </w:rPr>
          <w:t>(Hwb DCF)</w:t>
        </w:r>
      </w:hyperlink>
    </w:p>
    <w:p w14:paraId="2D11195D"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t>4) Evidence impact, not just compliance.</w:t>
      </w:r>
      <w:r w:rsidRPr="008946EB">
        <w:rPr>
          <w:rFonts w:ascii="ADLaM Display" w:hAnsi="ADLaM Display" w:cs="ADLaM Display"/>
          <w:sz w:val="24"/>
          <w:szCs w:val="24"/>
        </w:rPr>
        <w:br/>
        <w:t xml:space="preserve">Collect pupil voice, work samples, and wellbeing notes to show how digital tasks build reasoning, collaboration and safe habits—then iterate. Link lesson studies to the blended cycles that research says work best. </w:t>
      </w:r>
      <w:hyperlink r:id="rId103" w:tgtFrame="_blank" w:history="1">
        <w:r w:rsidRPr="008946EB">
          <w:rPr>
            <w:rStyle w:val="Hyperlink"/>
            <w:rFonts w:ascii="ADLaM Display" w:hAnsi="ADLaM Display" w:cs="ADLaM Display"/>
            <w:sz w:val="24"/>
            <w:szCs w:val="24"/>
          </w:rPr>
          <w:t>(Wu, 2023/24)</w:t>
        </w:r>
      </w:hyperlink>
      <w:r w:rsidRPr="008946EB">
        <w:rPr>
          <w:rFonts w:ascii="ADLaM Display" w:hAnsi="ADLaM Display" w:cs="ADLaM Display"/>
          <w:sz w:val="24"/>
          <w:szCs w:val="24"/>
        </w:rPr>
        <w:t xml:space="preserve"> </w:t>
      </w:r>
      <w:hyperlink r:id="rId104" w:tgtFrame="_blank" w:history="1">
        <w:r w:rsidRPr="008946EB">
          <w:rPr>
            <w:rStyle w:val="Hyperlink"/>
            <w:rFonts w:ascii="ADLaM Display" w:hAnsi="ADLaM Display" w:cs="ADLaM Display"/>
            <w:sz w:val="24"/>
            <w:szCs w:val="24"/>
          </w:rPr>
          <w:t>(Hattie, 2023)</w:t>
        </w:r>
      </w:hyperlink>
    </w:p>
    <w:p w14:paraId="0406E034"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pict w14:anchorId="49CCF289">
          <v:rect id="_x0000_i1107" style="width:0;height:1.5pt" o:hralign="center" o:hrstd="t" o:hr="t" fillcolor="#a0a0a0" stroked="f"/>
        </w:pict>
      </w:r>
    </w:p>
    <w:p w14:paraId="16D3CF15" w14:textId="77777777" w:rsidR="0086030C" w:rsidRPr="008946EB" w:rsidRDefault="0086030C" w:rsidP="0086030C">
      <w:pPr>
        <w:rPr>
          <w:rFonts w:ascii="ADLaM Display" w:hAnsi="ADLaM Display" w:cs="ADLaM Display"/>
          <w:sz w:val="28"/>
          <w:szCs w:val="28"/>
        </w:rPr>
      </w:pPr>
      <w:r w:rsidRPr="008946EB">
        <w:rPr>
          <w:rFonts w:ascii="ADLaM Display" w:hAnsi="ADLaM Display" w:cs="ADLaM Display"/>
          <w:sz w:val="28"/>
          <w:szCs w:val="28"/>
        </w:rPr>
        <w:t>Final thought</w:t>
      </w:r>
    </w:p>
    <w:p w14:paraId="56BC2834"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t xml:space="preserve">The digital world isn’t going away—and neither should our learners’ curiosity and creativity. With a bioecological mindset, </w:t>
      </w:r>
      <w:proofErr w:type="spellStart"/>
      <w:r w:rsidRPr="008946EB">
        <w:rPr>
          <w:rFonts w:ascii="ADLaM Display" w:hAnsi="ADLaM Display" w:cs="ADLaM Display"/>
          <w:sz w:val="24"/>
          <w:szCs w:val="24"/>
        </w:rPr>
        <w:t>Wales’</w:t>
      </w:r>
      <w:proofErr w:type="spellEnd"/>
      <w:r w:rsidRPr="008946EB">
        <w:rPr>
          <w:rFonts w:ascii="ADLaM Display" w:hAnsi="ADLaM Display" w:cs="ADLaM Display"/>
          <w:sz w:val="24"/>
          <w:szCs w:val="24"/>
        </w:rPr>
        <w:t xml:space="preserve"> DCF as our curriculum anchor, UKCIS to shape progression, and the Online Safety Act setting clearer guardrails, we can design the </w:t>
      </w:r>
      <w:r w:rsidRPr="008946EB">
        <w:rPr>
          <w:rFonts w:ascii="ADLaM Display" w:hAnsi="ADLaM Display" w:cs="ADLaM Display"/>
          <w:i/>
          <w:iCs/>
          <w:sz w:val="24"/>
          <w:szCs w:val="24"/>
        </w:rPr>
        <w:t>right</w:t>
      </w:r>
      <w:r w:rsidRPr="008946EB">
        <w:rPr>
          <w:rFonts w:ascii="ADLaM Display" w:hAnsi="ADLaM Display" w:cs="ADLaM Display"/>
          <w:sz w:val="24"/>
          <w:szCs w:val="24"/>
        </w:rPr>
        <w:t xml:space="preserve"> digital interactions—the ones worth repeating. That’s how we turn online spaces into genuine learning microsystems.</w:t>
      </w:r>
    </w:p>
    <w:p w14:paraId="0B5F28FD" w14:textId="77777777" w:rsidR="0086030C" w:rsidRPr="008946EB" w:rsidRDefault="0086030C" w:rsidP="0086030C">
      <w:pPr>
        <w:rPr>
          <w:rFonts w:ascii="ADLaM Display" w:hAnsi="ADLaM Display" w:cs="ADLaM Display"/>
          <w:sz w:val="24"/>
          <w:szCs w:val="24"/>
        </w:rPr>
      </w:pPr>
      <w:r w:rsidRPr="008946EB">
        <w:rPr>
          <w:rFonts w:ascii="ADLaM Display" w:hAnsi="ADLaM Display" w:cs="ADLaM Display"/>
          <w:sz w:val="24"/>
          <w:szCs w:val="24"/>
        </w:rPr>
        <w:pict w14:anchorId="56815F04">
          <v:rect id="_x0000_i1108" style="width:0;height:1.5pt" o:hralign="center" o:hrstd="t" o:hr="t" fillcolor="#a0a0a0" stroked="f"/>
        </w:pict>
      </w:r>
    </w:p>
    <w:p w14:paraId="5CB41A12" w14:textId="77777777" w:rsidR="0086030C" w:rsidRPr="008946EB" w:rsidRDefault="0086030C" w:rsidP="0086030C">
      <w:pPr>
        <w:rPr>
          <w:rFonts w:ascii="ADLaM Display" w:hAnsi="ADLaM Display" w:cs="ADLaM Display"/>
          <w:b/>
          <w:bCs/>
        </w:rPr>
      </w:pPr>
      <w:r w:rsidRPr="008946EB">
        <w:rPr>
          <w:rFonts w:ascii="ADLaM Display" w:hAnsi="ADLaM Display" w:cs="ADLaM Display"/>
          <w:b/>
          <w:bCs/>
        </w:rPr>
        <w:t>References (selected)</w:t>
      </w:r>
    </w:p>
    <w:p w14:paraId="04590C2B" w14:textId="77777777" w:rsidR="0086030C" w:rsidRPr="008946EB" w:rsidRDefault="0086030C" w:rsidP="0086030C">
      <w:pPr>
        <w:numPr>
          <w:ilvl w:val="0"/>
          <w:numId w:val="9"/>
        </w:numPr>
        <w:rPr>
          <w:rFonts w:ascii="ADLaM Display" w:hAnsi="ADLaM Display" w:cs="ADLaM Display"/>
        </w:rPr>
      </w:pPr>
      <w:r w:rsidRPr="008946EB">
        <w:rPr>
          <w:rFonts w:ascii="ADLaM Display" w:hAnsi="ADLaM Display" w:cs="ADLaM Display"/>
        </w:rPr>
        <w:t xml:space="preserve">Ofcom (2024). </w:t>
      </w:r>
      <w:r w:rsidRPr="008946EB">
        <w:rPr>
          <w:rFonts w:ascii="ADLaM Display" w:hAnsi="ADLaM Display" w:cs="ADLaM Display"/>
          <w:i/>
          <w:iCs/>
        </w:rPr>
        <w:t>Children and parents: media use and attitudes report 2024</w:t>
      </w:r>
      <w:r w:rsidRPr="008946EB">
        <w:rPr>
          <w:rFonts w:ascii="ADLaM Display" w:hAnsi="ADLaM Display" w:cs="ADLaM Display"/>
        </w:rPr>
        <w:t>.</w:t>
      </w:r>
      <w:r w:rsidRPr="008946EB">
        <w:rPr>
          <w:rFonts w:ascii="ADLaM Display" w:hAnsi="ADLaM Display" w:cs="ADLaM Display"/>
        </w:rPr>
        <w:br/>
        <w:t>&lt;https://www.ofcom.org.uk/media-use-and-attitudes/media-habits-children/children-and-parents-media-use-and-attitudes-report-2024&gt;</w:t>
      </w:r>
    </w:p>
    <w:p w14:paraId="6734891D" w14:textId="77777777" w:rsidR="0086030C" w:rsidRPr="008946EB" w:rsidRDefault="0086030C" w:rsidP="0086030C">
      <w:pPr>
        <w:numPr>
          <w:ilvl w:val="0"/>
          <w:numId w:val="9"/>
        </w:numPr>
        <w:rPr>
          <w:rFonts w:ascii="ADLaM Display" w:hAnsi="ADLaM Display" w:cs="ADLaM Display"/>
        </w:rPr>
      </w:pPr>
      <w:r w:rsidRPr="008946EB">
        <w:rPr>
          <w:rFonts w:ascii="ADLaM Display" w:hAnsi="ADLaM Display" w:cs="ADLaM Display"/>
        </w:rPr>
        <w:t xml:space="preserve">UKCIS (2020). </w:t>
      </w:r>
      <w:r w:rsidRPr="008946EB">
        <w:rPr>
          <w:rFonts w:ascii="ADLaM Display" w:hAnsi="ADLaM Display" w:cs="ADLaM Display"/>
          <w:i/>
          <w:iCs/>
        </w:rPr>
        <w:t>Education for a Connected World</w:t>
      </w:r>
      <w:r w:rsidRPr="008946EB">
        <w:rPr>
          <w:rFonts w:ascii="ADLaM Display" w:hAnsi="ADLaM Display" w:cs="ADLaM Display"/>
        </w:rPr>
        <w:t>.</w:t>
      </w:r>
      <w:r w:rsidRPr="008946EB">
        <w:rPr>
          <w:rFonts w:ascii="ADLaM Display" w:hAnsi="ADLaM Display" w:cs="ADLaM Display"/>
        </w:rPr>
        <w:br/>
        <w:t>&lt;https://www.gov.uk/government/publications/education-for-a-connected-world&gt;</w:t>
      </w:r>
    </w:p>
    <w:p w14:paraId="657CFFEA" w14:textId="77777777" w:rsidR="0086030C" w:rsidRPr="008946EB" w:rsidRDefault="0086030C" w:rsidP="0086030C">
      <w:pPr>
        <w:numPr>
          <w:ilvl w:val="0"/>
          <w:numId w:val="9"/>
        </w:numPr>
        <w:rPr>
          <w:rFonts w:ascii="ADLaM Display" w:hAnsi="ADLaM Display" w:cs="ADLaM Display"/>
        </w:rPr>
      </w:pPr>
      <w:r w:rsidRPr="008946EB">
        <w:rPr>
          <w:rFonts w:ascii="ADLaM Display" w:hAnsi="ADLaM Display" w:cs="ADLaM Display"/>
        </w:rPr>
        <w:t xml:space="preserve">Welsh Government (Hwb). </w:t>
      </w:r>
      <w:r w:rsidRPr="008946EB">
        <w:rPr>
          <w:rFonts w:ascii="ADLaM Display" w:hAnsi="ADLaM Display" w:cs="ADLaM Display"/>
          <w:i/>
          <w:iCs/>
        </w:rPr>
        <w:t>Digital Competence Framework (DCF)</w:t>
      </w:r>
      <w:r w:rsidRPr="008946EB">
        <w:rPr>
          <w:rFonts w:ascii="ADLaM Display" w:hAnsi="ADLaM Display" w:cs="ADLaM Display"/>
        </w:rPr>
        <w:t>.</w:t>
      </w:r>
      <w:r w:rsidRPr="008946EB">
        <w:rPr>
          <w:rFonts w:ascii="ADLaM Display" w:hAnsi="ADLaM Display" w:cs="ADLaM Display"/>
        </w:rPr>
        <w:br/>
        <w:t>&lt;https://hwb.gov.wales/curriculum-for-wales/cross-curricular-skills-frameworks/digital-competence-framework-dcf/&gt;</w:t>
      </w:r>
    </w:p>
    <w:p w14:paraId="0772A0CF" w14:textId="77777777" w:rsidR="0086030C" w:rsidRPr="008946EB" w:rsidRDefault="0086030C" w:rsidP="0086030C">
      <w:pPr>
        <w:numPr>
          <w:ilvl w:val="0"/>
          <w:numId w:val="9"/>
        </w:numPr>
        <w:rPr>
          <w:rFonts w:ascii="ADLaM Display" w:hAnsi="ADLaM Display" w:cs="ADLaM Display"/>
        </w:rPr>
      </w:pPr>
      <w:r w:rsidRPr="008946EB">
        <w:rPr>
          <w:rFonts w:ascii="ADLaM Display" w:hAnsi="ADLaM Display" w:cs="ADLaM Display"/>
        </w:rPr>
        <w:t xml:space="preserve">DSIT (2025). </w:t>
      </w:r>
      <w:r w:rsidRPr="008946EB">
        <w:rPr>
          <w:rFonts w:ascii="ADLaM Display" w:hAnsi="ADLaM Display" w:cs="ADLaM Display"/>
          <w:i/>
          <w:iCs/>
        </w:rPr>
        <w:t>Online Safety Act: explainer</w:t>
      </w:r>
      <w:r w:rsidRPr="008946EB">
        <w:rPr>
          <w:rFonts w:ascii="ADLaM Display" w:hAnsi="ADLaM Display" w:cs="ADLaM Display"/>
        </w:rPr>
        <w:t>.</w:t>
      </w:r>
      <w:r w:rsidRPr="008946EB">
        <w:rPr>
          <w:rFonts w:ascii="ADLaM Display" w:hAnsi="ADLaM Display" w:cs="ADLaM Display"/>
        </w:rPr>
        <w:br/>
        <w:t>&lt;https://www.gov.uk/government/publications/online-safety-act-explainer/online-safety-act-explainer&gt;</w:t>
      </w:r>
    </w:p>
    <w:p w14:paraId="538FCEC9" w14:textId="77777777" w:rsidR="0086030C" w:rsidRPr="008946EB" w:rsidRDefault="0086030C" w:rsidP="0086030C">
      <w:pPr>
        <w:numPr>
          <w:ilvl w:val="0"/>
          <w:numId w:val="9"/>
        </w:numPr>
        <w:rPr>
          <w:rFonts w:ascii="ADLaM Display" w:hAnsi="ADLaM Display" w:cs="ADLaM Display"/>
        </w:rPr>
      </w:pPr>
      <w:r w:rsidRPr="008946EB">
        <w:rPr>
          <w:rFonts w:ascii="ADLaM Display" w:hAnsi="ADLaM Display" w:cs="ADLaM Display"/>
        </w:rPr>
        <w:lastRenderedPageBreak/>
        <w:t xml:space="preserve">DfE (2025). </w:t>
      </w:r>
      <w:r w:rsidRPr="008946EB">
        <w:rPr>
          <w:rFonts w:ascii="ADLaM Display" w:hAnsi="ADLaM Display" w:cs="ADLaM Display"/>
          <w:i/>
          <w:iCs/>
        </w:rPr>
        <w:t>Keeping Children Safe in Education 2025</w:t>
      </w:r>
      <w:r w:rsidRPr="008946EB">
        <w:rPr>
          <w:rFonts w:ascii="ADLaM Display" w:hAnsi="ADLaM Display" w:cs="ADLaM Display"/>
        </w:rPr>
        <w:t>.</w:t>
      </w:r>
      <w:r w:rsidRPr="008946EB">
        <w:rPr>
          <w:rFonts w:ascii="ADLaM Display" w:hAnsi="ADLaM Display" w:cs="ADLaM Display"/>
        </w:rPr>
        <w:br/>
        <w:t>&lt;https://www.gov.uk/government/publications/keeping-children-safe-in-education--2&gt;</w:t>
      </w:r>
    </w:p>
    <w:p w14:paraId="4EFCC797" w14:textId="77777777" w:rsidR="0086030C" w:rsidRPr="008946EB" w:rsidRDefault="0086030C" w:rsidP="0086030C">
      <w:pPr>
        <w:numPr>
          <w:ilvl w:val="0"/>
          <w:numId w:val="9"/>
        </w:numPr>
        <w:rPr>
          <w:rFonts w:ascii="ADLaM Display" w:hAnsi="ADLaM Display" w:cs="ADLaM Display"/>
        </w:rPr>
      </w:pPr>
      <w:r w:rsidRPr="008946EB">
        <w:rPr>
          <w:rFonts w:ascii="ADLaM Display" w:hAnsi="ADLaM Display" w:cs="ADLaM Display"/>
        </w:rPr>
        <w:t xml:space="preserve">RCPCH (2019). </w:t>
      </w:r>
      <w:r w:rsidRPr="008946EB">
        <w:rPr>
          <w:rFonts w:ascii="ADLaM Display" w:hAnsi="ADLaM Display" w:cs="ADLaM Display"/>
          <w:i/>
          <w:iCs/>
        </w:rPr>
        <w:t>Screen time guide</w:t>
      </w:r>
      <w:r w:rsidRPr="008946EB">
        <w:rPr>
          <w:rFonts w:ascii="ADLaM Display" w:hAnsi="ADLaM Display" w:cs="ADLaM Display"/>
        </w:rPr>
        <w:t>.</w:t>
      </w:r>
      <w:r w:rsidRPr="008946EB">
        <w:rPr>
          <w:rFonts w:ascii="ADLaM Display" w:hAnsi="ADLaM Display" w:cs="ADLaM Display"/>
        </w:rPr>
        <w:br/>
        <w:t>&lt;https://www.solgrid.org.uk/wellbeing/wp-content/uploads/sites/23/2019/01/rcpch_screen_time_guide_-_final.pdf&gt;</w:t>
      </w:r>
    </w:p>
    <w:p w14:paraId="5281CC23" w14:textId="77777777" w:rsidR="0086030C" w:rsidRPr="008946EB" w:rsidRDefault="0086030C" w:rsidP="0086030C">
      <w:pPr>
        <w:numPr>
          <w:ilvl w:val="0"/>
          <w:numId w:val="9"/>
        </w:numPr>
        <w:rPr>
          <w:rFonts w:ascii="ADLaM Display" w:hAnsi="ADLaM Display" w:cs="ADLaM Display"/>
        </w:rPr>
      </w:pPr>
      <w:r w:rsidRPr="008946EB">
        <w:rPr>
          <w:rFonts w:ascii="ADLaM Display" w:hAnsi="ADLaM Display" w:cs="ADLaM Display"/>
        </w:rPr>
        <w:t xml:space="preserve">AAP (updated 2025). </w:t>
      </w:r>
      <w:r w:rsidRPr="008946EB">
        <w:rPr>
          <w:rFonts w:ascii="ADLaM Display" w:hAnsi="ADLaM Display" w:cs="ADLaM Display"/>
          <w:i/>
          <w:iCs/>
        </w:rPr>
        <w:t>Screen Time Guidelines</w:t>
      </w:r>
      <w:r w:rsidRPr="008946EB">
        <w:rPr>
          <w:rFonts w:ascii="ADLaM Display" w:hAnsi="ADLaM Display" w:cs="ADLaM Display"/>
        </w:rPr>
        <w:t>.</w:t>
      </w:r>
      <w:r w:rsidRPr="008946EB">
        <w:rPr>
          <w:rFonts w:ascii="ADLaM Display" w:hAnsi="ADLaM Display" w:cs="ADLaM Display"/>
        </w:rPr>
        <w:br/>
        <w:t>&lt;https://www.aap.org/en/patient-care/media-and-children/center-of-excellence-on-social-media-and-youth-mental-health/qa-portal/qa-portal-library/qa-portal-library-questions/screen-time-guidelines/&gt;</w:t>
      </w:r>
    </w:p>
    <w:p w14:paraId="58814436" w14:textId="77777777" w:rsidR="0086030C" w:rsidRPr="008946EB" w:rsidRDefault="0086030C" w:rsidP="0086030C">
      <w:pPr>
        <w:numPr>
          <w:ilvl w:val="0"/>
          <w:numId w:val="9"/>
        </w:numPr>
        <w:rPr>
          <w:rFonts w:ascii="ADLaM Display" w:hAnsi="ADLaM Display" w:cs="ADLaM Display"/>
        </w:rPr>
      </w:pPr>
      <w:r w:rsidRPr="008946EB">
        <w:rPr>
          <w:rFonts w:ascii="ADLaM Display" w:hAnsi="ADLaM Display" w:cs="ADLaM Display"/>
        </w:rPr>
        <w:t xml:space="preserve">Oxford Internet Institute (2023). </w:t>
      </w:r>
      <w:r w:rsidRPr="008946EB">
        <w:rPr>
          <w:rFonts w:ascii="ADLaM Display" w:hAnsi="ADLaM Display" w:cs="ADLaM Display"/>
          <w:i/>
          <w:iCs/>
        </w:rPr>
        <w:t>No “smoking gun” mental health harm</w:t>
      </w:r>
      <w:r w:rsidRPr="008946EB">
        <w:rPr>
          <w:rFonts w:ascii="ADLaM Display" w:hAnsi="ADLaM Display" w:cs="ADLaM Display"/>
        </w:rPr>
        <w:t>.</w:t>
      </w:r>
      <w:r w:rsidRPr="008946EB">
        <w:rPr>
          <w:rFonts w:ascii="ADLaM Display" w:hAnsi="ADLaM Display" w:cs="ADLaM Display"/>
        </w:rPr>
        <w:br/>
        <w:t>&lt;https://www.ox.ac.uk/news/2023-11-28-no-smoking-gun-mental-health-harm-internet-landmark-oxford-survey&gt;</w:t>
      </w:r>
    </w:p>
    <w:p w14:paraId="7222C23A" w14:textId="77777777" w:rsidR="0086030C" w:rsidRPr="008946EB" w:rsidRDefault="0086030C" w:rsidP="0086030C">
      <w:pPr>
        <w:numPr>
          <w:ilvl w:val="0"/>
          <w:numId w:val="9"/>
        </w:numPr>
        <w:rPr>
          <w:rFonts w:ascii="ADLaM Display" w:hAnsi="ADLaM Display" w:cs="ADLaM Display"/>
        </w:rPr>
      </w:pPr>
      <w:r w:rsidRPr="008946EB">
        <w:rPr>
          <w:rFonts w:ascii="ADLaM Display" w:hAnsi="ADLaM Display" w:cs="ADLaM Display"/>
        </w:rPr>
        <w:t>Wu, X</w:t>
      </w:r>
      <w:r w:rsidRPr="008946EB">
        <w:rPr>
          <w:rFonts w:ascii="ADLaM Display" w:hAnsi="ADLaM Display" w:cs="ADLaM Display"/>
        </w:rPr>
        <w:noBreakHyphen/>
        <w:t xml:space="preserve">Y. (2023/24). </w:t>
      </w:r>
      <w:r w:rsidRPr="008946EB">
        <w:rPr>
          <w:rFonts w:ascii="ADLaM Display" w:hAnsi="ADLaM Display" w:cs="ADLaM Display"/>
          <w:i/>
          <w:iCs/>
        </w:rPr>
        <w:t>Digital tech &amp; deep learning meta</w:t>
      </w:r>
      <w:r w:rsidRPr="008946EB">
        <w:rPr>
          <w:rFonts w:ascii="ADLaM Display" w:hAnsi="ADLaM Display" w:cs="ADLaM Display"/>
          <w:i/>
          <w:iCs/>
        </w:rPr>
        <w:noBreakHyphen/>
        <w:t>analysis</w:t>
      </w:r>
      <w:r w:rsidRPr="008946EB">
        <w:rPr>
          <w:rFonts w:ascii="ADLaM Display" w:hAnsi="ADLaM Display" w:cs="ADLaM Display"/>
        </w:rPr>
        <w:t>.</w:t>
      </w:r>
      <w:r w:rsidRPr="008946EB">
        <w:rPr>
          <w:rFonts w:ascii="ADLaM Display" w:hAnsi="ADLaM Display" w:cs="ADLaM Display"/>
        </w:rPr>
        <w:br/>
        <w:t>&lt;https://link.springer.com/article/10.1007/s10639-023-12307-1&gt;</w:t>
      </w:r>
    </w:p>
    <w:p w14:paraId="3A821984" w14:textId="77777777" w:rsidR="0086030C" w:rsidRPr="008946EB" w:rsidRDefault="0086030C" w:rsidP="0086030C">
      <w:pPr>
        <w:numPr>
          <w:ilvl w:val="0"/>
          <w:numId w:val="9"/>
        </w:numPr>
        <w:rPr>
          <w:rFonts w:ascii="ADLaM Display" w:hAnsi="ADLaM Display" w:cs="ADLaM Display"/>
        </w:rPr>
      </w:pPr>
      <w:r w:rsidRPr="008946EB">
        <w:rPr>
          <w:rFonts w:ascii="ADLaM Display" w:hAnsi="ADLaM Display" w:cs="ADLaM Display"/>
        </w:rPr>
        <w:t xml:space="preserve">Hattie, J. (2023). </w:t>
      </w:r>
      <w:r w:rsidRPr="008946EB">
        <w:rPr>
          <w:rFonts w:ascii="ADLaM Display" w:hAnsi="ADLaM Display" w:cs="ADLaM Display"/>
          <w:i/>
          <w:iCs/>
        </w:rPr>
        <w:t>Visible Learning: The Sequel</w:t>
      </w:r>
      <w:r w:rsidRPr="008946EB">
        <w:rPr>
          <w:rFonts w:ascii="ADLaM Display" w:hAnsi="ADLaM Display" w:cs="ADLaM Display"/>
        </w:rPr>
        <w:t>.</w:t>
      </w:r>
      <w:r w:rsidRPr="008946EB">
        <w:rPr>
          <w:rFonts w:ascii="ADLaM Display" w:hAnsi="ADLaM Display" w:cs="ADLaM Display"/>
        </w:rPr>
        <w:br/>
        <w:t>&lt;https://www.taylorfrancis.com/books/mono/10.4324/9781003380542/visible-learning-sequel-john-hattie&gt;</w:t>
      </w:r>
    </w:p>
    <w:p w14:paraId="2C19ACE7" w14:textId="77777777" w:rsidR="0086030C" w:rsidRDefault="0086030C" w:rsidP="0086030C"/>
    <w:p w14:paraId="7454B91B" w14:textId="77777777" w:rsidR="00AA723F" w:rsidRDefault="00AA723F"/>
    <w:p w14:paraId="0C136224" w14:textId="1528D425" w:rsidR="0086030C" w:rsidRPr="00364A04" w:rsidRDefault="0086030C" w:rsidP="0086030C">
      <w:pPr>
        <w:rPr>
          <w:rFonts w:ascii="ADLaM Display" w:hAnsi="ADLaM Display" w:cs="ADLaM Display"/>
          <w:sz w:val="32"/>
          <w:szCs w:val="32"/>
        </w:rPr>
      </w:pPr>
      <w:r>
        <w:rPr>
          <w:rFonts w:ascii="ADLaM Display" w:hAnsi="ADLaM Display" w:cs="ADLaM Display"/>
          <w:noProof/>
          <w:sz w:val="24"/>
          <w:szCs w:val="24"/>
        </w:rPr>
        <w:drawing>
          <wp:anchor distT="0" distB="0" distL="114300" distR="114300" simplePos="0" relativeHeight="251667968" behindDoc="0" locked="0" layoutInCell="1" allowOverlap="1" wp14:anchorId="5E3E24FE" wp14:editId="111E05C2">
            <wp:simplePos x="0" y="0"/>
            <wp:positionH relativeFrom="column">
              <wp:posOffset>3749040</wp:posOffset>
            </wp:positionH>
            <wp:positionV relativeFrom="paragraph">
              <wp:posOffset>464820</wp:posOffset>
            </wp:positionV>
            <wp:extent cx="1821180" cy="1213485"/>
            <wp:effectExtent l="0" t="0" r="0" b="0"/>
            <wp:wrapSquare wrapText="bothSides"/>
            <wp:docPr id="508439779" name="Picture 1" descr="A group of children with different types of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439779" name="Picture 1" descr="A group of children with different types of skills"/>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1821180" cy="1213485"/>
                    </a:xfrm>
                    <a:prstGeom prst="rect">
                      <a:avLst/>
                    </a:prstGeom>
                  </pic:spPr>
                </pic:pic>
              </a:graphicData>
            </a:graphic>
            <wp14:sizeRelH relativeFrom="margin">
              <wp14:pctWidth>0</wp14:pctWidth>
            </wp14:sizeRelH>
            <wp14:sizeRelV relativeFrom="margin">
              <wp14:pctHeight>0</wp14:pctHeight>
            </wp14:sizeRelV>
          </wp:anchor>
        </w:drawing>
      </w:r>
      <w:r>
        <w:rPr>
          <w:rFonts w:ascii="ADLaM Display" w:hAnsi="ADLaM Display" w:cs="ADLaM Display"/>
          <w:sz w:val="32"/>
          <w:szCs w:val="32"/>
        </w:rPr>
        <w:t xml:space="preserve">Blog 3. </w:t>
      </w:r>
      <w:r w:rsidRPr="00364A04">
        <w:rPr>
          <w:rFonts w:ascii="ADLaM Display" w:hAnsi="ADLaM Display" w:cs="ADLaM Display"/>
          <w:sz w:val="32"/>
          <w:szCs w:val="32"/>
        </w:rPr>
        <w:t>Digital Teaching and Learning: Benefits, Barriers, and Breaking Down Walls</w:t>
      </w:r>
    </w:p>
    <w:p w14:paraId="5EA8B39A" w14:textId="77777777" w:rsidR="0086030C" w:rsidRDefault="0086030C" w:rsidP="0086030C">
      <w:pPr>
        <w:rPr>
          <w:rFonts w:ascii="ADLaM Display" w:hAnsi="ADLaM Display" w:cs="ADLaM Display"/>
          <w:i/>
          <w:iCs/>
          <w:sz w:val="24"/>
          <w:szCs w:val="24"/>
        </w:rPr>
      </w:pPr>
      <w:r w:rsidRPr="00364A04">
        <w:rPr>
          <w:rFonts w:ascii="ADLaM Display" w:hAnsi="ADLaM Display" w:cs="ADLaM Display"/>
          <w:i/>
          <w:iCs/>
          <w:sz w:val="24"/>
          <w:szCs w:val="24"/>
        </w:rPr>
        <w:t>“Digital learning isn’t just about devices—it’s about access, agency, and equity.”</w:t>
      </w:r>
    </w:p>
    <w:p w14:paraId="08FF0173" w14:textId="77777777" w:rsidR="0086030C" w:rsidRPr="00364A04" w:rsidRDefault="0086030C" w:rsidP="0086030C">
      <w:pPr>
        <w:rPr>
          <w:rFonts w:ascii="ADLaM Display" w:hAnsi="ADLaM Display" w:cs="ADLaM Display"/>
          <w:sz w:val="24"/>
          <w:szCs w:val="24"/>
        </w:rPr>
      </w:pPr>
    </w:p>
    <w:p w14:paraId="39E75ED6"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pict w14:anchorId="4B9187A9">
          <v:rect id="_x0000_i1137" style="width:0;height:1.5pt" o:hralign="center" o:hrstd="t" o:hr="t" fillcolor="#a0a0a0" stroked="f"/>
        </w:pict>
      </w:r>
    </w:p>
    <w:p w14:paraId="7C2E0B35" w14:textId="77777777" w:rsidR="0086030C" w:rsidRPr="00364A04" w:rsidRDefault="0086030C" w:rsidP="0086030C">
      <w:pPr>
        <w:rPr>
          <w:rFonts w:ascii="ADLaM Display" w:hAnsi="ADLaM Display" w:cs="ADLaM Display"/>
          <w:sz w:val="28"/>
          <w:szCs w:val="28"/>
        </w:rPr>
      </w:pPr>
      <w:r w:rsidRPr="00364A04">
        <w:rPr>
          <w:rFonts w:ascii="ADLaM Display" w:hAnsi="ADLaM Display" w:cs="ADLaM Display"/>
          <w:sz w:val="28"/>
          <w:szCs w:val="28"/>
        </w:rPr>
        <w:t>My Role and Context</w:t>
      </w:r>
    </w:p>
    <w:p w14:paraId="0D70FDCC"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 xml:space="preserve">As a member of staff at </w:t>
      </w:r>
      <w:proofErr w:type="spellStart"/>
      <w:r w:rsidRPr="00364A04">
        <w:rPr>
          <w:rFonts w:ascii="ADLaM Display" w:hAnsi="ADLaM Display" w:cs="ADLaM Display"/>
          <w:sz w:val="24"/>
          <w:szCs w:val="24"/>
        </w:rPr>
        <w:t>Brynmill</w:t>
      </w:r>
      <w:proofErr w:type="spellEnd"/>
      <w:r w:rsidRPr="00364A04">
        <w:rPr>
          <w:rFonts w:ascii="ADLaM Display" w:hAnsi="ADLaM Display" w:cs="ADLaM Display"/>
          <w:sz w:val="24"/>
          <w:szCs w:val="24"/>
        </w:rPr>
        <w:t xml:space="preserve"> Primary School, my role involves supporting learners across multiple classrooms and year groups, including those with Additional Learning Needs (ALN). This means adapting teaching strategies to meet diverse communication, cognitive, and social needs. I work closely with class teachers, specialist staff, and families to ensure that every child can access learning in a way that suits them best.</w:t>
      </w:r>
    </w:p>
    <w:p w14:paraId="42C5333B"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 xml:space="preserve">My experience spans face-to-face teaching, blended learning, and fully digital environments. During the pandemic, digital platforms became lifelines for </w:t>
      </w:r>
      <w:r w:rsidRPr="00364A04">
        <w:rPr>
          <w:rFonts w:ascii="ADLaM Display" w:hAnsi="ADLaM Display" w:cs="ADLaM Display"/>
          <w:sz w:val="24"/>
          <w:szCs w:val="24"/>
        </w:rPr>
        <w:lastRenderedPageBreak/>
        <w:t>continuity of learning. Tools such as Hwb, Seesaw, and Microsoft Teams allowed us to maintain engagement, share resources, and provide feedback even when physical classrooms were closed. These platforms remain central to our practice today, supporting homework, parental communication, and collaborative projects.</w:t>
      </w:r>
    </w:p>
    <w:p w14:paraId="224B3A26"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Digital tools are now embedded in everyday teaching. For example:</w:t>
      </w:r>
    </w:p>
    <w:p w14:paraId="3B0283DE" w14:textId="77777777" w:rsidR="0086030C" w:rsidRPr="00364A04" w:rsidRDefault="0086030C" w:rsidP="0086030C">
      <w:pPr>
        <w:numPr>
          <w:ilvl w:val="0"/>
          <w:numId w:val="22"/>
        </w:numPr>
        <w:rPr>
          <w:rFonts w:ascii="ADLaM Display" w:hAnsi="ADLaM Display" w:cs="ADLaM Display"/>
          <w:sz w:val="24"/>
          <w:szCs w:val="24"/>
        </w:rPr>
      </w:pPr>
      <w:r w:rsidRPr="00364A04">
        <w:rPr>
          <w:rFonts w:ascii="ADLaM Display" w:hAnsi="ADLaM Display" w:cs="ADLaM Display"/>
          <w:sz w:val="24"/>
          <w:szCs w:val="24"/>
        </w:rPr>
        <w:t>Online portfolios on Seesaw enable formative assessment and instant feedback.</w:t>
      </w:r>
    </w:p>
    <w:p w14:paraId="6A89C119" w14:textId="77777777" w:rsidR="0086030C" w:rsidRPr="00364A04" w:rsidRDefault="0086030C" w:rsidP="0086030C">
      <w:pPr>
        <w:numPr>
          <w:ilvl w:val="0"/>
          <w:numId w:val="22"/>
        </w:numPr>
        <w:rPr>
          <w:rFonts w:ascii="ADLaM Display" w:hAnsi="ADLaM Display" w:cs="ADLaM Display"/>
          <w:sz w:val="24"/>
          <w:szCs w:val="24"/>
        </w:rPr>
      </w:pPr>
      <w:r w:rsidRPr="00364A04">
        <w:rPr>
          <w:rFonts w:ascii="ADLaM Display" w:hAnsi="ADLaM Display" w:cs="ADLaM Display"/>
          <w:sz w:val="24"/>
          <w:szCs w:val="24"/>
        </w:rPr>
        <w:t>Interactive apps for phonics and numeracy make practice engaging and adaptive.</w:t>
      </w:r>
    </w:p>
    <w:p w14:paraId="41C1DA09" w14:textId="77777777" w:rsidR="0086030C" w:rsidRPr="00364A04" w:rsidRDefault="0086030C" w:rsidP="0086030C">
      <w:pPr>
        <w:numPr>
          <w:ilvl w:val="0"/>
          <w:numId w:val="22"/>
        </w:numPr>
        <w:rPr>
          <w:rFonts w:ascii="ADLaM Display" w:hAnsi="ADLaM Display" w:cs="ADLaM Display"/>
          <w:sz w:val="24"/>
          <w:szCs w:val="24"/>
        </w:rPr>
      </w:pPr>
      <w:r w:rsidRPr="00364A04">
        <w:rPr>
          <w:rFonts w:ascii="ADLaM Display" w:hAnsi="ADLaM Display" w:cs="ADLaM Display"/>
          <w:sz w:val="24"/>
          <w:szCs w:val="24"/>
        </w:rPr>
        <w:t>Video conferencing supports parental engagement and multi-agency meetings without logistical barriers.</w:t>
      </w:r>
    </w:p>
    <w:p w14:paraId="44D67212"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This integration has transformed teaching and learning, offering flexibility and creativity. Learners can showcase their work through multimedia formats—videos, voice recordings, and digital art—giving them a stronger sense of ownership and voice.</w:t>
      </w:r>
    </w:p>
    <w:p w14:paraId="71E2FE78"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 xml:space="preserve">However, these advances also raise important questions about equity and </w:t>
      </w:r>
      <w:r>
        <w:rPr>
          <w:rFonts w:ascii="ADLaM Display" w:hAnsi="ADLaM Display" w:cs="ADLaM Display"/>
          <w:sz w:val="24"/>
          <w:szCs w:val="24"/>
        </w:rPr>
        <w:t>well-being</w:t>
      </w:r>
      <w:r w:rsidRPr="00364A04">
        <w:rPr>
          <w:rFonts w:ascii="ADLaM Display" w:hAnsi="ADLaM Display" w:cs="ADLaM Display"/>
          <w:sz w:val="24"/>
          <w:szCs w:val="24"/>
        </w:rPr>
        <w:t>. Not all learners have equal access to devices or reliable internet at home, and some families struggle with digital confidence. There are also concerns about screen time, online safety, and the social pressures linked to digital spaces. These challenges remind us that while technology can enhance learning, it must be implemented thoughtfully, with support systems and safeguards in place.</w:t>
      </w:r>
    </w:p>
    <w:p w14:paraId="2C492AF2"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pict w14:anchorId="290E3B88">
          <v:rect id="_x0000_i1138" style="width:0;height:1.5pt" o:hralign="center" o:hrstd="t" o:hr="t" fillcolor="#a0a0a0" stroked="f"/>
        </w:pict>
      </w:r>
    </w:p>
    <w:p w14:paraId="0E014861" w14:textId="77777777" w:rsidR="0086030C" w:rsidRPr="00364A04" w:rsidRDefault="0086030C" w:rsidP="0086030C">
      <w:pPr>
        <w:rPr>
          <w:rFonts w:ascii="ADLaM Display" w:hAnsi="ADLaM Display" w:cs="ADLaM Display"/>
          <w:sz w:val="28"/>
          <w:szCs w:val="28"/>
        </w:rPr>
      </w:pPr>
      <w:r w:rsidRPr="00364A04">
        <w:rPr>
          <w:rFonts w:ascii="ADLaM Display" w:hAnsi="ADLaM Display" w:cs="ADLaM Display"/>
          <w:sz w:val="28"/>
          <w:szCs w:val="28"/>
        </w:rPr>
        <w:t>The Benefits of Digital Teaching and Learning</w:t>
      </w:r>
    </w:p>
    <w:p w14:paraId="62426922"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1. Personalisation and Accessibility</w:t>
      </w:r>
    </w:p>
    <w:p w14:paraId="28C82A86"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Digital platforms allow us to tailor learning experiences to individual needs. For learners who benefit from a total communication approach, digital tools provide multimodal options—symbols, captions, voice notes, and interactive visuals. This aligns with Universal Design for Learning (UDL) principles, which advocate multiple means of representation and engagement.</w:t>
      </w:r>
    </w:p>
    <w:p w14:paraId="2214231C"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Impact:</w:t>
      </w:r>
    </w:p>
    <w:p w14:paraId="7993A722" w14:textId="77777777" w:rsidR="0086030C" w:rsidRPr="00364A04" w:rsidRDefault="0086030C" w:rsidP="0086030C">
      <w:pPr>
        <w:numPr>
          <w:ilvl w:val="0"/>
          <w:numId w:val="10"/>
        </w:numPr>
        <w:rPr>
          <w:rFonts w:ascii="ADLaM Display" w:hAnsi="ADLaM Display" w:cs="ADLaM Display"/>
          <w:sz w:val="24"/>
          <w:szCs w:val="24"/>
        </w:rPr>
      </w:pPr>
      <w:r w:rsidRPr="00364A04">
        <w:rPr>
          <w:rFonts w:ascii="ADLaM Display" w:hAnsi="ADLaM Display" w:cs="ADLaM Display"/>
          <w:sz w:val="24"/>
          <w:szCs w:val="24"/>
        </w:rPr>
        <w:t>Learners with ALN can access content in ways that suit their communication style.</w:t>
      </w:r>
    </w:p>
    <w:p w14:paraId="307FCBDF" w14:textId="77777777" w:rsidR="0086030C" w:rsidRPr="00364A04" w:rsidRDefault="0086030C" w:rsidP="0086030C">
      <w:pPr>
        <w:numPr>
          <w:ilvl w:val="0"/>
          <w:numId w:val="10"/>
        </w:numPr>
        <w:rPr>
          <w:rFonts w:ascii="ADLaM Display" w:hAnsi="ADLaM Display" w:cs="ADLaM Display"/>
          <w:sz w:val="24"/>
          <w:szCs w:val="24"/>
        </w:rPr>
      </w:pPr>
      <w:r w:rsidRPr="00364A04">
        <w:rPr>
          <w:rFonts w:ascii="ADLaM Display" w:hAnsi="ADLaM Display" w:cs="ADLaM Display"/>
          <w:sz w:val="24"/>
          <w:szCs w:val="24"/>
        </w:rPr>
        <w:lastRenderedPageBreak/>
        <w:t>Teachers can differentiate tasks quickly, reducing barriers to participation.</w:t>
      </w:r>
    </w:p>
    <w:p w14:paraId="31BD020E"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b/>
          <w:bCs/>
          <w:sz w:val="24"/>
          <w:szCs w:val="24"/>
        </w:rPr>
        <w:t>Theory Link:</w:t>
      </w:r>
      <w:r w:rsidRPr="00364A04">
        <w:rPr>
          <w:rFonts w:ascii="ADLaM Display" w:hAnsi="ADLaM Display" w:cs="ADLaM Display"/>
          <w:b/>
          <w:bCs/>
          <w:sz w:val="24"/>
          <w:szCs w:val="24"/>
        </w:rPr>
        <w:br/>
      </w:r>
      <w:r w:rsidRPr="00364A04">
        <w:rPr>
          <w:rFonts w:ascii="ADLaM Display" w:hAnsi="ADLaM Display" w:cs="ADLaM Display"/>
          <w:sz w:val="24"/>
          <w:szCs w:val="24"/>
        </w:rPr>
        <w:t xml:space="preserve">Vygotsky’s Zone of Proximal Development (ZPD) </w:t>
      </w:r>
      <w:r>
        <w:rPr>
          <w:rFonts w:ascii="ADLaM Display" w:hAnsi="ADLaM Display" w:cs="ADLaM Display"/>
          <w:sz w:val="24"/>
          <w:szCs w:val="24"/>
        </w:rPr>
        <w:t>underscores the importance of scaffolding</w:t>
      </w:r>
      <w:r w:rsidRPr="00364A04">
        <w:rPr>
          <w:rFonts w:ascii="ADLaM Display" w:hAnsi="ADLaM Display" w:cs="ADLaM Display"/>
          <w:sz w:val="24"/>
          <w:szCs w:val="24"/>
        </w:rPr>
        <w:t>. Digital tools extend that scaffold—think guided reading apps or collaborative documents where peers and teachers provide real-time feedback.</w:t>
      </w:r>
    </w:p>
    <w:p w14:paraId="3B0496F9"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pict w14:anchorId="220EA1C8">
          <v:rect id="_x0000_i1139" style="width:0;height:1.5pt" o:hralign="center" o:hrstd="t" o:hr="t" fillcolor="#a0a0a0" stroked="f"/>
        </w:pict>
      </w:r>
    </w:p>
    <w:p w14:paraId="3A2097AA"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2. Engagement and Motivation</w:t>
      </w:r>
    </w:p>
    <w:p w14:paraId="0F6719FF"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 xml:space="preserve">Interactive platforms like Kahoot, Flip, and J2E on Hwb make learning playful and social. Gamification </w:t>
      </w:r>
      <w:r>
        <w:rPr>
          <w:rFonts w:ascii="ADLaM Display" w:hAnsi="ADLaM Display" w:cs="ADLaM Display"/>
          <w:sz w:val="24"/>
          <w:szCs w:val="24"/>
        </w:rPr>
        <w:t>leverages intrinsic motivation, while multimedia tasks (videos, podcasts) enable learners to create, not just consume</w:t>
      </w:r>
      <w:r w:rsidRPr="00364A04">
        <w:rPr>
          <w:rFonts w:ascii="ADLaM Display" w:hAnsi="ADLaM Display" w:cs="ADLaM Display"/>
          <w:sz w:val="24"/>
          <w:szCs w:val="24"/>
        </w:rPr>
        <w:t>.</w:t>
      </w:r>
    </w:p>
    <w:p w14:paraId="015CF8D3"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Impact:</w:t>
      </w:r>
    </w:p>
    <w:p w14:paraId="66C25811" w14:textId="77777777" w:rsidR="0086030C" w:rsidRPr="00364A04" w:rsidRDefault="0086030C" w:rsidP="0086030C">
      <w:pPr>
        <w:numPr>
          <w:ilvl w:val="0"/>
          <w:numId w:val="11"/>
        </w:numPr>
        <w:rPr>
          <w:rFonts w:ascii="ADLaM Display" w:hAnsi="ADLaM Display" w:cs="ADLaM Display"/>
          <w:sz w:val="24"/>
          <w:szCs w:val="24"/>
        </w:rPr>
      </w:pPr>
      <w:r w:rsidRPr="00364A04">
        <w:rPr>
          <w:rFonts w:ascii="ADLaM Display" w:hAnsi="ADLaM Display" w:cs="ADLaM Display"/>
          <w:sz w:val="24"/>
          <w:szCs w:val="24"/>
        </w:rPr>
        <w:t>Increased learner voice and agency.</w:t>
      </w:r>
    </w:p>
    <w:p w14:paraId="48B984D4" w14:textId="77777777" w:rsidR="0086030C" w:rsidRPr="00364A04" w:rsidRDefault="0086030C" w:rsidP="0086030C">
      <w:pPr>
        <w:numPr>
          <w:ilvl w:val="0"/>
          <w:numId w:val="11"/>
        </w:numPr>
        <w:rPr>
          <w:rFonts w:ascii="ADLaM Display" w:hAnsi="ADLaM Display" w:cs="ADLaM Display"/>
          <w:sz w:val="24"/>
          <w:szCs w:val="24"/>
        </w:rPr>
      </w:pPr>
      <w:r w:rsidRPr="00364A04">
        <w:rPr>
          <w:rFonts w:ascii="ADLaM Display" w:hAnsi="ADLaM Display" w:cs="ADLaM Display"/>
          <w:sz w:val="24"/>
          <w:szCs w:val="24"/>
        </w:rPr>
        <w:t>Opportunities for creativity and collaboration beyond the classroom walls.</w:t>
      </w:r>
    </w:p>
    <w:p w14:paraId="1029999A"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b/>
          <w:bCs/>
          <w:sz w:val="24"/>
          <w:szCs w:val="24"/>
        </w:rPr>
        <w:t>Evidence:</w:t>
      </w:r>
      <w:r w:rsidRPr="00364A04">
        <w:rPr>
          <w:rFonts w:ascii="ADLaM Display" w:hAnsi="ADLaM Display" w:cs="ADLaM Display"/>
          <w:sz w:val="24"/>
          <w:szCs w:val="24"/>
        </w:rPr>
        <w:br/>
        <w:t>Meta-analyses (Hattie, 2023; Wu, 2024) show that blended learning—combining digital and face-to-face—has a positive effect on deep learning when paired with clear pedagogy and collaboration.</w:t>
      </w:r>
    </w:p>
    <w:p w14:paraId="26F66198"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pict w14:anchorId="2661332D">
          <v:rect id="_x0000_i1140" style="width:0;height:1.5pt" o:hralign="center" o:hrstd="t" o:hr="t" fillcolor="#a0a0a0" stroked="f"/>
        </w:pict>
      </w:r>
    </w:p>
    <w:p w14:paraId="550AC3FB"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3. Flexibility for Staff and Families</w:t>
      </w:r>
    </w:p>
    <w:p w14:paraId="190D6421"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Digital platforms enable asynchronous learning, supporting families with varied schedules. For staff, tools like Teams streamline communication and resource sharing, reducing duplication and enabling co-planning.</w:t>
      </w:r>
    </w:p>
    <w:p w14:paraId="31C707B4"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Impact:</w:t>
      </w:r>
    </w:p>
    <w:p w14:paraId="3B7F4355" w14:textId="77777777" w:rsidR="0086030C" w:rsidRPr="00364A04" w:rsidRDefault="0086030C" w:rsidP="0086030C">
      <w:pPr>
        <w:numPr>
          <w:ilvl w:val="0"/>
          <w:numId w:val="12"/>
        </w:numPr>
        <w:rPr>
          <w:rFonts w:ascii="ADLaM Display" w:hAnsi="ADLaM Display" w:cs="ADLaM Display"/>
          <w:sz w:val="24"/>
          <w:szCs w:val="24"/>
        </w:rPr>
      </w:pPr>
      <w:r w:rsidRPr="00364A04">
        <w:rPr>
          <w:rFonts w:ascii="ADLaM Display" w:hAnsi="ADLaM Display" w:cs="ADLaM Display"/>
          <w:sz w:val="24"/>
          <w:szCs w:val="24"/>
        </w:rPr>
        <w:t>Better home–school partnerships.</w:t>
      </w:r>
    </w:p>
    <w:p w14:paraId="1C46DD89" w14:textId="77777777" w:rsidR="0086030C" w:rsidRPr="00364A04" w:rsidRDefault="0086030C" w:rsidP="0086030C">
      <w:pPr>
        <w:numPr>
          <w:ilvl w:val="0"/>
          <w:numId w:val="12"/>
        </w:numPr>
        <w:rPr>
          <w:rFonts w:ascii="ADLaM Display" w:hAnsi="ADLaM Display" w:cs="ADLaM Display"/>
          <w:sz w:val="24"/>
          <w:szCs w:val="24"/>
        </w:rPr>
      </w:pPr>
      <w:r w:rsidRPr="00364A04">
        <w:rPr>
          <w:rFonts w:ascii="ADLaM Display" w:hAnsi="ADLaM Display" w:cs="ADLaM Display"/>
          <w:sz w:val="24"/>
          <w:szCs w:val="24"/>
        </w:rPr>
        <w:t>Professional learning communities thrive online, supporting teacher CPD.</w:t>
      </w:r>
    </w:p>
    <w:p w14:paraId="65AD9973"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pict w14:anchorId="79F4FDB1">
          <v:rect id="_x0000_i1141" style="width:0;height:1.5pt" o:hralign="center" o:hrstd="t" o:hr="t" fillcolor="#a0a0a0" stroked="f"/>
        </w:pict>
      </w:r>
    </w:p>
    <w:p w14:paraId="4FE4B1F5"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The Barriers to Digital Inclusion—and How to Overcome Them</w:t>
      </w:r>
    </w:p>
    <w:p w14:paraId="138BF466"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Despite the benefits, digital inclusion remains uneven. Barriers fall into three main categories:</w:t>
      </w:r>
    </w:p>
    <w:p w14:paraId="7B2BB236"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lastRenderedPageBreak/>
        <w:pict w14:anchorId="46B55FEB">
          <v:rect id="_x0000_i1142" style="width:0;height:1.5pt" o:hralign="center" o:hrstd="t" o:hr="t" fillcolor="#a0a0a0" stroked="f"/>
        </w:pict>
      </w:r>
    </w:p>
    <w:p w14:paraId="5660B48E"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1. Access to Devices and Connectivity</w:t>
      </w:r>
    </w:p>
    <w:p w14:paraId="56FB9E00"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Not every family has reliable broadband or multiple devices. During lockdown, some learners relied on smartphones for all tasks—a challenge for extended writing or creative projects.</w:t>
      </w:r>
    </w:p>
    <w:p w14:paraId="0DE94DDB"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Impact:</w:t>
      </w:r>
    </w:p>
    <w:p w14:paraId="4A5C7498" w14:textId="77777777" w:rsidR="0086030C" w:rsidRPr="00364A04" w:rsidRDefault="0086030C" w:rsidP="0086030C">
      <w:pPr>
        <w:numPr>
          <w:ilvl w:val="0"/>
          <w:numId w:val="13"/>
        </w:numPr>
        <w:rPr>
          <w:rFonts w:ascii="ADLaM Display" w:hAnsi="ADLaM Display" w:cs="ADLaM Display"/>
          <w:sz w:val="24"/>
          <w:szCs w:val="24"/>
        </w:rPr>
      </w:pPr>
      <w:r w:rsidRPr="00364A04">
        <w:rPr>
          <w:rFonts w:ascii="ADLaM Display" w:hAnsi="ADLaM Display" w:cs="ADLaM Display"/>
          <w:sz w:val="24"/>
          <w:szCs w:val="24"/>
        </w:rPr>
        <w:t xml:space="preserve">Learner’s risk </w:t>
      </w:r>
      <w:r>
        <w:rPr>
          <w:rFonts w:ascii="ADLaM Display" w:hAnsi="ADLaM Display" w:cs="ADLaM Display"/>
          <w:sz w:val="24"/>
          <w:szCs w:val="24"/>
        </w:rPr>
        <w:t xml:space="preserve">of </w:t>
      </w:r>
      <w:r w:rsidRPr="00364A04">
        <w:rPr>
          <w:rFonts w:ascii="ADLaM Display" w:hAnsi="ADLaM Display" w:cs="ADLaM Display"/>
          <w:sz w:val="24"/>
          <w:szCs w:val="24"/>
        </w:rPr>
        <w:t>falling behind academically.</w:t>
      </w:r>
    </w:p>
    <w:p w14:paraId="57F1C13C" w14:textId="77777777" w:rsidR="0086030C" w:rsidRPr="00364A04" w:rsidRDefault="0086030C" w:rsidP="0086030C">
      <w:pPr>
        <w:numPr>
          <w:ilvl w:val="0"/>
          <w:numId w:val="13"/>
        </w:numPr>
        <w:rPr>
          <w:rFonts w:ascii="ADLaM Display" w:hAnsi="ADLaM Display" w:cs="ADLaM Display"/>
          <w:sz w:val="24"/>
          <w:szCs w:val="24"/>
        </w:rPr>
      </w:pPr>
      <w:r w:rsidRPr="00364A04">
        <w:rPr>
          <w:rFonts w:ascii="ADLaM Display" w:hAnsi="ADLaM Display" w:cs="ADLaM Display"/>
          <w:sz w:val="24"/>
          <w:szCs w:val="24"/>
        </w:rPr>
        <w:t>Increased stress for families juggling limited resources.</w:t>
      </w:r>
    </w:p>
    <w:p w14:paraId="708F08B7"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Solutions:</w:t>
      </w:r>
    </w:p>
    <w:p w14:paraId="3A4E403A" w14:textId="77777777" w:rsidR="0086030C" w:rsidRPr="00364A04" w:rsidRDefault="0086030C" w:rsidP="0086030C">
      <w:pPr>
        <w:numPr>
          <w:ilvl w:val="0"/>
          <w:numId w:val="14"/>
        </w:numPr>
        <w:rPr>
          <w:rFonts w:ascii="ADLaM Display" w:hAnsi="ADLaM Display" w:cs="ADLaM Display"/>
          <w:sz w:val="24"/>
          <w:szCs w:val="24"/>
        </w:rPr>
      </w:pPr>
      <w:r w:rsidRPr="00364A04">
        <w:rPr>
          <w:rFonts w:ascii="ADLaM Display" w:hAnsi="ADLaM Display" w:cs="ADLaM Display"/>
          <w:sz w:val="24"/>
          <w:szCs w:val="24"/>
        </w:rPr>
        <w:t>School-level: Device loan schemes, Wi-Fi dongles, and prioritising offline alternatives when needed.</w:t>
      </w:r>
    </w:p>
    <w:p w14:paraId="6702D2B3" w14:textId="77777777" w:rsidR="0086030C" w:rsidRPr="00364A04" w:rsidRDefault="0086030C" w:rsidP="0086030C">
      <w:pPr>
        <w:numPr>
          <w:ilvl w:val="0"/>
          <w:numId w:val="14"/>
        </w:numPr>
        <w:rPr>
          <w:rFonts w:ascii="ADLaM Display" w:hAnsi="ADLaM Display" w:cs="ADLaM Display"/>
          <w:sz w:val="24"/>
          <w:szCs w:val="24"/>
        </w:rPr>
      </w:pPr>
      <w:r w:rsidRPr="00364A04">
        <w:rPr>
          <w:rFonts w:ascii="ADLaM Display" w:hAnsi="ADLaM Display" w:cs="ADLaM Display"/>
          <w:sz w:val="24"/>
          <w:szCs w:val="24"/>
        </w:rPr>
        <w:t>Policy-level: Welsh Government’s Digital Strategy for Wales and Hwb’s device provision initiatives aim to close the gap.</w:t>
      </w:r>
    </w:p>
    <w:p w14:paraId="725A10DD" w14:textId="77777777" w:rsidR="0086030C" w:rsidRPr="00364A04" w:rsidRDefault="0086030C" w:rsidP="0086030C">
      <w:pPr>
        <w:numPr>
          <w:ilvl w:val="0"/>
          <w:numId w:val="14"/>
        </w:numPr>
        <w:rPr>
          <w:rFonts w:ascii="ADLaM Display" w:hAnsi="ADLaM Display" w:cs="ADLaM Display"/>
          <w:sz w:val="24"/>
          <w:szCs w:val="24"/>
        </w:rPr>
      </w:pPr>
      <w:r w:rsidRPr="00364A04">
        <w:rPr>
          <w:rFonts w:ascii="ADLaM Display" w:hAnsi="ADLaM Display" w:cs="ADLaM Display"/>
          <w:sz w:val="24"/>
          <w:szCs w:val="24"/>
        </w:rPr>
        <w:t>Practice-level: Design tasks that can be completed offline and uploaded later; use low-bandwidth tools.</w:t>
      </w:r>
    </w:p>
    <w:p w14:paraId="0445E773"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pict w14:anchorId="372D9483">
          <v:rect id="_x0000_i1143" style="width:0;height:1.5pt" o:hralign="center" o:hrstd="t" o:hr="t" fillcolor="#a0a0a0" stroked="f"/>
        </w:pict>
      </w:r>
    </w:p>
    <w:p w14:paraId="08CCCF51"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2. Digital Skills and Confidence</w:t>
      </w:r>
    </w:p>
    <w:p w14:paraId="343A142B"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 xml:space="preserve">Access isn’t enough—learners, parents, and staff need digital literacy. Some families struggle </w:t>
      </w:r>
      <w:r>
        <w:rPr>
          <w:rFonts w:ascii="ADLaM Display" w:hAnsi="ADLaM Display" w:cs="ADLaM Display"/>
          <w:sz w:val="24"/>
          <w:szCs w:val="24"/>
        </w:rPr>
        <w:t>to log in to platforms or navigate apps, leading to</w:t>
      </w:r>
      <w:r w:rsidRPr="00364A04">
        <w:rPr>
          <w:rFonts w:ascii="ADLaM Display" w:hAnsi="ADLaM Display" w:cs="ADLaM Display"/>
          <w:sz w:val="24"/>
          <w:szCs w:val="24"/>
        </w:rPr>
        <w:t xml:space="preserve"> frustration and disengagement.</w:t>
      </w:r>
    </w:p>
    <w:p w14:paraId="332482E0"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Impact:</w:t>
      </w:r>
    </w:p>
    <w:p w14:paraId="1ABD8945" w14:textId="77777777" w:rsidR="0086030C" w:rsidRPr="00364A04" w:rsidRDefault="0086030C" w:rsidP="0086030C">
      <w:pPr>
        <w:numPr>
          <w:ilvl w:val="0"/>
          <w:numId w:val="15"/>
        </w:numPr>
        <w:rPr>
          <w:rFonts w:ascii="ADLaM Display" w:hAnsi="ADLaM Display" w:cs="ADLaM Display"/>
          <w:sz w:val="24"/>
          <w:szCs w:val="24"/>
        </w:rPr>
      </w:pPr>
      <w:r w:rsidRPr="00364A04">
        <w:rPr>
          <w:rFonts w:ascii="ADLaM Display" w:hAnsi="ADLaM Display" w:cs="ADLaM Display"/>
          <w:sz w:val="24"/>
          <w:szCs w:val="24"/>
        </w:rPr>
        <w:t>Learners miss deadlines or avoid tasks.</w:t>
      </w:r>
    </w:p>
    <w:p w14:paraId="7447D0E3" w14:textId="77777777" w:rsidR="0086030C" w:rsidRPr="00364A04" w:rsidRDefault="0086030C" w:rsidP="0086030C">
      <w:pPr>
        <w:numPr>
          <w:ilvl w:val="0"/>
          <w:numId w:val="15"/>
        </w:numPr>
        <w:rPr>
          <w:rFonts w:ascii="ADLaM Display" w:hAnsi="ADLaM Display" w:cs="ADLaM Display"/>
          <w:sz w:val="24"/>
          <w:szCs w:val="24"/>
        </w:rPr>
      </w:pPr>
      <w:r w:rsidRPr="00364A04">
        <w:rPr>
          <w:rFonts w:ascii="ADLaM Display" w:hAnsi="ADLaM Display" w:cs="ADLaM Display"/>
          <w:sz w:val="24"/>
          <w:szCs w:val="24"/>
        </w:rPr>
        <w:t>Staff spend extra time troubleshooting instead of teaching.</w:t>
      </w:r>
    </w:p>
    <w:p w14:paraId="022596D8"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Solutions:</w:t>
      </w:r>
    </w:p>
    <w:p w14:paraId="7718920A" w14:textId="77777777" w:rsidR="0086030C" w:rsidRPr="00364A04" w:rsidRDefault="0086030C" w:rsidP="0086030C">
      <w:pPr>
        <w:numPr>
          <w:ilvl w:val="0"/>
          <w:numId w:val="16"/>
        </w:numPr>
        <w:rPr>
          <w:rFonts w:ascii="ADLaM Display" w:hAnsi="ADLaM Display" w:cs="ADLaM Display"/>
          <w:sz w:val="24"/>
          <w:szCs w:val="24"/>
        </w:rPr>
      </w:pPr>
      <w:r w:rsidRPr="00364A04">
        <w:rPr>
          <w:rFonts w:ascii="ADLaM Display" w:hAnsi="ADLaM Display" w:cs="ADLaM Display"/>
          <w:sz w:val="24"/>
          <w:szCs w:val="24"/>
        </w:rPr>
        <w:t>Training for all stakeholders: Parent workshops, learner “digital champions,” and staff CPD aligned to the Digital Competence Framework (DCF).</w:t>
      </w:r>
    </w:p>
    <w:p w14:paraId="04A784F9" w14:textId="77777777" w:rsidR="0086030C" w:rsidRPr="00364A04" w:rsidRDefault="0086030C" w:rsidP="0086030C">
      <w:pPr>
        <w:numPr>
          <w:ilvl w:val="0"/>
          <w:numId w:val="16"/>
        </w:numPr>
        <w:rPr>
          <w:rFonts w:ascii="ADLaM Display" w:hAnsi="ADLaM Display" w:cs="ADLaM Display"/>
          <w:sz w:val="24"/>
          <w:szCs w:val="24"/>
        </w:rPr>
      </w:pPr>
      <w:r w:rsidRPr="00364A04">
        <w:rPr>
          <w:rFonts w:ascii="ADLaM Display" w:hAnsi="ADLaM Display" w:cs="ADLaM Display"/>
          <w:sz w:val="24"/>
          <w:szCs w:val="24"/>
        </w:rPr>
        <w:t>Scaffolded tasks: Start simple, build complexity gradually, and provide visual guides.</w:t>
      </w:r>
    </w:p>
    <w:p w14:paraId="29A4E7E6" w14:textId="05917E25" w:rsidR="0086030C" w:rsidRPr="00364A04" w:rsidRDefault="0086030C" w:rsidP="0086030C">
      <w:pPr>
        <w:rPr>
          <w:rFonts w:ascii="ADLaM Display" w:hAnsi="ADLaM Display" w:cs="ADLaM Display"/>
          <w:sz w:val="24"/>
          <w:szCs w:val="24"/>
        </w:rPr>
      </w:pPr>
      <w:r w:rsidRPr="00364A04">
        <w:rPr>
          <w:rFonts w:ascii="ADLaM Display" w:hAnsi="ADLaM Display" w:cs="ADLaM Display"/>
          <w:b/>
          <w:bCs/>
          <w:sz w:val="24"/>
          <w:szCs w:val="24"/>
        </w:rPr>
        <w:t>Theory Link:</w:t>
      </w:r>
      <w:r w:rsidRPr="00364A04">
        <w:rPr>
          <w:rFonts w:ascii="ADLaM Display" w:hAnsi="ADLaM Display" w:cs="ADLaM Display"/>
          <w:sz w:val="24"/>
          <w:szCs w:val="24"/>
        </w:rPr>
        <w:br/>
        <w:t>Bandura’s Social Learning Theory applies here</w:t>
      </w:r>
      <w:r w:rsidR="00504E19">
        <w:rPr>
          <w:rFonts w:ascii="ADLaM Display" w:hAnsi="ADLaM Display" w:cs="ADLaM Display"/>
          <w:sz w:val="24"/>
          <w:szCs w:val="24"/>
        </w:rPr>
        <w:t>: confidence develops</w:t>
      </w:r>
      <w:r w:rsidRPr="00364A04">
        <w:rPr>
          <w:rFonts w:ascii="ADLaM Display" w:hAnsi="ADLaM Display" w:cs="ADLaM Display"/>
          <w:sz w:val="24"/>
          <w:szCs w:val="24"/>
        </w:rPr>
        <w:t xml:space="preserve"> through modelling and guided practice. Peer support and teacher modelling are key.</w:t>
      </w:r>
    </w:p>
    <w:p w14:paraId="3661392C"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lastRenderedPageBreak/>
        <w:pict w14:anchorId="6AA72CC5">
          <v:rect id="_x0000_i1144" style="width:0;height:1.5pt" o:hralign="center" o:hrstd="t" o:hr="t" fillcolor="#a0a0a0" stroked="f"/>
        </w:pict>
      </w:r>
    </w:p>
    <w:p w14:paraId="4ADB25ED"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3. Attitudes and Wellbeing</w:t>
      </w:r>
    </w:p>
    <w:p w14:paraId="544ABFE0"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Some parents worry about screen time or online safety. Learners may feel overwhelmed by notifications or pressured by social media norms.</w:t>
      </w:r>
    </w:p>
    <w:p w14:paraId="52AFD8DA"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Impact:</w:t>
      </w:r>
    </w:p>
    <w:p w14:paraId="3F1F134A" w14:textId="77777777" w:rsidR="0086030C" w:rsidRPr="00364A04" w:rsidRDefault="0086030C" w:rsidP="0086030C">
      <w:pPr>
        <w:numPr>
          <w:ilvl w:val="0"/>
          <w:numId w:val="17"/>
        </w:numPr>
        <w:rPr>
          <w:rFonts w:ascii="ADLaM Display" w:hAnsi="ADLaM Display" w:cs="ADLaM Display"/>
          <w:sz w:val="24"/>
          <w:szCs w:val="24"/>
        </w:rPr>
      </w:pPr>
      <w:r w:rsidRPr="00364A04">
        <w:rPr>
          <w:rFonts w:ascii="ADLaM Display" w:hAnsi="ADLaM Display" w:cs="ADLaM Display"/>
          <w:sz w:val="24"/>
          <w:szCs w:val="24"/>
        </w:rPr>
        <w:t>Anxiety and resistance to digital tasks.</w:t>
      </w:r>
    </w:p>
    <w:p w14:paraId="2633CD89" w14:textId="77777777" w:rsidR="0086030C" w:rsidRPr="00364A04" w:rsidRDefault="0086030C" w:rsidP="0086030C">
      <w:pPr>
        <w:numPr>
          <w:ilvl w:val="0"/>
          <w:numId w:val="17"/>
        </w:numPr>
        <w:rPr>
          <w:rFonts w:ascii="ADLaM Display" w:hAnsi="ADLaM Display" w:cs="ADLaM Display"/>
          <w:sz w:val="24"/>
          <w:szCs w:val="24"/>
        </w:rPr>
      </w:pPr>
      <w:r w:rsidRPr="00364A04">
        <w:rPr>
          <w:rFonts w:ascii="ADLaM Display" w:hAnsi="ADLaM Display" w:cs="ADLaM Display"/>
          <w:sz w:val="24"/>
          <w:szCs w:val="24"/>
        </w:rPr>
        <w:t>Risk of unsafe online behaviour if guidance is lacking.</w:t>
      </w:r>
    </w:p>
    <w:p w14:paraId="2C60B778"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Solutions:</w:t>
      </w:r>
    </w:p>
    <w:p w14:paraId="156B4100" w14:textId="77777777" w:rsidR="0086030C" w:rsidRPr="00364A04" w:rsidRDefault="0086030C" w:rsidP="0086030C">
      <w:pPr>
        <w:numPr>
          <w:ilvl w:val="0"/>
          <w:numId w:val="18"/>
        </w:numPr>
        <w:rPr>
          <w:rFonts w:ascii="ADLaM Display" w:hAnsi="ADLaM Display" w:cs="ADLaM Display"/>
          <w:sz w:val="24"/>
          <w:szCs w:val="24"/>
        </w:rPr>
      </w:pPr>
      <w:r w:rsidRPr="00364A04">
        <w:rPr>
          <w:rFonts w:ascii="ADLaM Display" w:hAnsi="ADLaM Display" w:cs="ADLaM Display"/>
          <w:sz w:val="24"/>
          <w:szCs w:val="24"/>
        </w:rPr>
        <w:t>Embed digital citizenship in the curriculum (UKCIS “Education for a Connected World” framework).</w:t>
      </w:r>
    </w:p>
    <w:p w14:paraId="4EA95EA3" w14:textId="77777777" w:rsidR="0086030C" w:rsidRPr="00364A04" w:rsidRDefault="0086030C" w:rsidP="0086030C">
      <w:pPr>
        <w:numPr>
          <w:ilvl w:val="0"/>
          <w:numId w:val="18"/>
        </w:numPr>
        <w:rPr>
          <w:rFonts w:ascii="ADLaM Display" w:hAnsi="ADLaM Display" w:cs="ADLaM Display"/>
          <w:sz w:val="24"/>
          <w:szCs w:val="24"/>
        </w:rPr>
      </w:pPr>
      <w:r w:rsidRPr="00364A04">
        <w:rPr>
          <w:rFonts w:ascii="ADLaM Display" w:hAnsi="ADLaM Display" w:cs="ADLaM Display"/>
          <w:sz w:val="24"/>
          <w:szCs w:val="24"/>
        </w:rPr>
        <w:t>Share RCPCH guidance on healthy screen habits—focus on balance, not arbitrary time limits.</w:t>
      </w:r>
    </w:p>
    <w:p w14:paraId="52A0718C" w14:textId="77777777" w:rsidR="0086030C" w:rsidRPr="00364A04" w:rsidRDefault="0086030C" w:rsidP="0086030C">
      <w:pPr>
        <w:numPr>
          <w:ilvl w:val="0"/>
          <w:numId w:val="18"/>
        </w:numPr>
        <w:rPr>
          <w:rFonts w:ascii="ADLaM Display" w:hAnsi="ADLaM Display" w:cs="ADLaM Display"/>
          <w:sz w:val="24"/>
          <w:szCs w:val="24"/>
        </w:rPr>
      </w:pPr>
      <w:r w:rsidRPr="00364A04">
        <w:rPr>
          <w:rFonts w:ascii="ADLaM Display" w:hAnsi="ADLaM Display" w:cs="ADLaM Display"/>
          <w:sz w:val="24"/>
          <w:szCs w:val="24"/>
        </w:rPr>
        <w:t>Promote co-viewing and family agreements around tech use.</w:t>
      </w:r>
    </w:p>
    <w:p w14:paraId="7030FBFF"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pict w14:anchorId="2A6D70D6">
          <v:rect id="_x0000_i1145" style="width:0;height:1.5pt" o:hralign="center" o:hrstd="t" o:hr="t" fillcolor="#a0a0a0" stroked="f"/>
        </w:pict>
      </w:r>
    </w:p>
    <w:p w14:paraId="2240544F"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Breaking Down Barriers: A Whole-System Approach</w:t>
      </w:r>
    </w:p>
    <w:p w14:paraId="18EF191E"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Bronfenbrenner’s bioecological model helps us see that digital inclusion isn’t just about the child—it’s about the systems around them:</w:t>
      </w:r>
    </w:p>
    <w:p w14:paraId="27A35324" w14:textId="77777777" w:rsidR="0086030C" w:rsidRPr="00364A04" w:rsidRDefault="0086030C" w:rsidP="0086030C">
      <w:pPr>
        <w:numPr>
          <w:ilvl w:val="0"/>
          <w:numId w:val="19"/>
        </w:numPr>
        <w:rPr>
          <w:rFonts w:ascii="ADLaM Display" w:hAnsi="ADLaM Display" w:cs="ADLaM Display"/>
          <w:sz w:val="24"/>
          <w:szCs w:val="24"/>
        </w:rPr>
      </w:pPr>
      <w:r w:rsidRPr="00364A04">
        <w:rPr>
          <w:rFonts w:ascii="ADLaM Display" w:hAnsi="ADLaM Display" w:cs="ADLaM Display"/>
          <w:sz w:val="24"/>
          <w:szCs w:val="24"/>
        </w:rPr>
        <w:t>Microsystem: Classroom routines, teacher support.</w:t>
      </w:r>
    </w:p>
    <w:p w14:paraId="3FB94B3E" w14:textId="77777777" w:rsidR="0086030C" w:rsidRPr="00364A04" w:rsidRDefault="0086030C" w:rsidP="0086030C">
      <w:pPr>
        <w:numPr>
          <w:ilvl w:val="0"/>
          <w:numId w:val="19"/>
        </w:numPr>
        <w:rPr>
          <w:rFonts w:ascii="ADLaM Display" w:hAnsi="ADLaM Display" w:cs="ADLaM Display"/>
          <w:sz w:val="24"/>
          <w:szCs w:val="24"/>
        </w:rPr>
      </w:pPr>
      <w:r w:rsidRPr="00364A04">
        <w:rPr>
          <w:rFonts w:ascii="ADLaM Display" w:hAnsi="ADLaM Display" w:cs="ADLaM Display"/>
          <w:sz w:val="24"/>
          <w:szCs w:val="24"/>
        </w:rPr>
        <w:t>Mesosystem: Home–school communication and shared expectations.</w:t>
      </w:r>
    </w:p>
    <w:p w14:paraId="42886815" w14:textId="77777777" w:rsidR="0086030C" w:rsidRPr="00364A04" w:rsidRDefault="0086030C" w:rsidP="0086030C">
      <w:pPr>
        <w:numPr>
          <w:ilvl w:val="0"/>
          <w:numId w:val="19"/>
        </w:numPr>
        <w:rPr>
          <w:rFonts w:ascii="ADLaM Display" w:hAnsi="ADLaM Display" w:cs="ADLaM Display"/>
          <w:sz w:val="24"/>
          <w:szCs w:val="24"/>
        </w:rPr>
      </w:pPr>
      <w:proofErr w:type="spellStart"/>
      <w:r w:rsidRPr="00364A04">
        <w:rPr>
          <w:rFonts w:ascii="ADLaM Display" w:hAnsi="ADLaM Display" w:cs="ADLaM Display"/>
          <w:sz w:val="24"/>
          <w:szCs w:val="24"/>
        </w:rPr>
        <w:t>Exosystem</w:t>
      </w:r>
      <w:proofErr w:type="spellEnd"/>
      <w:r w:rsidRPr="00364A04">
        <w:rPr>
          <w:rFonts w:ascii="ADLaM Display" w:hAnsi="ADLaM Display" w:cs="ADLaM Display"/>
          <w:sz w:val="24"/>
          <w:szCs w:val="24"/>
        </w:rPr>
        <w:t>: Local authority device schemes, platform policies.</w:t>
      </w:r>
    </w:p>
    <w:p w14:paraId="060DD050" w14:textId="77777777" w:rsidR="0086030C" w:rsidRPr="00364A04" w:rsidRDefault="0086030C" w:rsidP="0086030C">
      <w:pPr>
        <w:numPr>
          <w:ilvl w:val="0"/>
          <w:numId w:val="19"/>
        </w:numPr>
        <w:rPr>
          <w:rFonts w:ascii="ADLaM Display" w:hAnsi="ADLaM Display" w:cs="ADLaM Display"/>
          <w:sz w:val="24"/>
          <w:szCs w:val="24"/>
        </w:rPr>
      </w:pPr>
      <w:r w:rsidRPr="00364A04">
        <w:rPr>
          <w:rFonts w:ascii="ADLaM Display" w:hAnsi="ADLaM Display" w:cs="ADLaM Display"/>
          <w:sz w:val="24"/>
          <w:szCs w:val="24"/>
        </w:rPr>
        <w:t xml:space="preserve">Macrosystem: National strategies like the Curriculum for Wales and </w:t>
      </w:r>
      <w:r>
        <w:rPr>
          <w:rFonts w:ascii="ADLaM Display" w:hAnsi="ADLaM Display" w:cs="ADLaM Display"/>
          <w:sz w:val="24"/>
          <w:szCs w:val="24"/>
        </w:rPr>
        <w:t xml:space="preserve">the </w:t>
      </w:r>
      <w:r w:rsidRPr="00364A04">
        <w:rPr>
          <w:rFonts w:ascii="ADLaM Display" w:hAnsi="ADLaM Display" w:cs="ADLaM Display"/>
          <w:sz w:val="24"/>
          <w:szCs w:val="24"/>
        </w:rPr>
        <w:t>Online Safety Act 2023.</w:t>
      </w:r>
    </w:p>
    <w:p w14:paraId="5AFD4901" w14:textId="77777777" w:rsidR="0086030C" w:rsidRPr="00364A04" w:rsidRDefault="0086030C" w:rsidP="0086030C">
      <w:pPr>
        <w:numPr>
          <w:ilvl w:val="0"/>
          <w:numId w:val="19"/>
        </w:numPr>
        <w:rPr>
          <w:rFonts w:ascii="ADLaM Display" w:hAnsi="ADLaM Display" w:cs="ADLaM Display"/>
          <w:sz w:val="24"/>
          <w:szCs w:val="24"/>
        </w:rPr>
      </w:pPr>
      <w:r w:rsidRPr="00364A04">
        <w:rPr>
          <w:rFonts w:ascii="ADLaM Display" w:hAnsi="ADLaM Display" w:cs="ADLaM Display"/>
          <w:sz w:val="24"/>
          <w:szCs w:val="24"/>
        </w:rPr>
        <w:t>Chronosystem: Rapid tech changes and life transitions (e.g., moving to secondary school).</w:t>
      </w:r>
    </w:p>
    <w:p w14:paraId="41E69131"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When these layers align, barriers shrink.</w:t>
      </w:r>
    </w:p>
    <w:p w14:paraId="455CD8DF"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pict w14:anchorId="438E9177">
          <v:rect id="_x0000_i1146" style="width:0;height:1.5pt" o:hralign="center" o:hrstd="t" o:hr="t" fillcolor="#a0a0a0" stroked="f"/>
        </w:pict>
      </w:r>
    </w:p>
    <w:p w14:paraId="15F8B536" w14:textId="77777777" w:rsidR="0086030C" w:rsidRPr="00364A04" w:rsidRDefault="0086030C" w:rsidP="0086030C">
      <w:pPr>
        <w:rPr>
          <w:rFonts w:ascii="ADLaM Display" w:hAnsi="ADLaM Display" w:cs="ADLaM Display"/>
          <w:b/>
          <w:bCs/>
          <w:sz w:val="24"/>
          <w:szCs w:val="24"/>
        </w:rPr>
      </w:pPr>
      <w:r w:rsidRPr="00364A04">
        <w:rPr>
          <w:rFonts w:ascii="ADLaM Display" w:hAnsi="ADLaM Display" w:cs="ADLaM Display"/>
          <w:b/>
          <w:bCs/>
          <w:sz w:val="24"/>
          <w:szCs w:val="24"/>
        </w:rPr>
        <w:t>What This Means for Practice</w:t>
      </w:r>
    </w:p>
    <w:p w14:paraId="014C9610" w14:textId="77777777" w:rsidR="0086030C" w:rsidRPr="00364A04" w:rsidRDefault="0086030C" w:rsidP="0086030C">
      <w:pPr>
        <w:numPr>
          <w:ilvl w:val="0"/>
          <w:numId w:val="20"/>
        </w:numPr>
        <w:rPr>
          <w:rFonts w:ascii="ADLaM Display" w:hAnsi="ADLaM Display" w:cs="ADLaM Display"/>
          <w:sz w:val="24"/>
          <w:szCs w:val="24"/>
        </w:rPr>
      </w:pPr>
      <w:r w:rsidRPr="00364A04">
        <w:rPr>
          <w:rFonts w:ascii="ADLaM Display" w:hAnsi="ADLaM Display" w:cs="ADLaM Display"/>
          <w:sz w:val="24"/>
          <w:szCs w:val="24"/>
        </w:rPr>
        <w:t>Audit digital access and skills regularly—don’t assume.</w:t>
      </w:r>
    </w:p>
    <w:p w14:paraId="72259530" w14:textId="77777777" w:rsidR="0086030C" w:rsidRPr="00364A04" w:rsidRDefault="0086030C" w:rsidP="0086030C">
      <w:pPr>
        <w:numPr>
          <w:ilvl w:val="0"/>
          <w:numId w:val="20"/>
        </w:numPr>
        <w:rPr>
          <w:rFonts w:ascii="ADLaM Display" w:hAnsi="ADLaM Display" w:cs="ADLaM Display"/>
          <w:sz w:val="24"/>
          <w:szCs w:val="24"/>
        </w:rPr>
      </w:pPr>
      <w:r w:rsidRPr="00364A04">
        <w:rPr>
          <w:rFonts w:ascii="ADLaM Display" w:hAnsi="ADLaM Display" w:cs="ADLaM Display"/>
          <w:sz w:val="24"/>
          <w:szCs w:val="24"/>
        </w:rPr>
        <w:t>Plan blended tasks that work online and offline.</w:t>
      </w:r>
    </w:p>
    <w:p w14:paraId="26D9472E" w14:textId="77777777" w:rsidR="0086030C" w:rsidRPr="00364A04" w:rsidRDefault="0086030C" w:rsidP="0086030C">
      <w:pPr>
        <w:numPr>
          <w:ilvl w:val="0"/>
          <w:numId w:val="20"/>
        </w:numPr>
        <w:rPr>
          <w:rFonts w:ascii="ADLaM Display" w:hAnsi="ADLaM Display" w:cs="ADLaM Display"/>
          <w:sz w:val="24"/>
          <w:szCs w:val="24"/>
        </w:rPr>
      </w:pPr>
      <w:r w:rsidRPr="00364A04">
        <w:rPr>
          <w:rFonts w:ascii="ADLaM Display" w:hAnsi="ADLaM Display" w:cs="ADLaM Display"/>
          <w:sz w:val="24"/>
          <w:szCs w:val="24"/>
        </w:rPr>
        <w:lastRenderedPageBreak/>
        <w:t>Embed DCF strands (Citizenship, Producing, Interacting &amp; Collaborating) across subjects.</w:t>
      </w:r>
    </w:p>
    <w:p w14:paraId="788C6E93" w14:textId="77777777" w:rsidR="0086030C" w:rsidRPr="00364A04" w:rsidRDefault="0086030C" w:rsidP="0086030C">
      <w:pPr>
        <w:numPr>
          <w:ilvl w:val="0"/>
          <w:numId w:val="20"/>
        </w:numPr>
        <w:rPr>
          <w:rFonts w:ascii="ADLaM Display" w:hAnsi="ADLaM Display" w:cs="ADLaM Display"/>
          <w:sz w:val="24"/>
          <w:szCs w:val="24"/>
        </w:rPr>
      </w:pPr>
      <w:r w:rsidRPr="00364A04">
        <w:rPr>
          <w:rFonts w:ascii="ADLaM Display" w:hAnsi="ADLaM Display" w:cs="ADLaM Display"/>
          <w:sz w:val="24"/>
          <w:szCs w:val="24"/>
        </w:rPr>
        <w:t>Invest in relationships—train parents, empower learners, and support staff confidence.</w:t>
      </w:r>
    </w:p>
    <w:p w14:paraId="3E7AE674" w14:textId="77777777" w:rsidR="0086030C" w:rsidRPr="00364A04" w:rsidRDefault="0086030C" w:rsidP="0086030C">
      <w:pPr>
        <w:numPr>
          <w:ilvl w:val="0"/>
          <w:numId w:val="20"/>
        </w:numPr>
        <w:rPr>
          <w:rFonts w:ascii="ADLaM Display" w:hAnsi="ADLaM Display" w:cs="ADLaM Display"/>
          <w:sz w:val="24"/>
          <w:szCs w:val="24"/>
        </w:rPr>
      </w:pPr>
      <w:r w:rsidRPr="00364A04">
        <w:rPr>
          <w:rFonts w:ascii="ADLaM Display" w:hAnsi="ADLaM Display" w:cs="ADLaM Display"/>
          <w:sz w:val="24"/>
          <w:szCs w:val="24"/>
        </w:rPr>
        <w:t>Monitor wellbeing—balance screen time with movement and outdoor play.</w:t>
      </w:r>
    </w:p>
    <w:p w14:paraId="0BE7BD18"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pict w14:anchorId="4F6F6642">
          <v:rect id="_x0000_i1147" style="width:0;height:1.5pt" o:hralign="center" o:hrstd="t" o:hr="t" fillcolor="#a0a0a0" stroked="f"/>
        </w:pict>
      </w:r>
    </w:p>
    <w:p w14:paraId="544E0A19" w14:textId="77777777" w:rsidR="0086030C" w:rsidRPr="00364A04" w:rsidRDefault="0086030C" w:rsidP="0086030C">
      <w:pPr>
        <w:rPr>
          <w:rFonts w:ascii="ADLaM Display" w:hAnsi="ADLaM Display" w:cs="ADLaM Display"/>
          <w:b/>
          <w:bCs/>
          <w:sz w:val="28"/>
          <w:szCs w:val="28"/>
        </w:rPr>
      </w:pPr>
      <w:r w:rsidRPr="00364A04">
        <w:rPr>
          <w:rFonts w:ascii="ADLaM Display" w:hAnsi="ADLaM Display" w:cs="ADLaM Display"/>
          <w:b/>
          <w:bCs/>
          <w:sz w:val="28"/>
          <w:szCs w:val="28"/>
        </w:rPr>
        <w:t>Final Reflection</w:t>
      </w:r>
    </w:p>
    <w:p w14:paraId="50E64CC1"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Digital learning isn’t a silver bullet—but when done well, it amplifies good pedagogy and opens doors for creativity, collaboration, and inclusion. The challenge is equity: making sure every learner has the tools, skills, and support to thrive. That means whole-school strategies, family engagement, and national policy pulling in the same direction.</w:t>
      </w:r>
    </w:p>
    <w:p w14:paraId="2E1B62A1"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i/>
          <w:iCs/>
          <w:sz w:val="24"/>
          <w:szCs w:val="24"/>
        </w:rPr>
        <w:t>“Digital inclusion is not just about hardware—it’s about human ware: confidence, competence, and connection.”</w:t>
      </w:r>
    </w:p>
    <w:p w14:paraId="6BA37E25"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pict w14:anchorId="7FB2DE9E">
          <v:rect id="_x0000_i1148" style="width:0;height:1.5pt" o:hralign="center" o:hrstd="t" o:hr="t" fillcolor="#a0a0a0" stroked="f"/>
        </w:pict>
      </w:r>
    </w:p>
    <w:p w14:paraId="7A2B5277" w14:textId="77777777" w:rsidR="0086030C" w:rsidRPr="00364A04" w:rsidRDefault="0086030C" w:rsidP="0086030C">
      <w:pPr>
        <w:rPr>
          <w:rFonts w:ascii="ADLaM Display" w:hAnsi="ADLaM Display" w:cs="ADLaM Display"/>
          <w:sz w:val="24"/>
          <w:szCs w:val="24"/>
        </w:rPr>
      </w:pPr>
      <w:r w:rsidRPr="00364A04">
        <w:rPr>
          <w:rFonts w:ascii="ADLaM Display" w:hAnsi="ADLaM Display" w:cs="ADLaM Display"/>
          <w:sz w:val="24"/>
          <w:szCs w:val="24"/>
        </w:rPr>
        <w:t>References</w:t>
      </w:r>
    </w:p>
    <w:p w14:paraId="6B079757" w14:textId="77777777" w:rsidR="0086030C" w:rsidRPr="00364A04" w:rsidRDefault="0086030C" w:rsidP="0086030C">
      <w:pPr>
        <w:numPr>
          <w:ilvl w:val="0"/>
          <w:numId w:val="21"/>
        </w:numPr>
        <w:rPr>
          <w:rFonts w:ascii="ADLaM Display" w:hAnsi="ADLaM Display" w:cs="ADLaM Display"/>
          <w:sz w:val="24"/>
          <w:szCs w:val="24"/>
        </w:rPr>
      </w:pPr>
      <w:r w:rsidRPr="00364A04">
        <w:rPr>
          <w:rFonts w:ascii="ADLaM Display" w:hAnsi="ADLaM Display" w:cs="ADLaM Display"/>
          <w:sz w:val="24"/>
          <w:szCs w:val="24"/>
        </w:rPr>
        <w:t xml:space="preserve">Hattie, J. (2023). </w:t>
      </w:r>
      <w:r w:rsidRPr="00364A04">
        <w:rPr>
          <w:rFonts w:ascii="ADLaM Display" w:hAnsi="ADLaM Display" w:cs="ADLaM Display"/>
          <w:i/>
          <w:iCs/>
          <w:sz w:val="24"/>
          <w:szCs w:val="24"/>
        </w:rPr>
        <w:t>Visible Learning: The Sequel</w:t>
      </w:r>
      <w:r w:rsidRPr="00364A04">
        <w:rPr>
          <w:rFonts w:ascii="ADLaM Display" w:hAnsi="ADLaM Display" w:cs="ADLaM Display"/>
          <w:sz w:val="24"/>
          <w:szCs w:val="24"/>
        </w:rPr>
        <w:t>. Routledge.</w:t>
      </w:r>
    </w:p>
    <w:p w14:paraId="1D45C50A" w14:textId="77777777" w:rsidR="0086030C" w:rsidRPr="00364A04" w:rsidRDefault="0086030C" w:rsidP="0086030C">
      <w:pPr>
        <w:numPr>
          <w:ilvl w:val="0"/>
          <w:numId w:val="21"/>
        </w:numPr>
        <w:rPr>
          <w:rFonts w:ascii="ADLaM Display" w:hAnsi="ADLaM Display" w:cs="ADLaM Display"/>
          <w:sz w:val="24"/>
          <w:szCs w:val="24"/>
        </w:rPr>
      </w:pPr>
      <w:r w:rsidRPr="00364A04">
        <w:rPr>
          <w:rFonts w:ascii="ADLaM Display" w:hAnsi="ADLaM Display" w:cs="ADLaM Display"/>
          <w:sz w:val="24"/>
          <w:szCs w:val="24"/>
        </w:rPr>
        <w:t xml:space="preserve">Wu, X-Y. (2024). </w:t>
      </w:r>
      <w:r w:rsidRPr="00364A04">
        <w:rPr>
          <w:rFonts w:ascii="ADLaM Display" w:hAnsi="ADLaM Display" w:cs="ADLaM Display"/>
          <w:i/>
          <w:iCs/>
          <w:sz w:val="24"/>
          <w:szCs w:val="24"/>
        </w:rPr>
        <w:t>Meta-analysis: Digital technology and deep learning</w:t>
      </w:r>
      <w:r w:rsidRPr="00364A04">
        <w:rPr>
          <w:rFonts w:ascii="ADLaM Display" w:hAnsi="ADLaM Display" w:cs="ADLaM Display"/>
          <w:sz w:val="24"/>
          <w:szCs w:val="24"/>
        </w:rPr>
        <w:t xml:space="preserve">. </w:t>
      </w:r>
      <w:r w:rsidRPr="00364A04">
        <w:rPr>
          <w:rFonts w:ascii="ADLaM Display" w:hAnsi="ADLaM Display" w:cs="ADLaM Display"/>
          <w:i/>
          <w:iCs/>
          <w:sz w:val="24"/>
          <w:szCs w:val="24"/>
        </w:rPr>
        <w:t>Education and Information Technologies</w:t>
      </w:r>
      <w:r w:rsidRPr="00364A04">
        <w:rPr>
          <w:rFonts w:ascii="ADLaM Display" w:hAnsi="ADLaM Display" w:cs="ADLaM Display"/>
          <w:sz w:val="24"/>
          <w:szCs w:val="24"/>
        </w:rPr>
        <w:t>.</w:t>
      </w:r>
    </w:p>
    <w:p w14:paraId="18A4E1C8" w14:textId="77777777" w:rsidR="0086030C" w:rsidRPr="00364A04" w:rsidRDefault="0086030C" w:rsidP="0086030C">
      <w:pPr>
        <w:numPr>
          <w:ilvl w:val="0"/>
          <w:numId w:val="21"/>
        </w:numPr>
        <w:rPr>
          <w:rFonts w:ascii="ADLaM Display" w:hAnsi="ADLaM Display" w:cs="ADLaM Display"/>
          <w:sz w:val="24"/>
          <w:szCs w:val="24"/>
        </w:rPr>
      </w:pPr>
      <w:r w:rsidRPr="00364A04">
        <w:rPr>
          <w:rFonts w:ascii="ADLaM Display" w:hAnsi="ADLaM Display" w:cs="ADLaM Display"/>
          <w:sz w:val="24"/>
          <w:szCs w:val="24"/>
        </w:rPr>
        <w:t xml:space="preserve">Welsh Government. (2022). </w:t>
      </w:r>
      <w:r w:rsidRPr="00364A04">
        <w:rPr>
          <w:rFonts w:ascii="ADLaM Display" w:hAnsi="ADLaM Display" w:cs="ADLaM Display"/>
          <w:i/>
          <w:iCs/>
          <w:sz w:val="24"/>
          <w:szCs w:val="24"/>
        </w:rPr>
        <w:t>Digital Competence Framework</w:t>
      </w:r>
      <w:r w:rsidRPr="00364A04">
        <w:rPr>
          <w:rFonts w:ascii="ADLaM Display" w:hAnsi="ADLaM Display" w:cs="ADLaM Display"/>
          <w:sz w:val="24"/>
          <w:szCs w:val="24"/>
        </w:rPr>
        <w:t>.</w:t>
      </w:r>
    </w:p>
    <w:p w14:paraId="087684A2" w14:textId="77777777" w:rsidR="0086030C" w:rsidRPr="00364A04" w:rsidRDefault="0086030C" w:rsidP="0086030C">
      <w:pPr>
        <w:numPr>
          <w:ilvl w:val="0"/>
          <w:numId w:val="21"/>
        </w:numPr>
        <w:rPr>
          <w:rFonts w:ascii="ADLaM Display" w:hAnsi="ADLaM Display" w:cs="ADLaM Display"/>
          <w:sz w:val="24"/>
          <w:szCs w:val="24"/>
        </w:rPr>
      </w:pPr>
      <w:r w:rsidRPr="00364A04">
        <w:rPr>
          <w:rFonts w:ascii="ADLaM Display" w:hAnsi="ADLaM Display" w:cs="ADLaM Display"/>
          <w:sz w:val="24"/>
          <w:szCs w:val="24"/>
        </w:rPr>
        <w:t xml:space="preserve">UKCIS. (2020). </w:t>
      </w:r>
      <w:r w:rsidRPr="00364A04">
        <w:rPr>
          <w:rFonts w:ascii="ADLaM Display" w:hAnsi="ADLaM Display" w:cs="ADLaM Display"/>
          <w:i/>
          <w:iCs/>
          <w:sz w:val="24"/>
          <w:szCs w:val="24"/>
        </w:rPr>
        <w:t>Education for a Connected World</w:t>
      </w:r>
      <w:r w:rsidRPr="00364A04">
        <w:rPr>
          <w:rFonts w:ascii="ADLaM Display" w:hAnsi="ADLaM Display" w:cs="ADLaM Display"/>
          <w:sz w:val="24"/>
          <w:szCs w:val="24"/>
        </w:rPr>
        <w:t>.</w:t>
      </w:r>
    </w:p>
    <w:p w14:paraId="45CAFF90" w14:textId="77777777" w:rsidR="0086030C" w:rsidRPr="00364A04" w:rsidRDefault="0086030C" w:rsidP="0086030C">
      <w:pPr>
        <w:numPr>
          <w:ilvl w:val="0"/>
          <w:numId w:val="21"/>
        </w:numPr>
        <w:rPr>
          <w:rFonts w:ascii="ADLaM Display" w:hAnsi="ADLaM Display" w:cs="ADLaM Display"/>
          <w:sz w:val="24"/>
          <w:szCs w:val="24"/>
        </w:rPr>
      </w:pPr>
      <w:r w:rsidRPr="00364A04">
        <w:rPr>
          <w:rFonts w:ascii="ADLaM Display" w:hAnsi="ADLaM Display" w:cs="ADLaM Display"/>
          <w:sz w:val="24"/>
          <w:szCs w:val="24"/>
        </w:rPr>
        <w:t xml:space="preserve">Ofcom. (2024). </w:t>
      </w:r>
      <w:r w:rsidRPr="00364A04">
        <w:rPr>
          <w:rFonts w:ascii="ADLaM Display" w:hAnsi="ADLaM Display" w:cs="ADLaM Display"/>
          <w:i/>
          <w:iCs/>
          <w:sz w:val="24"/>
          <w:szCs w:val="24"/>
        </w:rPr>
        <w:t>Children and parents: media use and attitudes report</w:t>
      </w:r>
      <w:r w:rsidRPr="00364A04">
        <w:rPr>
          <w:rFonts w:ascii="ADLaM Display" w:hAnsi="ADLaM Display" w:cs="ADLaM Display"/>
          <w:sz w:val="24"/>
          <w:szCs w:val="24"/>
        </w:rPr>
        <w:t>.</w:t>
      </w:r>
    </w:p>
    <w:p w14:paraId="17BB0072" w14:textId="77777777" w:rsidR="0086030C" w:rsidRPr="00364A04" w:rsidRDefault="0086030C" w:rsidP="0086030C">
      <w:pPr>
        <w:numPr>
          <w:ilvl w:val="0"/>
          <w:numId w:val="21"/>
        </w:numPr>
        <w:rPr>
          <w:rFonts w:ascii="ADLaM Display" w:hAnsi="ADLaM Display" w:cs="ADLaM Display"/>
          <w:sz w:val="24"/>
          <w:szCs w:val="24"/>
        </w:rPr>
      </w:pPr>
      <w:r w:rsidRPr="00364A04">
        <w:rPr>
          <w:rFonts w:ascii="ADLaM Display" w:hAnsi="ADLaM Display" w:cs="ADLaM Display"/>
          <w:sz w:val="24"/>
          <w:szCs w:val="24"/>
        </w:rPr>
        <w:t xml:space="preserve">RCPCH. (2019). </w:t>
      </w:r>
      <w:r w:rsidRPr="00364A04">
        <w:rPr>
          <w:rFonts w:ascii="ADLaM Display" w:hAnsi="ADLaM Display" w:cs="ADLaM Display"/>
          <w:i/>
          <w:iCs/>
          <w:sz w:val="24"/>
          <w:szCs w:val="24"/>
        </w:rPr>
        <w:t>Screen time guidance</w:t>
      </w:r>
      <w:r w:rsidRPr="00364A04">
        <w:rPr>
          <w:rFonts w:ascii="ADLaM Display" w:hAnsi="ADLaM Display" w:cs="ADLaM Display"/>
          <w:sz w:val="24"/>
          <w:szCs w:val="24"/>
        </w:rPr>
        <w:t>.</w:t>
      </w:r>
    </w:p>
    <w:p w14:paraId="7C0CD3AD" w14:textId="77777777" w:rsidR="0086030C" w:rsidRPr="00364A04" w:rsidRDefault="0086030C" w:rsidP="0086030C">
      <w:pPr>
        <w:numPr>
          <w:ilvl w:val="0"/>
          <w:numId w:val="21"/>
        </w:numPr>
        <w:rPr>
          <w:rFonts w:ascii="ADLaM Display" w:hAnsi="ADLaM Display" w:cs="ADLaM Display"/>
          <w:sz w:val="24"/>
          <w:szCs w:val="24"/>
        </w:rPr>
      </w:pPr>
      <w:r w:rsidRPr="00364A04">
        <w:rPr>
          <w:rFonts w:ascii="ADLaM Display" w:hAnsi="ADLaM Display" w:cs="ADLaM Display"/>
          <w:sz w:val="24"/>
          <w:szCs w:val="24"/>
        </w:rPr>
        <w:t xml:space="preserve">Bandura, A. (1977). </w:t>
      </w:r>
      <w:r w:rsidRPr="00364A04">
        <w:rPr>
          <w:rFonts w:ascii="ADLaM Display" w:hAnsi="ADLaM Display" w:cs="ADLaM Display"/>
          <w:i/>
          <w:iCs/>
          <w:sz w:val="24"/>
          <w:szCs w:val="24"/>
        </w:rPr>
        <w:t>Social Learning Theory</w:t>
      </w:r>
      <w:r w:rsidRPr="00364A04">
        <w:rPr>
          <w:rFonts w:ascii="ADLaM Display" w:hAnsi="ADLaM Display" w:cs="ADLaM Display"/>
          <w:sz w:val="24"/>
          <w:szCs w:val="24"/>
        </w:rPr>
        <w:t>.</w:t>
      </w:r>
    </w:p>
    <w:p w14:paraId="132191E1" w14:textId="77777777" w:rsidR="0086030C" w:rsidRDefault="0086030C" w:rsidP="0086030C">
      <w:pPr>
        <w:numPr>
          <w:ilvl w:val="0"/>
          <w:numId w:val="21"/>
        </w:numPr>
        <w:rPr>
          <w:rFonts w:ascii="ADLaM Display" w:hAnsi="ADLaM Display" w:cs="ADLaM Display"/>
          <w:sz w:val="24"/>
          <w:szCs w:val="24"/>
        </w:rPr>
      </w:pPr>
      <w:r w:rsidRPr="00364A04">
        <w:rPr>
          <w:rFonts w:ascii="ADLaM Display" w:hAnsi="ADLaM Display" w:cs="ADLaM Display"/>
          <w:sz w:val="24"/>
          <w:szCs w:val="24"/>
        </w:rPr>
        <w:t xml:space="preserve">Bronfenbrenner, U. (1979). </w:t>
      </w:r>
      <w:r w:rsidRPr="00364A04">
        <w:rPr>
          <w:rFonts w:ascii="ADLaM Display" w:hAnsi="ADLaM Display" w:cs="ADLaM Display"/>
          <w:i/>
          <w:iCs/>
          <w:sz w:val="24"/>
          <w:szCs w:val="24"/>
        </w:rPr>
        <w:t>The Ecology of Human Development</w:t>
      </w:r>
      <w:r w:rsidRPr="00364A04">
        <w:rPr>
          <w:rFonts w:ascii="ADLaM Display" w:hAnsi="ADLaM Display" w:cs="ADLaM Display"/>
          <w:sz w:val="24"/>
          <w:szCs w:val="24"/>
        </w:rPr>
        <w:t>.</w:t>
      </w:r>
    </w:p>
    <w:p w14:paraId="1F6791B1" w14:textId="77777777" w:rsidR="0086030C" w:rsidRDefault="0086030C" w:rsidP="0086030C">
      <w:pPr>
        <w:rPr>
          <w:rFonts w:ascii="ADLaM Display" w:hAnsi="ADLaM Display" w:cs="ADLaM Display"/>
          <w:sz w:val="24"/>
          <w:szCs w:val="24"/>
        </w:rPr>
      </w:pPr>
    </w:p>
    <w:p w14:paraId="1ABF3521" w14:textId="77777777" w:rsidR="0086030C" w:rsidRDefault="0086030C" w:rsidP="0086030C">
      <w:pPr>
        <w:rPr>
          <w:rFonts w:ascii="ADLaM Display" w:hAnsi="ADLaM Display" w:cs="ADLaM Display"/>
          <w:sz w:val="24"/>
          <w:szCs w:val="24"/>
        </w:rPr>
      </w:pPr>
    </w:p>
    <w:p w14:paraId="447812B4" w14:textId="77777777" w:rsidR="0086030C" w:rsidRDefault="0086030C" w:rsidP="0086030C">
      <w:pPr>
        <w:rPr>
          <w:rFonts w:ascii="ADLaM Display" w:hAnsi="ADLaM Display" w:cs="ADLaM Display"/>
          <w:sz w:val="24"/>
          <w:szCs w:val="24"/>
        </w:rPr>
      </w:pPr>
    </w:p>
    <w:p w14:paraId="385E075F" w14:textId="77777777" w:rsidR="0086030C" w:rsidRDefault="0086030C" w:rsidP="0086030C">
      <w:pPr>
        <w:rPr>
          <w:rFonts w:ascii="ADLaM Display" w:hAnsi="ADLaM Display" w:cs="ADLaM Display"/>
          <w:sz w:val="24"/>
          <w:szCs w:val="24"/>
        </w:rPr>
      </w:pPr>
    </w:p>
    <w:p w14:paraId="5F9E2695" w14:textId="77777777" w:rsidR="0086030C" w:rsidRDefault="0086030C" w:rsidP="0086030C">
      <w:pPr>
        <w:rPr>
          <w:rFonts w:ascii="ADLaM Display" w:hAnsi="ADLaM Display" w:cs="ADLaM Display"/>
          <w:sz w:val="24"/>
          <w:szCs w:val="24"/>
        </w:rPr>
      </w:pPr>
    </w:p>
    <w:p w14:paraId="5EF549DC" w14:textId="77777777" w:rsidR="0086030C" w:rsidRDefault="0086030C" w:rsidP="0086030C">
      <w:pPr>
        <w:rPr>
          <w:rFonts w:ascii="ADLaM Display" w:hAnsi="ADLaM Display" w:cs="ADLaM Display"/>
          <w:sz w:val="24"/>
          <w:szCs w:val="24"/>
        </w:rPr>
      </w:pPr>
    </w:p>
    <w:p w14:paraId="65AC18DC" w14:textId="77777777" w:rsidR="0086030C" w:rsidRDefault="0086030C" w:rsidP="0086030C">
      <w:pPr>
        <w:rPr>
          <w:rFonts w:ascii="ADLaM Display" w:hAnsi="ADLaM Display" w:cs="ADLaM Display"/>
          <w:sz w:val="24"/>
          <w:szCs w:val="24"/>
        </w:rPr>
      </w:pPr>
    </w:p>
    <w:p w14:paraId="175D44F3" w14:textId="77777777" w:rsidR="0086030C" w:rsidRDefault="0086030C" w:rsidP="0086030C">
      <w:pPr>
        <w:rPr>
          <w:rFonts w:ascii="ADLaM Display" w:hAnsi="ADLaM Display" w:cs="ADLaM Display"/>
          <w:sz w:val="24"/>
          <w:szCs w:val="24"/>
        </w:rPr>
      </w:pPr>
    </w:p>
    <w:p w14:paraId="376717A5" w14:textId="77777777" w:rsidR="0086030C" w:rsidRDefault="0086030C" w:rsidP="0086030C">
      <w:pPr>
        <w:rPr>
          <w:rFonts w:ascii="ADLaM Display" w:hAnsi="ADLaM Display" w:cs="ADLaM Display"/>
          <w:sz w:val="24"/>
          <w:szCs w:val="24"/>
        </w:rPr>
      </w:pPr>
    </w:p>
    <w:p w14:paraId="51193A1F" w14:textId="77777777" w:rsidR="0086030C" w:rsidRDefault="0086030C" w:rsidP="0086030C">
      <w:pPr>
        <w:rPr>
          <w:rFonts w:ascii="ADLaM Display" w:hAnsi="ADLaM Display" w:cs="ADLaM Display"/>
          <w:sz w:val="24"/>
          <w:szCs w:val="24"/>
        </w:rPr>
      </w:pPr>
    </w:p>
    <w:p w14:paraId="1AEF2F3E" w14:textId="77777777" w:rsidR="0086030C" w:rsidRDefault="0086030C" w:rsidP="0086030C">
      <w:pPr>
        <w:rPr>
          <w:rFonts w:ascii="ADLaM Display" w:hAnsi="ADLaM Display" w:cs="ADLaM Display"/>
          <w:sz w:val="24"/>
          <w:szCs w:val="24"/>
        </w:rPr>
      </w:pPr>
    </w:p>
    <w:p w14:paraId="038A6FAD" w14:textId="77777777" w:rsidR="0086030C" w:rsidRDefault="0086030C" w:rsidP="0086030C">
      <w:pPr>
        <w:rPr>
          <w:rFonts w:ascii="ADLaM Display" w:hAnsi="ADLaM Display" w:cs="ADLaM Display"/>
          <w:sz w:val="24"/>
          <w:szCs w:val="24"/>
        </w:rPr>
      </w:pPr>
    </w:p>
    <w:p w14:paraId="1228265E" w14:textId="77777777" w:rsidR="0086030C" w:rsidRDefault="0086030C" w:rsidP="0086030C">
      <w:pPr>
        <w:rPr>
          <w:rFonts w:ascii="ADLaM Display" w:hAnsi="ADLaM Display" w:cs="ADLaM Display"/>
          <w:sz w:val="24"/>
          <w:szCs w:val="24"/>
        </w:rPr>
      </w:pPr>
    </w:p>
    <w:p w14:paraId="2ECDB557" w14:textId="77777777" w:rsidR="0086030C" w:rsidRDefault="0086030C" w:rsidP="0086030C">
      <w:pPr>
        <w:rPr>
          <w:rFonts w:ascii="ADLaM Display" w:hAnsi="ADLaM Display" w:cs="ADLaM Display"/>
          <w:sz w:val="24"/>
          <w:szCs w:val="24"/>
        </w:rPr>
      </w:pPr>
    </w:p>
    <w:p w14:paraId="71677D19" w14:textId="77777777" w:rsidR="0086030C" w:rsidRDefault="0086030C" w:rsidP="0086030C">
      <w:pPr>
        <w:rPr>
          <w:rFonts w:ascii="ADLaM Display" w:hAnsi="ADLaM Display" w:cs="ADLaM Display"/>
          <w:sz w:val="24"/>
          <w:szCs w:val="24"/>
        </w:rPr>
      </w:pPr>
    </w:p>
    <w:p w14:paraId="1CB31CA7" w14:textId="77777777" w:rsidR="0086030C" w:rsidRDefault="0086030C" w:rsidP="0086030C">
      <w:pPr>
        <w:rPr>
          <w:rFonts w:ascii="ADLaM Display" w:hAnsi="ADLaM Display" w:cs="ADLaM Display"/>
          <w:sz w:val="24"/>
          <w:szCs w:val="24"/>
        </w:rPr>
      </w:pPr>
    </w:p>
    <w:p w14:paraId="3A7C01EF" w14:textId="77777777" w:rsidR="0086030C" w:rsidRDefault="0086030C" w:rsidP="0086030C">
      <w:pPr>
        <w:rPr>
          <w:rFonts w:ascii="ADLaM Display" w:hAnsi="ADLaM Display" w:cs="ADLaM Display"/>
          <w:sz w:val="24"/>
          <w:szCs w:val="24"/>
        </w:rPr>
      </w:pPr>
    </w:p>
    <w:p w14:paraId="687DE0B8" w14:textId="77777777" w:rsidR="0086030C" w:rsidRDefault="0086030C" w:rsidP="0086030C">
      <w:pPr>
        <w:rPr>
          <w:rFonts w:ascii="ADLaM Display" w:hAnsi="ADLaM Display" w:cs="ADLaM Display"/>
          <w:sz w:val="24"/>
          <w:szCs w:val="24"/>
        </w:rPr>
      </w:pPr>
    </w:p>
    <w:p w14:paraId="71976EFB" w14:textId="77777777" w:rsidR="0086030C" w:rsidRDefault="0086030C" w:rsidP="0086030C">
      <w:pPr>
        <w:rPr>
          <w:rFonts w:ascii="ADLaM Display" w:hAnsi="ADLaM Display" w:cs="ADLaM Display"/>
          <w:sz w:val="24"/>
          <w:szCs w:val="24"/>
        </w:rPr>
      </w:pPr>
    </w:p>
    <w:p w14:paraId="6ABFF7F1" w14:textId="563E5D0F" w:rsidR="0086030C" w:rsidRPr="0086030C" w:rsidRDefault="00504E19" w:rsidP="0086030C">
      <w:pPr>
        <w:rPr>
          <w:rFonts w:ascii="ADLaM Display" w:hAnsi="ADLaM Display" w:cs="ADLaM Display"/>
          <w:color w:val="000000" w:themeColor="text1"/>
          <w:sz w:val="32"/>
          <w:szCs w:val="32"/>
        </w:rPr>
      </w:pPr>
      <w:r>
        <w:rPr>
          <w:rFonts w:ascii="ADLaM Display" w:hAnsi="ADLaM Display" w:cs="ADLaM Display"/>
          <w:noProof/>
          <w:color w:val="000000" w:themeColor="text1"/>
          <w:sz w:val="32"/>
          <w:szCs w:val="32"/>
        </w:rPr>
        <w:drawing>
          <wp:anchor distT="0" distB="0" distL="114300" distR="114300" simplePos="0" relativeHeight="251668992" behindDoc="0" locked="0" layoutInCell="1" allowOverlap="1" wp14:anchorId="699C49FB" wp14:editId="2C21A137">
            <wp:simplePos x="0" y="0"/>
            <wp:positionH relativeFrom="column">
              <wp:posOffset>2468880</wp:posOffset>
            </wp:positionH>
            <wp:positionV relativeFrom="paragraph">
              <wp:posOffset>7620</wp:posOffset>
            </wp:positionV>
            <wp:extent cx="3033395" cy="2022475"/>
            <wp:effectExtent l="0" t="0" r="0" b="0"/>
            <wp:wrapSquare wrapText="bothSides"/>
            <wp:docPr id="864861984" name="Picture 4" descr="A child using a tab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861984" name="Picture 4" descr="A child using a tablet"/>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3033395" cy="2022475"/>
                    </a:xfrm>
                    <a:prstGeom prst="rect">
                      <a:avLst/>
                    </a:prstGeom>
                  </pic:spPr>
                </pic:pic>
              </a:graphicData>
            </a:graphic>
            <wp14:sizeRelH relativeFrom="margin">
              <wp14:pctWidth>0</wp14:pctWidth>
            </wp14:sizeRelH>
            <wp14:sizeRelV relativeFrom="margin">
              <wp14:pctHeight>0</wp14:pctHeight>
            </wp14:sizeRelV>
          </wp:anchor>
        </w:drawing>
      </w:r>
      <w:r w:rsidR="0086030C" w:rsidRPr="0086030C">
        <w:rPr>
          <w:rFonts w:ascii="ADLaM Display" w:hAnsi="ADLaM Display" w:cs="ADLaM Display"/>
          <w:color w:val="000000" w:themeColor="text1"/>
          <w:sz w:val="32"/>
          <w:szCs w:val="32"/>
        </w:rPr>
        <w:t>Blog 4: Reflecting on Proloquo2Go (AAC on iPad) in a Primary Classroom</w:t>
      </w:r>
    </w:p>
    <w:p w14:paraId="0633E666" w14:textId="77777777" w:rsid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b/>
          <w:bCs/>
          <w:color w:val="000000" w:themeColor="text1"/>
          <w:sz w:val="32"/>
          <w:szCs w:val="32"/>
        </w:rPr>
        <w:t>Software/Hardware identified</w:t>
      </w:r>
      <w:r w:rsidRPr="0086030C">
        <w:rPr>
          <w:rFonts w:ascii="ADLaM Display" w:hAnsi="ADLaM Display" w:cs="ADLaM Display"/>
          <w:color w:val="000000" w:themeColor="text1"/>
          <w:sz w:val="28"/>
          <w:szCs w:val="28"/>
        </w:rPr>
        <w:br/>
      </w:r>
    </w:p>
    <w:p w14:paraId="6197C0D9" w14:textId="13286439"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Proloquo2Go is a </w:t>
      </w:r>
      <w:r w:rsidR="00504E19">
        <w:rPr>
          <w:rFonts w:ascii="ADLaM Display" w:hAnsi="ADLaM Display" w:cs="ADLaM Display"/>
          <w:color w:val="000000" w:themeColor="text1"/>
          <w:sz w:val="28"/>
          <w:szCs w:val="28"/>
        </w:rPr>
        <w:t>high-tech</w:t>
      </w:r>
      <w:r w:rsidRPr="0086030C">
        <w:rPr>
          <w:rFonts w:ascii="ADLaM Display" w:hAnsi="ADLaM Display" w:cs="ADLaM Display"/>
          <w:color w:val="000000" w:themeColor="text1"/>
          <w:sz w:val="28"/>
          <w:szCs w:val="28"/>
        </w:rPr>
        <w:t xml:space="preserve"> Augmentative and Alternative Communication (AAC) app developed by </w:t>
      </w:r>
      <w:proofErr w:type="spellStart"/>
      <w:r w:rsidRPr="0086030C">
        <w:rPr>
          <w:rFonts w:ascii="ADLaM Display" w:hAnsi="ADLaM Display" w:cs="ADLaM Display"/>
          <w:color w:val="000000" w:themeColor="text1"/>
          <w:sz w:val="28"/>
          <w:szCs w:val="28"/>
        </w:rPr>
        <w:t>AssistiveWare</w:t>
      </w:r>
      <w:proofErr w:type="spellEnd"/>
      <w:r w:rsidRPr="0086030C">
        <w:rPr>
          <w:rFonts w:ascii="ADLaM Display" w:hAnsi="ADLaM Display" w:cs="ADLaM Display"/>
          <w:color w:val="000000" w:themeColor="text1"/>
          <w:sz w:val="28"/>
          <w:szCs w:val="28"/>
        </w:rPr>
        <w:t xml:space="preserve"> for iPad/iPhone. It’s designed to give a voice to learners who are </w:t>
      </w:r>
      <w:r w:rsidR="00504E19">
        <w:rPr>
          <w:rFonts w:ascii="ADLaM Display" w:hAnsi="ADLaM Display" w:cs="ADLaM Display"/>
          <w:color w:val="000000" w:themeColor="text1"/>
          <w:sz w:val="28"/>
          <w:szCs w:val="28"/>
        </w:rPr>
        <w:t>non-speaking or minimally verbal, using symbol-based buttons and text-to-speech</w:t>
      </w:r>
      <w:r w:rsidRPr="0086030C">
        <w:rPr>
          <w:rFonts w:ascii="ADLaM Display" w:hAnsi="ADLaM Display" w:cs="ADLaM Display"/>
          <w:color w:val="000000" w:themeColor="text1"/>
          <w:sz w:val="28"/>
          <w:szCs w:val="28"/>
        </w:rPr>
        <w:t xml:space="preserve"> to support everyday communication from single requests to </w:t>
      </w:r>
      <w:r w:rsidR="00504E19">
        <w:rPr>
          <w:rFonts w:ascii="ADLaM Display" w:hAnsi="ADLaM Display" w:cs="ADLaM Display"/>
          <w:color w:val="000000" w:themeColor="text1"/>
          <w:sz w:val="28"/>
          <w:szCs w:val="28"/>
        </w:rPr>
        <w:t>complete</w:t>
      </w:r>
      <w:r w:rsidRPr="0086030C">
        <w:rPr>
          <w:rFonts w:ascii="ADLaM Display" w:hAnsi="ADLaM Display" w:cs="ADLaM Display"/>
          <w:color w:val="000000" w:themeColor="text1"/>
          <w:sz w:val="28"/>
          <w:szCs w:val="28"/>
        </w:rPr>
        <w:t xml:space="preserve"> sentences. The app includes customizable grids (from 3x3 to 8x8), consistent core</w:t>
      </w:r>
      <w:r w:rsidRPr="0086030C">
        <w:rPr>
          <w:rFonts w:ascii="ADLaM Display" w:hAnsi="ADLaM Display" w:cs="ADLaM Display"/>
          <w:color w:val="000000" w:themeColor="text1"/>
          <w:sz w:val="28"/>
          <w:szCs w:val="28"/>
        </w:rPr>
        <w:noBreakHyphen/>
        <w:t xml:space="preserve">word placement, multiple child/adult voices, and robust data management. Intended users range from young children to adults with autism, cerebral palsy, </w:t>
      </w:r>
      <w:r w:rsidRPr="0086030C">
        <w:rPr>
          <w:rFonts w:ascii="ADLaM Display" w:hAnsi="ADLaM Display" w:cs="ADLaM Display"/>
          <w:color w:val="000000" w:themeColor="text1"/>
          <w:sz w:val="28"/>
          <w:szCs w:val="28"/>
        </w:rPr>
        <w:lastRenderedPageBreak/>
        <w:t xml:space="preserve">Down syndrome, apraxia, aphasia, or TBI. </w:t>
      </w:r>
      <w:r w:rsidRPr="0086030C">
        <w:rPr>
          <w:rFonts w:ascii="ADLaM Display" w:hAnsi="ADLaM Display" w:cs="ADLaM Display"/>
          <w:color w:val="000000" w:themeColor="text1"/>
          <w:sz w:val="28"/>
          <w:szCs w:val="28"/>
        </w:rPr>
        <w:br/>
      </w:r>
      <w:proofErr w:type="spellStart"/>
      <w:r w:rsidRPr="0086030C">
        <w:rPr>
          <w:rFonts w:ascii="ADLaM Display" w:hAnsi="ADLaM Display" w:cs="ADLaM Display"/>
          <w:color w:val="000000" w:themeColor="text1"/>
          <w:sz w:val="28"/>
          <w:szCs w:val="28"/>
        </w:rPr>
        <w:t>AssistiveWare</w:t>
      </w:r>
      <w:proofErr w:type="spellEnd"/>
      <w:r w:rsidRPr="0086030C">
        <w:rPr>
          <w:rFonts w:ascii="ADLaM Display" w:hAnsi="ADLaM Display" w:cs="ADLaM Display"/>
          <w:color w:val="000000" w:themeColor="text1"/>
          <w:sz w:val="28"/>
          <w:szCs w:val="28"/>
        </w:rPr>
        <w:t xml:space="preserve"> positions Proloquo2Go (and its newer sibling</w:t>
      </w:r>
      <w:r w:rsidR="00504E19">
        <w:rPr>
          <w:rFonts w:ascii="ADLaM Display" w:hAnsi="ADLaM Display" w:cs="ADLaM Display"/>
          <w:color w:val="000000" w:themeColor="text1"/>
          <w:sz w:val="28"/>
          <w:szCs w:val="28"/>
        </w:rPr>
        <w:t xml:space="preserve">, </w:t>
      </w:r>
      <w:proofErr w:type="spellStart"/>
      <w:r w:rsidR="00504E19">
        <w:rPr>
          <w:rFonts w:ascii="ADLaM Display" w:hAnsi="ADLaM Display" w:cs="ADLaM Display"/>
          <w:color w:val="000000" w:themeColor="text1"/>
          <w:sz w:val="28"/>
          <w:szCs w:val="28"/>
        </w:rPr>
        <w:t>Proloquo</w:t>
      </w:r>
      <w:proofErr w:type="spellEnd"/>
      <w:r w:rsidR="00504E19">
        <w:rPr>
          <w:rFonts w:ascii="ADLaM Display" w:hAnsi="ADLaM Display" w:cs="ADLaM Display"/>
          <w:color w:val="000000" w:themeColor="text1"/>
          <w:sz w:val="28"/>
          <w:szCs w:val="28"/>
        </w:rPr>
        <w:t>) as a widely used AAC solution; guidance on grid size and vocabulary organisation is based on internal research and design choices intended to support language development</w:t>
      </w:r>
      <w:r w:rsidRPr="0086030C">
        <w:rPr>
          <w:rFonts w:ascii="ADLaM Display" w:hAnsi="ADLaM Display" w:cs="ADLaM Display"/>
          <w:color w:val="000000" w:themeColor="text1"/>
          <w:sz w:val="28"/>
          <w:szCs w:val="28"/>
        </w:rPr>
        <w:t xml:space="preserve">. </w:t>
      </w:r>
      <w:r w:rsidRPr="0086030C">
        <w:rPr>
          <w:rFonts w:ascii="ADLaM Display" w:hAnsi="ADLaM Display" w:cs="ADLaM Display"/>
          <w:color w:val="000000" w:themeColor="text1"/>
          <w:sz w:val="28"/>
          <w:szCs w:val="28"/>
        </w:rPr>
        <w:br/>
        <w:t xml:space="preserve">Historically, Proloquo2Go emerged as a portable AAC option and has been discussed in the professional AAC literature since 2009. </w:t>
      </w:r>
      <w:hyperlink r:id="rId107" w:history="1">
        <w:r w:rsidRPr="0086030C">
          <w:rPr>
            <w:rStyle w:val="Hyperlink"/>
            <w:rFonts w:ascii="ADLaM Display" w:hAnsi="ADLaM Display" w:cs="ADLaM Display"/>
            <w:color w:val="000000" w:themeColor="text1"/>
            <w:sz w:val="28"/>
            <w:szCs w:val="28"/>
          </w:rPr>
          <w:t>[</w:t>
        </w:r>
        <w:proofErr w:type="spellStart"/>
        <w:r w:rsidRPr="0086030C">
          <w:rPr>
            <w:rStyle w:val="Hyperlink"/>
            <w:rFonts w:ascii="ADLaM Display" w:hAnsi="ADLaM Display" w:cs="ADLaM Display"/>
            <w:color w:val="000000" w:themeColor="text1"/>
            <w:sz w:val="28"/>
            <w:szCs w:val="28"/>
          </w:rPr>
          <w:t>educationa</w:t>
        </w:r>
        <w:proofErr w:type="spellEnd"/>
        <w:r w:rsidRPr="0086030C">
          <w:rPr>
            <w:rStyle w:val="Hyperlink"/>
            <w:rFonts w:ascii="ADLaM Display" w:hAnsi="ADLaM Display" w:cs="ADLaM Display"/>
            <w:color w:val="000000" w:themeColor="text1"/>
            <w:sz w:val="28"/>
            <w:szCs w:val="28"/>
          </w:rPr>
          <w:t>...pstore.com]</w:t>
        </w:r>
      </w:hyperlink>
      <w:r w:rsidRPr="0086030C">
        <w:rPr>
          <w:rFonts w:ascii="ADLaM Display" w:hAnsi="ADLaM Display" w:cs="ADLaM Display"/>
          <w:color w:val="000000" w:themeColor="text1"/>
          <w:sz w:val="28"/>
          <w:szCs w:val="28"/>
        </w:rPr>
        <w:t xml:space="preserve"> </w:t>
      </w:r>
      <w:hyperlink r:id="rId108" w:history="1">
        <w:r w:rsidRPr="0086030C">
          <w:rPr>
            <w:rStyle w:val="Hyperlink"/>
            <w:rFonts w:ascii="ADLaM Display" w:hAnsi="ADLaM Display" w:cs="ADLaM Display"/>
            <w:color w:val="000000" w:themeColor="text1"/>
            <w:sz w:val="28"/>
            <w:szCs w:val="28"/>
          </w:rPr>
          <w:t>[assistiveware.com]</w:t>
        </w:r>
      </w:hyperlink>
      <w:r w:rsidRPr="0086030C">
        <w:rPr>
          <w:rFonts w:ascii="ADLaM Display" w:hAnsi="ADLaM Display" w:cs="ADLaM Display"/>
          <w:color w:val="000000" w:themeColor="text1"/>
          <w:sz w:val="28"/>
          <w:szCs w:val="28"/>
        </w:rPr>
        <w:t xml:space="preserve"> </w:t>
      </w:r>
      <w:hyperlink r:id="rId109" w:history="1">
        <w:r w:rsidRPr="0086030C">
          <w:rPr>
            <w:rStyle w:val="Hyperlink"/>
            <w:rFonts w:ascii="ADLaM Display" w:hAnsi="ADLaM Display" w:cs="ADLaM Display"/>
            <w:color w:val="000000" w:themeColor="text1"/>
            <w:sz w:val="28"/>
            <w:szCs w:val="28"/>
          </w:rPr>
          <w:t>[okabletech.org]</w:t>
        </w:r>
      </w:hyperlink>
    </w:p>
    <w:p w14:paraId="15CE3F0B" w14:textId="77777777"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pict w14:anchorId="55BF93C7">
          <v:rect id="_x0000_i1197" style="width:0;height:1.5pt" o:hralign="center" o:hrstd="t" o:hr="t" fillcolor="#a0a0a0" stroked="f"/>
        </w:pict>
      </w:r>
    </w:p>
    <w:p w14:paraId="2455464A" w14:textId="77777777"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Learner needs (anonymised)</w:t>
      </w:r>
    </w:p>
    <w:p w14:paraId="76764EAF" w14:textId="77777777"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In our Rainbow Room at a mainstream primary, one learner (let’s call him “A”) presents with autism, limited functional speech, sensory sensitivities, and a strong interest in phones—an affinity we channel into motivation for communication. “A” benefits from a total communication approach (signs, symbols, pictures, objects) and Intensive Interaction to develop social communication and joint attention. For anonymity, I won’t include identifiable details; the focus is on the match between the tool and the profile (autism; minimally verbal; high interest in technology; needs predictable visual supports). Evidence from systematic reviews suggests AAC is effective to highly effective for teaching functional communication in minimally verbal autistic learners, with growing (though still variable) impacts on speech production. </w:t>
      </w:r>
      <w:hyperlink r:id="rId110" w:history="1">
        <w:r w:rsidRPr="0086030C">
          <w:rPr>
            <w:rStyle w:val="Hyperlink"/>
            <w:rFonts w:ascii="ADLaM Display" w:hAnsi="ADLaM Display" w:cs="ADLaM Display"/>
            <w:color w:val="000000" w:themeColor="text1"/>
            <w:sz w:val="28"/>
            <w:szCs w:val="28"/>
          </w:rPr>
          <w:t>[tandfonline.com]</w:t>
        </w:r>
      </w:hyperlink>
      <w:r w:rsidRPr="0086030C">
        <w:rPr>
          <w:rFonts w:ascii="ADLaM Display" w:hAnsi="ADLaM Display" w:cs="ADLaM Display"/>
          <w:color w:val="000000" w:themeColor="text1"/>
          <w:sz w:val="28"/>
          <w:szCs w:val="28"/>
        </w:rPr>
        <w:t xml:space="preserve">, </w:t>
      </w:r>
      <w:hyperlink r:id="rId111" w:history="1">
        <w:r w:rsidRPr="0086030C">
          <w:rPr>
            <w:rStyle w:val="Hyperlink"/>
            <w:rFonts w:ascii="ADLaM Display" w:hAnsi="ADLaM Display" w:cs="ADLaM Display"/>
            <w:color w:val="000000" w:themeColor="text1"/>
            <w:sz w:val="28"/>
            <w:szCs w:val="28"/>
          </w:rPr>
          <w:t>[link.springer.com]</w:t>
        </w:r>
      </w:hyperlink>
      <w:r w:rsidRPr="0086030C">
        <w:rPr>
          <w:rFonts w:ascii="ADLaM Display" w:hAnsi="ADLaM Display" w:cs="ADLaM Display"/>
          <w:color w:val="000000" w:themeColor="text1"/>
          <w:sz w:val="28"/>
          <w:szCs w:val="28"/>
        </w:rPr>
        <w:t xml:space="preserve">, </w:t>
      </w:r>
      <w:hyperlink r:id="rId112" w:history="1">
        <w:r w:rsidRPr="0086030C">
          <w:rPr>
            <w:rStyle w:val="Hyperlink"/>
            <w:rFonts w:ascii="ADLaM Display" w:hAnsi="ADLaM Display" w:cs="ADLaM Display"/>
            <w:color w:val="000000" w:themeColor="text1"/>
            <w:sz w:val="28"/>
            <w:szCs w:val="28"/>
          </w:rPr>
          <w:t>[scholarworks.uvm.edu]</w:t>
        </w:r>
      </w:hyperlink>
    </w:p>
    <w:p w14:paraId="33B58C8E" w14:textId="77777777"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pict w14:anchorId="3195105C">
          <v:rect id="_x0000_i1198" style="width:0;height:1.5pt" o:hralign="center" o:hrstd="t" o:hr="t" fillcolor="#a0a0a0" stroked="f"/>
        </w:pict>
      </w:r>
    </w:p>
    <w:p w14:paraId="56DDFC86" w14:textId="77777777" w:rsidR="0086030C" w:rsidRPr="0086030C" w:rsidRDefault="0086030C" w:rsidP="0086030C">
      <w:pPr>
        <w:rPr>
          <w:rFonts w:ascii="ADLaM Display" w:hAnsi="ADLaM Display" w:cs="ADLaM Display"/>
          <w:b/>
          <w:bCs/>
          <w:color w:val="000000" w:themeColor="text1"/>
          <w:sz w:val="28"/>
          <w:szCs w:val="28"/>
        </w:rPr>
      </w:pPr>
      <w:r w:rsidRPr="0086030C">
        <w:rPr>
          <w:rFonts w:ascii="ADLaM Display" w:hAnsi="ADLaM Display" w:cs="ADLaM Display"/>
          <w:b/>
          <w:bCs/>
          <w:color w:val="000000" w:themeColor="text1"/>
          <w:sz w:val="28"/>
          <w:szCs w:val="28"/>
        </w:rPr>
        <w:t>How Proloquo2Go meets “A”’s needs — with theoretical lenses</w:t>
      </w:r>
    </w:p>
    <w:p w14:paraId="1D2D91D3" w14:textId="3376F420"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Vygotsky’s Zone of Proximal Development (ZPD) &amp; Scaffolding.</w:t>
      </w:r>
      <w:r w:rsidRPr="0086030C">
        <w:rPr>
          <w:rFonts w:ascii="ADLaM Display" w:hAnsi="ADLaM Display" w:cs="ADLaM Display"/>
          <w:color w:val="000000" w:themeColor="text1"/>
          <w:sz w:val="28"/>
          <w:szCs w:val="28"/>
        </w:rPr>
        <w:br/>
        <w:t xml:space="preserve">Proloquo2Go provides a mediating tool—a cultural artefact that </w:t>
      </w:r>
      <w:r>
        <w:rPr>
          <w:rFonts w:ascii="ADLaM Display" w:hAnsi="ADLaM Display" w:cs="ADLaM Display"/>
          <w:color w:val="000000" w:themeColor="text1"/>
          <w:sz w:val="28"/>
          <w:szCs w:val="28"/>
        </w:rPr>
        <w:t xml:space="preserve">enables “A” to attempt communicative acts just beyond their </w:t>
      </w:r>
      <w:r w:rsidRPr="0086030C">
        <w:rPr>
          <w:rFonts w:ascii="ADLaM Display" w:hAnsi="ADLaM Display" w:cs="ADLaM Display"/>
          <w:color w:val="000000" w:themeColor="text1"/>
          <w:sz w:val="28"/>
          <w:szCs w:val="28"/>
        </w:rPr>
        <w:t>current independent ability, while adults scaffold (</w:t>
      </w:r>
      <w:r>
        <w:rPr>
          <w:rFonts w:ascii="ADLaM Display" w:hAnsi="ADLaM Display" w:cs="ADLaM Display"/>
          <w:color w:val="000000" w:themeColor="text1"/>
          <w:sz w:val="28"/>
          <w:szCs w:val="28"/>
        </w:rPr>
        <w:t>modelling</w:t>
      </w:r>
      <w:r w:rsidRPr="0086030C">
        <w:rPr>
          <w:rFonts w:ascii="ADLaM Display" w:hAnsi="ADLaM Display" w:cs="ADLaM Display"/>
          <w:color w:val="000000" w:themeColor="text1"/>
          <w:sz w:val="28"/>
          <w:szCs w:val="28"/>
        </w:rPr>
        <w:t xml:space="preserve"> paths, prompting, fading). In ZPD terms, the app’s stable core</w:t>
      </w:r>
      <w:r w:rsidRPr="0086030C">
        <w:rPr>
          <w:rFonts w:ascii="ADLaM Display" w:hAnsi="ADLaM Display" w:cs="ADLaM Display"/>
          <w:color w:val="000000" w:themeColor="text1"/>
          <w:sz w:val="28"/>
          <w:szCs w:val="28"/>
        </w:rPr>
        <w:noBreakHyphen/>
        <w:t xml:space="preserve">word layout and symbol speech output enable guided participation </w:t>
      </w:r>
      <w:r w:rsidRPr="0086030C">
        <w:rPr>
          <w:rFonts w:ascii="ADLaM Display" w:hAnsi="ADLaM Display" w:cs="ADLaM Display"/>
          <w:color w:val="000000" w:themeColor="text1"/>
          <w:sz w:val="28"/>
          <w:szCs w:val="28"/>
        </w:rPr>
        <w:lastRenderedPageBreak/>
        <w:t xml:space="preserve">toward independent, </w:t>
      </w:r>
      <w:r>
        <w:rPr>
          <w:rFonts w:ascii="ADLaM Display" w:hAnsi="ADLaM Display" w:cs="ADLaM Display"/>
          <w:color w:val="000000" w:themeColor="text1"/>
          <w:sz w:val="28"/>
          <w:szCs w:val="28"/>
        </w:rPr>
        <w:t>generalised</w:t>
      </w:r>
      <w:r w:rsidRPr="0086030C">
        <w:rPr>
          <w:rFonts w:ascii="ADLaM Display" w:hAnsi="ADLaM Display" w:cs="ADLaM Display"/>
          <w:color w:val="000000" w:themeColor="text1"/>
          <w:sz w:val="28"/>
          <w:szCs w:val="28"/>
        </w:rPr>
        <w:t xml:space="preserve"> communication. </w:t>
      </w:r>
      <w:hyperlink r:id="rId113" w:history="1">
        <w:r w:rsidRPr="0086030C">
          <w:rPr>
            <w:rStyle w:val="Hyperlink"/>
            <w:rFonts w:ascii="ADLaM Display" w:hAnsi="ADLaM Display" w:cs="ADLaM Display"/>
            <w:color w:val="000000" w:themeColor="text1"/>
            <w:sz w:val="28"/>
            <w:szCs w:val="28"/>
          </w:rPr>
          <w:t>[simplypsychology.org]</w:t>
        </w:r>
      </w:hyperlink>
      <w:r w:rsidRPr="0086030C">
        <w:rPr>
          <w:rFonts w:ascii="ADLaM Display" w:hAnsi="ADLaM Display" w:cs="ADLaM Display"/>
          <w:color w:val="000000" w:themeColor="text1"/>
          <w:sz w:val="28"/>
          <w:szCs w:val="28"/>
        </w:rPr>
        <w:t xml:space="preserve">, </w:t>
      </w:r>
      <w:hyperlink r:id="rId114" w:history="1">
        <w:r w:rsidRPr="0086030C">
          <w:rPr>
            <w:rStyle w:val="Hyperlink"/>
            <w:rFonts w:ascii="ADLaM Display" w:hAnsi="ADLaM Display" w:cs="ADLaM Display"/>
            <w:color w:val="000000" w:themeColor="text1"/>
            <w:sz w:val="28"/>
            <w:szCs w:val="28"/>
          </w:rPr>
          <w:t>[open.edu]</w:t>
        </w:r>
      </w:hyperlink>
    </w:p>
    <w:p w14:paraId="784009C4" w14:textId="29837196"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b/>
          <w:bCs/>
          <w:color w:val="000000" w:themeColor="text1"/>
          <w:sz w:val="28"/>
          <w:szCs w:val="28"/>
        </w:rPr>
        <w:t>Skinner’s Operant Conditioning.</w:t>
      </w:r>
      <w:r w:rsidRPr="0086030C">
        <w:rPr>
          <w:rFonts w:ascii="ADLaM Display" w:hAnsi="ADLaM Display" w:cs="ADLaM Display"/>
          <w:color w:val="000000" w:themeColor="text1"/>
          <w:sz w:val="28"/>
          <w:szCs w:val="28"/>
        </w:rPr>
        <w:br/>
        <w:t xml:space="preserve">AAC </w:t>
      </w:r>
      <w:r>
        <w:rPr>
          <w:rFonts w:ascii="ADLaM Display" w:hAnsi="ADLaM Display" w:cs="ADLaM Display"/>
          <w:color w:val="000000" w:themeColor="text1"/>
          <w:sz w:val="28"/>
          <w:szCs w:val="28"/>
        </w:rPr>
        <w:t xml:space="preserve">relies on reinforcement: successful button presses produce audible speech and social responses (e.g., </w:t>
      </w:r>
      <w:r w:rsidRPr="0086030C">
        <w:rPr>
          <w:rFonts w:ascii="ADLaM Display" w:hAnsi="ADLaM Display" w:cs="ADLaM Display"/>
          <w:color w:val="000000" w:themeColor="text1"/>
          <w:sz w:val="28"/>
          <w:szCs w:val="28"/>
        </w:rPr>
        <w:t xml:space="preserve">access to items, attention), increasing the likelihood </w:t>
      </w:r>
      <w:r>
        <w:rPr>
          <w:rFonts w:ascii="ADLaM Display" w:hAnsi="ADLaM Display" w:cs="ADLaM Display"/>
          <w:color w:val="000000" w:themeColor="text1"/>
          <w:sz w:val="28"/>
          <w:szCs w:val="28"/>
        </w:rPr>
        <w:t xml:space="preserve">that </w:t>
      </w:r>
      <w:r w:rsidRPr="0086030C">
        <w:rPr>
          <w:rFonts w:ascii="ADLaM Display" w:hAnsi="ADLaM Display" w:cs="ADLaM Display"/>
          <w:color w:val="000000" w:themeColor="text1"/>
          <w:sz w:val="28"/>
          <w:szCs w:val="28"/>
        </w:rPr>
        <w:t xml:space="preserve">“A” repeats and expands communicative behaviours. Structured prompting with differential reinforcement (e.g., richer praise for spontaneous </w:t>
      </w:r>
      <w:r>
        <w:rPr>
          <w:rFonts w:ascii="ADLaM Display" w:hAnsi="ADLaM Display" w:cs="ADLaM Display"/>
          <w:color w:val="000000" w:themeColor="text1"/>
          <w:sz w:val="28"/>
          <w:szCs w:val="28"/>
        </w:rPr>
        <w:t>multi-word</w:t>
      </w:r>
      <w:r w:rsidRPr="0086030C">
        <w:rPr>
          <w:rFonts w:ascii="ADLaM Display" w:hAnsi="ADLaM Display" w:cs="ADLaM Display"/>
          <w:color w:val="000000" w:themeColor="text1"/>
          <w:sz w:val="28"/>
          <w:szCs w:val="28"/>
        </w:rPr>
        <w:t xml:space="preserve"> messages) aligns with operant principles used in classrooms and ABA sessions. </w:t>
      </w:r>
      <w:hyperlink r:id="rId115" w:history="1">
        <w:r w:rsidRPr="0086030C">
          <w:rPr>
            <w:rStyle w:val="Hyperlink"/>
            <w:rFonts w:ascii="ADLaM Display" w:hAnsi="ADLaM Display" w:cs="ADLaM Display"/>
            <w:color w:val="000000" w:themeColor="text1"/>
            <w:sz w:val="28"/>
            <w:szCs w:val="28"/>
          </w:rPr>
          <w:t>[simplypsychology.org]</w:t>
        </w:r>
      </w:hyperlink>
      <w:r w:rsidRPr="0086030C">
        <w:rPr>
          <w:rFonts w:ascii="ADLaM Display" w:hAnsi="ADLaM Display" w:cs="ADLaM Display"/>
          <w:color w:val="000000" w:themeColor="text1"/>
          <w:sz w:val="28"/>
          <w:szCs w:val="28"/>
        </w:rPr>
        <w:t xml:space="preserve">, </w:t>
      </w:r>
      <w:hyperlink r:id="rId116" w:history="1">
        <w:r w:rsidRPr="0086030C">
          <w:rPr>
            <w:rStyle w:val="Hyperlink"/>
            <w:rFonts w:ascii="ADLaM Display" w:hAnsi="ADLaM Display" w:cs="ADLaM Display"/>
            <w:color w:val="000000" w:themeColor="text1"/>
            <w:sz w:val="28"/>
            <w:szCs w:val="28"/>
          </w:rPr>
          <w:t>[teachingchannel.com]</w:t>
        </w:r>
      </w:hyperlink>
    </w:p>
    <w:p w14:paraId="4BC3944C" w14:textId="3AD13788"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b/>
          <w:bCs/>
          <w:color w:val="000000" w:themeColor="text1"/>
          <w:sz w:val="28"/>
          <w:szCs w:val="28"/>
        </w:rPr>
        <w:t>Maslow’s Hierarchy of Needs.</w:t>
      </w:r>
      <w:r w:rsidRPr="0086030C">
        <w:rPr>
          <w:rFonts w:ascii="ADLaM Display" w:hAnsi="ADLaM Display" w:cs="ADLaM Display"/>
          <w:b/>
          <w:bCs/>
          <w:color w:val="000000" w:themeColor="text1"/>
          <w:sz w:val="28"/>
          <w:szCs w:val="28"/>
        </w:rPr>
        <w:br/>
      </w:r>
      <w:r w:rsidRPr="0086030C">
        <w:rPr>
          <w:rFonts w:ascii="ADLaM Display" w:hAnsi="ADLaM Display" w:cs="ADLaM Display"/>
          <w:color w:val="000000" w:themeColor="text1"/>
          <w:sz w:val="28"/>
          <w:szCs w:val="28"/>
        </w:rPr>
        <w:t xml:space="preserve">Reliable AAC contributes to safety and belonging (predictable, </w:t>
      </w:r>
      <w:r>
        <w:rPr>
          <w:rFonts w:ascii="ADLaM Display" w:hAnsi="ADLaM Display" w:cs="ADLaM Display"/>
          <w:color w:val="000000" w:themeColor="text1"/>
          <w:sz w:val="28"/>
          <w:szCs w:val="28"/>
        </w:rPr>
        <w:t>understandable communication reduces frustration and</w:t>
      </w:r>
      <w:r w:rsidRPr="0086030C">
        <w:rPr>
          <w:rFonts w:ascii="ADLaM Display" w:hAnsi="ADLaM Display" w:cs="ADLaM Display"/>
          <w:color w:val="000000" w:themeColor="text1"/>
          <w:sz w:val="28"/>
          <w:szCs w:val="28"/>
        </w:rPr>
        <w:t xml:space="preserve"> builds relationships), thereby freeing cognitive resources for </w:t>
      </w:r>
      <w:r>
        <w:rPr>
          <w:rFonts w:ascii="ADLaM Display" w:hAnsi="ADLaM Display" w:cs="ADLaM Display"/>
          <w:color w:val="000000" w:themeColor="text1"/>
          <w:sz w:val="28"/>
          <w:szCs w:val="28"/>
        </w:rPr>
        <w:t>higher-order</w:t>
      </w:r>
      <w:r w:rsidRPr="0086030C">
        <w:rPr>
          <w:rFonts w:ascii="ADLaM Display" w:hAnsi="ADLaM Display" w:cs="ADLaM Display"/>
          <w:color w:val="000000" w:themeColor="text1"/>
          <w:sz w:val="28"/>
          <w:szCs w:val="28"/>
        </w:rPr>
        <w:t xml:space="preserve"> learning. When “A” can express needs, preferences, and emotions, engagement </w:t>
      </w:r>
      <w:r>
        <w:rPr>
          <w:rFonts w:ascii="ADLaM Display" w:hAnsi="ADLaM Display" w:cs="ADLaM Display"/>
          <w:color w:val="000000" w:themeColor="text1"/>
          <w:sz w:val="28"/>
          <w:szCs w:val="28"/>
        </w:rPr>
        <w:t>increases—supporting self-esteem and progress toward self-actualisation</w:t>
      </w:r>
      <w:r w:rsidRPr="0086030C">
        <w:rPr>
          <w:rFonts w:ascii="ADLaM Display" w:hAnsi="ADLaM Display" w:cs="ADLaM Display"/>
          <w:color w:val="000000" w:themeColor="text1"/>
          <w:sz w:val="28"/>
          <w:szCs w:val="28"/>
        </w:rPr>
        <w:t xml:space="preserve"> within primary learning goals. </w:t>
      </w:r>
      <w:hyperlink r:id="rId117" w:history="1">
        <w:r w:rsidRPr="0086030C">
          <w:rPr>
            <w:rStyle w:val="Hyperlink"/>
            <w:rFonts w:ascii="ADLaM Display" w:hAnsi="ADLaM Display" w:cs="ADLaM Display"/>
            <w:color w:val="000000" w:themeColor="text1"/>
            <w:sz w:val="28"/>
            <w:szCs w:val="28"/>
          </w:rPr>
          <w:t>[simplypsychology.org]</w:t>
        </w:r>
      </w:hyperlink>
      <w:r w:rsidRPr="0086030C">
        <w:rPr>
          <w:rFonts w:ascii="ADLaM Display" w:hAnsi="ADLaM Display" w:cs="ADLaM Display"/>
          <w:color w:val="000000" w:themeColor="text1"/>
          <w:sz w:val="28"/>
          <w:szCs w:val="28"/>
        </w:rPr>
        <w:t xml:space="preserve">, </w:t>
      </w:r>
      <w:hyperlink r:id="rId118" w:history="1">
        <w:r w:rsidRPr="0086030C">
          <w:rPr>
            <w:rStyle w:val="Hyperlink"/>
            <w:rFonts w:ascii="ADLaM Display" w:hAnsi="ADLaM Display" w:cs="ADLaM Display"/>
            <w:color w:val="000000" w:themeColor="text1"/>
            <w:sz w:val="28"/>
            <w:szCs w:val="28"/>
          </w:rPr>
          <w:t>[mcblogs.mo...ollege.edu]</w:t>
        </w:r>
      </w:hyperlink>
    </w:p>
    <w:p w14:paraId="291CF743" w14:textId="0F8A19F2"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b/>
          <w:bCs/>
          <w:color w:val="000000" w:themeColor="text1"/>
          <w:sz w:val="28"/>
          <w:szCs w:val="28"/>
        </w:rPr>
        <w:t>UDL (Universal Design for Learning).</w:t>
      </w:r>
      <w:r w:rsidRPr="0086030C">
        <w:rPr>
          <w:rFonts w:ascii="ADLaM Display" w:hAnsi="ADLaM Display" w:cs="ADLaM Display"/>
          <w:b/>
          <w:bCs/>
          <w:color w:val="000000" w:themeColor="text1"/>
          <w:sz w:val="28"/>
          <w:szCs w:val="28"/>
        </w:rPr>
        <w:br/>
      </w:r>
      <w:r w:rsidRPr="0086030C">
        <w:rPr>
          <w:rFonts w:ascii="ADLaM Display" w:hAnsi="ADLaM Display" w:cs="ADLaM Display"/>
          <w:color w:val="000000" w:themeColor="text1"/>
          <w:sz w:val="28"/>
          <w:szCs w:val="28"/>
        </w:rPr>
        <w:t xml:space="preserve">Proloquo2Go embodies UDL by offering multiple means of expression (symbol + speech), flexible access (touch, guided access, alternative access if needed), and </w:t>
      </w:r>
      <w:r>
        <w:rPr>
          <w:rFonts w:ascii="ADLaM Display" w:hAnsi="ADLaM Display" w:cs="ADLaM Display"/>
          <w:color w:val="000000" w:themeColor="text1"/>
          <w:sz w:val="28"/>
          <w:szCs w:val="28"/>
        </w:rPr>
        <w:t>personalisation</w:t>
      </w:r>
      <w:r w:rsidRPr="0086030C">
        <w:rPr>
          <w:rFonts w:ascii="ADLaM Display" w:hAnsi="ADLaM Display" w:cs="ADLaM Display"/>
          <w:color w:val="000000" w:themeColor="text1"/>
          <w:sz w:val="28"/>
          <w:szCs w:val="28"/>
        </w:rPr>
        <w:t xml:space="preserve"> of vocabulary to match interests (e.g., “telephone”). Designing activities around AAC aligns with UDL Guidelines and current CAST guidance to reduce barriers and increase learner agency. </w:t>
      </w:r>
      <w:hyperlink r:id="rId119" w:history="1">
        <w:r w:rsidRPr="0086030C">
          <w:rPr>
            <w:rStyle w:val="Hyperlink"/>
            <w:rFonts w:ascii="ADLaM Display" w:hAnsi="ADLaM Display" w:cs="ADLaM Display"/>
            <w:color w:val="000000" w:themeColor="text1"/>
            <w:sz w:val="28"/>
            <w:szCs w:val="28"/>
          </w:rPr>
          <w:t>[pillars.taylor.edu]</w:t>
        </w:r>
      </w:hyperlink>
      <w:r w:rsidRPr="0086030C">
        <w:rPr>
          <w:rFonts w:ascii="ADLaM Display" w:hAnsi="ADLaM Display" w:cs="ADLaM Display"/>
          <w:color w:val="000000" w:themeColor="text1"/>
          <w:sz w:val="28"/>
          <w:szCs w:val="28"/>
        </w:rPr>
        <w:t xml:space="preserve">, </w:t>
      </w:r>
      <w:hyperlink r:id="rId120" w:history="1">
        <w:r w:rsidRPr="0086030C">
          <w:rPr>
            <w:rStyle w:val="Hyperlink"/>
            <w:rFonts w:ascii="ADLaM Display" w:hAnsi="ADLaM Display" w:cs="ADLaM Display"/>
            <w:color w:val="000000" w:themeColor="text1"/>
            <w:sz w:val="28"/>
            <w:szCs w:val="28"/>
          </w:rPr>
          <w:t>[cast.org]</w:t>
        </w:r>
      </w:hyperlink>
    </w:p>
    <w:p w14:paraId="57467C09" w14:textId="77777777"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pict w14:anchorId="3EA175CF">
          <v:rect id="_x0000_i1199" style="width:0;height:1.5pt" o:hralign="center" o:hrstd="t" o:hr="t" fillcolor="#a0a0a0" stroked="f"/>
        </w:pict>
      </w:r>
    </w:p>
    <w:p w14:paraId="46115609" w14:textId="77777777" w:rsidR="0086030C" w:rsidRPr="0086030C" w:rsidRDefault="0086030C" w:rsidP="0086030C">
      <w:pPr>
        <w:rPr>
          <w:rFonts w:ascii="ADLaM Display" w:hAnsi="ADLaM Display" w:cs="ADLaM Display"/>
          <w:b/>
          <w:bCs/>
          <w:color w:val="000000" w:themeColor="text1"/>
          <w:sz w:val="28"/>
          <w:szCs w:val="28"/>
        </w:rPr>
      </w:pPr>
      <w:r w:rsidRPr="0086030C">
        <w:rPr>
          <w:rFonts w:ascii="ADLaM Display" w:hAnsi="ADLaM Display" w:cs="ADLaM Display"/>
          <w:b/>
          <w:bCs/>
          <w:color w:val="000000" w:themeColor="text1"/>
          <w:sz w:val="28"/>
          <w:szCs w:val="28"/>
        </w:rPr>
        <w:t>Benefits, disadvantages, and evidence of impact</w:t>
      </w:r>
    </w:p>
    <w:p w14:paraId="221E7F46" w14:textId="77777777" w:rsidR="0086030C" w:rsidRPr="0086030C" w:rsidRDefault="0086030C" w:rsidP="0086030C">
      <w:pPr>
        <w:rPr>
          <w:rFonts w:ascii="ADLaM Display" w:hAnsi="ADLaM Display" w:cs="ADLaM Display"/>
          <w:b/>
          <w:bCs/>
          <w:color w:val="000000" w:themeColor="text1"/>
          <w:sz w:val="28"/>
          <w:szCs w:val="28"/>
        </w:rPr>
      </w:pPr>
      <w:r w:rsidRPr="0086030C">
        <w:rPr>
          <w:rFonts w:ascii="ADLaM Display" w:hAnsi="ADLaM Display" w:cs="ADLaM Display"/>
          <w:b/>
          <w:bCs/>
          <w:color w:val="000000" w:themeColor="text1"/>
          <w:sz w:val="28"/>
          <w:szCs w:val="28"/>
        </w:rPr>
        <w:t>Benefits observed in practice</w:t>
      </w:r>
    </w:p>
    <w:p w14:paraId="07055868" w14:textId="22C8A7FA" w:rsidR="0086030C" w:rsidRPr="0086030C" w:rsidRDefault="0086030C" w:rsidP="0086030C">
      <w:pPr>
        <w:numPr>
          <w:ilvl w:val="0"/>
          <w:numId w:val="23"/>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Immediate functional communication. “A” can request, comment</w:t>
      </w:r>
      <w:r>
        <w:rPr>
          <w:rFonts w:ascii="ADLaM Display" w:hAnsi="ADLaM Display" w:cs="ADLaM Display"/>
          <w:color w:val="000000" w:themeColor="text1"/>
          <w:sz w:val="28"/>
          <w:szCs w:val="28"/>
        </w:rPr>
        <w:t xml:space="preserve"> on, and participate in routines (snack, play, group time) using consistent core words, resulting in</w:t>
      </w:r>
      <w:r w:rsidRPr="0086030C">
        <w:rPr>
          <w:rFonts w:ascii="ADLaM Display" w:hAnsi="ADLaM Display" w:cs="ADLaM Display"/>
          <w:color w:val="000000" w:themeColor="text1"/>
          <w:sz w:val="28"/>
          <w:szCs w:val="28"/>
        </w:rPr>
        <w:t xml:space="preserve"> reduced </w:t>
      </w:r>
      <w:r w:rsidRPr="0086030C">
        <w:rPr>
          <w:rFonts w:ascii="ADLaM Display" w:hAnsi="ADLaM Display" w:cs="ADLaM Display"/>
          <w:color w:val="000000" w:themeColor="text1"/>
          <w:sz w:val="28"/>
          <w:szCs w:val="28"/>
        </w:rPr>
        <w:lastRenderedPageBreak/>
        <w:t xml:space="preserve">dysregulation and more successful peer interactions. This mirrors findings that </w:t>
      </w:r>
      <w:r>
        <w:rPr>
          <w:rFonts w:ascii="ADLaM Display" w:hAnsi="ADLaM Display" w:cs="ADLaM Display"/>
          <w:color w:val="000000" w:themeColor="text1"/>
          <w:sz w:val="28"/>
          <w:szCs w:val="28"/>
        </w:rPr>
        <w:t>high-tech</w:t>
      </w:r>
      <w:r w:rsidRPr="0086030C">
        <w:rPr>
          <w:rFonts w:ascii="ADLaM Display" w:hAnsi="ADLaM Display" w:cs="ADLaM Display"/>
          <w:color w:val="000000" w:themeColor="text1"/>
          <w:sz w:val="28"/>
          <w:szCs w:val="28"/>
        </w:rPr>
        <w:t xml:space="preserve"> AAC can increase social communication and reduce problem behaviours. </w:t>
      </w:r>
      <w:hyperlink r:id="rId121" w:history="1">
        <w:r w:rsidRPr="0086030C">
          <w:rPr>
            <w:rStyle w:val="Hyperlink"/>
            <w:rFonts w:ascii="ADLaM Display" w:hAnsi="ADLaM Display" w:cs="ADLaM Display"/>
            <w:color w:val="000000" w:themeColor="text1"/>
            <w:sz w:val="28"/>
            <w:szCs w:val="28"/>
          </w:rPr>
          <w:t>[neuroregulation.org]</w:t>
        </w:r>
      </w:hyperlink>
    </w:p>
    <w:p w14:paraId="731D3531" w14:textId="4FB376EB" w:rsidR="0086030C" w:rsidRPr="0086030C" w:rsidRDefault="0086030C" w:rsidP="0086030C">
      <w:pPr>
        <w:numPr>
          <w:ilvl w:val="0"/>
          <w:numId w:val="23"/>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Language growth through </w:t>
      </w:r>
      <w:r>
        <w:rPr>
          <w:rFonts w:ascii="ADLaM Display" w:hAnsi="ADLaM Display" w:cs="ADLaM Display"/>
          <w:color w:val="000000" w:themeColor="text1"/>
          <w:sz w:val="28"/>
          <w:szCs w:val="28"/>
        </w:rPr>
        <w:t>modelling</w:t>
      </w:r>
      <w:r w:rsidRPr="0086030C">
        <w:rPr>
          <w:rFonts w:ascii="ADLaM Display" w:hAnsi="ADLaM Display" w:cs="ADLaM Display"/>
          <w:color w:val="000000" w:themeColor="text1"/>
          <w:sz w:val="28"/>
          <w:szCs w:val="28"/>
        </w:rPr>
        <w:t xml:space="preserve">. Staff and peers model core phrases (“want more”, “go play”), building motor planning and vocabulary. Reviews report effective to highly effective outcomes for AAC on functional communication targets, beyond mere requesting. </w:t>
      </w:r>
      <w:hyperlink r:id="rId122" w:history="1">
        <w:r w:rsidRPr="0086030C">
          <w:rPr>
            <w:rStyle w:val="Hyperlink"/>
            <w:rFonts w:ascii="ADLaM Display" w:hAnsi="ADLaM Display" w:cs="ADLaM Display"/>
            <w:color w:val="000000" w:themeColor="text1"/>
            <w:sz w:val="28"/>
            <w:szCs w:val="28"/>
          </w:rPr>
          <w:t>[tandfonline.com]</w:t>
        </w:r>
      </w:hyperlink>
    </w:p>
    <w:p w14:paraId="428E8778" w14:textId="53C5D51E" w:rsidR="0086030C" w:rsidRPr="0086030C" w:rsidRDefault="0086030C" w:rsidP="0086030C">
      <w:pPr>
        <w:numPr>
          <w:ilvl w:val="0"/>
          <w:numId w:val="23"/>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Portability and motivation. An </w:t>
      </w:r>
      <w:r>
        <w:rPr>
          <w:rFonts w:ascii="ADLaM Display" w:hAnsi="ADLaM Display" w:cs="ADLaM Display"/>
          <w:color w:val="000000" w:themeColor="text1"/>
          <w:sz w:val="28"/>
          <w:szCs w:val="28"/>
        </w:rPr>
        <w:t>iPad-based</w:t>
      </w:r>
      <w:r w:rsidRPr="0086030C">
        <w:rPr>
          <w:rFonts w:ascii="ADLaM Display" w:hAnsi="ADLaM Display" w:cs="ADLaM Display"/>
          <w:color w:val="000000" w:themeColor="text1"/>
          <w:sz w:val="28"/>
          <w:szCs w:val="28"/>
        </w:rPr>
        <w:t xml:space="preserve"> system leverages “A”’s interest in devices; early AAC papers highlighted the value of portable solutions for ambulatory learners. </w:t>
      </w:r>
      <w:hyperlink r:id="rId123" w:history="1">
        <w:r w:rsidRPr="0086030C">
          <w:rPr>
            <w:rStyle w:val="Hyperlink"/>
            <w:rFonts w:ascii="ADLaM Display" w:hAnsi="ADLaM Display" w:cs="ADLaM Display"/>
            <w:color w:val="000000" w:themeColor="text1"/>
            <w:sz w:val="28"/>
            <w:szCs w:val="28"/>
          </w:rPr>
          <w:t>[okabletech.org]</w:t>
        </w:r>
      </w:hyperlink>
    </w:p>
    <w:p w14:paraId="70EFEB5F" w14:textId="77777777" w:rsidR="0086030C" w:rsidRPr="0086030C" w:rsidRDefault="0086030C" w:rsidP="0086030C">
      <w:pPr>
        <w:numPr>
          <w:ilvl w:val="0"/>
          <w:numId w:val="23"/>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Speech does not decrease. Systematic reviews suggest AAC does not hinder speech; when speech emerges, it often increases alongside AAC use. This counters a persistent myth and reassures families. </w:t>
      </w:r>
      <w:hyperlink r:id="rId124" w:history="1">
        <w:r w:rsidRPr="0086030C">
          <w:rPr>
            <w:rStyle w:val="Hyperlink"/>
            <w:rFonts w:ascii="ADLaM Display" w:hAnsi="ADLaM Display" w:cs="ADLaM Display"/>
            <w:color w:val="000000" w:themeColor="text1"/>
            <w:sz w:val="28"/>
            <w:szCs w:val="28"/>
          </w:rPr>
          <w:t>[link.springer.com]</w:t>
        </w:r>
      </w:hyperlink>
      <w:r w:rsidRPr="0086030C">
        <w:rPr>
          <w:rFonts w:ascii="ADLaM Display" w:hAnsi="ADLaM Display" w:cs="ADLaM Display"/>
          <w:color w:val="000000" w:themeColor="text1"/>
          <w:sz w:val="28"/>
          <w:szCs w:val="28"/>
        </w:rPr>
        <w:t xml:space="preserve">, </w:t>
      </w:r>
      <w:hyperlink r:id="rId125" w:history="1">
        <w:r w:rsidRPr="0086030C">
          <w:rPr>
            <w:rStyle w:val="Hyperlink"/>
            <w:rFonts w:ascii="ADLaM Display" w:hAnsi="ADLaM Display" w:cs="ADLaM Display"/>
            <w:color w:val="000000" w:themeColor="text1"/>
            <w:sz w:val="28"/>
            <w:szCs w:val="28"/>
          </w:rPr>
          <w:t>[scholarworks.uvm.edu]</w:t>
        </w:r>
      </w:hyperlink>
    </w:p>
    <w:p w14:paraId="3F25811D" w14:textId="66C146AE" w:rsidR="0086030C" w:rsidRPr="0086030C" w:rsidRDefault="0086030C" w:rsidP="0086030C">
      <w:pPr>
        <w:rPr>
          <w:rFonts w:ascii="ADLaM Display" w:hAnsi="ADLaM Display" w:cs="ADLaM Display"/>
          <w:b/>
          <w:bCs/>
          <w:color w:val="000000" w:themeColor="text1"/>
          <w:sz w:val="28"/>
          <w:szCs w:val="28"/>
        </w:rPr>
      </w:pPr>
      <w:r w:rsidRPr="0086030C">
        <w:rPr>
          <w:rFonts w:ascii="ADLaM Display" w:hAnsi="ADLaM Display" w:cs="ADLaM Display"/>
          <w:b/>
          <w:bCs/>
          <w:color w:val="000000" w:themeColor="text1"/>
          <w:sz w:val="28"/>
          <w:szCs w:val="28"/>
        </w:rPr>
        <w:t xml:space="preserve">Potential </w:t>
      </w:r>
      <w:r w:rsidRPr="0086030C">
        <w:rPr>
          <w:rFonts w:ascii="ADLaM Display" w:hAnsi="ADLaM Display" w:cs="ADLaM Display"/>
          <w:b/>
          <w:bCs/>
          <w:color w:val="000000" w:themeColor="text1"/>
          <w:sz w:val="28"/>
          <w:szCs w:val="28"/>
        </w:rPr>
        <w:t>disadvantages/risks</w:t>
      </w:r>
    </w:p>
    <w:p w14:paraId="1CD71B11" w14:textId="4266788B" w:rsidR="0086030C" w:rsidRPr="0086030C" w:rsidRDefault="0086030C" w:rsidP="0086030C">
      <w:pPr>
        <w:numPr>
          <w:ilvl w:val="0"/>
          <w:numId w:val="24"/>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Setup and consistency. Without informed configuration (e.g., too</w:t>
      </w:r>
      <w:r w:rsidRPr="0086030C">
        <w:rPr>
          <w:rFonts w:ascii="ADLaM Display" w:hAnsi="ADLaM Display" w:cs="ADLaM Display"/>
          <w:color w:val="000000" w:themeColor="text1"/>
          <w:sz w:val="28"/>
          <w:szCs w:val="28"/>
        </w:rPr>
        <w:noBreakHyphen/>
        <w:t xml:space="preserve">small grids, frequent layout changes), language outcomes may suffer. </w:t>
      </w:r>
      <w:proofErr w:type="spellStart"/>
      <w:r w:rsidRPr="0086030C">
        <w:rPr>
          <w:rFonts w:ascii="ADLaM Display" w:hAnsi="ADLaM Display" w:cs="ADLaM Display"/>
          <w:color w:val="000000" w:themeColor="text1"/>
          <w:sz w:val="28"/>
          <w:szCs w:val="28"/>
        </w:rPr>
        <w:t>AssistiveWare</w:t>
      </w:r>
      <w:proofErr w:type="spellEnd"/>
      <w:r w:rsidRPr="0086030C">
        <w:rPr>
          <w:rFonts w:ascii="ADLaM Display" w:hAnsi="ADLaM Display" w:cs="ADLaM Display"/>
          <w:color w:val="000000" w:themeColor="text1"/>
          <w:sz w:val="28"/>
          <w:szCs w:val="28"/>
        </w:rPr>
        <w:t xml:space="preserve"> cautions that deviating from recommended grid sizes can reduce progress, a risk if </w:t>
      </w:r>
      <w:r>
        <w:rPr>
          <w:rFonts w:ascii="ADLaM Display" w:hAnsi="ADLaM Display" w:cs="ADLaM Display"/>
          <w:color w:val="000000" w:themeColor="text1"/>
          <w:sz w:val="28"/>
          <w:szCs w:val="28"/>
        </w:rPr>
        <w:t>well-meaning</w:t>
      </w:r>
      <w:r w:rsidRPr="0086030C">
        <w:rPr>
          <w:rFonts w:ascii="ADLaM Display" w:hAnsi="ADLaM Display" w:cs="ADLaM Display"/>
          <w:color w:val="000000" w:themeColor="text1"/>
          <w:sz w:val="28"/>
          <w:szCs w:val="28"/>
        </w:rPr>
        <w:t xml:space="preserve"> teams oversimplify. </w:t>
      </w:r>
      <w:hyperlink r:id="rId126" w:history="1">
        <w:r w:rsidRPr="0086030C">
          <w:rPr>
            <w:rStyle w:val="Hyperlink"/>
            <w:rFonts w:ascii="ADLaM Display" w:hAnsi="ADLaM Display" w:cs="ADLaM Display"/>
            <w:color w:val="000000" w:themeColor="text1"/>
            <w:sz w:val="28"/>
            <w:szCs w:val="28"/>
          </w:rPr>
          <w:t>[assistiveware.com]</w:t>
        </w:r>
      </w:hyperlink>
    </w:p>
    <w:p w14:paraId="03361360" w14:textId="4A4733AC" w:rsidR="0086030C" w:rsidRPr="0086030C" w:rsidRDefault="0086030C" w:rsidP="0086030C">
      <w:pPr>
        <w:numPr>
          <w:ilvl w:val="0"/>
          <w:numId w:val="24"/>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Training demands. Effective AAC depends on adult </w:t>
      </w:r>
      <w:r>
        <w:rPr>
          <w:rFonts w:ascii="ADLaM Display" w:hAnsi="ADLaM Display" w:cs="ADLaM Display"/>
          <w:color w:val="000000" w:themeColor="text1"/>
          <w:sz w:val="28"/>
          <w:szCs w:val="28"/>
        </w:rPr>
        <w:t>modelling</w:t>
      </w:r>
      <w:r w:rsidRPr="0086030C">
        <w:rPr>
          <w:rFonts w:ascii="ADLaM Display" w:hAnsi="ADLaM Display" w:cs="ADLaM Display"/>
          <w:color w:val="000000" w:themeColor="text1"/>
          <w:sz w:val="28"/>
          <w:szCs w:val="28"/>
        </w:rPr>
        <w:t xml:space="preserve">, </w:t>
      </w:r>
      <w:r>
        <w:rPr>
          <w:rFonts w:ascii="ADLaM Display" w:hAnsi="ADLaM Display" w:cs="ADLaM Display"/>
          <w:color w:val="000000" w:themeColor="text1"/>
          <w:sz w:val="28"/>
          <w:szCs w:val="28"/>
        </w:rPr>
        <w:t>prompt calibration, and ongoing coaching; insufficient support is associated with</w:t>
      </w:r>
      <w:r w:rsidRPr="0086030C">
        <w:rPr>
          <w:rFonts w:ascii="ADLaM Display" w:hAnsi="ADLaM Display" w:cs="ADLaM Display"/>
          <w:color w:val="000000" w:themeColor="text1"/>
          <w:sz w:val="28"/>
          <w:szCs w:val="28"/>
        </w:rPr>
        <w:t xml:space="preserve"> AAC abandonment. </w:t>
      </w:r>
      <w:hyperlink r:id="rId127" w:history="1">
        <w:r w:rsidRPr="0086030C">
          <w:rPr>
            <w:rStyle w:val="Hyperlink"/>
            <w:rFonts w:ascii="ADLaM Display" w:hAnsi="ADLaM Display" w:cs="ADLaM Display"/>
            <w:color w:val="000000" w:themeColor="text1"/>
            <w:sz w:val="28"/>
            <w:szCs w:val="28"/>
          </w:rPr>
          <w:t>[</w:t>
        </w:r>
        <w:proofErr w:type="spellStart"/>
        <w:r w:rsidRPr="0086030C">
          <w:rPr>
            <w:rStyle w:val="Hyperlink"/>
            <w:rFonts w:ascii="ADLaM Display" w:hAnsi="ADLaM Display" w:cs="ADLaM Display"/>
            <w:color w:val="000000" w:themeColor="text1"/>
            <w:sz w:val="28"/>
            <w:szCs w:val="28"/>
          </w:rPr>
          <w:t>educationa</w:t>
        </w:r>
        <w:proofErr w:type="spellEnd"/>
        <w:r w:rsidRPr="0086030C">
          <w:rPr>
            <w:rStyle w:val="Hyperlink"/>
            <w:rFonts w:ascii="ADLaM Display" w:hAnsi="ADLaM Display" w:cs="ADLaM Display"/>
            <w:color w:val="000000" w:themeColor="text1"/>
            <w:sz w:val="28"/>
            <w:szCs w:val="28"/>
          </w:rPr>
          <w:t>...pstore.com]</w:t>
        </w:r>
      </w:hyperlink>
    </w:p>
    <w:p w14:paraId="4C920631" w14:textId="3457A6A6" w:rsidR="0086030C" w:rsidRPr="0086030C" w:rsidRDefault="0086030C" w:rsidP="0086030C">
      <w:pPr>
        <w:numPr>
          <w:ilvl w:val="0"/>
          <w:numId w:val="24"/>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Evidence variability. While many single</w:t>
      </w:r>
      <w:r w:rsidRPr="0086030C">
        <w:rPr>
          <w:rFonts w:ascii="ADLaM Display" w:hAnsi="ADLaM Display" w:cs="ADLaM Display"/>
          <w:color w:val="000000" w:themeColor="text1"/>
          <w:sz w:val="28"/>
          <w:szCs w:val="28"/>
        </w:rPr>
        <w:noBreakHyphen/>
      </w:r>
      <w:r w:rsidR="00504E19" w:rsidRPr="0086030C">
        <w:rPr>
          <w:rFonts w:ascii="ADLaM Display" w:hAnsi="ADLaM Display" w:cs="ADLaM Display"/>
          <w:color w:val="000000" w:themeColor="text1"/>
          <w:sz w:val="28"/>
          <w:szCs w:val="28"/>
        </w:rPr>
        <w:t>cases</w:t>
      </w:r>
      <w:r w:rsidRPr="0086030C">
        <w:rPr>
          <w:rFonts w:ascii="ADLaM Display" w:hAnsi="ADLaM Display" w:cs="ADLaM Display"/>
          <w:color w:val="000000" w:themeColor="text1"/>
          <w:sz w:val="28"/>
          <w:szCs w:val="28"/>
        </w:rPr>
        <w:t xml:space="preserve"> and some group studies show positive effects, reviews still call for more robust trials and broader outcome targets (e.g., commenting, social routines). </w:t>
      </w:r>
      <w:hyperlink r:id="rId128" w:history="1">
        <w:r w:rsidRPr="0086030C">
          <w:rPr>
            <w:rStyle w:val="Hyperlink"/>
            <w:rFonts w:ascii="ADLaM Display" w:hAnsi="ADLaM Display" w:cs="ADLaM Display"/>
            <w:color w:val="000000" w:themeColor="text1"/>
            <w:sz w:val="28"/>
            <w:szCs w:val="28"/>
          </w:rPr>
          <w:t>[tandfonline.com]</w:t>
        </w:r>
      </w:hyperlink>
      <w:r w:rsidRPr="0086030C">
        <w:rPr>
          <w:rFonts w:ascii="ADLaM Display" w:hAnsi="ADLaM Display" w:cs="ADLaM Display"/>
          <w:color w:val="000000" w:themeColor="text1"/>
          <w:sz w:val="28"/>
          <w:szCs w:val="28"/>
        </w:rPr>
        <w:t xml:space="preserve">, </w:t>
      </w:r>
      <w:hyperlink r:id="rId129" w:history="1">
        <w:r w:rsidRPr="0086030C">
          <w:rPr>
            <w:rStyle w:val="Hyperlink"/>
            <w:rFonts w:ascii="ADLaM Display" w:hAnsi="ADLaM Display" w:cs="ADLaM Display"/>
            <w:color w:val="000000" w:themeColor="text1"/>
            <w:sz w:val="28"/>
            <w:szCs w:val="28"/>
          </w:rPr>
          <w:t>[scholarworks.uvm.edu]</w:t>
        </w:r>
      </w:hyperlink>
    </w:p>
    <w:p w14:paraId="1904681D" w14:textId="77777777" w:rsidR="0086030C" w:rsidRPr="0086030C" w:rsidRDefault="0086030C" w:rsidP="0086030C">
      <w:pPr>
        <w:rPr>
          <w:rFonts w:ascii="ADLaM Display" w:hAnsi="ADLaM Display" w:cs="ADLaM Display"/>
          <w:b/>
          <w:bCs/>
          <w:color w:val="000000" w:themeColor="text1"/>
          <w:sz w:val="28"/>
          <w:szCs w:val="28"/>
        </w:rPr>
      </w:pPr>
      <w:r w:rsidRPr="0086030C">
        <w:rPr>
          <w:rFonts w:ascii="ADLaM Display" w:hAnsi="ADLaM Display" w:cs="ADLaM Display"/>
          <w:b/>
          <w:bCs/>
          <w:color w:val="000000" w:themeColor="text1"/>
          <w:sz w:val="28"/>
          <w:szCs w:val="28"/>
        </w:rPr>
        <w:lastRenderedPageBreak/>
        <w:t>Impact evidence in our setting (emerging indicators)</w:t>
      </w:r>
    </w:p>
    <w:p w14:paraId="591AD0A3" w14:textId="30EC0CFF" w:rsidR="0086030C" w:rsidRPr="0086030C" w:rsidRDefault="0086030C" w:rsidP="0086030C">
      <w:pPr>
        <w:numPr>
          <w:ilvl w:val="0"/>
          <w:numId w:val="25"/>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Frequency of communicative acts (spontaneous requests/comments) increased across snack and play sessions; prompt levels decreased over the term. This pattern aligns with studies showing improved </w:t>
      </w:r>
      <w:r w:rsidR="00504E19" w:rsidRPr="0086030C">
        <w:rPr>
          <w:rFonts w:ascii="ADLaM Display" w:hAnsi="ADLaM Display" w:cs="ADLaM Display"/>
          <w:color w:val="000000" w:themeColor="text1"/>
          <w:sz w:val="28"/>
          <w:szCs w:val="28"/>
        </w:rPr>
        <w:t>teaching</w:t>
      </w:r>
      <w:r w:rsidRPr="0086030C">
        <w:rPr>
          <w:rFonts w:ascii="ADLaM Display" w:hAnsi="ADLaM Display" w:cs="ADLaM Display"/>
          <w:color w:val="000000" w:themeColor="text1"/>
          <w:sz w:val="28"/>
          <w:szCs w:val="28"/>
        </w:rPr>
        <w:t>/</w:t>
      </w:r>
      <w:r w:rsidR="00504E19" w:rsidRPr="0086030C">
        <w:rPr>
          <w:rFonts w:ascii="ADLaM Display" w:hAnsi="ADLaM Display" w:cs="ADLaM Display"/>
          <w:color w:val="000000" w:themeColor="text1"/>
          <w:sz w:val="28"/>
          <w:szCs w:val="28"/>
        </w:rPr>
        <w:t>mending</w:t>
      </w:r>
      <w:r w:rsidRPr="0086030C">
        <w:rPr>
          <w:rFonts w:ascii="ADLaM Display" w:hAnsi="ADLaM Display" w:cs="ADLaM Display"/>
          <w:color w:val="000000" w:themeColor="text1"/>
          <w:sz w:val="28"/>
          <w:szCs w:val="28"/>
        </w:rPr>
        <w:t xml:space="preserve"> with Proloquo2Go during ABA therapy. </w:t>
      </w:r>
      <w:hyperlink r:id="rId130" w:history="1">
        <w:r w:rsidRPr="0086030C">
          <w:rPr>
            <w:rStyle w:val="Hyperlink"/>
            <w:rFonts w:ascii="ADLaM Display" w:hAnsi="ADLaM Display" w:cs="ADLaM Display"/>
            <w:color w:val="000000" w:themeColor="text1"/>
            <w:sz w:val="28"/>
            <w:szCs w:val="28"/>
          </w:rPr>
          <w:t>[trace.tennessee.edu]</w:t>
        </w:r>
      </w:hyperlink>
    </w:p>
    <w:p w14:paraId="74C2EE94" w14:textId="33E6EE5D" w:rsidR="0086030C" w:rsidRPr="0086030C" w:rsidRDefault="0086030C" w:rsidP="0086030C">
      <w:pPr>
        <w:numPr>
          <w:ilvl w:val="0"/>
          <w:numId w:val="25"/>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Echolalia moments during circle time reduced when “A” used the device to participate with targeted phrases, echoing action</w:t>
      </w:r>
      <w:r w:rsidRPr="0086030C">
        <w:rPr>
          <w:rFonts w:ascii="ADLaM Display" w:hAnsi="ADLaM Display" w:cs="ADLaM Display"/>
          <w:color w:val="000000" w:themeColor="text1"/>
          <w:sz w:val="28"/>
          <w:szCs w:val="28"/>
        </w:rPr>
        <w:noBreakHyphen/>
        <w:t xml:space="preserve">research showing reduced echolalic utterances with </w:t>
      </w:r>
      <w:r w:rsidR="00504E19">
        <w:rPr>
          <w:rFonts w:ascii="ADLaM Display" w:hAnsi="ADLaM Display" w:cs="ADLaM Display"/>
          <w:color w:val="000000" w:themeColor="text1"/>
          <w:sz w:val="28"/>
          <w:szCs w:val="28"/>
        </w:rPr>
        <w:t>Proloquo2Go-mediated</w:t>
      </w:r>
      <w:r w:rsidRPr="0086030C">
        <w:rPr>
          <w:rFonts w:ascii="ADLaM Display" w:hAnsi="ADLaM Display" w:cs="ADLaM Display"/>
          <w:color w:val="000000" w:themeColor="text1"/>
          <w:sz w:val="28"/>
          <w:szCs w:val="28"/>
        </w:rPr>
        <w:t xml:space="preserve"> interaction. </w:t>
      </w:r>
      <w:hyperlink r:id="rId131" w:history="1">
        <w:r w:rsidRPr="0086030C">
          <w:rPr>
            <w:rStyle w:val="Hyperlink"/>
            <w:rFonts w:ascii="ADLaM Display" w:hAnsi="ADLaM Display" w:cs="ADLaM Display"/>
            <w:color w:val="000000" w:themeColor="text1"/>
            <w:sz w:val="28"/>
            <w:szCs w:val="28"/>
          </w:rPr>
          <w:t>[files.eric.ed.gov]</w:t>
        </w:r>
      </w:hyperlink>
    </w:p>
    <w:p w14:paraId="75479D26" w14:textId="77777777"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pict w14:anchorId="53315E9D">
          <v:rect id="_x0000_i1200" style="width:0;height:1.5pt" o:hralign="center" o:hrstd="t" o:hr="t" fillcolor="#a0a0a0" stroked="f"/>
        </w:pict>
      </w:r>
    </w:p>
    <w:p w14:paraId="57649E88" w14:textId="78F16674" w:rsidR="0086030C" w:rsidRPr="0086030C" w:rsidRDefault="0086030C" w:rsidP="0086030C">
      <w:pPr>
        <w:rPr>
          <w:rFonts w:ascii="ADLaM Display" w:hAnsi="ADLaM Display" w:cs="ADLaM Display"/>
          <w:b/>
          <w:bCs/>
          <w:color w:val="000000" w:themeColor="text1"/>
          <w:sz w:val="28"/>
          <w:szCs w:val="28"/>
        </w:rPr>
      </w:pPr>
      <w:r w:rsidRPr="0086030C">
        <w:rPr>
          <w:rFonts w:ascii="ADLaM Display" w:hAnsi="ADLaM Display" w:cs="ADLaM Display"/>
          <w:b/>
          <w:bCs/>
          <w:color w:val="000000" w:themeColor="text1"/>
          <w:sz w:val="28"/>
          <w:szCs w:val="28"/>
        </w:rPr>
        <w:t xml:space="preserve">Supporting </w:t>
      </w:r>
      <w:r w:rsidR="00504E19" w:rsidRPr="00504E19">
        <w:rPr>
          <w:rFonts w:ascii="ADLaM Display" w:hAnsi="ADLaM Display" w:cs="ADLaM Display"/>
          <w:b/>
          <w:bCs/>
          <w:color w:val="000000" w:themeColor="text1"/>
          <w:sz w:val="28"/>
          <w:szCs w:val="28"/>
        </w:rPr>
        <w:t>21st-century</w:t>
      </w:r>
      <w:r w:rsidRPr="0086030C">
        <w:rPr>
          <w:rFonts w:ascii="ADLaM Display" w:hAnsi="ADLaM Display" w:cs="ADLaM Display"/>
          <w:b/>
          <w:bCs/>
          <w:color w:val="000000" w:themeColor="text1"/>
          <w:sz w:val="28"/>
          <w:szCs w:val="28"/>
        </w:rPr>
        <w:t xml:space="preserve"> skills and policy alignment (Wales)</w:t>
      </w:r>
    </w:p>
    <w:p w14:paraId="1D1C62E9" w14:textId="77777777" w:rsidR="00504E19" w:rsidRDefault="0086030C" w:rsidP="0086030C">
      <w:pPr>
        <w:rPr>
          <w:rFonts w:ascii="ADLaM Display" w:hAnsi="ADLaM Display" w:cs="ADLaM Display"/>
          <w:color w:val="000000" w:themeColor="text1"/>
          <w:sz w:val="28"/>
          <w:szCs w:val="28"/>
        </w:rPr>
      </w:pPr>
      <w:r w:rsidRPr="0086030C">
        <w:rPr>
          <w:rFonts w:ascii="ADLaM Display" w:hAnsi="ADLaM Display" w:cs="ADLaM Display"/>
          <w:b/>
          <w:bCs/>
          <w:color w:val="000000" w:themeColor="text1"/>
          <w:sz w:val="28"/>
          <w:szCs w:val="28"/>
        </w:rPr>
        <w:t>Curriculum for Wales – Four Purposes.</w:t>
      </w:r>
      <w:r w:rsidRPr="0086030C">
        <w:rPr>
          <w:rFonts w:ascii="ADLaM Display" w:hAnsi="ADLaM Display" w:cs="ADLaM Display"/>
          <w:color w:val="000000" w:themeColor="text1"/>
          <w:sz w:val="28"/>
          <w:szCs w:val="28"/>
        </w:rPr>
        <w:br/>
      </w:r>
    </w:p>
    <w:p w14:paraId="4A22BE9E" w14:textId="7D6AA0B9" w:rsidR="0086030C" w:rsidRPr="0086030C" w:rsidRDefault="00504E19" w:rsidP="0086030C">
      <w:pPr>
        <w:rPr>
          <w:rFonts w:ascii="ADLaM Display" w:hAnsi="ADLaM Display" w:cs="ADLaM Display"/>
          <w:color w:val="000000" w:themeColor="text1"/>
          <w:sz w:val="28"/>
          <w:szCs w:val="28"/>
        </w:rPr>
      </w:pPr>
      <w:r>
        <w:rPr>
          <w:rFonts w:ascii="ADLaM Display" w:hAnsi="ADLaM Display" w:cs="ADLaM Display"/>
          <w:color w:val="000000" w:themeColor="text1"/>
          <w:sz w:val="28"/>
          <w:szCs w:val="28"/>
        </w:rPr>
        <w:t>AAC-supported</w:t>
      </w:r>
      <w:r w:rsidR="0086030C" w:rsidRPr="0086030C">
        <w:rPr>
          <w:rFonts w:ascii="ADLaM Display" w:hAnsi="ADLaM Display" w:cs="ADLaM Display"/>
          <w:color w:val="000000" w:themeColor="text1"/>
          <w:sz w:val="28"/>
          <w:szCs w:val="28"/>
        </w:rPr>
        <w:t xml:space="preserve"> participation helps “A” become an ambitious, capable learner (communicating ideas; problem</w:t>
      </w:r>
      <w:r w:rsidR="0086030C" w:rsidRPr="0086030C">
        <w:rPr>
          <w:rFonts w:ascii="ADLaM Display" w:hAnsi="ADLaM Display" w:cs="ADLaM Display"/>
          <w:color w:val="000000" w:themeColor="text1"/>
          <w:sz w:val="28"/>
          <w:szCs w:val="28"/>
        </w:rPr>
        <w:noBreakHyphen/>
        <w:t xml:space="preserve">solving with core words), an enterprising, creative contributor (expressing emotions/ideas), an ethical, informed citizen (voice in choices; respecting others’ needs), and a healthy, confident individual (managing feelings, building resilience). These map directly to the Four Purposes in the national guidance. </w:t>
      </w:r>
      <w:hyperlink r:id="rId132" w:history="1">
        <w:r w:rsidR="0086030C" w:rsidRPr="0086030C">
          <w:rPr>
            <w:rStyle w:val="Hyperlink"/>
            <w:rFonts w:ascii="ADLaM Display" w:hAnsi="ADLaM Display" w:cs="ADLaM Display"/>
            <w:color w:val="000000" w:themeColor="text1"/>
            <w:sz w:val="28"/>
            <w:szCs w:val="28"/>
          </w:rPr>
          <w:t>[d6vsczyu1r.</w:t>
        </w:r>
        <w:r w:rsidRPr="0086030C">
          <w:rPr>
            <w:rStyle w:val="Hyperlink"/>
            <w:rFonts w:ascii="ADLaM Display" w:hAnsi="ADLaM Display" w:cs="ADLaM Display"/>
            <w:color w:val="000000" w:themeColor="text1"/>
            <w:sz w:val="28"/>
            <w:szCs w:val="28"/>
          </w:rPr>
          <w:t>.. dfront.net</w:t>
        </w:r>
        <w:r w:rsidR="0086030C" w:rsidRPr="0086030C">
          <w:rPr>
            <w:rStyle w:val="Hyperlink"/>
            <w:rFonts w:ascii="ADLaM Display" w:hAnsi="ADLaM Display" w:cs="ADLaM Display"/>
            <w:color w:val="000000" w:themeColor="text1"/>
            <w:sz w:val="28"/>
            <w:szCs w:val="28"/>
          </w:rPr>
          <w:t>]</w:t>
        </w:r>
      </w:hyperlink>
      <w:r w:rsidR="0086030C" w:rsidRPr="0086030C">
        <w:rPr>
          <w:rFonts w:ascii="ADLaM Display" w:hAnsi="ADLaM Display" w:cs="ADLaM Display"/>
          <w:color w:val="000000" w:themeColor="text1"/>
          <w:sz w:val="28"/>
          <w:szCs w:val="28"/>
        </w:rPr>
        <w:t xml:space="preserve">, </w:t>
      </w:r>
      <w:hyperlink r:id="rId133" w:history="1">
        <w:r w:rsidR="0086030C" w:rsidRPr="0086030C">
          <w:rPr>
            <w:rStyle w:val="Hyperlink"/>
            <w:rFonts w:ascii="ADLaM Display" w:hAnsi="ADLaM Display" w:cs="ADLaM Display"/>
            <w:color w:val="000000" w:themeColor="text1"/>
            <w:sz w:val="28"/>
            <w:szCs w:val="28"/>
          </w:rPr>
          <w:t>[</w:t>
        </w:r>
        <w:proofErr w:type="spellStart"/>
        <w:proofErr w:type="gramStart"/>
        <w:r w:rsidR="0086030C" w:rsidRPr="0086030C">
          <w:rPr>
            <w:rStyle w:val="Hyperlink"/>
            <w:rFonts w:ascii="ADLaM Display" w:hAnsi="ADLaM Display" w:cs="ADLaM Display"/>
            <w:color w:val="000000" w:themeColor="text1"/>
            <w:sz w:val="28"/>
            <w:szCs w:val="28"/>
          </w:rPr>
          <w:t>hwb.gov.wales</w:t>
        </w:r>
        <w:proofErr w:type="spellEnd"/>
        <w:proofErr w:type="gramEnd"/>
        <w:r w:rsidR="0086030C" w:rsidRPr="0086030C">
          <w:rPr>
            <w:rStyle w:val="Hyperlink"/>
            <w:rFonts w:ascii="ADLaM Display" w:hAnsi="ADLaM Display" w:cs="ADLaM Display"/>
            <w:color w:val="000000" w:themeColor="text1"/>
            <w:sz w:val="28"/>
            <w:szCs w:val="28"/>
          </w:rPr>
          <w:t>]</w:t>
        </w:r>
      </w:hyperlink>
    </w:p>
    <w:p w14:paraId="31F78CDD" w14:textId="1266C33A"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b/>
          <w:bCs/>
          <w:color w:val="000000" w:themeColor="text1"/>
          <w:sz w:val="28"/>
          <w:szCs w:val="28"/>
        </w:rPr>
        <w:t>Digital Competence Framework (DCF).</w:t>
      </w:r>
      <w:r w:rsidRPr="0086030C">
        <w:rPr>
          <w:rFonts w:ascii="ADLaM Display" w:hAnsi="ADLaM Display" w:cs="ADLaM Display"/>
          <w:color w:val="000000" w:themeColor="text1"/>
          <w:sz w:val="28"/>
          <w:szCs w:val="28"/>
        </w:rPr>
        <w:br/>
        <w:t xml:space="preserve">Using an </w:t>
      </w:r>
      <w:r w:rsidR="00504E19">
        <w:rPr>
          <w:rFonts w:ascii="ADLaM Display" w:hAnsi="ADLaM Display" w:cs="ADLaM Display"/>
          <w:color w:val="000000" w:themeColor="text1"/>
          <w:sz w:val="28"/>
          <w:szCs w:val="28"/>
        </w:rPr>
        <w:t>iPad-based AAC app develops digital competence (confident, creative, critical use of technology) as a cross-curricular</w:t>
      </w:r>
      <w:r w:rsidRPr="0086030C">
        <w:rPr>
          <w:rFonts w:ascii="ADLaM Display" w:hAnsi="ADLaM Display" w:cs="ADLaM Display"/>
          <w:color w:val="000000" w:themeColor="text1"/>
          <w:sz w:val="28"/>
          <w:szCs w:val="28"/>
        </w:rPr>
        <w:t xml:space="preserve"> skill, embedded meaningfully—not artificially—into daily learning. This is consistent with Welsh Government DCF guidance. </w:t>
      </w:r>
      <w:hyperlink r:id="rId134" w:history="1">
        <w:r w:rsidRPr="0086030C">
          <w:rPr>
            <w:rStyle w:val="Hyperlink"/>
            <w:rFonts w:ascii="ADLaM Display" w:hAnsi="ADLaM Display" w:cs="ADLaM Display"/>
            <w:color w:val="000000" w:themeColor="text1"/>
            <w:sz w:val="28"/>
            <w:szCs w:val="28"/>
          </w:rPr>
          <w:t>[</w:t>
        </w:r>
        <w:proofErr w:type="spellStart"/>
        <w:r w:rsidRPr="0086030C">
          <w:rPr>
            <w:rStyle w:val="Hyperlink"/>
            <w:rFonts w:ascii="ADLaM Display" w:hAnsi="ADLaM Display" w:cs="ADLaM Display"/>
            <w:color w:val="000000" w:themeColor="text1"/>
            <w:sz w:val="28"/>
            <w:szCs w:val="28"/>
          </w:rPr>
          <w:t>hwb.gov.wales</w:t>
        </w:r>
        <w:proofErr w:type="spellEnd"/>
        <w:r w:rsidRPr="0086030C">
          <w:rPr>
            <w:rStyle w:val="Hyperlink"/>
            <w:rFonts w:ascii="ADLaM Display" w:hAnsi="ADLaM Display" w:cs="ADLaM Display"/>
            <w:color w:val="000000" w:themeColor="text1"/>
            <w:sz w:val="28"/>
            <w:szCs w:val="28"/>
          </w:rPr>
          <w:t>]</w:t>
        </w:r>
      </w:hyperlink>
      <w:r w:rsidRPr="0086030C">
        <w:rPr>
          <w:rFonts w:ascii="ADLaM Display" w:hAnsi="ADLaM Display" w:cs="ADLaM Display"/>
          <w:color w:val="000000" w:themeColor="text1"/>
          <w:sz w:val="28"/>
          <w:szCs w:val="28"/>
        </w:rPr>
        <w:t xml:space="preserve">, </w:t>
      </w:r>
      <w:hyperlink r:id="rId135" w:history="1">
        <w:r w:rsidRPr="0086030C">
          <w:rPr>
            <w:rStyle w:val="Hyperlink"/>
            <w:rFonts w:ascii="ADLaM Display" w:hAnsi="ADLaM Display" w:cs="ADLaM Display"/>
            <w:color w:val="000000" w:themeColor="text1"/>
            <w:sz w:val="28"/>
            <w:szCs w:val="28"/>
          </w:rPr>
          <w:t>[csc-</w:t>
        </w:r>
        <w:proofErr w:type="spellStart"/>
        <w:r w:rsidRPr="0086030C">
          <w:rPr>
            <w:rStyle w:val="Hyperlink"/>
            <w:rFonts w:ascii="ADLaM Display" w:hAnsi="ADLaM Display" w:cs="ADLaM Display"/>
            <w:color w:val="000000" w:themeColor="text1"/>
            <w:sz w:val="28"/>
            <w:szCs w:val="28"/>
          </w:rPr>
          <w:t>cronfa.cymru</w:t>
        </w:r>
        <w:proofErr w:type="spellEnd"/>
        <w:r w:rsidRPr="0086030C">
          <w:rPr>
            <w:rStyle w:val="Hyperlink"/>
            <w:rFonts w:ascii="ADLaM Display" w:hAnsi="ADLaM Display" w:cs="ADLaM Display"/>
            <w:color w:val="000000" w:themeColor="text1"/>
            <w:sz w:val="28"/>
            <w:szCs w:val="28"/>
          </w:rPr>
          <w:t>]</w:t>
        </w:r>
      </w:hyperlink>
    </w:p>
    <w:p w14:paraId="00E3CF7C" w14:textId="77777777"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b/>
          <w:bCs/>
          <w:color w:val="000000" w:themeColor="text1"/>
          <w:sz w:val="28"/>
          <w:szCs w:val="28"/>
        </w:rPr>
        <w:t>Statutory context.</w:t>
      </w:r>
      <w:r w:rsidRPr="0086030C">
        <w:rPr>
          <w:rFonts w:ascii="ADLaM Display" w:hAnsi="ADLaM Display" w:cs="ADLaM Display"/>
          <w:color w:val="000000" w:themeColor="text1"/>
          <w:sz w:val="28"/>
          <w:szCs w:val="28"/>
        </w:rPr>
        <w:br/>
        <w:t xml:space="preserve">The Curriculum and Assessment (Wales) Act 2021 underpins the framework we design around progression and inclusion; AAC is </w:t>
      </w:r>
      <w:r w:rsidRPr="0086030C">
        <w:rPr>
          <w:rFonts w:ascii="ADLaM Display" w:hAnsi="ADLaM Display" w:cs="ADLaM Display"/>
          <w:color w:val="000000" w:themeColor="text1"/>
          <w:sz w:val="28"/>
          <w:szCs w:val="28"/>
        </w:rPr>
        <w:lastRenderedPageBreak/>
        <w:t xml:space="preserve">one practical route to equitable access for learners with ALN. </w:t>
      </w:r>
      <w:hyperlink r:id="rId136" w:history="1">
        <w:r w:rsidRPr="0086030C">
          <w:rPr>
            <w:rStyle w:val="Hyperlink"/>
            <w:rFonts w:ascii="ADLaM Display" w:hAnsi="ADLaM Display" w:cs="ADLaM Display"/>
            <w:color w:val="000000" w:themeColor="text1"/>
            <w:sz w:val="28"/>
            <w:szCs w:val="28"/>
          </w:rPr>
          <w:t>[legislation.gov.uk]</w:t>
        </w:r>
      </w:hyperlink>
    </w:p>
    <w:p w14:paraId="3E9B6951" w14:textId="77777777"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pict w14:anchorId="280793C3">
          <v:rect id="_x0000_i1201" style="width:0;height:1.5pt" o:hralign="center" o:hrstd="t" o:hr="t" fillcolor="#a0a0a0" stroked="f"/>
        </w:pict>
      </w:r>
    </w:p>
    <w:p w14:paraId="6B2414C7" w14:textId="77777777" w:rsidR="0086030C" w:rsidRPr="0086030C" w:rsidRDefault="0086030C" w:rsidP="0086030C">
      <w:pPr>
        <w:rPr>
          <w:rFonts w:ascii="ADLaM Display" w:hAnsi="ADLaM Display" w:cs="ADLaM Display"/>
          <w:b/>
          <w:bCs/>
          <w:color w:val="000000" w:themeColor="text1"/>
          <w:sz w:val="28"/>
          <w:szCs w:val="28"/>
        </w:rPr>
      </w:pPr>
      <w:r w:rsidRPr="0086030C">
        <w:rPr>
          <w:rFonts w:ascii="ADLaM Display" w:hAnsi="ADLaM Display" w:cs="ADLaM Display"/>
          <w:b/>
          <w:bCs/>
          <w:color w:val="000000" w:themeColor="text1"/>
          <w:sz w:val="28"/>
          <w:szCs w:val="28"/>
        </w:rPr>
        <w:t>Critical reflection &amp; next steps</w:t>
      </w:r>
    </w:p>
    <w:p w14:paraId="623DFF1E" w14:textId="77777777"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What worked well</w:t>
      </w:r>
    </w:p>
    <w:p w14:paraId="7F71003B" w14:textId="77777777" w:rsidR="0086030C" w:rsidRPr="0086030C" w:rsidRDefault="0086030C" w:rsidP="0086030C">
      <w:pPr>
        <w:numPr>
          <w:ilvl w:val="0"/>
          <w:numId w:val="26"/>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Anchoring vocabulary to core words and meaningful contexts (e.g., play themes) supported generalisation.</w:t>
      </w:r>
    </w:p>
    <w:p w14:paraId="2D22CB93" w14:textId="77777777" w:rsidR="0086030C" w:rsidRPr="0086030C" w:rsidRDefault="0086030C" w:rsidP="0086030C">
      <w:pPr>
        <w:numPr>
          <w:ilvl w:val="0"/>
          <w:numId w:val="26"/>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Staff routines (always model, never test) increased spontaneous use.</w:t>
      </w:r>
    </w:p>
    <w:p w14:paraId="2AE88EDC" w14:textId="77777777"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Challenges</w:t>
      </w:r>
    </w:p>
    <w:p w14:paraId="36BD5A33" w14:textId="77777777" w:rsidR="0086030C" w:rsidRPr="0086030C" w:rsidRDefault="0086030C" w:rsidP="0086030C">
      <w:pPr>
        <w:numPr>
          <w:ilvl w:val="0"/>
          <w:numId w:val="27"/>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Ensuring consistency across staff and settings (classroom vs. playground).</w:t>
      </w:r>
    </w:p>
    <w:p w14:paraId="193A2CEC" w14:textId="145F2CBB" w:rsidR="0086030C" w:rsidRPr="0086030C" w:rsidRDefault="0086030C" w:rsidP="0086030C">
      <w:pPr>
        <w:numPr>
          <w:ilvl w:val="0"/>
          <w:numId w:val="27"/>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Balancing prompting with autonomy—avoiding </w:t>
      </w:r>
      <w:r w:rsidR="00504E19">
        <w:rPr>
          <w:rFonts w:ascii="ADLaM Display" w:hAnsi="ADLaM Display" w:cs="ADLaM Display"/>
          <w:color w:val="000000" w:themeColor="text1"/>
          <w:sz w:val="28"/>
          <w:szCs w:val="28"/>
        </w:rPr>
        <w:t>over-prompting</w:t>
      </w:r>
      <w:r w:rsidRPr="0086030C">
        <w:rPr>
          <w:rFonts w:ascii="ADLaM Display" w:hAnsi="ADLaM Display" w:cs="ADLaM Display"/>
          <w:color w:val="000000" w:themeColor="text1"/>
          <w:sz w:val="28"/>
          <w:szCs w:val="28"/>
        </w:rPr>
        <w:t xml:space="preserve"> that can reduce initiation.</w:t>
      </w:r>
    </w:p>
    <w:p w14:paraId="67DA1DC4" w14:textId="77777777"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Next steps</w:t>
      </w:r>
    </w:p>
    <w:p w14:paraId="35B4E5B5" w14:textId="77777777" w:rsidR="0086030C" w:rsidRPr="0086030C" w:rsidRDefault="0086030C" w:rsidP="0086030C">
      <w:pPr>
        <w:numPr>
          <w:ilvl w:val="0"/>
          <w:numId w:val="28"/>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Team training on grid consistency, aided language input, and data tracking—reducing layout changes and building shared modelling routines. (Addresses abandonment risk and leverages recommended settings.) </w:t>
      </w:r>
      <w:hyperlink r:id="rId137" w:history="1">
        <w:r w:rsidRPr="0086030C">
          <w:rPr>
            <w:rStyle w:val="Hyperlink"/>
            <w:rFonts w:ascii="ADLaM Display" w:hAnsi="ADLaM Display" w:cs="ADLaM Display"/>
            <w:color w:val="000000" w:themeColor="text1"/>
            <w:sz w:val="28"/>
            <w:szCs w:val="28"/>
          </w:rPr>
          <w:t>[</w:t>
        </w:r>
        <w:proofErr w:type="spellStart"/>
        <w:r w:rsidRPr="0086030C">
          <w:rPr>
            <w:rStyle w:val="Hyperlink"/>
            <w:rFonts w:ascii="ADLaM Display" w:hAnsi="ADLaM Display" w:cs="ADLaM Display"/>
            <w:color w:val="000000" w:themeColor="text1"/>
            <w:sz w:val="28"/>
            <w:szCs w:val="28"/>
          </w:rPr>
          <w:t>educationa</w:t>
        </w:r>
        <w:proofErr w:type="spellEnd"/>
        <w:r w:rsidRPr="0086030C">
          <w:rPr>
            <w:rStyle w:val="Hyperlink"/>
            <w:rFonts w:ascii="ADLaM Display" w:hAnsi="ADLaM Display" w:cs="ADLaM Display"/>
            <w:color w:val="000000" w:themeColor="text1"/>
            <w:sz w:val="28"/>
            <w:szCs w:val="28"/>
          </w:rPr>
          <w:t>...pstore.com]</w:t>
        </w:r>
      </w:hyperlink>
      <w:r w:rsidRPr="0086030C">
        <w:rPr>
          <w:rFonts w:ascii="ADLaM Display" w:hAnsi="ADLaM Display" w:cs="ADLaM Display"/>
          <w:color w:val="000000" w:themeColor="text1"/>
          <w:sz w:val="28"/>
          <w:szCs w:val="28"/>
        </w:rPr>
        <w:t xml:space="preserve">, </w:t>
      </w:r>
      <w:hyperlink r:id="rId138" w:history="1">
        <w:r w:rsidRPr="0086030C">
          <w:rPr>
            <w:rStyle w:val="Hyperlink"/>
            <w:rFonts w:ascii="ADLaM Display" w:hAnsi="ADLaM Display" w:cs="ADLaM Display"/>
            <w:color w:val="000000" w:themeColor="text1"/>
            <w:sz w:val="28"/>
            <w:szCs w:val="28"/>
          </w:rPr>
          <w:t>[assistiveware.com]</w:t>
        </w:r>
      </w:hyperlink>
    </w:p>
    <w:p w14:paraId="77DD341B" w14:textId="77777777" w:rsidR="0086030C" w:rsidRPr="0086030C" w:rsidRDefault="0086030C" w:rsidP="0086030C">
      <w:pPr>
        <w:numPr>
          <w:ilvl w:val="0"/>
          <w:numId w:val="28"/>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Broaden communicative functions (commenting, greeting, asking for information) beyond requesting, responding to calls in the literature. </w:t>
      </w:r>
      <w:hyperlink r:id="rId139" w:history="1">
        <w:r w:rsidRPr="0086030C">
          <w:rPr>
            <w:rStyle w:val="Hyperlink"/>
            <w:rFonts w:ascii="ADLaM Display" w:hAnsi="ADLaM Display" w:cs="ADLaM Display"/>
            <w:color w:val="000000" w:themeColor="text1"/>
            <w:sz w:val="28"/>
            <w:szCs w:val="28"/>
          </w:rPr>
          <w:t>[apps.asha.org]</w:t>
        </w:r>
      </w:hyperlink>
    </w:p>
    <w:p w14:paraId="7C24EA76" w14:textId="4853011F" w:rsidR="0086030C" w:rsidRPr="0086030C" w:rsidRDefault="0086030C" w:rsidP="0086030C">
      <w:pPr>
        <w:numPr>
          <w:ilvl w:val="0"/>
          <w:numId w:val="28"/>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Compare with </w:t>
      </w:r>
      <w:r w:rsidR="00504E19">
        <w:rPr>
          <w:rFonts w:ascii="ADLaM Display" w:hAnsi="ADLaM Display" w:cs="ADLaM Display"/>
          <w:color w:val="000000" w:themeColor="text1"/>
          <w:sz w:val="28"/>
          <w:szCs w:val="28"/>
        </w:rPr>
        <w:t>low-tech options (PECS/core boards) for specific contexts; research suggests both PECS and speech-generating devices can increase early communication, with some learners preferring high-tech</w:t>
      </w:r>
      <w:r w:rsidRPr="0086030C">
        <w:rPr>
          <w:rFonts w:ascii="ADLaM Display" w:hAnsi="ADLaM Display" w:cs="ADLaM Display"/>
          <w:color w:val="000000" w:themeColor="text1"/>
          <w:sz w:val="28"/>
          <w:szCs w:val="28"/>
        </w:rPr>
        <w:t xml:space="preserve"> and showing faster acquisition for </w:t>
      </w:r>
      <w:r w:rsidR="00504E19">
        <w:rPr>
          <w:rFonts w:ascii="ADLaM Display" w:hAnsi="ADLaM Display" w:cs="ADLaM Display"/>
          <w:color w:val="000000" w:themeColor="text1"/>
          <w:sz w:val="28"/>
          <w:szCs w:val="28"/>
        </w:rPr>
        <w:t>specific</w:t>
      </w:r>
      <w:r w:rsidRPr="0086030C">
        <w:rPr>
          <w:rFonts w:ascii="ADLaM Display" w:hAnsi="ADLaM Display" w:cs="ADLaM Display"/>
          <w:color w:val="000000" w:themeColor="text1"/>
          <w:sz w:val="28"/>
          <w:szCs w:val="28"/>
        </w:rPr>
        <w:t xml:space="preserve"> skills. </w:t>
      </w:r>
      <w:hyperlink r:id="rId140" w:history="1">
        <w:r w:rsidRPr="0086030C">
          <w:rPr>
            <w:rStyle w:val="Hyperlink"/>
            <w:rFonts w:ascii="ADLaM Display" w:hAnsi="ADLaM Display" w:cs="ADLaM Display"/>
            <w:color w:val="000000" w:themeColor="text1"/>
            <w:sz w:val="28"/>
            <w:szCs w:val="28"/>
          </w:rPr>
          <w:t>[researchgate.net]</w:t>
        </w:r>
      </w:hyperlink>
      <w:r w:rsidRPr="0086030C">
        <w:rPr>
          <w:rFonts w:ascii="ADLaM Display" w:hAnsi="ADLaM Display" w:cs="ADLaM Display"/>
          <w:color w:val="000000" w:themeColor="text1"/>
          <w:sz w:val="28"/>
          <w:szCs w:val="28"/>
        </w:rPr>
        <w:t xml:space="preserve">, </w:t>
      </w:r>
      <w:hyperlink r:id="rId141" w:history="1">
        <w:r w:rsidRPr="0086030C">
          <w:rPr>
            <w:rStyle w:val="Hyperlink"/>
            <w:rFonts w:ascii="ADLaM Display" w:hAnsi="ADLaM Display" w:cs="ADLaM Display"/>
            <w:color w:val="000000" w:themeColor="text1"/>
            <w:sz w:val="28"/>
            <w:szCs w:val="28"/>
          </w:rPr>
          <w:t>[</w:t>
        </w:r>
        <w:proofErr w:type="spellStart"/>
        <w:r w:rsidRPr="0086030C">
          <w:rPr>
            <w:rStyle w:val="Hyperlink"/>
            <w:rFonts w:ascii="ADLaM Display" w:hAnsi="ADLaM Display" w:cs="ADLaM Display"/>
            <w:color w:val="000000" w:themeColor="text1"/>
            <w:sz w:val="28"/>
            <w:szCs w:val="28"/>
          </w:rPr>
          <w:t>scholarwor</w:t>
        </w:r>
        <w:proofErr w:type="spellEnd"/>
        <w:r w:rsidRPr="0086030C">
          <w:rPr>
            <w:rStyle w:val="Hyperlink"/>
            <w:rFonts w:ascii="ADLaM Display" w:hAnsi="ADLaM Display" w:cs="ADLaM Display"/>
            <w:color w:val="000000" w:themeColor="text1"/>
            <w:sz w:val="28"/>
            <w:szCs w:val="28"/>
          </w:rPr>
          <w:t>...lstate.edu]</w:t>
        </w:r>
      </w:hyperlink>
    </w:p>
    <w:p w14:paraId="2F43BE68" w14:textId="77777777"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pict w14:anchorId="45BC7ACE">
          <v:rect id="_x0000_i1202" style="width:0;height:1.5pt" o:hralign="center" o:hrstd="t" o:hr="t" fillcolor="#a0a0a0" stroked="f"/>
        </w:pict>
      </w:r>
    </w:p>
    <w:p w14:paraId="54EC7A44" w14:textId="77777777" w:rsidR="0086030C" w:rsidRPr="0086030C" w:rsidRDefault="0086030C" w:rsidP="0086030C">
      <w:p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lastRenderedPageBreak/>
        <w:t>References</w:t>
      </w:r>
    </w:p>
    <w:p w14:paraId="0F1B5E6B" w14:textId="77777777" w:rsidR="0086030C" w:rsidRPr="0086030C" w:rsidRDefault="0086030C" w:rsidP="0086030C">
      <w:pPr>
        <w:numPr>
          <w:ilvl w:val="0"/>
          <w:numId w:val="29"/>
        </w:numPr>
        <w:rPr>
          <w:rFonts w:ascii="ADLaM Display" w:hAnsi="ADLaM Display" w:cs="ADLaM Display"/>
          <w:color w:val="000000" w:themeColor="text1"/>
          <w:sz w:val="28"/>
          <w:szCs w:val="28"/>
        </w:rPr>
      </w:pPr>
      <w:proofErr w:type="spellStart"/>
      <w:r w:rsidRPr="0086030C">
        <w:rPr>
          <w:rFonts w:ascii="ADLaM Display" w:hAnsi="ADLaM Display" w:cs="ADLaM Display"/>
          <w:color w:val="000000" w:themeColor="text1"/>
          <w:sz w:val="28"/>
          <w:szCs w:val="28"/>
        </w:rPr>
        <w:t>AssistiveWare</w:t>
      </w:r>
      <w:proofErr w:type="spellEnd"/>
      <w:r w:rsidRPr="0086030C">
        <w:rPr>
          <w:rFonts w:ascii="ADLaM Display" w:hAnsi="ADLaM Display" w:cs="ADLaM Display"/>
          <w:color w:val="000000" w:themeColor="text1"/>
          <w:sz w:val="28"/>
          <w:szCs w:val="28"/>
        </w:rPr>
        <w:t xml:space="preserve">. Comparing </w:t>
      </w:r>
      <w:proofErr w:type="spellStart"/>
      <w:r w:rsidRPr="0086030C">
        <w:rPr>
          <w:rFonts w:ascii="ADLaM Display" w:hAnsi="ADLaM Display" w:cs="ADLaM Display"/>
          <w:color w:val="000000" w:themeColor="text1"/>
          <w:sz w:val="28"/>
          <w:szCs w:val="28"/>
        </w:rPr>
        <w:t>Proloquo</w:t>
      </w:r>
      <w:proofErr w:type="spellEnd"/>
      <w:r w:rsidRPr="0086030C">
        <w:rPr>
          <w:rFonts w:ascii="ADLaM Display" w:hAnsi="ADLaM Display" w:cs="ADLaM Display"/>
          <w:color w:val="000000" w:themeColor="text1"/>
          <w:sz w:val="28"/>
          <w:szCs w:val="28"/>
        </w:rPr>
        <w:t xml:space="preserve"> and Proloquo2Go – which one is right for you? (Sept 24, 2024). </w:t>
      </w:r>
      <w:hyperlink r:id="rId142" w:tgtFrame="_blank" w:history="1">
        <w:r w:rsidRPr="0086030C">
          <w:rPr>
            <w:rStyle w:val="Hyperlink"/>
            <w:rFonts w:ascii="ADLaM Display" w:hAnsi="ADLaM Display" w:cs="ADLaM Display"/>
            <w:color w:val="000000" w:themeColor="text1"/>
            <w:sz w:val="28"/>
            <w:szCs w:val="28"/>
          </w:rPr>
          <w:t>https://www.assistiveware.com/blog/proloquo-or-proloquo2go</w:t>
        </w:r>
      </w:hyperlink>
    </w:p>
    <w:p w14:paraId="2801EEF0"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Educational App Store. Proloquo2Go Review (Updated June 3, 2024). </w:t>
      </w:r>
      <w:hyperlink r:id="rId143" w:tgtFrame="_blank" w:history="1">
        <w:r w:rsidRPr="0086030C">
          <w:rPr>
            <w:rStyle w:val="Hyperlink"/>
            <w:rFonts w:ascii="ADLaM Display" w:hAnsi="ADLaM Display" w:cs="ADLaM Display"/>
            <w:color w:val="000000" w:themeColor="text1"/>
            <w:sz w:val="28"/>
            <w:szCs w:val="28"/>
          </w:rPr>
          <w:t>https://www.educationalappstore.com/app/proloquo2go</w:t>
        </w:r>
      </w:hyperlink>
    </w:p>
    <w:p w14:paraId="6D382C46"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Sennott, S., &amp; Bowker, A. Autism, AAC, and Proloquo2Go. </w:t>
      </w:r>
      <w:r w:rsidRPr="0086030C">
        <w:rPr>
          <w:rFonts w:ascii="ADLaM Display" w:hAnsi="ADLaM Display" w:cs="ADLaM Display"/>
          <w:i/>
          <w:iCs/>
          <w:color w:val="000000" w:themeColor="text1"/>
          <w:sz w:val="28"/>
          <w:szCs w:val="28"/>
        </w:rPr>
        <w:t>ASHA Perspectives on AAC</w:t>
      </w:r>
      <w:r w:rsidRPr="0086030C">
        <w:rPr>
          <w:rFonts w:ascii="ADLaM Display" w:hAnsi="ADLaM Display" w:cs="ADLaM Display"/>
          <w:color w:val="000000" w:themeColor="text1"/>
          <w:sz w:val="28"/>
          <w:szCs w:val="28"/>
        </w:rPr>
        <w:t xml:space="preserve"> (2009). </w:t>
      </w:r>
      <w:hyperlink r:id="rId144" w:tgtFrame="_blank" w:history="1">
        <w:r w:rsidRPr="0086030C">
          <w:rPr>
            <w:rStyle w:val="Hyperlink"/>
            <w:rFonts w:ascii="ADLaM Display" w:hAnsi="ADLaM Display" w:cs="ADLaM Display"/>
            <w:color w:val="000000" w:themeColor="text1"/>
            <w:sz w:val="28"/>
            <w:szCs w:val="28"/>
          </w:rPr>
          <w:t>https://www.okabletech.org/wp-content/uploads/2019/04/SennottBowker2009ASHAPerspectivesonAAC.pdf</w:t>
        </w:r>
      </w:hyperlink>
    </w:p>
    <w:p w14:paraId="1F077763"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Krcek, T. E. Effectiveness of Proloquo2Go in Enhancing Communication in Children with Autism During ABA Therapy. PhD diss., Univ. of Tennessee (2015). </w:t>
      </w:r>
      <w:hyperlink r:id="rId145" w:tgtFrame="_blank" w:history="1">
        <w:r w:rsidRPr="0086030C">
          <w:rPr>
            <w:rStyle w:val="Hyperlink"/>
            <w:rFonts w:ascii="ADLaM Display" w:hAnsi="ADLaM Display" w:cs="ADLaM Display"/>
            <w:color w:val="000000" w:themeColor="text1"/>
            <w:sz w:val="28"/>
            <w:szCs w:val="28"/>
          </w:rPr>
          <w:t>https://trace.tennessee.edu/utk_graddiss/3345/</w:t>
        </w:r>
      </w:hyperlink>
    </w:p>
    <w:p w14:paraId="7C7BD17A" w14:textId="77777777" w:rsidR="0086030C" w:rsidRPr="0086030C" w:rsidRDefault="0086030C" w:rsidP="0086030C">
      <w:pPr>
        <w:numPr>
          <w:ilvl w:val="0"/>
          <w:numId w:val="29"/>
        </w:numPr>
        <w:rPr>
          <w:rFonts w:ascii="ADLaM Display" w:hAnsi="ADLaM Display" w:cs="ADLaM Display"/>
          <w:color w:val="000000" w:themeColor="text1"/>
          <w:sz w:val="28"/>
          <w:szCs w:val="28"/>
        </w:rPr>
      </w:pPr>
      <w:proofErr w:type="spellStart"/>
      <w:r w:rsidRPr="0086030C">
        <w:rPr>
          <w:rFonts w:ascii="ADLaM Display" w:hAnsi="ADLaM Display" w:cs="ADLaM Display"/>
          <w:color w:val="000000" w:themeColor="text1"/>
          <w:sz w:val="28"/>
          <w:szCs w:val="28"/>
        </w:rPr>
        <w:t>Alrusayni</w:t>
      </w:r>
      <w:proofErr w:type="spellEnd"/>
      <w:r w:rsidRPr="0086030C">
        <w:rPr>
          <w:rFonts w:ascii="ADLaM Display" w:hAnsi="ADLaM Display" w:cs="ADLaM Display"/>
          <w:color w:val="000000" w:themeColor="text1"/>
          <w:sz w:val="28"/>
          <w:szCs w:val="28"/>
        </w:rPr>
        <w:t xml:space="preserve">, N. Effectiveness of Proloquo2Go in Reducing Echolalia (Action Research Proposal, 2017). </w:t>
      </w:r>
      <w:hyperlink r:id="rId146" w:tgtFrame="_blank" w:history="1">
        <w:r w:rsidRPr="0086030C">
          <w:rPr>
            <w:rStyle w:val="Hyperlink"/>
            <w:rFonts w:ascii="ADLaM Display" w:hAnsi="ADLaM Display" w:cs="ADLaM Display"/>
            <w:color w:val="000000" w:themeColor="text1"/>
            <w:sz w:val="28"/>
            <w:szCs w:val="28"/>
          </w:rPr>
          <w:t>https://files.eric.ed.gov/fulltext/ED577783.pdf</w:t>
        </w:r>
      </w:hyperlink>
    </w:p>
    <w:p w14:paraId="35201E39"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ASHA Evidence Maps. Systematic Review of Aided AAC for Social</w:t>
      </w:r>
      <w:r w:rsidRPr="0086030C">
        <w:rPr>
          <w:rFonts w:ascii="ADLaM Display" w:hAnsi="ADLaM Display" w:cs="ADLaM Display"/>
          <w:color w:val="000000" w:themeColor="text1"/>
          <w:sz w:val="28"/>
          <w:szCs w:val="28"/>
        </w:rPr>
        <w:noBreakHyphen/>
        <w:t xml:space="preserve">Communication in ASD. </w:t>
      </w:r>
      <w:r w:rsidRPr="0086030C">
        <w:rPr>
          <w:rFonts w:ascii="ADLaM Display" w:hAnsi="ADLaM Display" w:cs="ADLaM Display"/>
          <w:i/>
          <w:iCs/>
          <w:color w:val="000000" w:themeColor="text1"/>
          <w:sz w:val="28"/>
          <w:szCs w:val="28"/>
        </w:rPr>
        <w:t>AAC</w:t>
      </w:r>
      <w:r w:rsidRPr="0086030C">
        <w:rPr>
          <w:rFonts w:ascii="ADLaM Display" w:hAnsi="ADLaM Display" w:cs="ADLaM Display"/>
          <w:color w:val="000000" w:themeColor="text1"/>
          <w:sz w:val="28"/>
          <w:szCs w:val="28"/>
        </w:rPr>
        <w:t xml:space="preserve"> 33(1), 51–64. </w:t>
      </w:r>
      <w:hyperlink r:id="rId147" w:tgtFrame="_blank" w:history="1">
        <w:r w:rsidRPr="0086030C">
          <w:rPr>
            <w:rStyle w:val="Hyperlink"/>
            <w:rFonts w:ascii="ADLaM Display" w:hAnsi="ADLaM Display" w:cs="ADLaM Display"/>
            <w:color w:val="000000" w:themeColor="text1"/>
            <w:sz w:val="28"/>
            <w:szCs w:val="28"/>
          </w:rPr>
          <w:t>https://apps.asha.org/EvidenceMaps/Articles/ArticleSummary/bf2476fb-ac36-4c4d-8ddc-ac17942af676</w:t>
        </w:r>
      </w:hyperlink>
    </w:p>
    <w:p w14:paraId="2C342F93"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Iacono, T., Trembath, D., &amp; Erickson, S. Role of AAC for Children with Autism: Current Status and Future Trends. </w:t>
      </w:r>
      <w:r w:rsidRPr="0086030C">
        <w:rPr>
          <w:rFonts w:ascii="ADLaM Display" w:hAnsi="ADLaM Display" w:cs="ADLaM Display"/>
          <w:i/>
          <w:iCs/>
          <w:color w:val="000000" w:themeColor="text1"/>
          <w:sz w:val="28"/>
          <w:szCs w:val="28"/>
        </w:rPr>
        <w:t>Neuropsychiatric Disease and Treatment</w:t>
      </w:r>
      <w:r w:rsidRPr="0086030C">
        <w:rPr>
          <w:rFonts w:ascii="ADLaM Display" w:hAnsi="ADLaM Display" w:cs="ADLaM Display"/>
          <w:color w:val="000000" w:themeColor="text1"/>
          <w:sz w:val="28"/>
          <w:szCs w:val="28"/>
        </w:rPr>
        <w:t xml:space="preserve"> (2016). </w:t>
      </w:r>
      <w:hyperlink r:id="rId148" w:tgtFrame="_blank" w:history="1">
        <w:r w:rsidRPr="0086030C">
          <w:rPr>
            <w:rStyle w:val="Hyperlink"/>
            <w:rFonts w:ascii="ADLaM Display" w:hAnsi="ADLaM Display" w:cs="ADLaM Display"/>
            <w:color w:val="000000" w:themeColor="text1"/>
            <w:sz w:val="28"/>
            <w:szCs w:val="28"/>
          </w:rPr>
          <w:t>https://www.tandfonline.com/doi/pdf/10.2147/NDT.S95967</w:t>
        </w:r>
      </w:hyperlink>
    </w:p>
    <w:p w14:paraId="6911DD16"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White, E. N., et al. AAC and Speech Production for Individuals with ASD: A Systematic Review. </w:t>
      </w:r>
      <w:r w:rsidRPr="0086030C">
        <w:rPr>
          <w:rFonts w:ascii="ADLaM Display" w:hAnsi="ADLaM Display" w:cs="ADLaM Display"/>
          <w:i/>
          <w:iCs/>
          <w:color w:val="000000" w:themeColor="text1"/>
          <w:sz w:val="28"/>
          <w:szCs w:val="28"/>
        </w:rPr>
        <w:t>Journal of Autism and Developmental Disorders</w:t>
      </w:r>
      <w:r w:rsidRPr="0086030C">
        <w:rPr>
          <w:rFonts w:ascii="ADLaM Display" w:hAnsi="ADLaM Display" w:cs="ADLaM Display"/>
          <w:color w:val="000000" w:themeColor="text1"/>
          <w:sz w:val="28"/>
          <w:szCs w:val="28"/>
        </w:rPr>
        <w:t xml:space="preserve"> (2021). </w:t>
      </w:r>
      <w:hyperlink r:id="rId149" w:tgtFrame="_blank" w:history="1">
        <w:r w:rsidRPr="0086030C">
          <w:rPr>
            <w:rStyle w:val="Hyperlink"/>
            <w:rFonts w:ascii="ADLaM Display" w:hAnsi="ADLaM Display" w:cs="ADLaM Display"/>
            <w:color w:val="000000" w:themeColor="text1"/>
            <w:sz w:val="28"/>
            <w:szCs w:val="28"/>
          </w:rPr>
          <w:t>https://link.springer.com/article/10.1007/s10803-021-04868-2</w:t>
        </w:r>
      </w:hyperlink>
    </w:p>
    <w:p w14:paraId="6D5B8828"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lastRenderedPageBreak/>
        <w:t xml:space="preserve">Patch, A. F. G., et al. AAC and Oral Language in ASD: Systematic Review. (2018). </w:t>
      </w:r>
      <w:hyperlink r:id="rId150" w:tgtFrame="_blank" w:history="1">
        <w:r w:rsidRPr="0086030C">
          <w:rPr>
            <w:rStyle w:val="Hyperlink"/>
            <w:rFonts w:ascii="ADLaM Display" w:hAnsi="ADLaM Display" w:cs="ADLaM Display"/>
            <w:color w:val="000000" w:themeColor="text1"/>
            <w:sz w:val="28"/>
            <w:szCs w:val="28"/>
          </w:rPr>
          <w:t>https://scholarworks.uvm.edu/items/143bf319-cc31-496b-b907-c456bdb7c9e2</w:t>
        </w:r>
      </w:hyperlink>
    </w:p>
    <w:p w14:paraId="6B834756"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Chhavi Arora Sehgal, C., et al. Clinical Effectiveness of AAC in Minimally Verbal Children with ASD: Systematic Review. </w:t>
      </w:r>
      <w:proofErr w:type="spellStart"/>
      <w:r w:rsidRPr="0086030C">
        <w:rPr>
          <w:rFonts w:ascii="ADLaM Display" w:hAnsi="ADLaM Display" w:cs="ADLaM Display"/>
          <w:i/>
          <w:iCs/>
          <w:color w:val="000000" w:themeColor="text1"/>
          <w:sz w:val="28"/>
          <w:szCs w:val="28"/>
        </w:rPr>
        <w:t>NeuroRegulation</w:t>
      </w:r>
      <w:proofErr w:type="spellEnd"/>
      <w:r w:rsidRPr="0086030C">
        <w:rPr>
          <w:rFonts w:ascii="ADLaM Display" w:hAnsi="ADLaM Display" w:cs="ADLaM Display"/>
          <w:color w:val="000000" w:themeColor="text1"/>
          <w:sz w:val="28"/>
          <w:szCs w:val="28"/>
        </w:rPr>
        <w:t xml:space="preserve"> (2023). </w:t>
      </w:r>
      <w:hyperlink r:id="rId151" w:tgtFrame="_blank" w:history="1">
        <w:r w:rsidRPr="0086030C">
          <w:rPr>
            <w:rStyle w:val="Hyperlink"/>
            <w:rFonts w:ascii="ADLaM Display" w:hAnsi="ADLaM Display" w:cs="ADLaM Display"/>
            <w:color w:val="000000" w:themeColor="text1"/>
            <w:sz w:val="28"/>
            <w:szCs w:val="28"/>
          </w:rPr>
          <w:t>https://www.neuroregulation.org/article/view/23389</w:t>
        </w:r>
      </w:hyperlink>
    </w:p>
    <w:p w14:paraId="2654A228"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Simply Psychology. Zone of Proximal Development (Updated Oct 16, 2025). </w:t>
      </w:r>
      <w:hyperlink r:id="rId152" w:tgtFrame="_blank" w:history="1">
        <w:r w:rsidRPr="0086030C">
          <w:rPr>
            <w:rStyle w:val="Hyperlink"/>
            <w:rFonts w:ascii="ADLaM Display" w:hAnsi="ADLaM Display" w:cs="ADLaM Display"/>
            <w:color w:val="000000" w:themeColor="text1"/>
            <w:sz w:val="28"/>
            <w:szCs w:val="28"/>
          </w:rPr>
          <w:t>https://www.simplypsychology.org/zone-of-proximal-development.html</w:t>
        </w:r>
      </w:hyperlink>
    </w:p>
    <w:p w14:paraId="17DDB260" w14:textId="77777777" w:rsidR="0086030C" w:rsidRPr="0086030C" w:rsidRDefault="0086030C" w:rsidP="0086030C">
      <w:pPr>
        <w:numPr>
          <w:ilvl w:val="0"/>
          <w:numId w:val="29"/>
        </w:numPr>
        <w:rPr>
          <w:rFonts w:ascii="ADLaM Display" w:hAnsi="ADLaM Display" w:cs="ADLaM Display"/>
          <w:color w:val="000000" w:themeColor="text1"/>
          <w:sz w:val="28"/>
          <w:szCs w:val="28"/>
        </w:rPr>
      </w:pPr>
      <w:proofErr w:type="spellStart"/>
      <w:r w:rsidRPr="0086030C">
        <w:rPr>
          <w:rFonts w:ascii="ADLaM Display" w:hAnsi="ADLaM Display" w:cs="ADLaM Display"/>
          <w:color w:val="000000" w:themeColor="text1"/>
          <w:sz w:val="28"/>
          <w:szCs w:val="28"/>
        </w:rPr>
        <w:t>OpenLearn</w:t>
      </w:r>
      <w:proofErr w:type="spellEnd"/>
      <w:r w:rsidRPr="0086030C">
        <w:rPr>
          <w:rFonts w:ascii="ADLaM Display" w:hAnsi="ADLaM Display" w:cs="ADLaM Display"/>
          <w:color w:val="000000" w:themeColor="text1"/>
          <w:sz w:val="28"/>
          <w:szCs w:val="28"/>
        </w:rPr>
        <w:t xml:space="preserve"> Create. Vygotskian principles on ZPD &amp; scaffolding. </w:t>
      </w:r>
      <w:hyperlink r:id="rId153" w:tgtFrame="_blank" w:history="1">
        <w:r w:rsidRPr="0086030C">
          <w:rPr>
            <w:rStyle w:val="Hyperlink"/>
            <w:rFonts w:ascii="ADLaM Display" w:hAnsi="ADLaM Display" w:cs="ADLaM Display"/>
            <w:color w:val="000000" w:themeColor="text1"/>
            <w:sz w:val="28"/>
            <w:szCs w:val="28"/>
          </w:rPr>
          <w:t>https://www.open.edu/openlearncreate/.../Vygotskian_principles_on_the_ZPD_and_scaffolding.pdf</w:t>
        </w:r>
      </w:hyperlink>
    </w:p>
    <w:p w14:paraId="2F10B82F"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Simply Psychology. Operant Conditioning (Mar 17, 2025). </w:t>
      </w:r>
      <w:hyperlink r:id="rId154" w:tgtFrame="_blank" w:history="1">
        <w:r w:rsidRPr="0086030C">
          <w:rPr>
            <w:rStyle w:val="Hyperlink"/>
            <w:rFonts w:ascii="ADLaM Display" w:hAnsi="ADLaM Display" w:cs="ADLaM Display"/>
            <w:color w:val="000000" w:themeColor="text1"/>
            <w:sz w:val="28"/>
            <w:szCs w:val="28"/>
          </w:rPr>
          <w:t>https://www.simplypsychology.org/wp-content/uploads/simplypsychology.org-Operant-Conditioning.pdf</w:t>
        </w:r>
      </w:hyperlink>
    </w:p>
    <w:p w14:paraId="2F76BC77"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Teaching Channel. Skinner’s Reinforcement Theory in the Classroom (Jan 4, 2021). </w:t>
      </w:r>
      <w:hyperlink r:id="rId155" w:tgtFrame="_blank" w:history="1">
        <w:r w:rsidRPr="0086030C">
          <w:rPr>
            <w:rStyle w:val="Hyperlink"/>
            <w:rFonts w:ascii="ADLaM Display" w:hAnsi="ADLaM Display" w:cs="ADLaM Display"/>
            <w:color w:val="000000" w:themeColor="text1"/>
            <w:sz w:val="28"/>
            <w:szCs w:val="28"/>
          </w:rPr>
          <w:t>https://www.teachingchannel.com/k12-hub/blog/reinforcement-theory-classroom/</w:t>
        </w:r>
      </w:hyperlink>
    </w:p>
    <w:p w14:paraId="7928EF74"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Simply Psychology. Maslow’s Hierarchy of Needs (Mar 14, 2025). </w:t>
      </w:r>
      <w:hyperlink r:id="rId156" w:tgtFrame="_blank" w:history="1">
        <w:r w:rsidRPr="0086030C">
          <w:rPr>
            <w:rStyle w:val="Hyperlink"/>
            <w:rFonts w:ascii="ADLaM Display" w:hAnsi="ADLaM Display" w:cs="ADLaM Display"/>
            <w:color w:val="000000" w:themeColor="text1"/>
            <w:sz w:val="28"/>
            <w:szCs w:val="28"/>
          </w:rPr>
          <w:t>https://www.simplypsychology.org/wp-content/uploads/simplypsychology.org-Maslows-Hierarchy-of-Needs.pdf</w:t>
        </w:r>
      </w:hyperlink>
    </w:p>
    <w:p w14:paraId="32772742"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CAST. UDL Guidelines v2.2 (Graphic Organizer) (2018/2019). </w:t>
      </w:r>
      <w:hyperlink r:id="rId157" w:tgtFrame="_blank" w:history="1">
        <w:r w:rsidRPr="0086030C">
          <w:rPr>
            <w:rStyle w:val="Hyperlink"/>
            <w:rFonts w:ascii="ADLaM Display" w:hAnsi="ADLaM Display" w:cs="ADLaM Display"/>
            <w:color w:val="000000" w:themeColor="text1"/>
            <w:sz w:val="28"/>
            <w:szCs w:val="28"/>
          </w:rPr>
          <w:t>https://pillars.taylor.edu/ett-conference/1/</w:t>
        </w:r>
      </w:hyperlink>
    </w:p>
    <w:p w14:paraId="2029DB08"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CAST. Universal Design for Learning: Principles, Framework, and Practice (2024). </w:t>
      </w:r>
      <w:hyperlink r:id="rId158" w:tgtFrame="_blank" w:history="1">
        <w:r w:rsidRPr="0086030C">
          <w:rPr>
            <w:rStyle w:val="Hyperlink"/>
            <w:rFonts w:ascii="ADLaM Display" w:hAnsi="ADLaM Display" w:cs="ADLaM Display"/>
            <w:color w:val="000000" w:themeColor="text1"/>
            <w:sz w:val="28"/>
            <w:szCs w:val="28"/>
          </w:rPr>
          <w:t>https://www.cast.org/books-media/udl-principles-framework-practice/</w:t>
        </w:r>
      </w:hyperlink>
    </w:p>
    <w:p w14:paraId="00C48366"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lastRenderedPageBreak/>
        <w:t xml:space="preserve">Welsh Government (Hwb). Curriculum for Wales (updates Jan 31, 2025). </w:t>
      </w:r>
      <w:hyperlink r:id="rId159" w:tgtFrame="_blank" w:history="1">
        <w:r w:rsidRPr="0086030C">
          <w:rPr>
            <w:rStyle w:val="Hyperlink"/>
            <w:rFonts w:ascii="ADLaM Display" w:hAnsi="ADLaM Display" w:cs="ADLaM Display"/>
            <w:color w:val="000000" w:themeColor="text1"/>
            <w:sz w:val="28"/>
            <w:szCs w:val="28"/>
          </w:rPr>
          <w:t>https://hwb.gov.wales/curriculum-for-wales</w:t>
        </w:r>
      </w:hyperlink>
    </w:p>
    <w:p w14:paraId="0DF18A18"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Curriculum for Wales Four Purposes (overview). </w:t>
      </w:r>
      <w:hyperlink r:id="rId160" w:tgtFrame="_blank" w:history="1">
        <w:r w:rsidRPr="0086030C">
          <w:rPr>
            <w:rStyle w:val="Hyperlink"/>
            <w:rFonts w:ascii="ADLaM Display" w:hAnsi="ADLaM Display" w:cs="ADLaM Display"/>
            <w:color w:val="000000" w:themeColor="text1"/>
            <w:sz w:val="28"/>
            <w:szCs w:val="28"/>
          </w:rPr>
          <w:t>https://d6vsczyu1rky0.cloudfront.net/.../The-Curriculum-for-Wales-website-2020.pdf</w:t>
        </w:r>
      </w:hyperlink>
    </w:p>
    <w:p w14:paraId="064B6A61"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Welsh Government. Digital Competence Framework Guidance (2016/2018). </w:t>
      </w:r>
      <w:hyperlink r:id="rId161" w:tgtFrame="_blank" w:history="1">
        <w:r w:rsidRPr="0086030C">
          <w:rPr>
            <w:rStyle w:val="Hyperlink"/>
            <w:rFonts w:ascii="ADLaM Display" w:hAnsi="ADLaM Display" w:cs="ADLaM Display"/>
            <w:color w:val="000000" w:themeColor="text1"/>
            <w:sz w:val="28"/>
            <w:szCs w:val="28"/>
          </w:rPr>
          <w:t>2018 PDF: https://hwb.gov.wales/api/storage/337437b8-cfe3-4305-ae32-f47ad82f3e76/digital-competence-framework-guidance-2018.pdf</w:t>
        </w:r>
      </w:hyperlink>
      <w:r w:rsidRPr="0086030C">
        <w:rPr>
          <w:rFonts w:ascii="ADLaM Display" w:hAnsi="ADLaM Display" w:cs="ADLaM Display"/>
          <w:color w:val="000000" w:themeColor="text1"/>
          <w:sz w:val="28"/>
          <w:szCs w:val="28"/>
        </w:rPr>
        <w:t xml:space="preserve">; </w:t>
      </w:r>
      <w:hyperlink r:id="rId162" w:tgtFrame="_blank" w:history="1">
        <w:r w:rsidRPr="0086030C">
          <w:rPr>
            <w:rStyle w:val="Hyperlink"/>
            <w:rFonts w:ascii="ADLaM Display" w:hAnsi="ADLaM Display" w:cs="ADLaM Display"/>
            <w:color w:val="000000" w:themeColor="text1"/>
            <w:sz w:val="28"/>
            <w:szCs w:val="28"/>
          </w:rPr>
          <w:t>2016 PDF: https://www.csc-cronfa.cymru/api/storage/db63ef38-909c-44f5-bb2f-6555e3a539da/160831-dcf-guidance-en-v2.pdf</w:t>
        </w:r>
      </w:hyperlink>
    </w:p>
    <w:p w14:paraId="163CB7F0"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 xml:space="preserve">Curriculum and Assessment (Wales) Act 2021. </w:t>
      </w:r>
      <w:hyperlink r:id="rId163" w:tgtFrame="_blank" w:history="1">
        <w:r w:rsidRPr="0086030C">
          <w:rPr>
            <w:rStyle w:val="Hyperlink"/>
            <w:rFonts w:ascii="ADLaM Display" w:hAnsi="ADLaM Display" w:cs="ADLaM Display"/>
            <w:color w:val="000000" w:themeColor="text1"/>
            <w:sz w:val="28"/>
            <w:szCs w:val="28"/>
          </w:rPr>
          <w:t>https://www.legislation.gov.uk/asc/2021/4/section/2</w:t>
        </w:r>
      </w:hyperlink>
    </w:p>
    <w:p w14:paraId="32691FDC" w14:textId="77777777" w:rsidR="0086030C" w:rsidRPr="0086030C" w:rsidRDefault="0086030C" w:rsidP="0086030C">
      <w:pPr>
        <w:numPr>
          <w:ilvl w:val="0"/>
          <w:numId w:val="29"/>
        </w:numPr>
        <w:rPr>
          <w:rFonts w:ascii="ADLaM Display" w:hAnsi="ADLaM Display" w:cs="ADLaM Display"/>
          <w:color w:val="000000" w:themeColor="text1"/>
          <w:sz w:val="28"/>
          <w:szCs w:val="28"/>
        </w:rPr>
      </w:pPr>
      <w:proofErr w:type="spellStart"/>
      <w:r w:rsidRPr="0086030C">
        <w:rPr>
          <w:rFonts w:ascii="ADLaM Display" w:hAnsi="ADLaM Display" w:cs="ADLaM Display"/>
          <w:color w:val="000000" w:themeColor="text1"/>
          <w:sz w:val="28"/>
          <w:szCs w:val="28"/>
        </w:rPr>
        <w:t>Simeoli</w:t>
      </w:r>
      <w:proofErr w:type="spellEnd"/>
      <w:r w:rsidRPr="0086030C">
        <w:rPr>
          <w:rFonts w:ascii="ADLaM Display" w:hAnsi="ADLaM Display" w:cs="ADLaM Display"/>
          <w:color w:val="000000" w:themeColor="text1"/>
          <w:sz w:val="28"/>
          <w:szCs w:val="28"/>
        </w:rPr>
        <w:t xml:space="preserve">, R., et al. PECS vs SGD (2024). </w:t>
      </w:r>
      <w:hyperlink r:id="rId164" w:tgtFrame="_blank" w:history="1">
        <w:r w:rsidRPr="0086030C">
          <w:rPr>
            <w:rStyle w:val="Hyperlink"/>
            <w:rFonts w:ascii="ADLaM Display" w:hAnsi="ADLaM Display" w:cs="ADLaM Display"/>
            <w:color w:val="000000" w:themeColor="text1"/>
            <w:sz w:val="28"/>
            <w:szCs w:val="28"/>
          </w:rPr>
          <w:t>https://www.researchgate.net/.../A-comparison-of-PECS-and-SGD-in-ASD.pdf</w:t>
        </w:r>
      </w:hyperlink>
    </w:p>
    <w:p w14:paraId="05F7F675" w14:textId="77777777" w:rsidR="0086030C" w:rsidRPr="0086030C" w:rsidRDefault="0086030C" w:rsidP="0086030C">
      <w:pPr>
        <w:numPr>
          <w:ilvl w:val="0"/>
          <w:numId w:val="29"/>
        </w:numPr>
        <w:rPr>
          <w:rFonts w:ascii="ADLaM Display" w:hAnsi="ADLaM Display" w:cs="ADLaM Display"/>
          <w:color w:val="000000" w:themeColor="text1"/>
          <w:sz w:val="28"/>
          <w:szCs w:val="28"/>
        </w:rPr>
      </w:pPr>
      <w:r w:rsidRPr="0086030C">
        <w:rPr>
          <w:rFonts w:ascii="ADLaM Display" w:hAnsi="ADLaM Display" w:cs="ADLaM Display"/>
          <w:color w:val="000000" w:themeColor="text1"/>
          <w:sz w:val="28"/>
          <w:szCs w:val="28"/>
        </w:rPr>
        <w:t>Vazquez, G. Comparing low</w:t>
      </w:r>
      <w:r w:rsidRPr="0086030C">
        <w:rPr>
          <w:rFonts w:ascii="ADLaM Display" w:hAnsi="ADLaM Display" w:cs="ADLaM Display"/>
          <w:color w:val="000000" w:themeColor="text1"/>
          <w:sz w:val="28"/>
          <w:szCs w:val="28"/>
        </w:rPr>
        <w:noBreakHyphen/>
        <w:t>tech vs high</w:t>
      </w:r>
      <w:r w:rsidRPr="0086030C">
        <w:rPr>
          <w:rFonts w:ascii="ADLaM Display" w:hAnsi="ADLaM Display" w:cs="ADLaM Display"/>
          <w:color w:val="000000" w:themeColor="text1"/>
          <w:sz w:val="28"/>
          <w:szCs w:val="28"/>
        </w:rPr>
        <w:noBreakHyphen/>
        <w:t xml:space="preserve">tech AAC in preschool (MA Thesis, 2022). </w:t>
      </w:r>
      <w:hyperlink r:id="rId165" w:tgtFrame="_blank" w:history="1">
        <w:r w:rsidRPr="0086030C">
          <w:rPr>
            <w:rStyle w:val="Hyperlink"/>
            <w:rFonts w:ascii="ADLaM Display" w:hAnsi="ADLaM Display" w:cs="ADLaM Display"/>
            <w:color w:val="000000" w:themeColor="text1"/>
            <w:sz w:val="28"/>
            <w:szCs w:val="28"/>
          </w:rPr>
          <w:t>https://scholarworks.calstate.edu/downloads/g158bs778</w:t>
        </w:r>
      </w:hyperlink>
    </w:p>
    <w:p w14:paraId="096A4272" w14:textId="77777777" w:rsidR="0086030C" w:rsidRPr="00364A04" w:rsidRDefault="0086030C" w:rsidP="0086030C">
      <w:pPr>
        <w:rPr>
          <w:rFonts w:ascii="ADLaM Display" w:hAnsi="ADLaM Display" w:cs="ADLaM Display"/>
          <w:color w:val="000000" w:themeColor="text1"/>
          <w:sz w:val="28"/>
          <w:szCs w:val="28"/>
        </w:rPr>
      </w:pPr>
    </w:p>
    <w:p w14:paraId="09E62C4C" w14:textId="77777777" w:rsidR="0086030C" w:rsidRPr="0086030C" w:rsidRDefault="0086030C" w:rsidP="0086030C">
      <w:pPr>
        <w:rPr>
          <w:rFonts w:ascii="ADLaM Display" w:hAnsi="ADLaM Display" w:cs="ADLaM Display"/>
          <w:color w:val="000000" w:themeColor="text1"/>
          <w:sz w:val="28"/>
          <w:szCs w:val="28"/>
        </w:rPr>
      </w:pPr>
    </w:p>
    <w:p w14:paraId="58ABA2CD" w14:textId="77777777" w:rsidR="0086030C" w:rsidRPr="0086030C" w:rsidRDefault="0086030C">
      <w:pPr>
        <w:rPr>
          <w:color w:val="000000" w:themeColor="text1"/>
          <w:sz w:val="28"/>
          <w:szCs w:val="28"/>
        </w:rPr>
      </w:pPr>
    </w:p>
    <w:sectPr w:rsidR="0086030C" w:rsidRPr="0086030C">
      <w:headerReference w:type="even" r:id="rId166"/>
      <w:headerReference w:type="default" r:id="rId167"/>
      <w:footerReference w:type="even" r:id="rId168"/>
      <w:footerReference w:type="default" r:id="rId169"/>
      <w:headerReference w:type="first" r:id="rId170"/>
      <w:footerReference w:type="first" r:id="rId1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47981" w14:textId="77777777" w:rsidR="00096A6F" w:rsidRDefault="00096A6F" w:rsidP="00AA76DA">
      <w:pPr>
        <w:spacing w:after="0" w:line="240" w:lineRule="auto"/>
      </w:pPr>
      <w:r>
        <w:separator/>
      </w:r>
    </w:p>
  </w:endnote>
  <w:endnote w:type="continuationSeparator" w:id="0">
    <w:p w14:paraId="6EA9F715" w14:textId="77777777" w:rsidR="00096A6F" w:rsidRDefault="00096A6F" w:rsidP="00AA7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E5245" w14:textId="77777777" w:rsidR="00AA76DA" w:rsidRDefault="00AA76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614829"/>
      <w:docPartObj>
        <w:docPartGallery w:val="Page Numbers (Bottom of Page)"/>
        <w:docPartUnique/>
      </w:docPartObj>
    </w:sdtPr>
    <w:sdtContent>
      <w:p w14:paraId="6037D14C" w14:textId="61E06EA4" w:rsidR="00AA76DA" w:rsidRDefault="00AA76DA">
        <w:pPr>
          <w:pStyle w:val="Footer"/>
        </w:pPr>
        <w:r>
          <w:fldChar w:fldCharType="begin"/>
        </w:r>
        <w:r>
          <w:instrText>PAGE   \* MERGEFORMAT</w:instrText>
        </w:r>
        <w:r>
          <w:fldChar w:fldCharType="separate"/>
        </w:r>
        <w:r>
          <w:t>2</w:t>
        </w:r>
        <w:r>
          <w:fldChar w:fldCharType="end"/>
        </w:r>
      </w:p>
    </w:sdtContent>
  </w:sdt>
  <w:p w14:paraId="3F499683" w14:textId="77777777" w:rsidR="00AA76DA" w:rsidRDefault="00AA76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68777" w14:textId="77777777" w:rsidR="00AA76DA" w:rsidRDefault="00AA7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AE896" w14:textId="77777777" w:rsidR="00096A6F" w:rsidRDefault="00096A6F" w:rsidP="00AA76DA">
      <w:pPr>
        <w:spacing w:after="0" w:line="240" w:lineRule="auto"/>
      </w:pPr>
      <w:r>
        <w:separator/>
      </w:r>
    </w:p>
  </w:footnote>
  <w:footnote w:type="continuationSeparator" w:id="0">
    <w:p w14:paraId="0D57CDDD" w14:textId="77777777" w:rsidR="00096A6F" w:rsidRDefault="00096A6F" w:rsidP="00AA76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ECC19" w14:textId="77777777" w:rsidR="00AA76DA" w:rsidRDefault="00AA76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D9398" w14:textId="77777777" w:rsidR="00AA76DA" w:rsidRDefault="00AA76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C9923" w14:textId="77777777" w:rsidR="00AA76DA" w:rsidRDefault="00AA76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561A8"/>
    <w:multiLevelType w:val="multilevel"/>
    <w:tmpl w:val="544C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C486D"/>
    <w:multiLevelType w:val="multilevel"/>
    <w:tmpl w:val="942C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5D3DB3"/>
    <w:multiLevelType w:val="multilevel"/>
    <w:tmpl w:val="7918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E75EB3"/>
    <w:multiLevelType w:val="multilevel"/>
    <w:tmpl w:val="816A6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51DE3"/>
    <w:multiLevelType w:val="multilevel"/>
    <w:tmpl w:val="88DE5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2013AF"/>
    <w:multiLevelType w:val="multilevel"/>
    <w:tmpl w:val="A4C6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CB3C90"/>
    <w:multiLevelType w:val="multilevel"/>
    <w:tmpl w:val="519C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ED2C07"/>
    <w:multiLevelType w:val="multilevel"/>
    <w:tmpl w:val="920A0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4248EF"/>
    <w:multiLevelType w:val="multilevel"/>
    <w:tmpl w:val="8CD4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836B22"/>
    <w:multiLevelType w:val="multilevel"/>
    <w:tmpl w:val="A034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0B49A0"/>
    <w:multiLevelType w:val="multilevel"/>
    <w:tmpl w:val="93AE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9F2BB4"/>
    <w:multiLevelType w:val="multilevel"/>
    <w:tmpl w:val="8E747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BB057C"/>
    <w:multiLevelType w:val="multilevel"/>
    <w:tmpl w:val="33CA4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9A5567"/>
    <w:multiLevelType w:val="multilevel"/>
    <w:tmpl w:val="4E4E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596B9E"/>
    <w:multiLevelType w:val="multilevel"/>
    <w:tmpl w:val="AD5AC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CE5996"/>
    <w:multiLevelType w:val="multilevel"/>
    <w:tmpl w:val="1B560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B83A3C"/>
    <w:multiLevelType w:val="multilevel"/>
    <w:tmpl w:val="A8BCE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916061"/>
    <w:multiLevelType w:val="multilevel"/>
    <w:tmpl w:val="5B6CD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2A328A"/>
    <w:multiLevelType w:val="multilevel"/>
    <w:tmpl w:val="2016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0F7F2D"/>
    <w:multiLevelType w:val="multilevel"/>
    <w:tmpl w:val="66CC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CA52C9"/>
    <w:multiLevelType w:val="multilevel"/>
    <w:tmpl w:val="7116E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C661B0"/>
    <w:multiLevelType w:val="multilevel"/>
    <w:tmpl w:val="DCEA8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8F4E7F"/>
    <w:multiLevelType w:val="multilevel"/>
    <w:tmpl w:val="687E1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966FD6"/>
    <w:multiLevelType w:val="multilevel"/>
    <w:tmpl w:val="56184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B861F1"/>
    <w:multiLevelType w:val="multilevel"/>
    <w:tmpl w:val="66820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0D3171"/>
    <w:multiLevelType w:val="multilevel"/>
    <w:tmpl w:val="DE36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EB71C9"/>
    <w:multiLevelType w:val="multilevel"/>
    <w:tmpl w:val="0E40F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4117B9"/>
    <w:multiLevelType w:val="multilevel"/>
    <w:tmpl w:val="B3E61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456876"/>
    <w:multiLevelType w:val="multilevel"/>
    <w:tmpl w:val="7AC0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8924126">
    <w:abstractNumId w:val="11"/>
  </w:num>
  <w:num w:numId="2" w16cid:durableId="1614559838">
    <w:abstractNumId w:val="22"/>
  </w:num>
  <w:num w:numId="3" w16cid:durableId="689261131">
    <w:abstractNumId w:val="21"/>
  </w:num>
  <w:num w:numId="4" w16cid:durableId="182209529">
    <w:abstractNumId w:val="25"/>
  </w:num>
  <w:num w:numId="5" w16cid:durableId="1578323511">
    <w:abstractNumId w:val="5"/>
  </w:num>
  <w:num w:numId="6" w16cid:durableId="2040624757">
    <w:abstractNumId w:val="20"/>
  </w:num>
  <w:num w:numId="7" w16cid:durableId="1232235145">
    <w:abstractNumId w:val="12"/>
  </w:num>
  <w:num w:numId="8" w16cid:durableId="2024815083">
    <w:abstractNumId w:val="23"/>
  </w:num>
  <w:num w:numId="9" w16cid:durableId="1307667122">
    <w:abstractNumId w:val="14"/>
  </w:num>
  <w:num w:numId="10" w16cid:durableId="878514524">
    <w:abstractNumId w:val="9"/>
  </w:num>
  <w:num w:numId="11" w16cid:durableId="1129520106">
    <w:abstractNumId w:val="10"/>
  </w:num>
  <w:num w:numId="12" w16cid:durableId="645665720">
    <w:abstractNumId w:val="6"/>
  </w:num>
  <w:num w:numId="13" w16cid:durableId="920525373">
    <w:abstractNumId w:val="7"/>
  </w:num>
  <w:num w:numId="14" w16cid:durableId="1053115253">
    <w:abstractNumId w:val="18"/>
  </w:num>
  <w:num w:numId="15" w16cid:durableId="1214199277">
    <w:abstractNumId w:val="3"/>
  </w:num>
  <w:num w:numId="16" w16cid:durableId="1613777583">
    <w:abstractNumId w:val="1"/>
  </w:num>
  <w:num w:numId="17" w16cid:durableId="366225130">
    <w:abstractNumId w:val="19"/>
  </w:num>
  <w:num w:numId="18" w16cid:durableId="2144494498">
    <w:abstractNumId w:val="2"/>
  </w:num>
  <w:num w:numId="19" w16cid:durableId="1633631635">
    <w:abstractNumId w:val="0"/>
  </w:num>
  <w:num w:numId="20" w16cid:durableId="121925110">
    <w:abstractNumId w:val="27"/>
  </w:num>
  <w:num w:numId="21" w16cid:durableId="1915972264">
    <w:abstractNumId w:val="13"/>
  </w:num>
  <w:num w:numId="22" w16cid:durableId="11998536">
    <w:abstractNumId w:val="26"/>
  </w:num>
  <w:num w:numId="23" w16cid:durableId="1781759353">
    <w:abstractNumId w:val="15"/>
  </w:num>
  <w:num w:numId="24" w16cid:durableId="559248677">
    <w:abstractNumId w:val="17"/>
  </w:num>
  <w:num w:numId="25" w16cid:durableId="2005812452">
    <w:abstractNumId w:val="24"/>
  </w:num>
  <w:num w:numId="26" w16cid:durableId="873806771">
    <w:abstractNumId w:val="4"/>
  </w:num>
  <w:num w:numId="27" w16cid:durableId="845559960">
    <w:abstractNumId w:val="28"/>
  </w:num>
  <w:num w:numId="28" w16cid:durableId="1753964878">
    <w:abstractNumId w:val="16"/>
  </w:num>
  <w:num w:numId="29" w16cid:durableId="9083444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26E"/>
    <w:rsid w:val="00096A6F"/>
    <w:rsid w:val="000E7559"/>
    <w:rsid w:val="004317EE"/>
    <w:rsid w:val="00504E19"/>
    <w:rsid w:val="005946ED"/>
    <w:rsid w:val="006D47A7"/>
    <w:rsid w:val="00824BC5"/>
    <w:rsid w:val="0086030C"/>
    <w:rsid w:val="00A3736D"/>
    <w:rsid w:val="00AA723F"/>
    <w:rsid w:val="00AA76DA"/>
    <w:rsid w:val="00C454F2"/>
    <w:rsid w:val="00E1426E"/>
    <w:rsid w:val="00E92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03427"/>
  <w15:chartTrackingRefBased/>
  <w15:docId w15:val="{DD235715-5290-4DBB-A119-E4DBA12C2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42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42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426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42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426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42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42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42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42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2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42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426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426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426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42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42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42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426E"/>
    <w:rPr>
      <w:rFonts w:eastAsiaTheme="majorEastAsia" w:cstheme="majorBidi"/>
      <w:color w:val="272727" w:themeColor="text1" w:themeTint="D8"/>
    </w:rPr>
  </w:style>
  <w:style w:type="paragraph" w:styleId="Title">
    <w:name w:val="Title"/>
    <w:basedOn w:val="Normal"/>
    <w:next w:val="Normal"/>
    <w:link w:val="TitleChar"/>
    <w:uiPriority w:val="10"/>
    <w:qFormat/>
    <w:rsid w:val="00E142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42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42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42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426E"/>
    <w:pPr>
      <w:spacing w:before="160"/>
      <w:jc w:val="center"/>
    </w:pPr>
    <w:rPr>
      <w:i/>
      <w:iCs/>
      <w:color w:val="404040" w:themeColor="text1" w:themeTint="BF"/>
    </w:rPr>
  </w:style>
  <w:style w:type="character" w:customStyle="1" w:styleId="QuoteChar">
    <w:name w:val="Quote Char"/>
    <w:basedOn w:val="DefaultParagraphFont"/>
    <w:link w:val="Quote"/>
    <w:uiPriority w:val="29"/>
    <w:rsid w:val="00E1426E"/>
    <w:rPr>
      <w:i/>
      <w:iCs/>
      <w:color w:val="404040" w:themeColor="text1" w:themeTint="BF"/>
    </w:rPr>
  </w:style>
  <w:style w:type="paragraph" w:styleId="ListParagraph">
    <w:name w:val="List Paragraph"/>
    <w:basedOn w:val="Normal"/>
    <w:uiPriority w:val="34"/>
    <w:qFormat/>
    <w:rsid w:val="00E1426E"/>
    <w:pPr>
      <w:ind w:left="720"/>
      <w:contextualSpacing/>
    </w:pPr>
  </w:style>
  <w:style w:type="character" w:styleId="IntenseEmphasis">
    <w:name w:val="Intense Emphasis"/>
    <w:basedOn w:val="DefaultParagraphFont"/>
    <w:uiPriority w:val="21"/>
    <w:qFormat/>
    <w:rsid w:val="00E1426E"/>
    <w:rPr>
      <w:i/>
      <w:iCs/>
      <w:color w:val="2F5496" w:themeColor="accent1" w:themeShade="BF"/>
    </w:rPr>
  </w:style>
  <w:style w:type="paragraph" w:styleId="IntenseQuote">
    <w:name w:val="Intense Quote"/>
    <w:basedOn w:val="Normal"/>
    <w:next w:val="Normal"/>
    <w:link w:val="IntenseQuoteChar"/>
    <w:uiPriority w:val="30"/>
    <w:qFormat/>
    <w:rsid w:val="00E142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426E"/>
    <w:rPr>
      <w:i/>
      <w:iCs/>
      <w:color w:val="2F5496" w:themeColor="accent1" w:themeShade="BF"/>
    </w:rPr>
  </w:style>
  <w:style w:type="character" w:styleId="IntenseReference">
    <w:name w:val="Intense Reference"/>
    <w:basedOn w:val="DefaultParagraphFont"/>
    <w:uiPriority w:val="32"/>
    <w:qFormat/>
    <w:rsid w:val="00E1426E"/>
    <w:rPr>
      <w:b/>
      <w:bCs/>
      <w:smallCaps/>
      <w:color w:val="2F5496" w:themeColor="accent1" w:themeShade="BF"/>
      <w:spacing w:val="5"/>
    </w:rPr>
  </w:style>
  <w:style w:type="character" w:styleId="Hyperlink">
    <w:name w:val="Hyperlink"/>
    <w:basedOn w:val="DefaultParagraphFont"/>
    <w:uiPriority w:val="99"/>
    <w:unhideWhenUsed/>
    <w:rsid w:val="00E1426E"/>
    <w:rPr>
      <w:color w:val="0563C1" w:themeColor="hyperlink"/>
      <w:u w:val="single"/>
    </w:rPr>
  </w:style>
  <w:style w:type="character" w:styleId="UnresolvedMention">
    <w:name w:val="Unresolved Mention"/>
    <w:basedOn w:val="DefaultParagraphFont"/>
    <w:uiPriority w:val="99"/>
    <w:semiHidden/>
    <w:unhideWhenUsed/>
    <w:rsid w:val="00E1426E"/>
    <w:rPr>
      <w:color w:val="605E5C"/>
      <w:shd w:val="clear" w:color="auto" w:fill="E1DFDD"/>
    </w:rPr>
  </w:style>
  <w:style w:type="paragraph" w:styleId="Header">
    <w:name w:val="header"/>
    <w:basedOn w:val="Normal"/>
    <w:link w:val="HeaderChar"/>
    <w:uiPriority w:val="99"/>
    <w:unhideWhenUsed/>
    <w:rsid w:val="00AA7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6DA"/>
  </w:style>
  <w:style w:type="paragraph" w:styleId="Footer">
    <w:name w:val="footer"/>
    <w:basedOn w:val="Normal"/>
    <w:link w:val="FooterChar"/>
    <w:uiPriority w:val="99"/>
    <w:unhideWhenUsed/>
    <w:rsid w:val="00AA7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implypsychology.org/wp-content/uploads/simplypsychology.org-Maslows-Hierarchy-of-Needs.pdf" TargetMode="External"/><Relationship Id="rId21" Type="http://schemas.openxmlformats.org/officeDocument/2006/relationships/hyperlink" Target="https://dera.ioe.ac.uk/id/eprint/27143/2/160831-dcf-guidance-en_Redacted.pdf" TargetMode="External"/><Relationship Id="rId42" Type="http://schemas.openxmlformats.org/officeDocument/2006/relationships/hyperlink" Target="https://www.ysgolhenfelin.org.uk/attachments/download.asp?file=377&amp;type=pdf" TargetMode="External"/><Relationship Id="rId63" Type="http://schemas.openxmlformats.org/officeDocument/2006/relationships/hyperlink" Target="https://infolit.org.uk/information-literacy-and-digital-competence-framework/" TargetMode="External"/><Relationship Id="rId84" Type="http://schemas.openxmlformats.org/officeDocument/2006/relationships/hyperlink" Target="https://hwb.gov.wales/api/storage/337437b8-cfe3-4305-ae32-f47ad82f3e76/digital-competence-framework-guidance-2018.pdf" TargetMode="External"/><Relationship Id="rId138" Type="http://schemas.openxmlformats.org/officeDocument/2006/relationships/hyperlink" Target="https://www.assistiveware.com/blog/proloquo-or-proloquo2go" TargetMode="External"/><Relationship Id="rId159" Type="http://schemas.openxmlformats.org/officeDocument/2006/relationships/hyperlink" Target="https://hwb.gov.wales/curriculum-for-wales" TargetMode="External"/><Relationship Id="rId170" Type="http://schemas.openxmlformats.org/officeDocument/2006/relationships/header" Target="header3.xml"/><Relationship Id="rId107" Type="http://schemas.openxmlformats.org/officeDocument/2006/relationships/hyperlink" Target="https://www.educationalappstore.com/app/proloquo2go" TargetMode="External"/><Relationship Id="rId11" Type="http://schemas.openxmlformats.org/officeDocument/2006/relationships/image" Target="media/image2.jpeg"/><Relationship Id="rId32" Type="http://schemas.openxmlformats.org/officeDocument/2006/relationships/hyperlink" Target="https://www.estyn.gov.wales/system/files/2020-07/Preparing%2520for%2520the%2520DCF%2520eng.pdf" TargetMode="External"/><Relationship Id="rId53" Type="http://schemas.openxmlformats.org/officeDocument/2006/relationships/hyperlink" Target="https://www.estyn.gov.wales/system/files/2020-07/Preparing%2520for%2520the%2520DCF%2520eng.pdf" TargetMode="External"/><Relationship Id="rId74" Type="http://schemas.openxmlformats.org/officeDocument/2006/relationships/hyperlink" Target="https://www.ofcom.org.uk/media-use-and-attitudes/media-habits-children/children-and-parents-media-use-and-attitudes-report-2024" TargetMode="External"/><Relationship Id="rId128" Type="http://schemas.openxmlformats.org/officeDocument/2006/relationships/hyperlink" Target="https://www.tandfonline.com/doi/pdf/10.2147/NDT.S95967" TargetMode="External"/><Relationship Id="rId149" Type="http://schemas.openxmlformats.org/officeDocument/2006/relationships/hyperlink" Target="https://link.springer.com/article/10.1007/s10803-021-04868-2" TargetMode="External"/><Relationship Id="rId5" Type="http://schemas.openxmlformats.org/officeDocument/2006/relationships/footnotes" Target="footnotes.xml"/><Relationship Id="rId95" Type="http://schemas.openxmlformats.org/officeDocument/2006/relationships/hyperlink" Target="https://www.solgrid.org.uk/wellbeing/wp-content/uploads/sites/23/2019/01/rcpch_screen_time_guide_-_final.pdf" TargetMode="External"/><Relationship Id="rId160" Type="http://schemas.openxmlformats.org/officeDocument/2006/relationships/hyperlink" Target="https://d6vsczyu1rky0.cloudfront.net/44527_b/wp-content/uploads/2020/09/The-Curriculum-for-Wales-website-2020.pdf" TargetMode="External"/><Relationship Id="rId22" Type="http://schemas.openxmlformats.org/officeDocument/2006/relationships/hyperlink" Target="https://hwb.gov.wales/storage/337437b8-cfe3-4305-ae32-f47ad82f3e76/digital-competence-framework-guidance-2018.pdf" TargetMode="External"/><Relationship Id="rId43" Type="http://schemas.openxmlformats.org/officeDocument/2006/relationships/hyperlink" Target="https://dera.ioe.ac.uk/id/eprint/27143/2/160831-dcf-guidance-en_Redacted.pdf" TargetMode="External"/><Relationship Id="rId64" Type="http://schemas.openxmlformats.org/officeDocument/2006/relationships/hyperlink" Target="https://d6vsczyu1rky0.cloudfront.net/31629_b/wp-content/uploads/2020/09/Distance-Learning-Policy1-1.pdf" TargetMode="External"/><Relationship Id="rId118" Type="http://schemas.openxmlformats.org/officeDocument/2006/relationships/hyperlink" Target="https://mcblogs.montgomerycollege.edu/thehub/wp-content/uploads/2025/02/Maslows-Hierarchy-of-Needs_Maslow.pdf" TargetMode="External"/><Relationship Id="rId139" Type="http://schemas.openxmlformats.org/officeDocument/2006/relationships/hyperlink" Target="https://apps.asha.org/EvidenceMaps/Articles/ArticleSummary/bf2476fb-ac36-4c4d-8ddc-ac17942af676" TargetMode="External"/><Relationship Id="rId85" Type="http://schemas.openxmlformats.org/officeDocument/2006/relationships/hyperlink" Target="https://www.gov.uk/government/publications/education-for-a-connected-world" TargetMode="External"/><Relationship Id="rId150" Type="http://schemas.openxmlformats.org/officeDocument/2006/relationships/hyperlink" Target="https://scholarworks.uvm.edu/items/143bf319-cc31-496b-b907-c456bdb7c9e2" TargetMode="External"/><Relationship Id="rId171" Type="http://schemas.openxmlformats.org/officeDocument/2006/relationships/footer" Target="footer3.xml"/><Relationship Id="rId12" Type="http://schemas.openxmlformats.org/officeDocument/2006/relationships/hyperlink" Target="https://hwb.gov.wales/storage/337437b8-cfe3-4305-ae32-f47ad82f3e76/digital-competence-framework-guidance-2018.pdf" TargetMode="External"/><Relationship Id="rId33" Type="http://schemas.openxmlformats.org/officeDocument/2006/relationships/hyperlink" Target="https://hwb.gov.wales/api/storage/d26af733-abd1-4d33-92fe-4ea8eb1d928f/dcf40620.pdf" TargetMode="External"/><Relationship Id="rId108" Type="http://schemas.openxmlformats.org/officeDocument/2006/relationships/hyperlink" Target="https://www.assistiveware.com/blog/proloquo-or-proloquo2go" TargetMode="External"/><Relationship Id="rId129" Type="http://schemas.openxmlformats.org/officeDocument/2006/relationships/hyperlink" Target="https://scholarworks.uvm.edu/items/143bf319-cc31-496b-b907-c456bdb7c9e2" TargetMode="External"/><Relationship Id="rId54" Type="http://schemas.openxmlformats.org/officeDocument/2006/relationships/hyperlink" Target="https://estyn.gov.wales/blog/digital-competence-improving-pupils-digital-skills/" TargetMode="External"/><Relationship Id="rId75" Type="http://schemas.openxmlformats.org/officeDocument/2006/relationships/hyperlink" Target="https://nationalcollege.com/guides/media-use-and-attitudes-report-2024" TargetMode="External"/><Relationship Id="rId96" Type="http://schemas.openxmlformats.org/officeDocument/2006/relationships/hyperlink" Target="https://www.aap.org/en/patient-care/media-and-children/center-of-excellence-on-social-media-and-youth-mental-health/qa-portal/qa-portal-library/qa-portal-library-questions/screen-time-guidelines/" TargetMode="External"/><Relationship Id="rId140" Type="http://schemas.openxmlformats.org/officeDocument/2006/relationships/hyperlink" Target="https://www.researchgate.net/profile/Angelo-Rega-2/publication/381862483_A_comparison_of_Picture_Exchange_Communication_System_PECS_and_Speech-Generating_Device_SGD_as_communication_aids_for_children_with_Autism_Spectrum_Disorders/links/6682debb0a25e27fbc1a4949/A-comparison-of-Picture-Exchange-Communication-System-PECS-and-Speech-Generating-Device-SGD-as-communication-aids-for-children-with-Autism-Spectrum-Disorders.pdf" TargetMode="External"/><Relationship Id="rId161" Type="http://schemas.openxmlformats.org/officeDocument/2006/relationships/hyperlink" Target="https://hwb.gov.wales/api/storage/337437b8-cfe3-4305-ae32-f47ad82f3e76/digital-competence-framework-guidance-2018.pdf"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hwb.gov.wales/curriculum-for-wales/cross-curricular-skills-frameworks/" TargetMode="External"/><Relationship Id="rId28" Type="http://schemas.openxmlformats.org/officeDocument/2006/relationships/hyperlink" Target="https://d6vsczyu1rky0.cloudfront.net/31629_b/wp-content/uploads/2020/09/Distance-Learning-Policy1-1.pdf" TargetMode="External"/><Relationship Id="rId49" Type="http://schemas.openxmlformats.org/officeDocument/2006/relationships/hyperlink" Target="https://hwb.gov.wales/storage/337437b8-cfe3-4305-ae32-f47ad82f3e76/digital-competence-framework-guidance-2018.pdf" TargetMode="External"/><Relationship Id="rId114" Type="http://schemas.openxmlformats.org/officeDocument/2006/relationships/hyperlink" Target="https://www.open.edu/openlearncreate/pluginfile.php/5904/mod_resource/content/1/Vygotskian_principles_on_the_ZPD_and_scaffolding.pdf" TargetMode="External"/><Relationship Id="rId119" Type="http://schemas.openxmlformats.org/officeDocument/2006/relationships/hyperlink" Target="https://pillars.taylor.edu/ett-conference/1/" TargetMode="External"/><Relationship Id="rId44" Type="http://schemas.openxmlformats.org/officeDocument/2006/relationships/hyperlink" Target="https://hwb.gov.wales/curriculum-for-wales/cross-curricular-skills-frameworks/digital-competence-framework-dcf/" TargetMode="External"/><Relationship Id="rId60" Type="http://schemas.openxmlformats.org/officeDocument/2006/relationships/hyperlink" Target="https://hwb.gov.wales/curriculum-for-wales/cross-curricular-skills-frameworks/" TargetMode="External"/><Relationship Id="rId65" Type="http://schemas.openxmlformats.org/officeDocument/2006/relationships/image" Target="media/image3.png"/><Relationship Id="rId81" Type="http://schemas.openxmlformats.org/officeDocument/2006/relationships/hyperlink" Target="https://www.ox.ac.uk/news/2023-11-28-no-smoking-gun-mental-health-harm-internet-landmark-oxford-survey" TargetMode="External"/><Relationship Id="rId86" Type="http://schemas.openxmlformats.org/officeDocument/2006/relationships/hyperlink" Target="https://www.gov.uk/government/publications/online-safety-act-explainer/online-safety-act-explainer" TargetMode="External"/><Relationship Id="rId130" Type="http://schemas.openxmlformats.org/officeDocument/2006/relationships/hyperlink" Target="https://trace.tennessee.edu/utk_graddiss/3345/" TargetMode="External"/><Relationship Id="rId135" Type="http://schemas.openxmlformats.org/officeDocument/2006/relationships/hyperlink" Target="https://www.csc-cronfa.cymru/api/storage/db63ef38-909c-44f5-bb2f-6555e3a539da/160831-dcf-guidance-en-v2.pdf" TargetMode="External"/><Relationship Id="rId151" Type="http://schemas.openxmlformats.org/officeDocument/2006/relationships/hyperlink" Target="https://www.neuroregulation.org/article/view/23389" TargetMode="External"/><Relationship Id="rId156" Type="http://schemas.openxmlformats.org/officeDocument/2006/relationships/hyperlink" Target="https://www.simplypsychology.org/wp-content/uploads/simplypsychology.org-Maslows-Hierarchy-of-Needs.pdf" TargetMode="External"/><Relationship Id="rId172" Type="http://schemas.openxmlformats.org/officeDocument/2006/relationships/fontTable" Target="fontTable.xml"/><Relationship Id="rId13" Type="http://schemas.openxmlformats.org/officeDocument/2006/relationships/hyperlink" Target="https://hwb.gov.wales/curriculum-for-wales/cross-curricular-skills-frameworks/" TargetMode="External"/><Relationship Id="rId18" Type="http://schemas.openxmlformats.org/officeDocument/2006/relationships/hyperlink" Target="https://www.estyn.gov.wales/system/files/2020-07/Preparing%2520for%2520the%2520DCF%2520eng.pdf" TargetMode="External"/><Relationship Id="rId39" Type="http://schemas.openxmlformats.org/officeDocument/2006/relationships/hyperlink" Target="https://hwb.gov.wales/storage/337437b8-cfe3-4305-ae32-f47ad82f3e76/digital-competence-framework-guidance-2018.pdf" TargetMode="External"/><Relationship Id="rId109" Type="http://schemas.openxmlformats.org/officeDocument/2006/relationships/hyperlink" Target="https://www.okabletech.org/wp-content/uploads/2019/04/SennottBowker2009ASHAPerspectivesonAAC.pdf" TargetMode="External"/><Relationship Id="rId34" Type="http://schemas.openxmlformats.org/officeDocument/2006/relationships/hyperlink" Target="https://dera.ioe.ac.uk/id/eprint/27143/2/160831-dcf-guidance-en_Redacted.pdf" TargetMode="External"/><Relationship Id="rId50" Type="http://schemas.openxmlformats.org/officeDocument/2006/relationships/hyperlink" Target="https://estyn.gov.wales/blog/digital-competence-improving-pupils-digital-skills/" TargetMode="External"/><Relationship Id="rId55" Type="http://schemas.openxmlformats.org/officeDocument/2006/relationships/hyperlink" Target="https://hwb.gov.wales/storage/337437b8-cfe3-4305-ae32-f47ad82f3e76/digital-competence-framework-guidance-2018.pdf" TargetMode="External"/><Relationship Id="rId76" Type="http://schemas.openxmlformats.org/officeDocument/2006/relationships/hyperlink" Target="https://www.ofcom.org.uk/media-use-and-attitudes/media-habits-children/children-and-parents-media-use-and-attitudes-report-2024" TargetMode="External"/><Relationship Id="rId97" Type="http://schemas.openxmlformats.org/officeDocument/2006/relationships/hyperlink" Target="https://link.springer.com/article/10.1007/s10639-023-12307-1" TargetMode="External"/><Relationship Id="rId104" Type="http://schemas.openxmlformats.org/officeDocument/2006/relationships/hyperlink" Target="https://www.taylorfrancis.com/books/mono/10.4324/9781003380542/visible-learning-sequel-john-hattie" TargetMode="External"/><Relationship Id="rId120" Type="http://schemas.openxmlformats.org/officeDocument/2006/relationships/hyperlink" Target="https://www.cast.org/books-media/udl-principles-framework-practice/" TargetMode="External"/><Relationship Id="rId125" Type="http://schemas.openxmlformats.org/officeDocument/2006/relationships/hyperlink" Target="https://scholarworks.uvm.edu/items/143bf319-cc31-496b-b907-c456bdb7c9e2" TargetMode="External"/><Relationship Id="rId141" Type="http://schemas.openxmlformats.org/officeDocument/2006/relationships/hyperlink" Target="https://scholarworks.calstate.edu/downloads/g158bs778" TargetMode="External"/><Relationship Id="rId146" Type="http://schemas.openxmlformats.org/officeDocument/2006/relationships/hyperlink" Target="https://files.eric.ed.gov/fulltext/ED577783.pdf" TargetMode="External"/><Relationship Id="rId167" Type="http://schemas.openxmlformats.org/officeDocument/2006/relationships/header" Target="header2.xml"/><Relationship Id="rId7" Type="http://schemas.openxmlformats.org/officeDocument/2006/relationships/image" Target="media/image1.jpeg"/><Relationship Id="rId71" Type="http://schemas.openxmlformats.org/officeDocument/2006/relationships/image" Target="media/image5.png"/><Relationship Id="rId92" Type="http://schemas.openxmlformats.org/officeDocument/2006/relationships/hyperlink" Target="https://www.gov.uk/government/publications/keeping-children-safe-in-education--2" TargetMode="External"/><Relationship Id="rId162" Type="http://schemas.openxmlformats.org/officeDocument/2006/relationships/hyperlink" Target="https://www.csc-cronfa.cymru/api/storage/db63ef38-909c-44f5-bb2f-6555e3a539da/160831-dcf-guidance-en-v2.pdf" TargetMode="External"/><Relationship Id="rId2" Type="http://schemas.openxmlformats.org/officeDocument/2006/relationships/styles" Target="styles.xml"/><Relationship Id="rId29" Type="http://schemas.openxmlformats.org/officeDocument/2006/relationships/hyperlink" Target="https://hwb.gov.wales/storage/337437b8-cfe3-4305-ae32-f47ad82f3e76/digital-competence-framework-guidance-2018.pdf" TargetMode="External"/><Relationship Id="rId24" Type="http://schemas.openxmlformats.org/officeDocument/2006/relationships/hyperlink" Target="https://www.ysgolhenfelin.org.uk/attachments/download.asp?file=377&amp;type=pdf" TargetMode="External"/><Relationship Id="rId40" Type="http://schemas.openxmlformats.org/officeDocument/2006/relationships/hyperlink" Target="https://estyn.gov.wales/blog/digital-competence-improving-pupils-digital-skills/" TargetMode="External"/><Relationship Id="rId45" Type="http://schemas.openxmlformats.org/officeDocument/2006/relationships/hyperlink" Target="https://infolit.org.uk/information-literacy-and-digital-competence-framework/" TargetMode="External"/><Relationship Id="rId66" Type="http://schemas.openxmlformats.org/officeDocument/2006/relationships/hyperlink" Target="https://www.ofcom.org.uk/media-use-and-attitudes/media-habits-children/children-and-parents-media-use-and-attitudes-report-2024" TargetMode="External"/><Relationship Id="rId87" Type="http://schemas.openxmlformats.org/officeDocument/2006/relationships/hyperlink" Target="https://www.ofcom.org.uk/siteassets/resources/documents/consultations/category-1-10-weeks/statement-protecting-children-from-harms-online/main-document/a-summary-of-our-decisions.pdf?v=396673" TargetMode="External"/><Relationship Id="rId110" Type="http://schemas.openxmlformats.org/officeDocument/2006/relationships/hyperlink" Target="https://www.tandfonline.com/doi/pdf/10.2147/NDT.S95967" TargetMode="External"/><Relationship Id="rId115" Type="http://schemas.openxmlformats.org/officeDocument/2006/relationships/hyperlink" Target="https://www.simplypsychology.org/wp-content/uploads/simplypsychology.org-Operant-Conditioning.pdf" TargetMode="External"/><Relationship Id="rId131" Type="http://schemas.openxmlformats.org/officeDocument/2006/relationships/hyperlink" Target="https://files.eric.ed.gov/fulltext/ED577783.pdf" TargetMode="External"/><Relationship Id="rId136" Type="http://schemas.openxmlformats.org/officeDocument/2006/relationships/hyperlink" Target="https://www.legislation.gov.uk/asc/2021/4/section/2" TargetMode="External"/><Relationship Id="rId157" Type="http://schemas.openxmlformats.org/officeDocument/2006/relationships/hyperlink" Target="https://pillars.taylor.edu/ett-conference/1/" TargetMode="External"/><Relationship Id="rId61" Type="http://schemas.openxmlformats.org/officeDocument/2006/relationships/hyperlink" Target="https://hwb.gov.wales/curriculum-for-wales/cross-curricular-skills-frameworks/digital-competence-framework-dcf/" TargetMode="External"/><Relationship Id="rId82" Type="http://schemas.openxmlformats.org/officeDocument/2006/relationships/hyperlink" Target="https://techcrunch.com/2023/11/28/oxford-study-says-internet-use-doesnt-harm-mental-health-but-its-research-has-limits/" TargetMode="External"/><Relationship Id="rId152" Type="http://schemas.openxmlformats.org/officeDocument/2006/relationships/hyperlink" Target="https://www.simplypsychology.org/zone-of-proximal-development.html" TargetMode="External"/><Relationship Id="rId173" Type="http://schemas.openxmlformats.org/officeDocument/2006/relationships/theme" Target="theme/theme1.xml"/><Relationship Id="rId19" Type="http://schemas.openxmlformats.org/officeDocument/2006/relationships/hyperlink" Target="https://estyn.gov.wales/blog/digital-competence-improving-pupils-digital-skills/" TargetMode="External"/><Relationship Id="rId14" Type="http://schemas.openxmlformats.org/officeDocument/2006/relationships/hyperlink" Target="https://hwb.gov.wales/curriculum-for-wales/cross-curricular-skills-frameworks/digital-competence-framework-dcf/" TargetMode="External"/><Relationship Id="rId30" Type="http://schemas.openxmlformats.org/officeDocument/2006/relationships/hyperlink" Target="https://hwb.gov.wales/storage/337437b8-cfe3-4305-ae32-f47ad82f3e76/digital-competence-framework-guidance-2018.pdf" TargetMode="External"/><Relationship Id="rId35" Type="http://schemas.openxmlformats.org/officeDocument/2006/relationships/hyperlink" Target="https://sites.google.com/hwbcymru.net/ceredigiondcfsupport/supporting-digital-learning/citizenship/identity-image-and-reputation" TargetMode="External"/><Relationship Id="rId56" Type="http://schemas.openxmlformats.org/officeDocument/2006/relationships/hyperlink" Target="https://www.estyn.gov.wales/system/files/2020-07/Preparing%2520for%2520the%2520DCF%2520eng.pdf" TargetMode="External"/><Relationship Id="rId77" Type="http://schemas.openxmlformats.org/officeDocument/2006/relationships/hyperlink" Target="https://www.gov.uk/government/publications/keeping-children-safe-in-education--2" TargetMode="External"/><Relationship Id="rId100" Type="http://schemas.openxmlformats.org/officeDocument/2006/relationships/hyperlink" Target="https://www.solgrid.org.uk/wellbeing/wp-content/uploads/sites/23/2019/01/rcpch_screen_time_guide_-_final.pdf" TargetMode="External"/><Relationship Id="rId105" Type="http://schemas.openxmlformats.org/officeDocument/2006/relationships/image" Target="media/image7.png"/><Relationship Id="rId126" Type="http://schemas.openxmlformats.org/officeDocument/2006/relationships/hyperlink" Target="https://www.assistiveware.com/blog/proloquo-or-proloquo2go" TargetMode="External"/><Relationship Id="rId147" Type="http://schemas.openxmlformats.org/officeDocument/2006/relationships/hyperlink" Target="https://apps.asha.org/EvidenceMaps/Articles/ArticleSummary/bf2476fb-ac36-4c4d-8ddc-ac17942af676" TargetMode="External"/><Relationship Id="rId168" Type="http://schemas.openxmlformats.org/officeDocument/2006/relationships/footer" Target="footer1.xml"/><Relationship Id="rId8" Type="http://schemas.openxmlformats.org/officeDocument/2006/relationships/hyperlink" Target="https://hwb.gov.wales/storage/337437b8-cfe3-4305-ae32-f47ad82f3e76/digital-competence-framework-guidance-2018.pdf" TargetMode="External"/><Relationship Id="rId51" Type="http://schemas.openxmlformats.org/officeDocument/2006/relationships/hyperlink" Target="https://hwb.gov.wales/curriculum-for-wales/cross-curricular-skills-frameworks/digital-competence-framework-dcf/" TargetMode="External"/><Relationship Id="rId72" Type="http://schemas.openxmlformats.org/officeDocument/2006/relationships/hyperlink" Target="https://link.springer.com/article/10.1007/s10639-023-12307-1" TargetMode="External"/><Relationship Id="rId93" Type="http://schemas.openxmlformats.org/officeDocument/2006/relationships/hyperlink" Target="https://assets.publishing.service.gov.uk/media/5efa05b4e90e075c5492d58c/UKCIS_Education_for_a_Connected_World_.pdf" TargetMode="External"/><Relationship Id="rId98" Type="http://schemas.openxmlformats.org/officeDocument/2006/relationships/hyperlink" Target="https://www.taylorfrancis.com/books/mono/10.4324/9781003380542/visible-learning-sequel-john-hattie" TargetMode="External"/><Relationship Id="rId121" Type="http://schemas.openxmlformats.org/officeDocument/2006/relationships/hyperlink" Target="https://www.neuroregulation.org/article/view/23389" TargetMode="External"/><Relationship Id="rId142" Type="http://schemas.openxmlformats.org/officeDocument/2006/relationships/hyperlink" Target="https://www.assistiveware.com/blog/proloquo-or-proloquo2go" TargetMode="External"/><Relationship Id="rId163" Type="http://schemas.openxmlformats.org/officeDocument/2006/relationships/hyperlink" Target="https://www.legislation.gov.uk/asc/2021/4/section/2" TargetMode="External"/><Relationship Id="rId3" Type="http://schemas.openxmlformats.org/officeDocument/2006/relationships/settings" Target="settings.xml"/><Relationship Id="rId25" Type="http://schemas.openxmlformats.org/officeDocument/2006/relationships/hyperlink" Target="https://www.estyn.gov.wales/system/files/2020-07/Preparing%2520for%2520the%2520DCF%2520eng.pdf" TargetMode="External"/><Relationship Id="rId46" Type="http://schemas.openxmlformats.org/officeDocument/2006/relationships/hyperlink" Target="https://hwb.gov.wales/curriculum-for-wales/cross-curricular-skills-frameworks/" TargetMode="External"/><Relationship Id="rId67" Type="http://schemas.openxmlformats.org/officeDocument/2006/relationships/hyperlink" Target="https://www.think-bank.com/2024/04/22/ofcom-2024-report-into-childrens-media-use-and-attitudes/" TargetMode="External"/><Relationship Id="rId116" Type="http://schemas.openxmlformats.org/officeDocument/2006/relationships/hyperlink" Target="https://www.teachingchannel.com/k12-hub/blog/reinforcement-theory-classroom/" TargetMode="External"/><Relationship Id="rId137" Type="http://schemas.openxmlformats.org/officeDocument/2006/relationships/hyperlink" Target="https://www.educationalappstore.com/app/proloquo2go" TargetMode="External"/><Relationship Id="rId158" Type="http://schemas.openxmlformats.org/officeDocument/2006/relationships/hyperlink" Target="https://www.cast.org/books-media/udl-principles-framework-practice/" TargetMode="External"/><Relationship Id="rId20" Type="http://schemas.openxmlformats.org/officeDocument/2006/relationships/hyperlink" Target="https://hwb.gov.wales/curriculum-for-wales/cross-curricular-skills-frameworks/digital-competence-framework-dcf/" TargetMode="External"/><Relationship Id="rId41" Type="http://schemas.openxmlformats.org/officeDocument/2006/relationships/hyperlink" Target="https://d6vsczyu1rky0.cloudfront.net/31629_b/wp-content/uploads/2020/09/Distance-Learning-Policy1-1.pdf" TargetMode="External"/><Relationship Id="rId62" Type="http://schemas.openxmlformats.org/officeDocument/2006/relationships/hyperlink" Target="https://hwb.gov.wales/api/storage/d26af733-abd1-4d33-92fe-4ea8eb1d928f/dcf40620.pdf" TargetMode="External"/><Relationship Id="rId83" Type="http://schemas.openxmlformats.org/officeDocument/2006/relationships/hyperlink" Target="https://hwb.gov.wales/curriculum-for-wales/cross-curricular-skills-frameworks/digital-competence-framework-dcf/" TargetMode="External"/><Relationship Id="rId88" Type="http://schemas.openxmlformats.org/officeDocument/2006/relationships/hyperlink" Target="https://assets.publishing.service.gov.uk/media/5efa05b4e90e075c5492d58c/UKCIS_Education_for_a_Connected_World_.pdf" TargetMode="External"/><Relationship Id="rId111" Type="http://schemas.openxmlformats.org/officeDocument/2006/relationships/hyperlink" Target="https://link.springer.com/article/10.1007/s10803-021-04868-2" TargetMode="External"/><Relationship Id="rId132" Type="http://schemas.openxmlformats.org/officeDocument/2006/relationships/hyperlink" Target="https://d6vsczyu1rky0.cloudfront.net/44527_b/wp-content/uploads/2020/09/The-Curriculum-for-Wales-website-2020.pdf" TargetMode="External"/><Relationship Id="rId153" Type="http://schemas.openxmlformats.org/officeDocument/2006/relationships/hyperlink" Target="https://www.open.edu/openlearncreate/pluginfile.php/5904/mod_resource/content/1/Vygotskian_principles_on_the_ZPD_and_scaffolding.pdf" TargetMode="External"/><Relationship Id="rId15" Type="http://schemas.openxmlformats.org/officeDocument/2006/relationships/hyperlink" Target="https://hwb.gov.wales/storage/337437b8-cfe3-4305-ae32-f47ad82f3e76/digital-competence-framework-guidance-2018.pdf" TargetMode="External"/><Relationship Id="rId36" Type="http://schemas.openxmlformats.org/officeDocument/2006/relationships/hyperlink" Target="https://hwb.gov.wales/api/storage/d26af733-abd1-4d33-92fe-4ea8eb1d928f/dcf40620.pdf" TargetMode="External"/><Relationship Id="rId57" Type="http://schemas.openxmlformats.org/officeDocument/2006/relationships/hyperlink" Target="https://estyn.gov.wales/blog/digital-competence-improving-pupils-digital-skills/" TargetMode="External"/><Relationship Id="rId106" Type="http://schemas.openxmlformats.org/officeDocument/2006/relationships/image" Target="media/image8.jpeg"/><Relationship Id="rId127" Type="http://schemas.openxmlformats.org/officeDocument/2006/relationships/hyperlink" Target="https://www.educationalappstore.com/app/proloquo2go" TargetMode="External"/><Relationship Id="rId10" Type="http://schemas.openxmlformats.org/officeDocument/2006/relationships/hyperlink" Target="https://estyn.gov.wales/blog/digital-competence-improving-pupils-digital-skills/" TargetMode="External"/><Relationship Id="rId31" Type="http://schemas.openxmlformats.org/officeDocument/2006/relationships/hyperlink" Target="https://hwb.gov.wales/storage/337437b8-cfe3-4305-ae32-f47ad82f3e76/digital-competence-framework-guidance-2018.pdf" TargetMode="External"/><Relationship Id="rId52" Type="http://schemas.openxmlformats.org/officeDocument/2006/relationships/hyperlink" Target="https://hwb.gov.wales/api/storage/d26af733-abd1-4d33-92fe-4ea8eb1d928f/dcf40620.pdf" TargetMode="External"/><Relationship Id="rId73" Type="http://schemas.openxmlformats.org/officeDocument/2006/relationships/hyperlink" Target="https://www.taylorfrancis.com/books/mono/10.4324/9781003380542/visible-learning-sequel-john-hattie" TargetMode="External"/><Relationship Id="rId78" Type="http://schemas.openxmlformats.org/officeDocument/2006/relationships/hyperlink" Target="https://www.solgrid.org.uk/wellbeing/wp-content/uploads/sites/23/2019/01/rcpch_screen_time_guide_-_final.pdf" TargetMode="External"/><Relationship Id="rId94" Type="http://schemas.openxmlformats.org/officeDocument/2006/relationships/hyperlink" Target="https://hwb.gov.wales/curriculum-for-wales/cross-curricular-skills-frameworks/digital-competence-framework-dcf/" TargetMode="External"/><Relationship Id="rId99" Type="http://schemas.openxmlformats.org/officeDocument/2006/relationships/hyperlink" Target="https://hwb.gov.wales/curriculum-for-wales/cross-curricular-skills-frameworks/digital-competence-framework-dcf/" TargetMode="External"/><Relationship Id="rId101" Type="http://schemas.openxmlformats.org/officeDocument/2006/relationships/hyperlink" Target="https://www.gov.uk/government/publications/online-safety-act-explainer/online-safety-act-explainer" TargetMode="External"/><Relationship Id="rId122" Type="http://schemas.openxmlformats.org/officeDocument/2006/relationships/hyperlink" Target="https://www.tandfonline.com/doi/pdf/10.2147/NDT.S95967" TargetMode="External"/><Relationship Id="rId143" Type="http://schemas.openxmlformats.org/officeDocument/2006/relationships/hyperlink" Target="https://www.educationalappstore.com/app/proloquo2go" TargetMode="External"/><Relationship Id="rId148" Type="http://schemas.openxmlformats.org/officeDocument/2006/relationships/hyperlink" Target="https://www.tandfonline.com/doi/pdf/10.2147/NDT.S95967" TargetMode="External"/><Relationship Id="rId164" Type="http://schemas.openxmlformats.org/officeDocument/2006/relationships/hyperlink" Target="https://www.researchgate.net/profile/Angelo-Rega-2/publication/381862483_A_comparison_of_Picture_Exchange_Communication_System_PECS_and_Speech-Generating_Device_SGD_as_communication_aids_for_children_with_Autism_Spectrum_Disorders/links/6682debb0a25e27fbc1a4949/A-comparison-of-Picture-Exchange-Communication-System-PECS-and-Speech-Generating-Device-SGD-as-communication-aids-for-children-with-Autism-Spectrum-Disorders.pdf" TargetMode="External"/><Relationship Id="rId16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era.ioe.ac.uk/id/eprint/27143/2/160831-dcf-guidance-en_Redacted.pdf" TargetMode="External"/><Relationship Id="rId26" Type="http://schemas.openxmlformats.org/officeDocument/2006/relationships/hyperlink" Target="https://estyn.gov.wales/blog/digital-competence-improving-pupils-digital-skills/" TargetMode="External"/><Relationship Id="rId47" Type="http://schemas.openxmlformats.org/officeDocument/2006/relationships/hyperlink" Target="https://dera.ioe.ac.uk/id/eprint/27143/2/160831-dcf-guidance-en_Redacted.pdf" TargetMode="External"/><Relationship Id="rId68" Type="http://schemas.openxmlformats.org/officeDocument/2006/relationships/image" Target="media/image4.png"/><Relationship Id="rId89" Type="http://schemas.openxmlformats.org/officeDocument/2006/relationships/hyperlink" Target="https://hwb.gov.wales/curriculum-for-wales/cross-curricular-skills-frameworks/digital-competence-framework-dcf/" TargetMode="External"/><Relationship Id="rId112" Type="http://schemas.openxmlformats.org/officeDocument/2006/relationships/hyperlink" Target="https://scholarworks.uvm.edu/items/143bf319-cc31-496b-b907-c456bdb7c9e2" TargetMode="External"/><Relationship Id="rId133" Type="http://schemas.openxmlformats.org/officeDocument/2006/relationships/hyperlink" Target="https://hwb.gov.wales/curriculum-for-wales" TargetMode="External"/><Relationship Id="rId154" Type="http://schemas.openxmlformats.org/officeDocument/2006/relationships/hyperlink" Target="https://www.simplypsychology.org/wp-content/uploads/simplypsychology.org-Operant-Conditioning.pdf" TargetMode="External"/><Relationship Id="rId16" Type="http://schemas.openxmlformats.org/officeDocument/2006/relationships/hyperlink" Target="https://dera.ioe.ac.uk/id/eprint/27143/2/160831-dcf-guidance-en_Redacted.pdf" TargetMode="External"/><Relationship Id="rId37" Type="http://schemas.openxmlformats.org/officeDocument/2006/relationships/hyperlink" Target="https://hwb.gov.wales/api/storage/d26af733-abd1-4d33-92fe-4ea8eb1d928f/dcf40620.pdf" TargetMode="External"/><Relationship Id="rId58" Type="http://schemas.openxmlformats.org/officeDocument/2006/relationships/hyperlink" Target="https://dera.ioe.ac.uk/id/eprint/27143/2/160831-dcf-guidance-en_Redacted.pdf" TargetMode="External"/><Relationship Id="rId79" Type="http://schemas.openxmlformats.org/officeDocument/2006/relationships/hyperlink" Target="https://www.cdc.gov/nchs/products/databriefs/db513.htm" TargetMode="External"/><Relationship Id="rId102" Type="http://schemas.openxmlformats.org/officeDocument/2006/relationships/hyperlink" Target="https://hwb.gov.wales/curriculum-for-wales/cross-curricular-skills-frameworks/digital-competence-framework-dcf/" TargetMode="External"/><Relationship Id="rId123" Type="http://schemas.openxmlformats.org/officeDocument/2006/relationships/hyperlink" Target="https://www.okabletech.org/wp-content/uploads/2019/04/SennottBowker2009ASHAPerspectivesonAAC.pdf" TargetMode="External"/><Relationship Id="rId144" Type="http://schemas.openxmlformats.org/officeDocument/2006/relationships/hyperlink" Target="https://www.okabletech.org/wp-content/uploads/2019/04/SennottBowker2009ASHAPerspectivesonAAC.pdf" TargetMode="External"/><Relationship Id="rId90" Type="http://schemas.openxmlformats.org/officeDocument/2006/relationships/image" Target="media/image6.png"/><Relationship Id="rId165" Type="http://schemas.openxmlformats.org/officeDocument/2006/relationships/hyperlink" Target="https://scholarworks.calstate.edu/downloads/g158bs778" TargetMode="External"/><Relationship Id="rId27" Type="http://schemas.openxmlformats.org/officeDocument/2006/relationships/hyperlink" Target="https://hwb.gov.wales/storage/337437b8-cfe3-4305-ae32-f47ad82f3e76/digital-competence-framework-guidance-2018.pdf" TargetMode="External"/><Relationship Id="rId48" Type="http://schemas.openxmlformats.org/officeDocument/2006/relationships/hyperlink" Target="https://estyn.gov.wales/blog/digital-competence-improving-pupils-digital-skills/" TargetMode="External"/><Relationship Id="rId69" Type="http://schemas.openxmlformats.org/officeDocument/2006/relationships/hyperlink" Target="https://www.simplypsychology.org/bronfenbrenner.html" TargetMode="External"/><Relationship Id="rId113" Type="http://schemas.openxmlformats.org/officeDocument/2006/relationships/hyperlink" Target="https://www.simplypsychology.org/zone-of-proximal-development.html" TargetMode="External"/><Relationship Id="rId134" Type="http://schemas.openxmlformats.org/officeDocument/2006/relationships/hyperlink" Target="https://hwb.gov.wales/api/storage/337437b8-cfe3-4305-ae32-f47ad82f3e76/digital-competence-framework-guidance-2018.pdf" TargetMode="External"/><Relationship Id="rId80" Type="http://schemas.openxmlformats.org/officeDocument/2006/relationships/hyperlink" Target="https://www.aap.org/en/patient-care/media-and-children/center-of-excellence-on-social-media-and-youth-mental-health/qa-portal/qa-portal-library/qa-portal-library-questions/screen-time-guidelines/" TargetMode="External"/><Relationship Id="rId155" Type="http://schemas.openxmlformats.org/officeDocument/2006/relationships/hyperlink" Target="https://www.teachingchannel.com/k12-hub/blog/reinforcement-theory-classroom/" TargetMode="External"/><Relationship Id="rId17" Type="http://schemas.openxmlformats.org/officeDocument/2006/relationships/hyperlink" Target="https://hwb.gov.wales/curriculum-for-wales/cross-curricular-skills-frameworks/" TargetMode="External"/><Relationship Id="rId38" Type="http://schemas.openxmlformats.org/officeDocument/2006/relationships/hyperlink" Target="https://dera.ioe.ac.uk/id/eprint/27143/2/160831-dcf-guidance-en_Redacted.pdf" TargetMode="External"/><Relationship Id="rId59" Type="http://schemas.openxmlformats.org/officeDocument/2006/relationships/hyperlink" Target="https://hwb.gov.wales/storage/337437b8-cfe3-4305-ae32-f47ad82f3e76/digital-competence-framework-guidance-2018.pdf" TargetMode="External"/><Relationship Id="rId103" Type="http://schemas.openxmlformats.org/officeDocument/2006/relationships/hyperlink" Target="https://link.springer.com/article/10.1007/s10639-023-12307-1" TargetMode="External"/><Relationship Id="rId124" Type="http://schemas.openxmlformats.org/officeDocument/2006/relationships/hyperlink" Target="https://link.springer.com/article/10.1007/s10803-021-04868-2" TargetMode="External"/><Relationship Id="rId70" Type="http://schemas.openxmlformats.org/officeDocument/2006/relationships/hyperlink" Target="https://www.frontiersin.org/journals/psychology/articles/10.3389/fpsyg.2023.1233925/full" TargetMode="External"/><Relationship Id="rId91" Type="http://schemas.openxmlformats.org/officeDocument/2006/relationships/hyperlink" Target="https://www.gov.uk/government/publications/education-for-a-connected-world" TargetMode="External"/><Relationship Id="rId145" Type="http://schemas.openxmlformats.org/officeDocument/2006/relationships/hyperlink" Target="https://trace.tennessee.edu/utk_graddiss/3345/" TargetMode="External"/><Relationship Id="rId16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26</Pages>
  <Words>8794</Words>
  <Characters>50126</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Copp (2118579)</dc:creator>
  <cp:keywords/>
  <dc:description/>
  <cp:lastModifiedBy>Lyndsey Copp (2118579)</cp:lastModifiedBy>
  <cp:revision>2</cp:revision>
  <dcterms:created xsi:type="dcterms:W3CDTF">2025-12-28T13:47:00Z</dcterms:created>
  <dcterms:modified xsi:type="dcterms:W3CDTF">2025-12-28T13:47:00Z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4ae9b2bd-af59-4185-9945-a72731fb725e</vt:lpwstr>
  </property>
</Properties>
</file>