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6C800" w14:textId="77777777" w:rsidR="008C542F" w:rsidRPr="00873AAE" w:rsidRDefault="008C542F" w:rsidP="008C542F">
      <w:pPr>
        <w:spacing w:line="360" w:lineRule="auto"/>
        <w:jc w:val="center"/>
        <w:rPr>
          <w:rFonts w:ascii="Times New Roman" w:eastAsia="Times New Roman" w:hAnsi="Times New Roman" w:cs="Times New Roman"/>
          <w:b/>
          <w:sz w:val="32"/>
          <w:szCs w:val="32"/>
          <w:lang w:val="en-GB"/>
        </w:rPr>
      </w:pPr>
    </w:p>
    <w:p w14:paraId="572370E7" w14:textId="626762DA" w:rsidR="008C542F" w:rsidRPr="00873AAE" w:rsidRDefault="008C542F" w:rsidP="008C542F">
      <w:pPr>
        <w:spacing w:line="360" w:lineRule="auto"/>
        <w:jc w:val="center"/>
        <w:rPr>
          <w:rFonts w:ascii="Times New Roman" w:eastAsia="Times New Roman" w:hAnsi="Times New Roman" w:cs="Times New Roman"/>
          <w:b/>
          <w:sz w:val="32"/>
          <w:szCs w:val="32"/>
          <w:lang w:val="en-GB"/>
        </w:rPr>
      </w:pPr>
      <w:r w:rsidRPr="00873AAE">
        <w:rPr>
          <w:rFonts w:ascii="Times New Roman" w:eastAsia="Times New Roman" w:hAnsi="Times New Roman" w:cs="Times New Roman"/>
          <w:b/>
          <w:sz w:val="32"/>
          <w:szCs w:val="32"/>
          <w:lang w:val="en-GB"/>
        </w:rPr>
        <w:t xml:space="preserve">Managing People LCBB5004 Assessment </w:t>
      </w:r>
      <w:r>
        <w:rPr>
          <w:rFonts w:ascii="Times New Roman" w:eastAsia="Times New Roman" w:hAnsi="Times New Roman" w:cs="Times New Roman"/>
          <w:b/>
          <w:sz w:val="32"/>
          <w:szCs w:val="32"/>
          <w:lang w:val="en-GB"/>
        </w:rPr>
        <w:t>2</w:t>
      </w:r>
    </w:p>
    <w:p w14:paraId="05AF4402" w14:textId="77777777" w:rsidR="008C542F" w:rsidRPr="00873AAE" w:rsidRDefault="008C542F" w:rsidP="008C542F">
      <w:pPr>
        <w:spacing w:line="360" w:lineRule="auto"/>
        <w:jc w:val="center"/>
        <w:rPr>
          <w:rFonts w:ascii="Times New Roman" w:eastAsia="Times New Roman" w:hAnsi="Times New Roman" w:cs="Times New Roman"/>
          <w:b/>
          <w:sz w:val="32"/>
          <w:szCs w:val="32"/>
          <w:lang w:val="en-GB"/>
        </w:rPr>
      </w:pPr>
      <w:r w:rsidRPr="00873AAE">
        <w:rPr>
          <w:rFonts w:ascii="Times New Roman" w:eastAsia="Times New Roman" w:hAnsi="Times New Roman" w:cs="Times New Roman"/>
          <w:b/>
          <w:sz w:val="32"/>
          <w:szCs w:val="32"/>
          <w:lang w:val="en-GB"/>
        </w:rPr>
        <w:t>Lecture: Tanja Nathan</w:t>
      </w:r>
    </w:p>
    <w:p w14:paraId="2FD0BE65" w14:textId="77777777" w:rsidR="008C542F" w:rsidRPr="00873AAE" w:rsidRDefault="008C542F" w:rsidP="008C542F">
      <w:pPr>
        <w:spacing w:line="360" w:lineRule="auto"/>
        <w:jc w:val="center"/>
        <w:rPr>
          <w:rFonts w:ascii="Times New Roman" w:eastAsia="Times New Roman" w:hAnsi="Times New Roman" w:cs="Times New Roman"/>
          <w:b/>
          <w:sz w:val="32"/>
          <w:szCs w:val="32"/>
          <w:lang w:val="en-GB"/>
        </w:rPr>
      </w:pPr>
      <w:r w:rsidRPr="00873AAE">
        <w:rPr>
          <w:rFonts w:ascii="Times New Roman" w:eastAsia="Times New Roman" w:hAnsi="Times New Roman" w:cs="Times New Roman"/>
          <w:b/>
          <w:sz w:val="32"/>
          <w:szCs w:val="32"/>
          <w:lang w:val="en-GB"/>
        </w:rPr>
        <w:t xml:space="preserve">Student: Nadya </w:t>
      </w:r>
      <w:proofErr w:type="spellStart"/>
      <w:r w:rsidRPr="00873AAE">
        <w:rPr>
          <w:rFonts w:ascii="Times New Roman" w:eastAsia="Times New Roman" w:hAnsi="Times New Roman" w:cs="Times New Roman"/>
          <w:b/>
          <w:sz w:val="32"/>
          <w:szCs w:val="32"/>
          <w:lang w:val="en-GB"/>
        </w:rPr>
        <w:t>Vasileva</w:t>
      </w:r>
      <w:proofErr w:type="spellEnd"/>
    </w:p>
    <w:p w14:paraId="7624EEF9" w14:textId="77777777" w:rsidR="008C542F" w:rsidRPr="00873AAE" w:rsidRDefault="008C542F" w:rsidP="008C542F">
      <w:pPr>
        <w:spacing w:line="360" w:lineRule="auto"/>
        <w:jc w:val="center"/>
        <w:rPr>
          <w:rFonts w:ascii="Times New Roman" w:eastAsia="Times New Roman" w:hAnsi="Times New Roman" w:cs="Times New Roman"/>
          <w:b/>
          <w:sz w:val="32"/>
          <w:szCs w:val="32"/>
          <w:lang w:val="en-GB"/>
        </w:rPr>
      </w:pPr>
      <w:r w:rsidRPr="00873AAE">
        <w:rPr>
          <w:rFonts w:ascii="Times New Roman" w:eastAsia="Times New Roman" w:hAnsi="Times New Roman" w:cs="Times New Roman"/>
          <w:b/>
          <w:sz w:val="32"/>
          <w:szCs w:val="32"/>
          <w:lang w:val="en-GB"/>
        </w:rPr>
        <w:t>Student ID:1908838</w:t>
      </w:r>
    </w:p>
    <w:p w14:paraId="01F0AED6" w14:textId="77777777" w:rsidR="008C542F" w:rsidRPr="00873AAE" w:rsidRDefault="008C542F" w:rsidP="008C542F">
      <w:pPr>
        <w:spacing w:line="360" w:lineRule="auto"/>
        <w:jc w:val="center"/>
        <w:rPr>
          <w:rFonts w:ascii="Times New Roman" w:eastAsia="Times New Roman" w:hAnsi="Times New Roman" w:cs="Times New Roman"/>
          <w:b/>
          <w:sz w:val="32"/>
          <w:szCs w:val="32"/>
          <w:lang w:val="en-GB"/>
        </w:rPr>
      </w:pPr>
      <w:r w:rsidRPr="00873AAE">
        <w:rPr>
          <w:rFonts w:ascii="Times New Roman" w:eastAsia="Times New Roman" w:hAnsi="Times New Roman" w:cs="Times New Roman"/>
          <w:b/>
          <w:sz w:val="32"/>
          <w:szCs w:val="32"/>
          <w:lang w:val="en-GB"/>
        </w:rPr>
        <w:t>Group 1 BAMB</w:t>
      </w:r>
    </w:p>
    <w:p w14:paraId="1C5E820F" w14:textId="77777777" w:rsidR="00992C98" w:rsidRDefault="00992C98">
      <w:pPr>
        <w:spacing w:line="360" w:lineRule="auto"/>
        <w:jc w:val="center"/>
        <w:rPr>
          <w:rFonts w:ascii="Times New Roman" w:eastAsia="Times New Roman" w:hAnsi="Times New Roman" w:cs="Times New Roman"/>
          <w:b/>
          <w:sz w:val="32"/>
          <w:szCs w:val="32"/>
        </w:rPr>
      </w:pPr>
    </w:p>
    <w:p w14:paraId="70B046C6" w14:textId="77777777" w:rsidR="00992C98" w:rsidRDefault="00992C98">
      <w:pPr>
        <w:spacing w:line="360" w:lineRule="auto"/>
        <w:jc w:val="center"/>
        <w:rPr>
          <w:rFonts w:ascii="Times New Roman" w:eastAsia="Times New Roman" w:hAnsi="Times New Roman" w:cs="Times New Roman"/>
          <w:b/>
          <w:sz w:val="32"/>
          <w:szCs w:val="32"/>
        </w:rPr>
      </w:pPr>
    </w:p>
    <w:p w14:paraId="35980527" w14:textId="77777777" w:rsidR="00992C98" w:rsidRDefault="00992C98">
      <w:pPr>
        <w:spacing w:line="360" w:lineRule="auto"/>
        <w:jc w:val="center"/>
        <w:rPr>
          <w:rFonts w:ascii="Times New Roman" w:eastAsia="Times New Roman" w:hAnsi="Times New Roman" w:cs="Times New Roman"/>
          <w:b/>
          <w:sz w:val="32"/>
          <w:szCs w:val="32"/>
        </w:rPr>
      </w:pPr>
    </w:p>
    <w:p w14:paraId="240A8050" w14:textId="77777777" w:rsidR="00992C98" w:rsidRDefault="00992C98">
      <w:pPr>
        <w:spacing w:line="360" w:lineRule="auto"/>
        <w:jc w:val="center"/>
        <w:rPr>
          <w:rFonts w:ascii="Times New Roman" w:eastAsia="Times New Roman" w:hAnsi="Times New Roman" w:cs="Times New Roman"/>
          <w:b/>
          <w:sz w:val="32"/>
          <w:szCs w:val="32"/>
        </w:rPr>
      </w:pPr>
    </w:p>
    <w:p w14:paraId="41E93A0E" w14:textId="77777777" w:rsidR="00992C98" w:rsidRDefault="00992C98">
      <w:pPr>
        <w:spacing w:line="360" w:lineRule="auto"/>
        <w:jc w:val="center"/>
        <w:rPr>
          <w:rFonts w:ascii="Times New Roman" w:eastAsia="Times New Roman" w:hAnsi="Times New Roman" w:cs="Times New Roman"/>
          <w:b/>
          <w:sz w:val="32"/>
          <w:szCs w:val="32"/>
        </w:rPr>
      </w:pPr>
    </w:p>
    <w:p w14:paraId="2B64FF62" w14:textId="77777777" w:rsidR="00992C98" w:rsidRDefault="00992C98">
      <w:pPr>
        <w:spacing w:line="360" w:lineRule="auto"/>
        <w:jc w:val="center"/>
        <w:rPr>
          <w:rFonts w:ascii="Times New Roman" w:eastAsia="Times New Roman" w:hAnsi="Times New Roman" w:cs="Times New Roman"/>
          <w:b/>
          <w:sz w:val="32"/>
          <w:szCs w:val="32"/>
        </w:rPr>
      </w:pPr>
    </w:p>
    <w:p w14:paraId="5CA61357" w14:textId="77777777" w:rsidR="00992C98" w:rsidRDefault="00992C98">
      <w:pPr>
        <w:spacing w:line="360" w:lineRule="auto"/>
        <w:jc w:val="center"/>
        <w:rPr>
          <w:rFonts w:ascii="Times New Roman" w:eastAsia="Times New Roman" w:hAnsi="Times New Roman" w:cs="Times New Roman"/>
          <w:b/>
          <w:sz w:val="32"/>
          <w:szCs w:val="32"/>
        </w:rPr>
      </w:pPr>
    </w:p>
    <w:p w14:paraId="146A6DE2" w14:textId="0E35B04D" w:rsidR="00992C98" w:rsidRDefault="00992C98" w:rsidP="008846D0">
      <w:pPr>
        <w:spacing w:line="360" w:lineRule="auto"/>
        <w:rPr>
          <w:rFonts w:ascii="Times New Roman" w:eastAsia="Times New Roman" w:hAnsi="Times New Roman" w:cs="Times New Roman"/>
          <w:b/>
          <w:sz w:val="32"/>
          <w:szCs w:val="32"/>
        </w:rPr>
      </w:pPr>
    </w:p>
    <w:p w14:paraId="34778D28" w14:textId="77777777" w:rsidR="00734305" w:rsidRDefault="00734305">
      <w:pPr>
        <w:rPr>
          <w:rFonts w:ascii="Times New Roman" w:hAnsi="Times New Roman" w:cs="Times New Roman"/>
          <w:b/>
          <w:bCs/>
          <w:sz w:val="32"/>
          <w:szCs w:val="32"/>
        </w:rPr>
      </w:pPr>
      <w:r>
        <w:rPr>
          <w:rFonts w:ascii="Times New Roman" w:hAnsi="Times New Roman" w:cs="Times New Roman"/>
          <w:b/>
          <w:bCs/>
          <w:sz w:val="32"/>
          <w:szCs w:val="32"/>
        </w:rPr>
        <w:br w:type="page"/>
      </w:r>
    </w:p>
    <w:p w14:paraId="23F28E5F" w14:textId="233F634C" w:rsidR="002D6713" w:rsidRDefault="00734305" w:rsidP="002D6713">
      <w:pPr>
        <w:jc w:val="center"/>
        <w:rPr>
          <w:rFonts w:ascii="Times New Roman" w:hAnsi="Times New Roman" w:cs="Times New Roman"/>
          <w:b/>
          <w:bCs/>
          <w:sz w:val="32"/>
          <w:szCs w:val="32"/>
        </w:rPr>
      </w:pPr>
      <w:r>
        <w:rPr>
          <w:rFonts w:ascii="Times New Roman" w:hAnsi="Times New Roman" w:cs="Times New Roman"/>
          <w:b/>
          <w:bCs/>
          <w:sz w:val="32"/>
          <w:szCs w:val="32"/>
        </w:rPr>
        <w:lastRenderedPageBreak/>
        <w:t>Executive Summary</w:t>
      </w:r>
    </w:p>
    <w:p w14:paraId="51D132B9" w14:textId="5BD2A9E6" w:rsidR="00734305" w:rsidRPr="003C35B1" w:rsidRDefault="003C35B1" w:rsidP="003C35B1">
      <w:pPr>
        <w:spacing w:line="360" w:lineRule="auto"/>
        <w:jc w:val="both"/>
        <w:rPr>
          <w:rFonts w:ascii="Times New Roman" w:hAnsi="Times New Roman" w:cs="Times New Roman"/>
          <w:b/>
          <w:bCs/>
          <w:sz w:val="24"/>
          <w:szCs w:val="24"/>
        </w:rPr>
      </w:pPr>
      <w:r w:rsidRPr="003C35B1">
        <w:rPr>
          <w:rFonts w:ascii="Times New Roman" w:hAnsi="Times New Roman" w:cs="Times New Roman"/>
          <w:color w:val="000000"/>
          <w:sz w:val="24"/>
          <w:szCs w:val="24"/>
          <w:shd w:val="clear" w:color="auto" w:fill="FBFBFB"/>
        </w:rPr>
        <w:t>The study emphasizes in understanding a business environment within which personnel professionals work and analyze how the management of resourcing an organization is influenced by internal and external factors. The study enlightens upon several factors which can lead to employee engagement and their retention to lead organizations to their achievements and gain competitive advantages. The study emphasizes on concepts and drivers of employee engagement understanding by various diagnostic tools and employee value proposition including several strategies to raise employee engagements.</w:t>
      </w:r>
    </w:p>
    <w:p w14:paraId="28C45938" w14:textId="4E7FE60B" w:rsidR="00992C98" w:rsidRDefault="007C7D8C" w:rsidP="002D6713">
      <w:pPr>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br w:type="page"/>
      </w:r>
    </w:p>
    <w:sdt>
      <w:sdtPr>
        <w:rPr>
          <w:rFonts w:ascii="Times New Roman" w:eastAsia="Arial" w:hAnsi="Times New Roman" w:cs="Times New Roman"/>
          <w:b w:val="0"/>
          <w:bCs w:val="0"/>
          <w:color w:val="auto"/>
          <w:sz w:val="24"/>
          <w:szCs w:val="24"/>
        </w:rPr>
        <w:id w:val="13878868"/>
        <w:docPartObj>
          <w:docPartGallery w:val="Table of Contents"/>
          <w:docPartUnique/>
        </w:docPartObj>
      </w:sdtPr>
      <w:sdtEndPr/>
      <w:sdtContent>
        <w:p w14:paraId="0F9F8C98" w14:textId="77777777" w:rsidR="00992C98" w:rsidRPr="00592904" w:rsidRDefault="007C7D8C" w:rsidP="00592904">
          <w:pPr>
            <w:pStyle w:val="TOCHeading"/>
            <w:spacing w:line="360" w:lineRule="auto"/>
            <w:jc w:val="center"/>
            <w:rPr>
              <w:rFonts w:ascii="Times New Roman" w:hAnsi="Times New Roman" w:cs="Times New Roman"/>
              <w:color w:val="auto"/>
            </w:rPr>
          </w:pPr>
          <w:r w:rsidRPr="00592904">
            <w:rPr>
              <w:rFonts w:ascii="Times New Roman" w:hAnsi="Times New Roman" w:cs="Times New Roman"/>
              <w:color w:val="auto"/>
            </w:rPr>
            <w:t>Table of Contents</w:t>
          </w:r>
        </w:p>
        <w:p w14:paraId="50946BC8" w14:textId="5876DEC1" w:rsidR="00592904" w:rsidRPr="00592904" w:rsidRDefault="007C7D8C" w:rsidP="00592904">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r w:rsidRPr="00592904">
            <w:rPr>
              <w:rFonts w:ascii="Times New Roman" w:hAnsi="Times New Roman" w:cs="Times New Roman"/>
              <w:sz w:val="24"/>
              <w:szCs w:val="24"/>
            </w:rPr>
            <w:fldChar w:fldCharType="begin"/>
          </w:r>
          <w:r w:rsidRPr="00592904">
            <w:rPr>
              <w:rFonts w:ascii="Times New Roman" w:hAnsi="Times New Roman" w:cs="Times New Roman"/>
              <w:sz w:val="24"/>
              <w:szCs w:val="24"/>
            </w:rPr>
            <w:instrText xml:space="preserve"> TOC \o "1-3" \h \z \u </w:instrText>
          </w:r>
          <w:r w:rsidRPr="00592904">
            <w:rPr>
              <w:rFonts w:ascii="Times New Roman" w:hAnsi="Times New Roman" w:cs="Times New Roman"/>
              <w:sz w:val="24"/>
              <w:szCs w:val="24"/>
            </w:rPr>
            <w:fldChar w:fldCharType="separate"/>
          </w:r>
          <w:hyperlink w:anchor="_Toc77600266" w:history="1">
            <w:r w:rsidR="00592904" w:rsidRPr="00592904">
              <w:rPr>
                <w:rStyle w:val="Hyperlink"/>
                <w:rFonts w:ascii="Times New Roman" w:hAnsi="Times New Roman" w:cs="Times New Roman"/>
                <w:noProof/>
                <w:sz w:val="24"/>
                <w:szCs w:val="24"/>
              </w:rPr>
              <w:t>Introduction</w:t>
            </w:r>
            <w:r w:rsidR="00592904" w:rsidRPr="00592904">
              <w:rPr>
                <w:rFonts w:ascii="Times New Roman" w:hAnsi="Times New Roman" w:cs="Times New Roman"/>
                <w:noProof/>
                <w:webHidden/>
                <w:sz w:val="24"/>
                <w:szCs w:val="24"/>
              </w:rPr>
              <w:tab/>
            </w:r>
            <w:r w:rsidR="00592904" w:rsidRPr="00592904">
              <w:rPr>
                <w:rFonts w:ascii="Times New Roman" w:hAnsi="Times New Roman" w:cs="Times New Roman"/>
                <w:noProof/>
                <w:webHidden/>
                <w:sz w:val="24"/>
                <w:szCs w:val="24"/>
              </w:rPr>
              <w:fldChar w:fldCharType="begin"/>
            </w:r>
            <w:r w:rsidR="00592904" w:rsidRPr="00592904">
              <w:rPr>
                <w:rFonts w:ascii="Times New Roman" w:hAnsi="Times New Roman" w:cs="Times New Roman"/>
                <w:noProof/>
                <w:webHidden/>
                <w:sz w:val="24"/>
                <w:szCs w:val="24"/>
              </w:rPr>
              <w:instrText xml:space="preserve"> PAGEREF _Toc77600266 \h </w:instrText>
            </w:r>
            <w:r w:rsidR="00592904" w:rsidRPr="00592904">
              <w:rPr>
                <w:rFonts w:ascii="Times New Roman" w:hAnsi="Times New Roman" w:cs="Times New Roman"/>
                <w:noProof/>
                <w:webHidden/>
                <w:sz w:val="24"/>
                <w:szCs w:val="24"/>
              </w:rPr>
            </w:r>
            <w:r w:rsidR="00592904" w:rsidRPr="00592904">
              <w:rPr>
                <w:rFonts w:ascii="Times New Roman" w:hAnsi="Times New Roman" w:cs="Times New Roman"/>
                <w:noProof/>
                <w:webHidden/>
                <w:sz w:val="24"/>
                <w:szCs w:val="24"/>
              </w:rPr>
              <w:fldChar w:fldCharType="separate"/>
            </w:r>
            <w:r w:rsidR="00592904" w:rsidRPr="00592904">
              <w:rPr>
                <w:rFonts w:ascii="Times New Roman" w:hAnsi="Times New Roman" w:cs="Times New Roman"/>
                <w:noProof/>
                <w:webHidden/>
                <w:sz w:val="24"/>
                <w:szCs w:val="24"/>
              </w:rPr>
              <w:t>4</w:t>
            </w:r>
            <w:r w:rsidR="00592904" w:rsidRPr="00592904">
              <w:rPr>
                <w:rFonts w:ascii="Times New Roman" w:hAnsi="Times New Roman" w:cs="Times New Roman"/>
                <w:noProof/>
                <w:webHidden/>
                <w:sz w:val="24"/>
                <w:szCs w:val="24"/>
              </w:rPr>
              <w:fldChar w:fldCharType="end"/>
            </w:r>
          </w:hyperlink>
        </w:p>
        <w:p w14:paraId="68F7B371" w14:textId="4C4C6150" w:rsidR="00592904" w:rsidRPr="00592904" w:rsidRDefault="00DA56A8" w:rsidP="00592904">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7600267" w:history="1">
            <w:r w:rsidR="00592904" w:rsidRPr="00592904">
              <w:rPr>
                <w:rStyle w:val="Hyperlink"/>
                <w:rFonts w:ascii="Times New Roman" w:hAnsi="Times New Roman" w:cs="Times New Roman"/>
                <w:noProof/>
                <w:sz w:val="24"/>
                <w:szCs w:val="24"/>
              </w:rPr>
              <w:t>Reviews the concept and drivers of employee engagement</w:t>
            </w:r>
            <w:r w:rsidR="00592904" w:rsidRPr="00592904">
              <w:rPr>
                <w:rFonts w:ascii="Times New Roman" w:hAnsi="Times New Roman" w:cs="Times New Roman"/>
                <w:noProof/>
                <w:webHidden/>
                <w:sz w:val="24"/>
                <w:szCs w:val="24"/>
              </w:rPr>
              <w:tab/>
            </w:r>
            <w:r w:rsidR="00592904" w:rsidRPr="00592904">
              <w:rPr>
                <w:rFonts w:ascii="Times New Roman" w:hAnsi="Times New Roman" w:cs="Times New Roman"/>
                <w:noProof/>
                <w:webHidden/>
                <w:sz w:val="24"/>
                <w:szCs w:val="24"/>
              </w:rPr>
              <w:fldChar w:fldCharType="begin"/>
            </w:r>
            <w:r w:rsidR="00592904" w:rsidRPr="00592904">
              <w:rPr>
                <w:rFonts w:ascii="Times New Roman" w:hAnsi="Times New Roman" w:cs="Times New Roman"/>
                <w:noProof/>
                <w:webHidden/>
                <w:sz w:val="24"/>
                <w:szCs w:val="24"/>
              </w:rPr>
              <w:instrText xml:space="preserve"> PAGEREF _Toc77600267 \h </w:instrText>
            </w:r>
            <w:r w:rsidR="00592904" w:rsidRPr="00592904">
              <w:rPr>
                <w:rFonts w:ascii="Times New Roman" w:hAnsi="Times New Roman" w:cs="Times New Roman"/>
                <w:noProof/>
                <w:webHidden/>
                <w:sz w:val="24"/>
                <w:szCs w:val="24"/>
              </w:rPr>
            </w:r>
            <w:r w:rsidR="00592904" w:rsidRPr="00592904">
              <w:rPr>
                <w:rFonts w:ascii="Times New Roman" w:hAnsi="Times New Roman" w:cs="Times New Roman"/>
                <w:noProof/>
                <w:webHidden/>
                <w:sz w:val="24"/>
                <w:szCs w:val="24"/>
              </w:rPr>
              <w:fldChar w:fldCharType="separate"/>
            </w:r>
            <w:r w:rsidR="00592904" w:rsidRPr="00592904">
              <w:rPr>
                <w:rFonts w:ascii="Times New Roman" w:hAnsi="Times New Roman" w:cs="Times New Roman"/>
                <w:noProof/>
                <w:webHidden/>
                <w:sz w:val="24"/>
                <w:szCs w:val="24"/>
              </w:rPr>
              <w:t>4</w:t>
            </w:r>
            <w:r w:rsidR="00592904" w:rsidRPr="00592904">
              <w:rPr>
                <w:rFonts w:ascii="Times New Roman" w:hAnsi="Times New Roman" w:cs="Times New Roman"/>
                <w:noProof/>
                <w:webHidden/>
                <w:sz w:val="24"/>
                <w:szCs w:val="24"/>
              </w:rPr>
              <w:fldChar w:fldCharType="end"/>
            </w:r>
          </w:hyperlink>
        </w:p>
        <w:p w14:paraId="01ABE373" w14:textId="37CDE043" w:rsidR="00592904" w:rsidRPr="00592904" w:rsidRDefault="00DA56A8" w:rsidP="00592904">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7600268" w:history="1">
            <w:r w:rsidR="00592904" w:rsidRPr="00592904">
              <w:rPr>
                <w:rStyle w:val="Hyperlink"/>
                <w:rFonts w:ascii="Times New Roman" w:hAnsi="Times New Roman" w:cs="Times New Roman"/>
                <w:noProof/>
                <w:sz w:val="24"/>
                <w:szCs w:val="24"/>
              </w:rPr>
              <w:t>Evaluates diagnostic tools to measure the engagement</w:t>
            </w:r>
            <w:r w:rsidR="00592904" w:rsidRPr="00592904">
              <w:rPr>
                <w:rFonts w:ascii="Times New Roman" w:hAnsi="Times New Roman" w:cs="Times New Roman"/>
                <w:noProof/>
                <w:webHidden/>
                <w:sz w:val="24"/>
                <w:szCs w:val="24"/>
              </w:rPr>
              <w:tab/>
            </w:r>
            <w:r w:rsidR="00592904" w:rsidRPr="00592904">
              <w:rPr>
                <w:rFonts w:ascii="Times New Roman" w:hAnsi="Times New Roman" w:cs="Times New Roman"/>
                <w:noProof/>
                <w:webHidden/>
                <w:sz w:val="24"/>
                <w:szCs w:val="24"/>
              </w:rPr>
              <w:fldChar w:fldCharType="begin"/>
            </w:r>
            <w:r w:rsidR="00592904" w:rsidRPr="00592904">
              <w:rPr>
                <w:rFonts w:ascii="Times New Roman" w:hAnsi="Times New Roman" w:cs="Times New Roman"/>
                <w:noProof/>
                <w:webHidden/>
                <w:sz w:val="24"/>
                <w:szCs w:val="24"/>
              </w:rPr>
              <w:instrText xml:space="preserve"> PAGEREF _Toc77600268 \h </w:instrText>
            </w:r>
            <w:r w:rsidR="00592904" w:rsidRPr="00592904">
              <w:rPr>
                <w:rFonts w:ascii="Times New Roman" w:hAnsi="Times New Roman" w:cs="Times New Roman"/>
                <w:noProof/>
                <w:webHidden/>
                <w:sz w:val="24"/>
                <w:szCs w:val="24"/>
              </w:rPr>
            </w:r>
            <w:r w:rsidR="00592904" w:rsidRPr="00592904">
              <w:rPr>
                <w:rFonts w:ascii="Times New Roman" w:hAnsi="Times New Roman" w:cs="Times New Roman"/>
                <w:noProof/>
                <w:webHidden/>
                <w:sz w:val="24"/>
                <w:szCs w:val="24"/>
              </w:rPr>
              <w:fldChar w:fldCharType="separate"/>
            </w:r>
            <w:r w:rsidR="00592904" w:rsidRPr="00592904">
              <w:rPr>
                <w:rFonts w:ascii="Times New Roman" w:hAnsi="Times New Roman" w:cs="Times New Roman"/>
                <w:noProof/>
                <w:webHidden/>
                <w:sz w:val="24"/>
                <w:szCs w:val="24"/>
              </w:rPr>
              <w:t>5</w:t>
            </w:r>
            <w:r w:rsidR="00592904" w:rsidRPr="00592904">
              <w:rPr>
                <w:rFonts w:ascii="Times New Roman" w:hAnsi="Times New Roman" w:cs="Times New Roman"/>
                <w:noProof/>
                <w:webHidden/>
                <w:sz w:val="24"/>
                <w:szCs w:val="24"/>
              </w:rPr>
              <w:fldChar w:fldCharType="end"/>
            </w:r>
          </w:hyperlink>
        </w:p>
        <w:p w14:paraId="3A416DBF" w14:textId="245C9596" w:rsidR="00592904" w:rsidRPr="00592904" w:rsidRDefault="00DA56A8" w:rsidP="00592904">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7600269" w:history="1">
            <w:r w:rsidR="00592904" w:rsidRPr="00592904">
              <w:rPr>
                <w:rStyle w:val="Hyperlink"/>
                <w:rFonts w:ascii="Times New Roman" w:hAnsi="Times New Roman" w:cs="Times New Roman"/>
                <w:noProof/>
                <w:sz w:val="24"/>
                <w:szCs w:val="24"/>
              </w:rPr>
              <w:t>Social Media</w:t>
            </w:r>
            <w:r w:rsidR="00592904" w:rsidRPr="00592904">
              <w:rPr>
                <w:rFonts w:ascii="Times New Roman" w:hAnsi="Times New Roman" w:cs="Times New Roman"/>
                <w:noProof/>
                <w:webHidden/>
                <w:sz w:val="24"/>
                <w:szCs w:val="24"/>
              </w:rPr>
              <w:tab/>
            </w:r>
            <w:r w:rsidR="00592904" w:rsidRPr="00592904">
              <w:rPr>
                <w:rFonts w:ascii="Times New Roman" w:hAnsi="Times New Roman" w:cs="Times New Roman"/>
                <w:noProof/>
                <w:webHidden/>
                <w:sz w:val="24"/>
                <w:szCs w:val="24"/>
              </w:rPr>
              <w:fldChar w:fldCharType="begin"/>
            </w:r>
            <w:r w:rsidR="00592904" w:rsidRPr="00592904">
              <w:rPr>
                <w:rFonts w:ascii="Times New Roman" w:hAnsi="Times New Roman" w:cs="Times New Roman"/>
                <w:noProof/>
                <w:webHidden/>
                <w:sz w:val="24"/>
                <w:szCs w:val="24"/>
              </w:rPr>
              <w:instrText xml:space="preserve"> PAGEREF _Toc77600269 \h </w:instrText>
            </w:r>
            <w:r w:rsidR="00592904" w:rsidRPr="00592904">
              <w:rPr>
                <w:rFonts w:ascii="Times New Roman" w:hAnsi="Times New Roman" w:cs="Times New Roman"/>
                <w:noProof/>
                <w:webHidden/>
                <w:sz w:val="24"/>
                <w:szCs w:val="24"/>
              </w:rPr>
            </w:r>
            <w:r w:rsidR="00592904" w:rsidRPr="00592904">
              <w:rPr>
                <w:rFonts w:ascii="Times New Roman" w:hAnsi="Times New Roman" w:cs="Times New Roman"/>
                <w:noProof/>
                <w:webHidden/>
                <w:sz w:val="24"/>
                <w:szCs w:val="24"/>
              </w:rPr>
              <w:fldChar w:fldCharType="separate"/>
            </w:r>
            <w:r w:rsidR="00592904" w:rsidRPr="00592904">
              <w:rPr>
                <w:rFonts w:ascii="Times New Roman" w:hAnsi="Times New Roman" w:cs="Times New Roman"/>
                <w:noProof/>
                <w:webHidden/>
                <w:sz w:val="24"/>
                <w:szCs w:val="24"/>
              </w:rPr>
              <w:t>6</w:t>
            </w:r>
            <w:r w:rsidR="00592904" w:rsidRPr="00592904">
              <w:rPr>
                <w:rFonts w:ascii="Times New Roman" w:hAnsi="Times New Roman" w:cs="Times New Roman"/>
                <w:noProof/>
                <w:webHidden/>
                <w:sz w:val="24"/>
                <w:szCs w:val="24"/>
              </w:rPr>
              <w:fldChar w:fldCharType="end"/>
            </w:r>
          </w:hyperlink>
        </w:p>
        <w:p w14:paraId="7B1C105A" w14:textId="73A743DD" w:rsidR="00592904" w:rsidRPr="00592904" w:rsidRDefault="00DA56A8" w:rsidP="00592904">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7600270" w:history="1">
            <w:r w:rsidR="00592904" w:rsidRPr="00592904">
              <w:rPr>
                <w:rStyle w:val="Hyperlink"/>
                <w:rFonts w:ascii="Times New Roman" w:hAnsi="Times New Roman" w:cs="Times New Roman"/>
                <w:noProof/>
                <w:sz w:val="24"/>
                <w:szCs w:val="24"/>
              </w:rPr>
              <w:t>Exit Interviews</w:t>
            </w:r>
            <w:r w:rsidR="00592904" w:rsidRPr="00592904">
              <w:rPr>
                <w:rFonts w:ascii="Times New Roman" w:hAnsi="Times New Roman" w:cs="Times New Roman"/>
                <w:noProof/>
                <w:webHidden/>
                <w:sz w:val="24"/>
                <w:szCs w:val="24"/>
              </w:rPr>
              <w:tab/>
            </w:r>
            <w:r w:rsidR="00592904" w:rsidRPr="00592904">
              <w:rPr>
                <w:rFonts w:ascii="Times New Roman" w:hAnsi="Times New Roman" w:cs="Times New Roman"/>
                <w:noProof/>
                <w:webHidden/>
                <w:sz w:val="24"/>
                <w:szCs w:val="24"/>
              </w:rPr>
              <w:fldChar w:fldCharType="begin"/>
            </w:r>
            <w:r w:rsidR="00592904" w:rsidRPr="00592904">
              <w:rPr>
                <w:rFonts w:ascii="Times New Roman" w:hAnsi="Times New Roman" w:cs="Times New Roman"/>
                <w:noProof/>
                <w:webHidden/>
                <w:sz w:val="24"/>
                <w:szCs w:val="24"/>
              </w:rPr>
              <w:instrText xml:space="preserve"> PAGEREF _Toc77600270 \h </w:instrText>
            </w:r>
            <w:r w:rsidR="00592904" w:rsidRPr="00592904">
              <w:rPr>
                <w:rFonts w:ascii="Times New Roman" w:hAnsi="Times New Roman" w:cs="Times New Roman"/>
                <w:noProof/>
                <w:webHidden/>
                <w:sz w:val="24"/>
                <w:szCs w:val="24"/>
              </w:rPr>
            </w:r>
            <w:r w:rsidR="00592904" w:rsidRPr="00592904">
              <w:rPr>
                <w:rFonts w:ascii="Times New Roman" w:hAnsi="Times New Roman" w:cs="Times New Roman"/>
                <w:noProof/>
                <w:webHidden/>
                <w:sz w:val="24"/>
                <w:szCs w:val="24"/>
              </w:rPr>
              <w:fldChar w:fldCharType="separate"/>
            </w:r>
            <w:r w:rsidR="00592904" w:rsidRPr="00592904">
              <w:rPr>
                <w:rFonts w:ascii="Times New Roman" w:hAnsi="Times New Roman" w:cs="Times New Roman"/>
                <w:noProof/>
                <w:webHidden/>
                <w:sz w:val="24"/>
                <w:szCs w:val="24"/>
              </w:rPr>
              <w:t>7</w:t>
            </w:r>
            <w:r w:rsidR="00592904" w:rsidRPr="00592904">
              <w:rPr>
                <w:rFonts w:ascii="Times New Roman" w:hAnsi="Times New Roman" w:cs="Times New Roman"/>
                <w:noProof/>
                <w:webHidden/>
                <w:sz w:val="24"/>
                <w:szCs w:val="24"/>
              </w:rPr>
              <w:fldChar w:fldCharType="end"/>
            </w:r>
          </w:hyperlink>
        </w:p>
        <w:p w14:paraId="7EAC46FA" w14:textId="695BD963" w:rsidR="00592904" w:rsidRPr="00592904" w:rsidRDefault="00DA56A8" w:rsidP="00592904">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7600271" w:history="1">
            <w:r w:rsidR="00592904" w:rsidRPr="00592904">
              <w:rPr>
                <w:rStyle w:val="Hyperlink"/>
                <w:rFonts w:ascii="Times New Roman" w:hAnsi="Times New Roman" w:cs="Times New Roman"/>
                <w:noProof/>
                <w:sz w:val="24"/>
                <w:szCs w:val="24"/>
              </w:rPr>
              <w:t>Advantage of employee life-cycle</w:t>
            </w:r>
            <w:r w:rsidR="00592904" w:rsidRPr="00592904">
              <w:rPr>
                <w:rFonts w:ascii="Times New Roman" w:hAnsi="Times New Roman" w:cs="Times New Roman"/>
                <w:noProof/>
                <w:webHidden/>
                <w:sz w:val="24"/>
                <w:szCs w:val="24"/>
              </w:rPr>
              <w:tab/>
            </w:r>
            <w:r w:rsidR="00592904" w:rsidRPr="00592904">
              <w:rPr>
                <w:rFonts w:ascii="Times New Roman" w:hAnsi="Times New Roman" w:cs="Times New Roman"/>
                <w:noProof/>
                <w:webHidden/>
                <w:sz w:val="24"/>
                <w:szCs w:val="24"/>
              </w:rPr>
              <w:fldChar w:fldCharType="begin"/>
            </w:r>
            <w:r w:rsidR="00592904" w:rsidRPr="00592904">
              <w:rPr>
                <w:rFonts w:ascii="Times New Roman" w:hAnsi="Times New Roman" w:cs="Times New Roman"/>
                <w:noProof/>
                <w:webHidden/>
                <w:sz w:val="24"/>
                <w:szCs w:val="24"/>
              </w:rPr>
              <w:instrText xml:space="preserve"> PAGEREF _Toc77600271 \h </w:instrText>
            </w:r>
            <w:r w:rsidR="00592904" w:rsidRPr="00592904">
              <w:rPr>
                <w:rFonts w:ascii="Times New Roman" w:hAnsi="Times New Roman" w:cs="Times New Roman"/>
                <w:noProof/>
                <w:webHidden/>
                <w:sz w:val="24"/>
                <w:szCs w:val="24"/>
              </w:rPr>
            </w:r>
            <w:r w:rsidR="00592904" w:rsidRPr="00592904">
              <w:rPr>
                <w:rFonts w:ascii="Times New Roman" w:hAnsi="Times New Roman" w:cs="Times New Roman"/>
                <w:noProof/>
                <w:webHidden/>
                <w:sz w:val="24"/>
                <w:szCs w:val="24"/>
              </w:rPr>
              <w:fldChar w:fldCharType="separate"/>
            </w:r>
            <w:r w:rsidR="00592904" w:rsidRPr="00592904">
              <w:rPr>
                <w:rFonts w:ascii="Times New Roman" w:hAnsi="Times New Roman" w:cs="Times New Roman"/>
                <w:noProof/>
                <w:webHidden/>
                <w:sz w:val="24"/>
                <w:szCs w:val="24"/>
              </w:rPr>
              <w:t>7</w:t>
            </w:r>
            <w:r w:rsidR="00592904" w:rsidRPr="00592904">
              <w:rPr>
                <w:rFonts w:ascii="Times New Roman" w:hAnsi="Times New Roman" w:cs="Times New Roman"/>
                <w:noProof/>
                <w:webHidden/>
                <w:sz w:val="24"/>
                <w:szCs w:val="24"/>
              </w:rPr>
              <w:fldChar w:fldCharType="end"/>
            </w:r>
          </w:hyperlink>
        </w:p>
        <w:p w14:paraId="322BCF72" w14:textId="7AADB135" w:rsidR="00592904" w:rsidRPr="00592904" w:rsidRDefault="00DA56A8" w:rsidP="00592904">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7600272" w:history="1">
            <w:r w:rsidR="00592904" w:rsidRPr="00592904">
              <w:rPr>
                <w:rStyle w:val="Hyperlink"/>
                <w:rFonts w:ascii="Times New Roman" w:hAnsi="Times New Roman" w:cs="Times New Roman"/>
                <w:noProof/>
                <w:sz w:val="24"/>
                <w:szCs w:val="24"/>
              </w:rPr>
              <w:t>Employee value proposition including strategies to raise levels of engagement</w:t>
            </w:r>
            <w:r w:rsidR="00592904" w:rsidRPr="00592904">
              <w:rPr>
                <w:rFonts w:ascii="Times New Roman" w:hAnsi="Times New Roman" w:cs="Times New Roman"/>
                <w:noProof/>
                <w:webHidden/>
                <w:sz w:val="24"/>
                <w:szCs w:val="24"/>
              </w:rPr>
              <w:tab/>
            </w:r>
            <w:r w:rsidR="00592904" w:rsidRPr="00592904">
              <w:rPr>
                <w:rFonts w:ascii="Times New Roman" w:hAnsi="Times New Roman" w:cs="Times New Roman"/>
                <w:noProof/>
                <w:webHidden/>
                <w:sz w:val="24"/>
                <w:szCs w:val="24"/>
              </w:rPr>
              <w:fldChar w:fldCharType="begin"/>
            </w:r>
            <w:r w:rsidR="00592904" w:rsidRPr="00592904">
              <w:rPr>
                <w:rFonts w:ascii="Times New Roman" w:hAnsi="Times New Roman" w:cs="Times New Roman"/>
                <w:noProof/>
                <w:webHidden/>
                <w:sz w:val="24"/>
                <w:szCs w:val="24"/>
              </w:rPr>
              <w:instrText xml:space="preserve"> PAGEREF _Toc77600272 \h </w:instrText>
            </w:r>
            <w:r w:rsidR="00592904" w:rsidRPr="00592904">
              <w:rPr>
                <w:rFonts w:ascii="Times New Roman" w:hAnsi="Times New Roman" w:cs="Times New Roman"/>
                <w:noProof/>
                <w:webHidden/>
                <w:sz w:val="24"/>
                <w:szCs w:val="24"/>
              </w:rPr>
            </w:r>
            <w:r w:rsidR="00592904" w:rsidRPr="00592904">
              <w:rPr>
                <w:rFonts w:ascii="Times New Roman" w:hAnsi="Times New Roman" w:cs="Times New Roman"/>
                <w:noProof/>
                <w:webHidden/>
                <w:sz w:val="24"/>
                <w:szCs w:val="24"/>
              </w:rPr>
              <w:fldChar w:fldCharType="separate"/>
            </w:r>
            <w:r w:rsidR="00592904" w:rsidRPr="00592904">
              <w:rPr>
                <w:rFonts w:ascii="Times New Roman" w:hAnsi="Times New Roman" w:cs="Times New Roman"/>
                <w:noProof/>
                <w:webHidden/>
                <w:sz w:val="24"/>
                <w:szCs w:val="24"/>
              </w:rPr>
              <w:t>7</w:t>
            </w:r>
            <w:r w:rsidR="00592904" w:rsidRPr="00592904">
              <w:rPr>
                <w:rFonts w:ascii="Times New Roman" w:hAnsi="Times New Roman" w:cs="Times New Roman"/>
                <w:noProof/>
                <w:webHidden/>
                <w:sz w:val="24"/>
                <w:szCs w:val="24"/>
              </w:rPr>
              <w:fldChar w:fldCharType="end"/>
            </w:r>
          </w:hyperlink>
        </w:p>
        <w:p w14:paraId="55C20E2C" w14:textId="49DD0596" w:rsidR="00592904" w:rsidRPr="00592904" w:rsidRDefault="00DA56A8" w:rsidP="00592904">
          <w:pPr>
            <w:pStyle w:val="TOC2"/>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7600273" w:history="1">
            <w:r w:rsidR="00592904" w:rsidRPr="00592904">
              <w:rPr>
                <w:rStyle w:val="Hyperlink"/>
                <w:rFonts w:ascii="Times New Roman" w:hAnsi="Times New Roman" w:cs="Times New Roman"/>
                <w:noProof/>
                <w:sz w:val="24"/>
                <w:szCs w:val="24"/>
              </w:rPr>
              <w:t>Signaling Theory</w:t>
            </w:r>
            <w:r w:rsidR="00592904" w:rsidRPr="00592904">
              <w:rPr>
                <w:rFonts w:ascii="Times New Roman" w:hAnsi="Times New Roman" w:cs="Times New Roman"/>
                <w:noProof/>
                <w:webHidden/>
                <w:sz w:val="24"/>
                <w:szCs w:val="24"/>
              </w:rPr>
              <w:tab/>
            </w:r>
            <w:r w:rsidR="00592904" w:rsidRPr="00592904">
              <w:rPr>
                <w:rFonts w:ascii="Times New Roman" w:hAnsi="Times New Roman" w:cs="Times New Roman"/>
                <w:noProof/>
                <w:webHidden/>
                <w:sz w:val="24"/>
                <w:szCs w:val="24"/>
              </w:rPr>
              <w:fldChar w:fldCharType="begin"/>
            </w:r>
            <w:r w:rsidR="00592904" w:rsidRPr="00592904">
              <w:rPr>
                <w:rFonts w:ascii="Times New Roman" w:hAnsi="Times New Roman" w:cs="Times New Roman"/>
                <w:noProof/>
                <w:webHidden/>
                <w:sz w:val="24"/>
                <w:szCs w:val="24"/>
              </w:rPr>
              <w:instrText xml:space="preserve"> PAGEREF _Toc77600273 \h </w:instrText>
            </w:r>
            <w:r w:rsidR="00592904" w:rsidRPr="00592904">
              <w:rPr>
                <w:rFonts w:ascii="Times New Roman" w:hAnsi="Times New Roman" w:cs="Times New Roman"/>
                <w:noProof/>
                <w:webHidden/>
                <w:sz w:val="24"/>
                <w:szCs w:val="24"/>
              </w:rPr>
            </w:r>
            <w:r w:rsidR="00592904" w:rsidRPr="00592904">
              <w:rPr>
                <w:rFonts w:ascii="Times New Roman" w:hAnsi="Times New Roman" w:cs="Times New Roman"/>
                <w:noProof/>
                <w:webHidden/>
                <w:sz w:val="24"/>
                <w:szCs w:val="24"/>
              </w:rPr>
              <w:fldChar w:fldCharType="separate"/>
            </w:r>
            <w:r w:rsidR="00592904" w:rsidRPr="00592904">
              <w:rPr>
                <w:rFonts w:ascii="Times New Roman" w:hAnsi="Times New Roman" w:cs="Times New Roman"/>
                <w:noProof/>
                <w:webHidden/>
                <w:sz w:val="24"/>
                <w:szCs w:val="24"/>
              </w:rPr>
              <w:t>9</w:t>
            </w:r>
            <w:r w:rsidR="00592904" w:rsidRPr="00592904">
              <w:rPr>
                <w:rFonts w:ascii="Times New Roman" w:hAnsi="Times New Roman" w:cs="Times New Roman"/>
                <w:noProof/>
                <w:webHidden/>
                <w:sz w:val="24"/>
                <w:szCs w:val="24"/>
              </w:rPr>
              <w:fldChar w:fldCharType="end"/>
            </w:r>
          </w:hyperlink>
        </w:p>
        <w:p w14:paraId="10A68BF3" w14:textId="3A157F07" w:rsidR="00592904" w:rsidRPr="00592904" w:rsidRDefault="00DA56A8" w:rsidP="00592904">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7600274" w:history="1">
            <w:r w:rsidR="00592904" w:rsidRPr="00592904">
              <w:rPr>
                <w:rStyle w:val="Hyperlink"/>
                <w:rFonts w:ascii="Times New Roman" w:hAnsi="Times New Roman" w:cs="Times New Roman"/>
                <w:noProof/>
                <w:sz w:val="24"/>
                <w:szCs w:val="24"/>
              </w:rPr>
              <w:t>Conclusion</w:t>
            </w:r>
            <w:r w:rsidR="00592904" w:rsidRPr="00592904">
              <w:rPr>
                <w:rFonts w:ascii="Times New Roman" w:hAnsi="Times New Roman" w:cs="Times New Roman"/>
                <w:noProof/>
                <w:webHidden/>
                <w:sz w:val="24"/>
                <w:szCs w:val="24"/>
              </w:rPr>
              <w:tab/>
            </w:r>
            <w:r w:rsidR="00592904" w:rsidRPr="00592904">
              <w:rPr>
                <w:rFonts w:ascii="Times New Roman" w:hAnsi="Times New Roman" w:cs="Times New Roman"/>
                <w:noProof/>
                <w:webHidden/>
                <w:sz w:val="24"/>
                <w:szCs w:val="24"/>
              </w:rPr>
              <w:fldChar w:fldCharType="begin"/>
            </w:r>
            <w:r w:rsidR="00592904" w:rsidRPr="00592904">
              <w:rPr>
                <w:rFonts w:ascii="Times New Roman" w:hAnsi="Times New Roman" w:cs="Times New Roman"/>
                <w:noProof/>
                <w:webHidden/>
                <w:sz w:val="24"/>
                <w:szCs w:val="24"/>
              </w:rPr>
              <w:instrText xml:space="preserve"> PAGEREF _Toc77600274 \h </w:instrText>
            </w:r>
            <w:r w:rsidR="00592904" w:rsidRPr="00592904">
              <w:rPr>
                <w:rFonts w:ascii="Times New Roman" w:hAnsi="Times New Roman" w:cs="Times New Roman"/>
                <w:noProof/>
                <w:webHidden/>
                <w:sz w:val="24"/>
                <w:szCs w:val="24"/>
              </w:rPr>
            </w:r>
            <w:r w:rsidR="00592904" w:rsidRPr="00592904">
              <w:rPr>
                <w:rFonts w:ascii="Times New Roman" w:hAnsi="Times New Roman" w:cs="Times New Roman"/>
                <w:noProof/>
                <w:webHidden/>
                <w:sz w:val="24"/>
                <w:szCs w:val="24"/>
              </w:rPr>
              <w:fldChar w:fldCharType="separate"/>
            </w:r>
            <w:r w:rsidR="00592904" w:rsidRPr="00592904">
              <w:rPr>
                <w:rFonts w:ascii="Times New Roman" w:hAnsi="Times New Roman" w:cs="Times New Roman"/>
                <w:noProof/>
                <w:webHidden/>
                <w:sz w:val="24"/>
                <w:szCs w:val="24"/>
              </w:rPr>
              <w:t>9</w:t>
            </w:r>
            <w:r w:rsidR="00592904" w:rsidRPr="00592904">
              <w:rPr>
                <w:rFonts w:ascii="Times New Roman" w:hAnsi="Times New Roman" w:cs="Times New Roman"/>
                <w:noProof/>
                <w:webHidden/>
                <w:sz w:val="24"/>
                <w:szCs w:val="24"/>
              </w:rPr>
              <w:fldChar w:fldCharType="end"/>
            </w:r>
          </w:hyperlink>
        </w:p>
        <w:p w14:paraId="60539436" w14:textId="1ACDD266" w:rsidR="00592904" w:rsidRPr="00592904" w:rsidRDefault="00DA56A8" w:rsidP="00592904">
          <w:pPr>
            <w:pStyle w:val="TOC1"/>
            <w:tabs>
              <w:tab w:val="right" w:leader="dot" w:pos="9350"/>
            </w:tabs>
            <w:spacing w:line="360" w:lineRule="auto"/>
            <w:jc w:val="both"/>
            <w:rPr>
              <w:rFonts w:ascii="Times New Roman" w:eastAsiaTheme="minorEastAsia" w:hAnsi="Times New Roman" w:cs="Times New Roman"/>
              <w:noProof/>
              <w:sz w:val="24"/>
              <w:szCs w:val="24"/>
              <w:lang w:val="en-IN" w:eastAsia="en-IN"/>
            </w:rPr>
          </w:pPr>
          <w:hyperlink w:anchor="_Toc77600275" w:history="1">
            <w:r w:rsidR="00592904" w:rsidRPr="00592904">
              <w:rPr>
                <w:rStyle w:val="Hyperlink"/>
                <w:rFonts w:ascii="Times New Roman" w:hAnsi="Times New Roman" w:cs="Times New Roman"/>
                <w:noProof/>
                <w:sz w:val="24"/>
                <w:szCs w:val="24"/>
              </w:rPr>
              <w:t>Reference list</w:t>
            </w:r>
            <w:r w:rsidR="00592904" w:rsidRPr="00592904">
              <w:rPr>
                <w:rFonts w:ascii="Times New Roman" w:hAnsi="Times New Roman" w:cs="Times New Roman"/>
                <w:noProof/>
                <w:webHidden/>
                <w:sz w:val="24"/>
                <w:szCs w:val="24"/>
              </w:rPr>
              <w:tab/>
            </w:r>
            <w:r w:rsidR="00592904" w:rsidRPr="00592904">
              <w:rPr>
                <w:rFonts w:ascii="Times New Roman" w:hAnsi="Times New Roman" w:cs="Times New Roman"/>
                <w:noProof/>
                <w:webHidden/>
                <w:sz w:val="24"/>
                <w:szCs w:val="24"/>
              </w:rPr>
              <w:fldChar w:fldCharType="begin"/>
            </w:r>
            <w:r w:rsidR="00592904" w:rsidRPr="00592904">
              <w:rPr>
                <w:rFonts w:ascii="Times New Roman" w:hAnsi="Times New Roman" w:cs="Times New Roman"/>
                <w:noProof/>
                <w:webHidden/>
                <w:sz w:val="24"/>
                <w:szCs w:val="24"/>
              </w:rPr>
              <w:instrText xml:space="preserve"> PAGEREF _Toc77600275 \h </w:instrText>
            </w:r>
            <w:r w:rsidR="00592904" w:rsidRPr="00592904">
              <w:rPr>
                <w:rFonts w:ascii="Times New Roman" w:hAnsi="Times New Roman" w:cs="Times New Roman"/>
                <w:noProof/>
                <w:webHidden/>
                <w:sz w:val="24"/>
                <w:szCs w:val="24"/>
              </w:rPr>
            </w:r>
            <w:r w:rsidR="00592904" w:rsidRPr="00592904">
              <w:rPr>
                <w:rFonts w:ascii="Times New Roman" w:hAnsi="Times New Roman" w:cs="Times New Roman"/>
                <w:noProof/>
                <w:webHidden/>
                <w:sz w:val="24"/>
                <w:szCs w:val="24"/>
              </w:rPr>
              <w:fldChar w:fldCharType="separate"/>
            </w:r>
            <w:r w:rsidR="00592904" w:rsidRPr="00592904">
              <w:rPr>
                <w:rFonts w:ascii="Times New Roman" w:hAnsi="Times New Roman" w:cs="Times New Roman"/>
                <w:noProof/>
                <w:webHidden/>
                <w:sz w:val="24"/>
                <w:szCs w:val="24"/>
              </w:rPr>
              <w:t>11</w:t>
            </w:r>
            <w:r w:rsidR="00592904" w:rsidRPr="00592904">
              <w:rPr>
                <w:rFonts w:ascii="Times New Roman" w:hAnsi="Times New Roman" w:cs="Times New Roman"/>
                <w:noProof/>
                <w:webHidden/>
                <w:sz w:val="24"/>
                <w:szCs w:val="24"/>
              </w:rPr>
              <w:fldChar w:fldCharType="end"/>
            </w:r>
          </w:hyperlink>
        </w:p>
        <w:p w14:paraId="0CE6C008" w14:textId="0169B888" w:rsidR="00992C98" w:rsidRPr="00592904" w:rsidRDefault="007C7D8C" w:rsidP="00592904">
          <w:pPr>
            <w:spacing w:line="360" w:lineRule="auto"/>
            <w:jc w:val="both"/>
            <w:rPr>
              <w:rFonts w:ascii="Times New Roman" w:hAnsi="Times New Roman" w:cs="Times New Roman"/>
              <w:sz w:val="24"/>
              <w:szCs w:val="24"/>
            </w:rPr>
          </w:pPr>
          <w:r w:rsidRPr="00592904">
            <w:rPr>
              <w:rFonts w:ascii="Times New Roman" w:hAnsi="Times New Roman" w:cs="Times New Roman"/>
              <w:sz w:val="24"/>
              <w:szCs w:val="24"/>
            </w:rPr>
            <w:fldChar w:fldCharType="end"/>
          </w:r>
        </w:p>
      </w:sdtContent>
    </w:sdt>
    <w:p w14:paraId="0B61A6E9" w14:textId="77777777" w:rsidR="00992C98" w:rsidRDefault="007C7D8C">
      <w:pPr>
        <w:spacing w:line="360" w:lineRule="auto"/>
        <w:jc w:val="both"/>
        <w:rPr>
          <w:rFonts w:ascii="Times New Roman" w:eastAsia="Times New Roman" w:hAnsi="Times New Roman" w:cs="Times New Roman"/>
          <w:b/>
          <w:sz w:val="24"/>
          <w:szCs w:val="24"/>
        </w:rPr>
      </w:pPr>
      <w:r>
        <w:rPr>
          <w:rFonts w:ascii="Times New Roman" w:hAnsi="Times New Roman" w:cs="Times New Roman"/>
          <w:sz w:val="24"/>
          <w:szCs w:val="24"/>
        </w:rPr>
        <w:br w:type="page"/>
      </w:r>
    </w:p>
    <w:p w14:paraId="6E616F0D" w14:textId="77777777" w:rsidR="00992C98" w:rsidRDefault="007C7D8C">
      <w:pPr>
        <w:pStyle w:val="Heading2"/>
        <w:rPr>
          <w:b w:val="0"/>
        </w:rPr>
      </w:pPr>
      <w:bookmarkStart w:id="0" w:name="_Toc77600266"/>
      <w:r>
        <w:lastRenderedPageBreak/>
        <w:t>Introduction</w:t>
      </w:r>
      <w:bookmarkEnd w:id="0"/>
      <w:r>
        <w:t xml:space="preserve"> </w:t>
      </w:r>
    </w:p>
    <w:p w14:paraId="2AEE3CEF" w14:textId="77777777" w:rsidR="00992C98" w:rsidRDefault="007C7D8C">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 xml:space="preserve">In the present competitive edge, it is an important factor to engage employees in their job for dragging their attention towards the succession of the organization. It has been observed that the organizations with the maximum rate of employee engagement can achieve the targeted revenue more frequently than the organization with disengaged employees. In addition to that, employee engagement not only increases organizational productivity, talent engagement, loyalty but also intensifies the customers’ satisfaction and the reputation of the organization. This study has focused on developing the concept of employee engagement in the organization at the time of the global pandemic of Covid-19. In this matter, the study has highlighted the drivers of employee engagement in an organization to maintain company viability. In addition to that, the diagnostics tools are also discussed to measure employee engagement, and also different strategies are also discussed to enhance the levels of employee engagement in an organization.   </w:t>
      </w:r>
    </w:p>
    <w:p w14:paraId="10A4765E" w14:textId="77777777" w:rsidR="00992C98" w:rsidRDefault="007C7D8C">
      <w:pPr>
        <w:pStyle w:val="Heading2"/>
      </w:pPr>
      <w:bookmarkStart w:id="1" w:name="_Toc77600267"/>
      <w:r>
        <w:t>Reviews the concept and drivers of employee engagement</w:t>
      </w:r>
      <w:bookmarkEnd w:id="1"/>
      <w:r>
        <w:t xml:space="preserve"> </w:t>
      </w:r>
    </w:p>
    <w:p w14:paraId="105DA9F3" w14:textId="77777777" w:rsidR="00992C98" w:rsidRDefault="007C7D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Employee engagement is the extent to which employees feel to be motivated and satisfied in their work. In this matter, the study has evaluated that the organization as a whole act as the main factor of employee engagement. As opined by Antony (2018), in addition to that, there are different aspects and organizational drivers that are effective to enhance employee engagement in the workplace. Some of these drivers are discussed in the following part of this study to develop a clear view of the drivers of employee engagement.</w:t>
      </w:r>
    </w:p>
    <w:p w14:paraId="744D92C9" w14:textId="77777777" w:rsidR="00992C98" w:rsidRDefault="007C7D8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Purpose and direction</w:t>
      </w:r>
    </w:p>
    <w:p w14:paraId="5F051C1C" w14:textId="77777777" w:rsidR="00992C98" w:rsidRDefault="007C7D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It is important for any organization to have a clear vision of the mission, core value, employee value, and many others within the organization. In addition to that, if the purpose and the direction of the organization to achieve success is clear to all the employees then it will be effective for them to achieve the targeted goal of the organization. As stated by </w:t>
      </w:r>
      <w:proofErr w:type="spellStart"/>
      <w:r>
        <w:rPr>
          <w:rFonts w:ascii="Times New Roman" w:eastAsia="Times New Roman" w:hAnsi="Times New Roman" w:cs="Times New Roman"/>
          <w:sz w:val="24"/>
          <w:szCs w:val="24"/>
        </w:rPr>
        <w:t>Bakhru</w:t>
      </w:r>
      <w:proofErr w:type="spellEnd"/>
      <w:r>
        <w:rPr>
          <w:rFonts w:ascii="Times New Roman" w:eastAsia="Times New Roman" w:hAnsi="Times New Roman" w:cs="Times New Roman"/>
          <w:sz w:val="24"/>
          <w:szCs w:val="24"/>
        </w:rPr>
        <w:t xml:space="preserve"> and Sharma (2019), in fact, a clear goal and direction of organizational work can also be effective for hiring valuable talent in the workplace. In the time of the global pandemic of Covid-19, it has become important for all the employees to focus on the purpose and direction of the organization to overcome the tough situation of pandemics and also increase their engagement.</w:t>
      </w:r>
    </w:p>
    <w:p w14:paraId="62143802" w14:textId="77777777" w:rsidR="00992C98" w:rsidRDefault="007C7D8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Work-life balance</w:t>
      </w:r>
    </w:p>
    <w:p w14:paraId="3CB59CC3" w14:textId="77777777" w:rsidR="00992C98" w:rsidRDefault="007C7D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It has been realized during the study that the facility to maintain a work-life balance enables employees to be more engaged in their work. As opined by Marcus and Gopinath (2017), in addition to that, the study has also identified flexible working hours as the preferable maximum number of employees when they measure their job satisfaction. In fact, at the time of the global pandemic of Covid-19 when the concept of work-from-home has been introduced, it has also become essential to promote flexible working hours for employees to maintain their work-life balance.</w:t>
      </w:r>
    </w:p>
    <w:p w14:paraId="1E4BBE3B" w14:textId="77777777" w:rsidR="00992C98" w:rsidRDefault="007C7D8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Job design and encouraging the growth</w:t>
      </w:r>
    </w:p>
    <w:p w14:paraId="5ACDABA8" w14:textId="77777777" w:rsidR="00992C98" w:rsidRDefault="007C7D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study has identified that employee engagement in the organization is also a responsibility of the leadership role that has been played by the organization. In this process, the organization should be focused enough to develop the job structure and design based on employee participation. As stated by </w:t>
      </w:r>
      <w:proofErr w:type="spellStart"/>
      <w:r>
        <w:rPr>
          <w:rFonts w:ascii="Times New Roman" w:eastAsia="Times New Roman" w:hAnsi="Times New Roman" w:cs="Times New Roman"/>
          <w:sz w:val="24"/>
          <w:szCs w:val="24"/>
        </w:rPr>
        <w:t>Meintjes</w:t>
      </w:r>
      <w:proofErr w:type="spellEnd"/>
      <w:r>
        <w:rPr>
          <w:rFonts w:ascii="Times New Roman" w:eastAsia="Times New Roman" w:hAnsi="Times New Roman" w:cs="Times New Roman"/>
          <w:sz w:val="24"/>
          <w:szCs w:val="24"/>
        </w:rPr>
        <w:t xml:space="preserve"> and Hofmeyr (2018), in addition to that, during the unprecedented situation of a global pandemic of covid-19 it has become also important to focus on the job design based on the efficiency of the employees. In fact, the study has also identified that the leader should encourage, motivate, and facilitate employees as much as possible to increase their engagement in the job.</w:t>
      </w:r>
    </w:p>
    <w:p w14:paraId="1F3F3E26" w14:textId="77777777" w:rsidR="00992C98" w:rsidRDefault="007C7D8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Transparency</w:t>
      </w:r>
    </w:p>
    <w:p w14:paraId="584003C8" w14:textId="77777777" w:rsidR="00992C98" w:rsidRDefault="007C7D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Transparency in the organization is another essential factor that is also an important driver of employee engagement. As stated by NGUYEN and PHAM (2020), in this process it is necessary that leaders should be transparent and communicate with the employees to share the details with them. In the situation of lockdown and covid-19, it is also important that the leaders should develop a transparent working culture in the time of work-from-home situation of the employees.        </w:t>
      </w:r>
    </w:p>
    <w:p w14:paraId="2ADDF08A" w14:textId="77777777" w:rsidR="00992C98" w:rsidRDefault="007C7D8C">
      <w:pPr>
        <w:pStyle w:val="Heading2"/>
      </w:pPr>
      <w:bookmarkStart w:id="2" w:name="_Toc77600268"/>
      <w:r>
        <w:t>Evaluates diagnostic tools to measure the engagement</w:t>
      </w:r>
      <w:bookmarkEnd w:id="2"/>
      <w:r>
        <w:t xml:space="preserve"> </w:t>
      </w:r>
    </w:p>
    <w:p w14:paraId="1F61B2A7" w14:textId="77777777" w:rsidR="00992C98" w:rsidRDefault="007C7D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Measuring employee engagement in an organization is an essential factor as it enhances the success of organizational activities. It has been identified that there are different tools available that can be used to measure employee engagement in an organization. Some of these tools are discussed in the following part of this study to develop a better concept of the measurement of employee engagement.</w:t>
      </w:r>
    </w:p>
    <w:p w14:paraId="020F8651" w14:textId="77777777" w:rsidR="00992C98" w:rsidRDefault="007C7D8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Employee Survey</w:t>
      </w:r>
    </w:p>
    <w:p w14:paraId="28A07624" w14:textId="77777777" w:rsidR="00992C98" w:rsidRDefault="007C7D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A survey is an important tool for any organization to measure employee engagement and this also enhances the scope to know about the employee attitude and feelings by taking feedback from them. It is also important to increase the rate of participants in the survey so that they can participate to give more honest responses (</w:t>
      </w:r>
      <w:proofErr w:type="spellStart"/>
      <w:r>
        <w:rPr>
          <w:rFonts w:ascii="Times New Roman" w:eastAsia="Times New Roman" w:hAnsi="Times New Roman" w:cs="Times New Roman"/>
          <w:sz w:val="24"/>
          <w:szCs w:val="24"/>
        </w:rPr>
        <w:t>Yaneva</w:t>
      </w:r>
      <w:proofErr w:type="spellEnd"/>
      <w:r>
        <w:rPr>
          <w:rFonts w:ascii="Times New Roman" w:eastAsia="Times New Roman" w:hAnsi="Times New Roman" w:cs="Times New Roman"/>
          <w:sz w:val="24"/>
          <w:szCs w:val="24"/>
        </w:rPr>
        <w:t xml:space="preserve">, 2018). In addition to that, this survey process can be done using the third-party administrator so that it will be helpful for the employees to answer and participate in the survey without the fear of retaliation. As stated by </w:t>
      </w:r>
      <w:proofErr w:type="spellStart"/>
      <w:r>
        <w:rPr>
          <w:rFonts w:ascii="Times New Roman" w:eastAsia="Times New Roman" w:hAnsi="Times New Roman" w:cs="Times New Roman"/>
          <w:sz w:val="24"/>
          <w:szCs w:val="24"/>
        </w:rPr>
        <w:t>Elsafty</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Ragheb</w:t>
      </w:r>
      <w:proofErr w:type="spellEnd"/>
      <w:r>
        <w:rPr>
          <w:rFonts w:ascii="Times New Roman" w:eastAsia="Times New Roman" w:hAnsi="Times New Roman" w:cs="Times New Roman"/>
          <w:sz w:val="24"/>
          <w:szCs w:val="24"/>
        </w:rPr>
        <w:t xml:space="preserve"> (2020), some of the questions in the survey can be related to their opinion on giving the best effort in their job each day or some are related to their satisfaction with the working culture. In fact, it has been realized that a good survey is useful for the organization to understand their motivation, job satisfaction, passion, work quality, and many others in the organization.  </w:t>
      </w:r>
    </w:p>
    <w:p w14:paraId="2EE11D12" w14:textId="77777777" w:rsidR="00992C98" w:rsidRDefault="007C7D8C">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HR-based software</w:t>
      </w:r>
    </w:p>
    <w:p w14:paraId="0D250BCA" w14:textId="77777777" w:rsidR="00992C98" w:rsidRDefault="007C7D8C">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has been determined that the survey tool for measuring employee engagement is effective but it does not gather the real-time responses as surveys are done one or two times a year. Hence, it is important to use the human resource (HR) software tools to gather employee feedback on a real-time basis. In addition to that, this software is effective to develop effective communication between managers and employees (Patil and Gopalakrishnan, 2020). Moreover, this software also tracks employee engagement and their performance in the job and spreads the opportunity of working together to achieve the targeted goals of the company.</w:t>
      </w:r>
    </w:p>
    <w:p w14:paraId="61420C76" w14:textId="77777777" w:rsidR="00964A80" w:rsidRDefault="00964A80" w:rsidP="00964A80">
      <w:pPr>
        <w:pStyle w:val="Heading2"/>
      </w:pPr>
      <w:bookmarkStart w:id="3" w:name="_Toc77599514"/>
      <w:bookmarkStart w:id="4" w:name="_Toc77600269"/>
      <w:r>
        <w:t>Social Media</w:t>
      </w:r>
      <w:bookmarkEnd w:id="3"/>
      <w:bookmarkEnd w:id="4"/>
    </w:p>
    <w:p w14:paraId="3DE50108" w14:textId="03A81F5F" w:rsidR="00964A80" w:rsidRDefault="00964A80" w:rsidP="00964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Social media platforms have given a new dimension for employee engagement via recognition. Organizations can collect valuable feedback from </w:t>
      </w:r>
      <w:r w:rsidR="00501230">
        <w:rPr>
          <w:rFonts w:ascii="Times New Roman" w:eastAsia="Times New Roman" w:hAnsi="Times New Roman" w:cs="Times New Roman"/>
          <w:sz w:val="24"/>
          <w:szCs w:val="24"/>
        </w:rPr>
        <w:t>glass door</w:t>
      </w:r>
      <w:r>
        <w:rPr>
          <w:rFonts w:ascii="Times New Roman" w:eastAsia="Times New Roman" w:hAnsi="Times New Roman" w:cs="Times New Roman"/>
          <w:sz w:val="24"/>
          <w:szCs w:val="24"/>
        </w:rPr>
        <w:t xml:space="preserve"> ratings and reviews provided by their employees.  Social media engagement rates can be analyzed by allowing them to participate in various contests held through e-sites and to post innovative or creative ideas. The managers and company leaders can thus identify the morale and motivational engagement levels of their employees where they can sense the drives of organizational cultures. Social interactions and communication abilities of the employees in an organization help in amplifying brand values, boost social recruitments, and control web traffics.</w:t>
      </w:r>
    </w:p>
    <w:p w14:paraId="1565548B" w14:textId="77777777" w:rsidR="00964A80" w:rsidRDefault="00964A80" w:rsidP="00964A80">
      <w:pPr>
        <w:pStyle w:val="Heading2"/>
      </w:pPr>
      <w:bookmarkStart w:id="5" w:name="_Toc77599515"/>
      <w:bookmarkStart w:id="6" w:name="_Toc77600270"/>
      <w:r>
        <w:lastRenderedPageBreak/>
        <w:t>Exit Interviews</w:t>
      </w:r>
      <w:bookmarkEnd w:id="5"/>
      <w:bookmarkEnd w:id="6"/>
    </w:p>
    <w:p w14:paraId="6B691AA8" w14:textId="77777777" w:rsidR="00964A80" w:rsidRDefault="00964A80" w:rsidP="00964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These questions can be put forward by the organizations to understand why employees cannot be retained and especially if he/she is the star performer. Feedback collected can prove beneficial in improving the present scenario and reduce further lack in employee retention. Exit interviews are conducted to mainly serve three purposes like firstly, what are the factors, a company needs to focus on and improvise; secondly, promoting good emotional engagement experienced by their employee while exiting the company and thirdly, to retain the employee a few circumstances or offers are being made by the human resources. Several organizational experts perform exit interviews by preparing a written questionnaire or can keep in touch after they leave.</w:t>
      </w:r>
    </w:p>
    <w:p w14:paraId="3A3087C8" w14:textId="77777777" w:rsidR="00964A80" w:rsidRDefault="00964A80" w:rsidP="00964A80">
      <w:pPr>
        <w:pStyle w:val="Heading2"/>
      </w:pPr>
      <w:bookmarkStart w:id="7" w:name="_Toc77599516"/>
      <w:bookmarkStart w:id="8" w:name="_Toc77600271"/>
      <w:r>
        <w:t>Advantage of employee life-cycle</w:t>
      </w:r>
      <w:bookmarkEnd w:id="7"/>
      <w:bookmarkEnd w:id="8"/>
    </w:p>
    <w:p w14:paraId="72D5DB18" w14:textId="77777777" w:rsidR="00964A80" w:rsidRDefault="00964A80" w:rsidP="00964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An employee's life cycle can be pertained from their joining dates to the organization and continues throughout their tenure. The life-cycle incorporates various developmental phases, performance management skills, employee retention factors, and till their exit from the company. While ongoing their life-cycle, several times feedback can be collected to understand where changes or improvements should be prioritized in this technological era. This feedback collection process can also help in increasing and improving employee value propositional factors leading to the growth of your company brand and culture. </w:t>
      </w:r>
    </w:p>
    <w:p w14:paraId="114326F3" w14:textId="77777777" w:rsidR="00964A80" w:rsidRPr="00D946B6" w:rsidRDefault="00964A80" w:rsidP="00964A80">
      <w:pPr>
        <w:pStyle w:val="Heading2"/>
      </w:pPr>
      <w:bookmarkStart w:id="9" w:name="_Toc77599517"/>
      <w:bookmarkStart w:id="10" w:name="_Toc77600272"/>
      <w:r w:rsidRPr="00D946B6">
        <w:t>Employee value proposition including strategies to raise levels of engagement</w:t>
      </w:r>
      <w:bookmarkEnd w:id="9"/>
      <w:bookmarkEnd w:id="10"/>
      <w:r w:rsidRPr="00D946B6">
        <w:t xml:space="preserve"> </w:t>
      </w:r>
    </w:p>
    <w:p w14:paraId="5839FC3C" w14:textId="77777777" w:rsidR="00964A80" w:rsidRDefault="00964A80" w:rsidP="00964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employee value proposition is where an employer and an employee are engaged in the business while the employer offers an employee the services. These processes include employee engagement towards the organization and contribute to the growth and development. The employee value proposition is essential to understand the balance between job satisfaction and perceived performance in the working environment (</w:t>
      </w:r>
      <w:proofErr w:type="spellStart"/>
      <w:r>
        <w:rPr>
          <w:rFonts w:ascii="Times New Roman" w:eastAsia="Times New Roman" w:hAnsi="Times New Roman" w:cs="Times New Roman"/>
          <w:color w:val="222222"/>
          <w:sz w:val="24"/>
          <w:szCs w:val="24"/>
          <w:highlight w:val="white"/>
        </w:rPr>
        <w:t>Adhitama</w:t>
      </w:r>
      <w:proofErr w:type="spellEnd"/>
      <w:r>
        <w:rPr>
          <w:rFonts w:ascii="Times New Roman" w:eastAsia="Times New Roman" w:hAnsi="Times New Roman" w:cs="Times New Roman"/>
          <w:color w:val="222222"/>
          <w:sz w:val="24"/>
          <w:szCs w:val="24"/>
          <w:highlight w:val="white"/>
        </w:rPr>
        <w:t xml:space="preserve"> &amp; </w:t>
      </w:r>
      <w:proofErr w:type="spellStart"/>
      <w:r>
        <w:rPr>
          <w:rFonts w:ascii="Times New Roman" w:eastAsia="Times New Roman" w:hAnsi="Times New Roman" w:cs="Times New Roman"/>
          <w:color w:val="222222"/>
          <w:sz w:val="24"/>
          <w:szCs w:val="24"/>
          <w:highlight w:val="white"/>
        </w:rPr>
        <w:t>Riyanto</w:t>
      </w:r>
      <w:proofErr w:type="spellEnd"/>
      <w:r>
        <w:rPr>
          <w:rFonts w:ascii="Times New Roman" w:eastAsia="Times New Roman" w:hAnsi="Times New Roman" w:cs="Times New Roman"/>
          <w:color w:val="222222"/>
          <w:sz w:val="24"/>
          <w:szCs w:val="24"/>
          <w:highlight w:val="white"/>
        </w:rPr>
        <w:t>, 2020</w:t>
      </w:r>
      <w:r>
        <w:rPr>
          <w:rFonts w:ascii="Times New Roman" w:eastAsia="Times New Roman" w:hAnsi="Times New Roman" w:cs="Times New Roman"/>
          <w:sz w:val="24"/>
          <w:szCs w:val="24"/>
        </w:rPr>
        <w:t>). For promoting best value to employee propositions, organizations can follow several strategies or outlined policies that may incorporate rewarding or punishing along with beneficial programs to train and upgrade their skills accordingly. Several other factors might also include work culture and environment, perceived performance, balancing work-life, succession planning, training, or orientation along with beneficial recruitment policies (</w:t>
      </w:r>
      <w:proofErr w:type="spellStart"/>
      <w:r>
        <w:rPr>
          <w:rFonts w:ascii="Times New Roman" w:eastAsia="Times New Roman" w:hAnsi="Times New Roman" w:cs="Times New Roman"/>
          <w:color w:val="222222"/>
          <w:sz w:val="24"/>
          <w:szCs w:val="24"/>
          <w:highlight w:val="white"/>
        </w:rPr>
        <w:t>Gorgenyi</w:t>
      </w:r>
      <w:proofErr w:type="spellEnd"/>
      <w:r>
        <w:rPr>
          <w:rFonts w:ascii="Times New Roman" w:eastAsia="Times New Roman" w:hAnsi="Times New Roman" w:cs="Times New Roman"/>
          <w:color w:val="222222"/>
          <w:sz w:val="24"/>
          <w:szCs w:val="24"/>
          <w:highlight w:val="white"/>
        </w:rPr>
        <w:t xml:space="preserve">-Hegyes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2021</w:t>
      </w:r>
      <w:r>
        <w:rPr>
          <w:rFonts w:ascii="Times New Roman" w:eastAsia="Times New Roman" w:hAnsi="Times New Roman" w:cs="Times New Roman"/>
          <w:sz w:val="24"/>
          <w:szCs w:val="24"/>
        </w:rPr>
        <w:t xml:space="preserve">). The </w:t>
      </w:r>
      <w:r>
        <w:rPr>
          <w:rFonts w:ascii="Times New Roman" w:eastAsia="Times New Roman" w:hAnsi="Times New Roman" w:cs="Times New Roman"/>
          <w:sz w:val="24"/>
          <w:szCs w:val="24"/>
        </w:rPr>
        <w:lastRenderedPageBreak/>
        <w:t xml:space="preserve">employee value proposition has become a profound technique to lead the market trends by gaining competitive advantages and in the challenging world of employment opportunities. </w:t>
      </w:r>
    </w:p>
    <w:p w14:paraId="438E8055" w14:textId="77777777" w:rsidR="00964A80" w:rsidRDefault="00964A80" w:rsidP="00964A8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30F017F" wp14:editId="71B922F3">
            <wp:extent cx="4358905" cy="3976688"/>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9"/>
                    <a:stretch>
                      <a:fillRect/>
                    </a:stretch>
                  </pic:blipFill>
                  <pic:spPr>
                    <a:xfrm>
                      <a:off x="0" y="0"/>
                      <a:ext cx="4358905" cy="3976688"/>
                    </a:xfrm>
                    <a:prstGeom prst="rect">
                      <a:avLst/>
                    </a:prstGeom>
                  </pic:spPr>
                </pic:pic>
              </a:graphicData>
            </a:graphic>
          </wp:inline>
        </w:drawing>
      </w:r>
    </w:p>
    <w:p w14:paraId="4CDE245B" w14:textId="77777777" w:rsidR="00964A80" w:rsidRDefault="00964A80" w:rsidP="00964A80">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Employee Value proposition and its importance</w:t>
      </w:r>
    </w:p>
    <w:p w14:paraId="01258AFC" w14:textId="129DE27B" w:rsidR="00964A80" w:rsidRDefault="00964A80" w:rsidP="00964A80">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r>
        <w:rPr>
          <w:rFonts w:ascii="Times New Roman" w:eastAsia="Times New Roman" w:hAnsi="Times New Roman" w:cs="Times New Roman"/>
          <w:color w:val="222222"/>
          <w:sz w:val="24"/>
          <w:szCs w:val="24"/>
          <w:highlight w:val="white"/>
        </w:rPr>
        <w:t xml:space="preserve">Gilani and </w:t>
      </w:r>
      <w:r w:rsidR="00501230">
        <w:rPr>
          <w:rFonts w:ascii="Times New Roman" w:eastAsia="Times New Roman" w:hAnsi="Times New Roman" w:cs="Times New Roman"/>
          <w:color w:val="222222"/>
          <w:sz w:val="24"/>
          <w:szCs w:val="24"/>
          <w:highlight w:val="white"/>
        </w:rPr>
        <w:t>Cunningham, 2017</w:t>
      </w:r>
      <w:r>
        <w:rPr>
          <w:rFonts w:ascii="Times New Roman" w:eastAsia="Times New Roman" w:hAnsi="Times New Roman" w:cs="Times New Roman"/>
          <w:sz w:val="24"/>
          <w:szCs w:val="24"/>
        </w:rPr>
        <w:t>)</w:t>
      </w:r>
    </w:p>
    <w:p w14:paraId="18518372" w14:textId="77777777" w:rsidR="00964A80" w:rsidRDefault="00964A80" w:rsidP="00964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 figure illustrates the employee value proposition and its importance and sectional developments of an organization. Employees are the base of organizational development that correlates their business strategies to a real-life context and transfers them to their valuable customers while engaging the industry, improving economic conditions, and gaining competitive advantages. Employee value proposition consists of several dimensions to focus on like work environment and culture, career development, compensation, and benefits. The working environment always includes challenges, performance standards of an employee, work arrangements, practical skills towards autonomy while work culture includes organizational values, people with diversities, and organizational reputation (Stoyanova and </w:t>
      </w:r>
      <w:proofErr w:type="spellStart"/>
      <w:r>
        <w:rPr>
          <w:rFonts w:ascii="Times New Roman" w:eastAsia="Times New Roman" w:hAnsi="Times New Roman" w:cs="Times New Roman"/>
          <w:sz w:val="24"/>
          <w:szCs w:val="24"/>
        </w:rPr>
        <w:t>Iliev</w:t>
      </w:r>
      <w:proofErr w:type="spellEnd"/>
      <w:r>
        <w:rPr>
          <w:rFonts w:ascii="Times New Roman" w:eastAsia="Times New Roman" w:hAnsi="Times New Roman" w:cs="Times New Roman"/>
          <w:sz w:val="24"/>
          <w:szCs w:val="24"/>
        </w:rPr>
        <w:t xml:space="preserve">, 2017.). On the other hand, career development includes career paths, training programs to enhance required skills, creating advancement opportunities, and performance management. This also helps in providing compensation values like base pay, short-term and long-term incentives along with </w:t>
      </w:r>
      <w:r>
        <w:rPr>
          <w:rFonts w:ascii="Times New Roman" w:eastAsia="Times New Roman" w:hAnsi="Times New Roman" w:cs="Times New Roman"/>
          <w:sz w:val="24"/>
          <w:szCs w:val="24"/>
        </w:rPr>
        <w:lastRenderedPageBreak/>
        <w:t>premium pay whereas providing several benefits like health care facilities, retirement facilities, paid time off, and other prerequisites (</w:t>
      </w:r>
      <w:r>
        <w:rPr>
          <w:rFonts w:ascii="Times New Roman" w:eastAsia="Times New Roman" w:hAnsi="Times New Roman" w:cs="Times New Roman"/>
          <w:color w:val="222222"/>
          <w:sz w:val="24"/>
          <w:szCs w:val="24"/>
          <w:highlight w:val="white"/>
        </w:rPr>
        <w:t xml:space="preserve">Ruck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2017</w:t>
      </w:r>
      <w:r>
        <w:rPr>
          <w:rFonts w:ascii="Times New Roman" w:eastAsia="Times New Roman" w:hAnsi="Times New Roman" w:cs="Times New Roman"/>
          <w:sz w:val="24"/>
          <w:szCs w:val="24"/>
        </w:rPr>
        <w:t>).</w:t>
      </w:r>
    </w:p>
    <w:p w14:paraId="0A2C721A" w14:textId="77777777" w:rsidR="00964A80" w:rsidRDefault="00964A80" w:rsidP="00964A80">
      <w:pPr>
        <w:pStyle w:val="Heading2"/>
      </w:pPr>
      <w:bookmarkStart w:id="11" w:name="_Toc77599518"/>
      <w:bookmarkStart w:id="12" w:name="_Toc77600273"/>
      <w:r>
        <w:t>Signaling Theory</w:t>
      </w:r>
      <w:bookmarkEnd w:id="11"/>
      <w:bookmarkEnd w:id="12"/>
    </w:p>
    <w:p w14:paraId="66220B93" w14:textId="77777777" w:rsidR="00964A80" w:rsidRDefault="00964A80" w:rsidP="00964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Business organizations always believed to lead towards success commonly use signaling theory which helps in identifying the </w:t>
      </w:r>
      <w:r>
        <w:rPr>
          <w:rFonts w:ascii="Times New Roman" w:eastAsia="Times New Roman" w:hAnsi="Times New Roman" w:cs="Times New Roman"/>
          <w:i/>
          <w:sz w:val="24"/>
          <w:szCs w:val="24"/>
        </w:rPr>
        <w:t>right types</w:t>
      </w:r>
      <w:r>
        <w:rPr>
          <w:rFonts w:ascii="Times New Roman" w:eastAsia="Times New Roman" w:hAnsi="Times New Roman" w:cs="Times New Roman"/>
          <w:sz w:val="24"/>
          <w:szCs w:val="24"/>
        </w:rPr>
        <w:t xml:space="preserve"> of employees. Using signaling theory for employee attraction is made based on vacancy availability and labor market status where it also creates concern when both sides lack information. Business organizations by using signaling theory decide how communication can be established whereas seeking employees decide how to react or answer. Informational uncertainties about both employer and employee can prove to be hazardous which might affect an applicant's motivation and organizational growth (</w:t>
      </w:r>
      <w:r>
        <w:rPr>
          <w:rFonts w:ascii="Times New Roman" w:eastAsia="Times New Roman" w:hAnsi="Times New Roman" w:cs="Times New Roman"/>
          <w:color w:val="222222"/>
          <w:sz w:val="24"/>
          <w:szCs w:val="24"/>
          <w:highlight w:val="white"/>
        </w:rPr>
        <w:t xml:space="preserve">Bailey </w:t>
      </w:r>
      <w:r>
        <w:rPr>
          <w:rFonts w:ascii="Times New Roman" w:eastAsia="Times New Roman" w:hAnsi="Times New Roman" w:cs="Times New Roman"/>
          <w:i/>
          <w:color w:val="222222"/>
          <w:sz w:val="24"/>
          <w:szCs w:val="24"/>
          <w:highlight w:val="white"/>
        </w:rPr>
        <w:t xml:space="preserve">et al., </w:t>
      </w:r>
      <w:r>
        <w:rPr>
          <w:rFonts w:ascii="Times New Roman" w:eastAsia="Times New Roman" w:hAnsi="Times New Roman" w:cs="Times New Roman"/>
          <w:color w:val="222222"/>
          <w:sz w:val="24"/>
          <w:szCs w:val="24"/>
          <w:highlight w:val="white"/>
        </w:rPr>
        <w:t>2019</w:t>
      </w:r>
      <w:r>
        <w:rPr>
          <w:rFonts w:ascii="Times New Roman" w:eastAsia="Times New Roman" w:hAnsi="Times New Roman" w:cs="Times New Roman"/>
          <w:sz w:val="24"/>
          <w:szCs w:val="24"/>
        </w:rPr>
        <w:t xml:space="preserve">). </w:t>
      </w:r>
    </w:p>
    <w:p w14:paraId="4322EA78" w14:textId="77777777" w:rsidR="00964A80" w:rsidRDefault="00964A80" w:rsidP="00964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are several benefits of the employee value proposition that can influence the rise in their level of engagement are: </w:t>
      </w:r>
    </w:p>
    <w:p w14:paraId="2D89DA82" w14:textId="77777777" w:rsidR="00964A80" w:rsidRDefault="00964A80" w:rsidP="00964A8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Helps in attracting talent: Large and renowned organizations are capable of attracting talents from a deep pool </w:t>
      </w:r>
    </w:p>
    <w:p w14:paraId="1C9069B2" w14:textId="77777777" w:rsidR="00964A80" w:rsidRDefault="00964A80" w:rsidP="00964A8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Different markets can be strived to hire talents </w:t>
      </w:r>
    </w:p>
    <w:p w14:paraId="6B339B8B" w14:textId="77777777" w:rsidR="00964A80" w:rsidRDefault="00964A80" w:rsidP="00964A8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Helps in prioritizing human resource policies</w:t>
      </w:r>
    </w:p>
    <w:p w14:paraId="35E30115" w14:textId="77777777" w:rsidR="00964A80" w:rsidRDefault="00964A80" w:rsidP="00964A8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Effective employee value proposition always enables an organization to relish higher employee engagement and retention (</w:t>
      </w:r>
      <w:proofErr w:type="spellStart"/>
      <w:r>
        <w:rPr>
          <w:rFonts w:ascii="Times New Roman" w:eastAsia="Times New Roman" w:hAnsi="Times New Roman" w:cs="Times New Roman"/>
          <w:sz w:val="24"/>
          <w:szCs w:val="24"/>
        </w:rPr>
        <w:t>Mbama</w:t>
      </w:r>
      <w:proofErr w:type="spellEnd"/>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 xml:space="preserve">et al., </w:t>
      </w:r>
      <w:r>
        <w:rPr>
          <w:rFonts w:ascii="Times New Roman" w:eastAsia="Times New Roman" w:hAnsi="Times New Roman" w:cs="Times New Roman"/>
          <w:sz w:val="24"/>
          <w:szCs w:val="24"/>
        </w:rPr>
        <w:t>2018)</w:t>
      </w:r>
    </w:p>
    <w:p w14:paraId="60AD5785" w14:textId="77777777" w:rsidR="00964A80" w:rsidRDefault="00964A80" w:rsidP="00964A8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Strong people branding can be emphasized</w:t>
      </w:r>
    </w:p>
    <w:p w14:paraId="750381CC" w14:textId="77777777" w:rsidR="00964A80" w:rsidRDefault="00964A80" w:rsidP="00964A8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It can be used as a motivational tool for employee engagement and lower the retention cost for an organization</w:t>
      </w:r>
    </w:p>
    <w:p w14:paraId="22977250" w14:textId="77777777" w:rsidR="00964A80" w:rsidRDefault="00964A80" w:rsidP="00964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 produce effective value propositions, an organization must develop relationships that enable communication between employees and customers by explaining infrastructural values of production where challenges are faced and lastly compensation should be included to provide benefits to help employee retention (</w:t>
      </w:r>
      <w:proofErr w:type="spellStart"/>
      <w:r>
        <w:rPr>
          <w:rFonts w:ascii="Times New Roman" w:eastAsia="Times New Roman" w:hAnsi="Times New Roman" w:cs="Times New Roman"/>
          <w:color w:val="222222"/>
          <w:sz w:val="24"/>
          <w:szCs w:val="24"/>
          <w:highlight w:val="white"/>
        </w:rPr>
        <w:t>Motyka</w:t>
      </w:r>
      <w:proofErr w:type="spellEnd"/>
      <w:r>
        <w:rPr>
          <w:rFonts w:ascii="Times New Roman" w:eastAsia="Times New Roman" w:hAnsi="Times New Roman" w:cs="Times New Roman"/>
          <w:color w:val="222222"/>
          <w:sz w:val="24"/>
          <w:szCs w:val="24"/>
          <w:highlight w:val="white"/>
        </w:rPr>
        <w:t>, 2018</w:t>
      </w:r>
      <w:r>
        <w:rPr>
          <w:rFonts w:ascii="Times New Roman" w:eastAsia="Times New Roman" w:hAnsi="Times New Roman" w:cs="Times New Roman"/>
          <w:sz w:val="24"/>
          <w:szCs w:val="24"/>
        </w:rPr>
        <w:t>).</w:t>
      </w:r>
    </w:p>
    <w:p w14:paraId="27091CA3" w14:textId="77777777" w:rsidR="00964A80" w:rsidRPr="00D946B6" w:rsidRDefault="00964A80" w:rsidP="00964A80">
      <w:pPr>
        <w:pStyle w:val="Heading1"/>
      </w:pPr>
      <w:bookmarkStart w:id="13" w:name="_Toc77599519"/>
      <w:bookmarkStart w:id="14" w:name="_Toc77600274"/>
      <w:r w:rsidRPr="00D946B6">
        <w:t>Conclusion</w:t>
      </w:r>
      <w:bookmarkEnd w:id="13"/>
      <w:bookmarkEnd w:id="14"/>
      <w:r w:rsidRPr="00D946B6">
        <w:t xml:space="preserve"> </w:t>
      </w:r>
    </w:p>
    <w:p w14:paraId="239C6E30" w14:textId="77777777" w:rsidR="00964A80" w:rsidRDefault="00964A80" w:rsidP="00964A8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Employees with skills are dragged towards organizations striving for success can be increased by effective value propositions for employees. It can be said that increasing employee engagement </w:t>
      </w:r>
      <w:r>
        <w:rPr>
          <w:rFonts w:ascii="Times New Roman" w:eastAsia="Times New Roman" w:hAnsi="Times New Roman" w:cs="Times New Roman"/>
          <w:sz w:val="24"/>
          <w:szCs w:val="24"/>
        </w:rPr>
        <w:lastRenderedPageBreak/>
        <w:t xml:space="preserve">will lead an organization to achieve success and lead to growth and development. The present scenario of gaining competitive advantage has made the organizations strike against employee retention which helps to complete targets in a huge amount. Employee value proposition and retention facilities help to uplift the talent management and organization, communication skill build-ups, attract more employees by increasing present values, earn employee loyalty and serve benefits. Employee engagement diagnostic tools are introduced to identify the effective derives or organizational goals and augments motivational factors. Employee engagement can be studied by introducing purpose and direction, work-life balance, transparency whereas diagnostic tools include surveys, human resource management systems, the life-cycle study of an employee along exit interviews. </w:t>
      </w:r>
    </w:p>
    <w:p w14:paraId="433BDA2A" w14:textId="77777777" w:rsidR="00964A80" w:rsidRDefault="00964A80" w:rsidP="00964A80">
      <w:pPr>
        <w:spacing w:line="360" w:lineRule="auto"/>
        <w:jc w:val="both"/>
        <w:rPr>
          <w:rFonts w:ascii="Times New Roman" w:hAnsi="Times New Roman" w:cs="Times New Roman"/>
          <w:b/>
          <w:sz w:val="24"/>
          <w:szCs w:val="24"/>
        </w:rPr>
      </w:pPr>
    </w:p>
    <w:p w14:paraId="6A2D55F8" w14:textId="77777777" w:rsidR="00964A80" w:rsidRDefault="00964A80" w:rsidP="00964A80">
      <w:pPr>
        <w:spacing w:line="360" w:lineRule="auto"/>
        <w:jc w:val="both"/>
        <w:rPr>
          <w:rFonts w:ascii="Times New Roman" w:hAnsi="Times New Roman" w:cs="Times New Roman"/>
          <w:b/>
          <w:sz w:val="24"/>
          <w:szCs w:val="24"/>
        </w:rPr>
      </w:pPr>
    </w:p>
    <w:p w14:paraId="68480DB1" w14:textId="77777777" w:rsidR="00964A80" w:rsidRDefault="00964A80" w:rsidP="00964A80">
      <w:pPr>
        <w:spacing w:line="360" w:lineRule="auto"/>
        <w:jc w:val="both"/>
        <w:rPr>
          <w:rFonts w:ascii="Times New Roman" w:hAnsi="Times New Roman" w:cs="Times New Roman"/>
          <w:b/>
          <w:sz w:val="24"/>
          <w:szCs w:val="24"/>
        </w:rPr>
      </w:pPr>
    </w:p>
    <w:p w14:paraId="2F423025" w14:textId="77777777" w:rsidR="00964A80" w:rsidRDefault="00964A80" w:rsidP="00964A80">
      <w:pPr>
        <w:spacing w:line="360" w:lineRule="auto"/>
        <w:jc w:val="both"/>
        <w:rPr>
          <w:rFonts w:ascii="Times New Roman" w:hAnsi="Times New Roman" w:cs="Times New Roman"/>
          <w:b/>
          <w:sz w:val="24"/>
          <w:szCs w:val="24"/>
        </w:rPr>
      </w:pPr>
    </w:p>
    <w:p w14:paraId="193DC40D" w14:textId="77777777" w:rsidR="00964A80" w:rsidRDefault="00964A80">
      <w:pPr>
        <w:spacing w:line="360" w:lineRule="auto"/>
        <w:jc w:val="both"/>
        <w:rPr>
          <w:rFonts w:ascii="Times New Roman" w:eastAsia="Times New Roman" w:hAnsi="Times New Roman" w:cs="Times New Roman"/>
          <w:sz w:val="24"/>
          <w:szCs w:val="24"/>
        </w:rPr>
      </w:pPr>
    </w:p>
    <w:p w14:paraId="7196DA92" w14:textId="77777777" w:rsidR="00992C98" w:rsidRDefault="007C7D8C">
      <w:pPr>
        <w:rPr>
          <w:rFonts w:ascii="Times New Roman" w:eastAsia="Times New Roman" w:hAnsi="Times New Roman" w:cs="Times New Roman"/>
          <w:sz w:val="24"/>
          <w:szCs w:val="24"/>
        </w:rPr>
      </w:pPr>
      <w:r>
        <w:rPr>
          <w:rFonts w:ascii="Times New Roman" w:eastAsia="Times New Roman" w:hAnsi="Times New Roman" w:cs="Times New Roman"/>
          <w:sz w:val="24"/>
          <w:szCs w:val="24"/>
        </w:rPr>
        <w:br w:type="page"/>
      </w:r>
    </w:p>
    <w:p w14:paraId="434C078D" w14:textId="65CFA110" w:rsidR="00992C98" w:rsidRDefault="007C7D8C">
      <w:pPr>
        <w:pStyle w:val="Heading1"/>
      </w:pPr>
      <w:bookmarkStart w:id="15" w:name="_Toc77600275"/>
      <w:r>
        <w:lastRenderedPageBreak/>
        <w:t>Reference list</w:t>
      </w:r>
      <w:bookmarkEnd w:id="15"/>
    </w:p>
    <w:p w14:paraId="408B75E4" w14:textId="77777777" w:rsidR="00CC32F4" w:rsidRPr="00501230" w:rsidRDefault="00CC32F4" w:rsidP="00501230">
      <w:pPr>
        <w:spacing w:line="360" w:lineRule="auto"/>
        <w:jc w:val="both"/>
        <w:rPr>
          <w:rFonts w:ascii="Times New Roman" w:hAnsi="Times New Roman" w:cs="Times New Roman"/>
          <w:b/>
          <w:sz w:val="24"/>
          <w:szCs w:val="24"/>
        </w:rPr>
      </w:pPr>
      <w:proofErr w:type="spellStart"/>
      <w:r w:rsidRPr="00501230">
        <w:rPr>
          <w:rFonts w:ascii="Times New Roman" w:hAnsi="Times New Roman" w:cs="Times New Roman"/>
          <w:color w:val="222222"/>
          <w:sz w:val="24"/>
          <w:szCs w:val="24"/>
          <w:shd w:val="clear" w:color="auto" w:fill="FFFFFF"/>
        </w:rPr>
        <w:t>Adhitama</w:t>
      </w:r>
      <w:proofErr w:type="spellEnd"/>
      <w:r w:rsidRPr="00501230">
        <w:rPr>
          <w:rFonts w:ascii="Times New Roman" w:hAnsi="Times New Roman" w:cs="Times New Roman"/>
          <w:color w:val="222222"/>
          <w:sz w:val="24"/>
          <w:szCs w:val="24"/>
          <w:shd w:val="clear" w:color="auto" w:fill="FFFFFF"/>
        </w:rPr>
        <w:t xml:space="preserve">, J. and </w:t>
      </w:r>
      <w:proofErr w:type="spellStart"/>
      <w:r w:rsidRPr="00501230">
        <w:rPr>
          <w:rFonts w:ascii="Times New Roman" w:hAnsi="Times New Roman" w:cs="Times New Roman"/>
          <w:color w:val="222222"/>
          <w:sz w:val="24"/>
          <w:szCs w:val="24"/>
          <w:shd w:val="clear" w:color="auto" w:fill="FFFFFF"/>
        </w:rPr>
        <w:t>Riyanto</w:t>
      </w:r>
      <w:proofErr w:type="spellEnd"/>
      <w:r w:rsidRPr="00501230">
        <w:rPr>
          <w:rFonts w:ascii="Times New Roman" w:hAnsi="Times New Roman" w:cs="Times New Roman"/>
          <w:color w:val="222222"/>
          <w:sz w:val="24"/>
          <w:szCs w:val="24"/>
          <w:shd w:val="clear" w:color="auto" w:fill="FFFFFF"/>
        </w:rPr>
        <w:t xml:space="preserve">, S., 2020. Maintaining Employee Engagement and Employee Performance during Covid-19 Pandemic at PT. </w:t>
      </w:r>
      <w:proofErr w:type="spellStart"/>
      <w:r w:rsidRPr="00501230">
        <w:rPr>
          <w:rFonts w:ascii="Times New Roman" w:hAnsi="Times New Roman" w:cs="Times New Roman"/>
          <w:color w:val="222222"/>
          <w:sz w:val="24"/>
          <w:szCs w:val="24"/>
          <w:shd w:val="clear" w:color="auto" w:fill="FFFFFF"/>
        </w:rPr>
        <w:t>Koexim</w:t>
      </w:r>
      <w:proofErr w:type="spellEnd"/>
      <w:r w:rsidRPr="00501230">
        <w:rPr>
          <w:rFonts w:ascii="Times New Roman" w:hAnsi="Times New Roman" w:cs="Times New Roman"/>
          <w:color w:val="222222"/>
          <w:sz w:val="24"/>
          <w:szCs w:val="24"/>
          <w:shd w:val="clear" w:color="auto" w:fill="FFFFFF"/>
        </w:rPr>
        <w:t xml:space="preserve"> </w:t>
      </w:r>
      <w:proofErr w:type="spellStart"/>
      <w:r w:rsidRPr="00501230">
        <w:rPr>
          <w:rFonts w:ascii="Times New Roman" w:hAnsi="Times New Roman" w:cs="Times New Roman"/>
          <w:color w:val="222222"/>
          <w:sz w:val="24"/>
          <w:szCs w:val="24"/>
          <w:shd w:val="clear" w:color="auto" w:fill="FFFFFF"/>
        </w:rPr>
        <w:t>Mandiri</w:t>
      </w:r>
      <w:proofErr w:type="spellEnd"/>
      <w:r w:rsidRPr="00501230">
        <w:rPr>
          <w:rFonts w:ascii="Times New Roman" w:hAnsi="Times New Roman" w:cs="Times New Roman"/>
          <w:color w:val="222222"/>
          <w:sz w:val="24"/>
          <w:szCs w:val="24"/>
          <w:shd w:val="clear" w:color="auto" w:fill="FFFFFF"/>
        </w:rPr>
        <w:t xml:space="preserve"> Finance. </w:t>
      </w:r>
      <w:proofErr w:type="spellStart"/>
      <w:r w:rsidRPr="00501230">
        <w:rPr>
          <w:rFonts w:ascii="Times New Roman" w:hAnsi="Times New Roman" w:cs="Times New Roman"/>
          <w:i/>
          <w:iCs/>
          <w:color w:val="222222"/>
          <w:sz w:val="24"/>
          <w:szCs w:val="24"/>
          <w:shd w:val="clear" w:color="auto" w:fill="FFFFFF"/>
        </w:rPr>
        <w:t>JoUrnal</w:t>
      </w:r>
      <w:proofErr w:type="spellEnd"/>
      <w:r w:rsidRPr="00501230">
        <w:rPr>
          <w:rFonts w:ascii="Times New Roman" w:hAnsi="Times New Roman" w:cs="Times New Roman"/>
          <w:i/>
          <w:iCs/>
          <w:color w:val="222222"/>
          <w:sz w:val="24"/>
          <w:szCs w:val="24"/>
          <w:shd w:val="clear" w:color="auto" w:fill="FFFFFF"/>
        </w:rPr>
        <w:t xml:space="preserve"> of Research in </w:t>
      </w:r>
      <w:proofErr w:type="spellStart"/>
      <w:r w:rsidRPr="00501230">
        <w:rPr>
          <w:rFonts w:ascii="Times New Roman" w:hAnsi="Times New Roman" w:cs="Times New Roman"/>
          <w:i/>
          <w:iCs/>
          <w:color w:val="222222"/>
          <w:sz w:val="24"/>
          <w:szCs w:val="24"/>
          <w:shd w:val="clear" w:color="auto" w:fill="FFFFFF"/>
        </w:rPr>
        <w:t>Bussiness</w:t>
      </w:r>
      <w:proofErr w:type="spellEnd"/>
      <w:r w:rsidRPr="00501230">
        <w:rPr>
          <w:rFonts w:ascii="Times New Roman" w:hAnsi="Times New Roman" w:cs="Times New Roman"/>
          <w:i/>
          <w:iCs/>
          <w:color w:val="222222"/>
          <w:sz w:val="24"/>
          <w:szCs w:val="24"/>
          <w:shd w:val="clear" w:color="auto" w:fill="FFFFFF"/>
        </w:rPr>
        <w:t xml:space="preserve"> and Management</w:t>
      </w:r>
      <w:r w:rsidRPr="00501230">
        <w:rPr>
          <w:rFonts w:ascii="Times New Roman" w:hAnsi="Times New Roman" w:cs="Times New Roman"/>
          <w:color w:val="222222"/>
          <w:sz w:val="24"/>
          <w:szCs w:val="24"/>
          <w:shd w:val="clear" w:color="auto" w:fill="FFFFFF"/>
        </w:rPr>
        <w:t>, </w:t>
      </w:r>
      <w:r w:rsidRPr="00501230">
        <w:rPr>
          <w:rFonts w:ascii="Times New Roman" w:hAnsi="Times New Roman" w:cs="Times New Roman"/>
          <w:i/>
          <w:iCs/>
          <w:color w:val="222222"/>
          <w:sz w:val="24"/>
          <w:szCs w:val="24"/>
          <w:shd w:val="clear" w:color="auto" w:fill="FFFFFF"/>
        </w:rPr>
        <w:t>8</w:t>
      </w:r>
      <w:r w:rsidRPr="00501230">
        <w:rPr>
          <w:rFonts w:ascii="Times New Roman" w:hAnsi="Times New Roman" w:cs="Times New Roman"/>
          <w:color w:val="222222"/>
          <w:sz w:val="24"/>
          <w:szCs w:val="24"/>
          <w:shd w:val="clear" w:color="auto" w:fill="FFFFFF"/>
        </w:rPr>
        <w:t>(3).</w:t>
      </w:r>
    </w:p>
    <w:p w14:paraId="413693FB" w14:textId="77777777" w:rsidR="00CC32F4" w:rsidRPr="00501230" w:rsidRDefault="00CC32F4" w:rsidP="00501230">
      <w:pPr>
        <w:spacing w:line="360" w:lineRule="auto"/>
        <w:jc w:val="both"/>
        <w:rPr>
          <w:rFonts w:ascii="Times New Roman" w:hAnsi="Times New Roman" w:cs="Times New Roman"/>
          <w:sz w:val="24"/>
          <w:szCs w:val="24"/>
        </w:rPr>
      </w:pPr>
      <w:r w:rsidRPr="00501230">
        <w:rPr>
          <w:rFonts w:ascii="Times New Roman" w:hAnsi="Times New Roman" w:cs="Times New Roman"/>
          <w:sz w:val="24"/>
          <w:szCs w:val="24"/>
        </w:rPr>
        <w:t>Antony, M.R., 2018. Paradigm shift in employee engagement–A critical analysis on the drivers of employee engagement. International Journal of Information, Business and Management, 10(2), pp.32-46.</w:t>
      </w:r>
    </w:p>
    <w:p w14:paraId="65D7CA17" w14:textId="77777777" w:rsidR="00CC32F4" w:rsidRPr="00501230" w:rsidRDefault="00CC32F4" w:rsidP="00501230">
      <w:pPr>
        <w:spacing w:line="360" w:lineRule="auto"/>
        <w:jc w:val="both"/>
        <w:rPr>
          <w:rFonts w:ascii="Times New Roman" w:hAnsi="Times New Roman" w:cs="Times New Roman"/>
          <w:b/>
          <w:sz w:val="24"/>
          <w:szCs w:val="24"/>
        </w:rPr>
      </w:pPr>
      <w:r w:rsidRPr="00501230">
        <w:rPr>
          <w:rFonts w:ascii="Times New Roman" w:hAnsi="Times New Roman" w:cs="Times New Roman"/>
          <w:color w:val="222222"/>
          <w:sz w:val="24"/>
          <w:szCs w:val="24"/>
          <w:shd w:val="clear" w:color="auto" w:fill="FFFFFF"/>
        </w:rPr>
        <w:t xml:space="preserve">Bailey, C., Yeoman, R., Madden, A., Thompson, M. and </w:t>
      </w:r>
      <w:proofErr w:type="spellStart"/>
      <w:r w:rsidRPr="00501230">
        <w:rPr>
          <w:rFonts w:ascii="Times New Roman" w:hAnsi="Times New Roman" w:cs="Times New Roman"/>
          <w:color w:val="222222"/>
          <w:sz w:val="24"/>
          <w:szCs w:val="24"/>
          <w:shd w:val="clear" w:color="auto" w:fill="FFFFFF"/>
        </w:rPr>
        <w:t>Kerridge</w:t>
      </w:r>
      <w:proofErr w:type="spellEnd"/>
      <w:r w:rsidRPr="00501230">
        <w:rPr>
          <w:rFonts w:ascii="Times New Roman" w:hAnsi="Times New Roman" w:cs="Times New Roman"/>
          <w:color w:val="222222"/>
          <w:sz w:val="24"/>
          <w:szCs w:val="24"/>
          <w:shd w:val="clear" w:color="auto" w:fill="FFFFFF"/>
        </w:rPr>
        <w:t>, G., 2019. A review of the empirical literature on meaningful work: Progress and research agenda. </w:t>
      </w:r>
      <w:r w:rsidRPr="00501230">
        <w:rPr>
          <w:rFonts w:ascii="Times New Roman" w:hAnsi="Times New Roman" w:cs="Times New Roman"/>
          <w:i/>
          <w:iCs/>
          <w:color w:val="222222"/>
          <w:sz w:val="24"/>
          <w:szCs w:val="24"/>
          <w:shd w:val="clear" w:color="auto" w:fill="FFFFFF"/>
        </w:rPr>
        <w:t>Human Resource Development Review</w:t>
      </w:r>
      <w:r w:rsidRPr="00501230">
        <w:rPr>
          <w:rFonts w:ascii="Times New Roman" w:hAnsi="Times New Roman" w:cs="Times New Roman"/>
          <w:color w:val="222222"/>
          <w:sz w:val="24"/>
          <w:szCs w:val="24"/>
          <w:shd w:val="clear" w:color="auto" w:fill="FFFFFF"/>
        </w:rPr>
        <w:t>, </w:t>
      </w:r>
      <w:r w:rsidRPr="00501230">
        <w:rPr>
          <w:rFonts w:ascii="Times New Roman" w:hAnsi="Times New Roman" w:cs="Times New Roman"/>
          <w:i/>
          <w:iCs/>
          <w:color w:val="222222"/>
          <w:sz w:val="24"/>
          <w:szCs w:val="24"/>
          <w:shd w:val="clear" w:color="auto" w:fill="FFFFFF"/>
        </w:rPr>
        <w:t>18</w:t>
      </w:r>
      <w:r w:rsidRPr="00501230">
        <w:rPr>
          <w:rFonts w:ascii="Times New Roman" w:hAnsi="Times New Roman" w:cs="Times New Roman"/>
          <w:color w:val="222222"/>
          <w:sz w:val="24"/>
          <w:szCs w:val="24"/>
          <w:shd w:val="clear" w:color="auto" w:fill="FFFFFF"/>
        </w:rPr>
        <w:t>(1), pp.83-113.</w:t>
      </w:r>
    </w:p>
    <w:p w14:paraId="2270C041" w14:textId="77777777" w:rsidR="00CC32F4" w:rsidRPr="00501230" w:rsidRDefault="00CC32F4" w:rsidP="00501230">
      <w:pPr>
        <w:spacing w:line="360" w:lineRule="auto"/>
        <w:jc w:val="both"/>
        <w:rPr>
          <w:rFonts w:ascii="Times New Roman" w:hAnsi="Times New Roman" w:cs="Times New Roman"/>
          <w:sz w:val="24"/>
          <w:szCs w:val="24"/>
        </w:rPr>
      </w:pPr>
      <w:proofErr w:type="spellStart"/>
      <w:r w:rsidRPr="00501230">
        <w:rPr>
          <w:rFonts w:ascii="Times New Roman" w:hAnsi="Times New Roman" w:cs="Times New Roman"/>
          <w:sz w:val="24"/>
          <w:szCs w:val="24"/>
        </w:rPr>
        <w:t>Bakhru</w:t>
      </w:r>
      <w:proofErr w:type="spellEnd"/>
      <w:r w:rsidRPr="00501230">
        <w:rPr>
          <w:rFonts w:ascii="Times New Roman" w:hAnsi="Times New Roman" w:cs="Times New Roman"/>
          <w:sz w:val="24"/>
          <w:szCs w:val="24"/>
        </w:rPr>
        <w:t>, K.M. and Sharma, A., 2019. Unlocking drivers for employee engagement through human resource analytics. In Management Techniques for Employee Engagement in Contemporary Organizations (pp. 236-255). IGI Global.</w:t>
      </w:r>
    </w:p>
    <w:p w14:paraId="5A8C46AB" w14:textId="77777777" w:rsidR="00CC32F4" w:rsidRPr="00501230" w:rsidRDefault="00CC32F4" w:rsidP="00501230">
      <w:pPr>
        <w:spacing w:line="360" w:lineRule="auto"/>
        <w:jc w:val="both"/>
        <w:rPr>
          <w:rFonts w:ascii="Times New Roman" w:hAnsi="Times New Roman" w:cs="Times New Roman"/>
          <w:b/>
          <w:sz w:val="24"/>
          <w:szCs w:val="24"/>
        </w:rPr>
      </w:pPr>
      <w:proofErr w:type="spellStart"/>
      <w:r w:rsidRPr="00501230">
        <w:rPr>
          <w:rFonts w:ascii="Times New Roman" w:hAnsi="Times New Roman" w:cs="Times New Roman"/>
          <w:color w:val="222222"/>
          <w:sz w:val="24"/>
          <w:szCs w:val="24"/>
          <w:shd w:val="clear" w:color="auto" w:fill="FFFFFF"/>
        </w:rPr>
        <w:t>Carlini</w:t>
      </w:r>
      <w:proofErr w:type="spellEnd"/>
      <w:r w:rsidRPr="00501230">
        <w:rPr>
          <w:rFonts w:ascii="Times New Roman" w:hAnsi="Times New Roman" w:cs="Times New Roman"/>
          <w:color w:val="222222"/>
          <w:sz w:val="24"/>
          <w:szCs w:val="24"/>
          <w:shd w:val="clear" w:color="auto" w:fill="FFFFFF"/>
        </w:rPr>
        <w:t xml:space="preserve">, J., Grace, D., France, C. and Lo </w:t>
      </w:r>
      <w:proofErr w:type="spellStart"/>
      <w:r w:rsidRPr="00501230">
        <w:rPr>
          <w:rFonts w:ascii="Times New Roman" w:hAnsi="Times New Roman" w:cs="Times New Roman"/>
          <w:color w:val="222222"/>
          <w:sz w:val="24"/>
          <w:szCs w:val="24"/>
          <w:shd w:val="clear" w:color="auto" w:fill="FFFFFF"/>
        </w:rPr>
        <w:t>Iacono</w:t>
      </w:r>
      <w:proofErr w:type="spellEnd"/>
      <w:r w:rsidRPr="00501230">
        <w:rPr>
          <w:rFonts w:ascii="Times New Roman" w:hAnsi="Times New Roman" w:cs="Times New Roman"/>
          <w:color w:val="222222"/>
          <w:sz w:val="24"/>
          <w:szCs w:val="24"/>
          <w:shd w:val="clear" w:color="auto" w:fill="FFFFFF"/>
        </w:rPr>
        <w:t>, J., 2019. The corporate social responsibility (CSR) employer brand process: integrative review and comprehensive model. </w:t>
      </w:r>
      <w:r w:rsidRPr="00501230">
        <w:rPr>
          <w:rFonts w:ascii="Times New Roman" w:hAnsi="Times New Roman" w:cs="Times New Roman"/>
          <w:i/>
          <w:iCs/>
          <w:color w:val="222222"/>
          <w:sz w:val="24"/>
          <w:szCs w:val="24"/>
          <w:shd w:val="clear" w:color="auto" w:fill="FFFFFF"/>
        </w:rPr>
        <w:t>Journal of Marketing Management</w:t>
      </w:r>
      <w:r w:rsidRPr="00501230">
        <w:rPr>
          <w:rFonts w:ascii="Times New Roman" w:hAnsi="Times New Roman" w:cs="Times New Roman"/>
          <w:color w:val="222222"/>
          <w:sz w:val="24"/>
          <w:szCs w:val="24"/>
          <w:shd w:val="clear" w:color="auto" w:fill="FFFFFF"/>
        </w:rPr>
        <w:t>, </w:t>
      </w:r>
      <w:r w:rsidRPr="00501230">
        <w:rPr>
          <w:rFonts w:ascii="Times New Roman" w:hAnsi="Times New Roman" w:cs="Times New Roman"/>
          <w:i/>
          <w:iCs/>
          <w:color w:val="222222"/>
          <w:sz w:val="24"/>
          <w:szCs w:val="24"/>
          <w:shd w:val="clear" w:color="auto" w:fill="FFFFFF"/>
        </w:rPr>
        <w:t>35</w:t>
      </w:r>
      <w:r w:rsidRPr="00501230">
        <w:rPr>
          <w:rFonts w:ascii="Times New Roman" w:hAnsi="Times New Roman" w:cs="Times New Roman"/>
          <w:color w:val="222222"/>
          <w:sz w:val="24"/>
          <w:szCs w:val="24"/>
          <w:shd w:val="clear" w:color="auto" w:fill="FFFFFF"/>
        </w:rPr>
        <w:t>(1-2), pp.182-205.</w:t>
      </w:r>
    </w:p>
    <w:p w14:paraId="527FEBC8" w14:textId="77777777" w:rsidR="00CC32F4" w:rsidRPr="00501230" w:rsidRDefault="00CC32F4" w:rsidP="00501230">
      <w:pPr>
        <w:spacing w:line="360" w:lineRule="auto"/>
        <w:jc w:val="both"/>
        <w:rPr>
          <w:rFonts w:ascii="Times New Roman" w:hAnsi="Times New Roman" w:cs="Times New Roman"/>
          <w:sz w:val="24"/>
          <w:szCs w:val="24"/>
        </w:rPr>
      </w:pPr>
      <w:proofErr w:type="spellStart"/>
      <w:r w:rsidRPr="00501230">
        <w:rPr>
          <w:rFonts w:ascii="Times New Roman" w:hAnsi="Times New Roman" w:cs="Times New Roman"/>
          <w:sz w:val="24"/>
          <w:szCs w:val="24"/>
        </w:rPr>
        <w:t>Elsafty</w:t>
      </w:r>
      <w:proofErr w:type="spellEnd"/>
      <w:r w:rsidRPr="00501230">
        <w:rPr>
          <w:rFonts w:ascii="Times New Roman" w:hAnsi="Times New Roman" w:cs="Times New Roman"/>
          <w:sz w:val="24"/>
          <w:szCs w:val="24"/>
        </w:rPr>
        <w:t xml:space="preserve">, A.S. and </w:t>
      </w:r>
      <w:proofErr w:type="spellStart"/>
      <w:r w:rsidRPr="00501230">
        <w:rPr>
          <w:rFonts w:ascii="Times New Roman" w:hAnsi="Times New Roman" w:cs="Times New Roman"/>
          <w:sz w:val="24"/>
          <w:szCs w:val="24"/>
        </w:rPr>
        <w:t>Ragheb</w:t>
      </w:r>
      <w:proofErr w:type="spellEnd"/>
      <w:r w:rsidRPr="00501230">
        <w:rPr>
          <w:rFonts w:ascii="Times New Roman" w:hAnsi="Times New Roman" w:cs="Times New Roman"/>
          <w:sz w:val="24"/>
          <w:szCs w:val="24"/>
        </w:rPr>
        <w:t xml:space="preserve">, M., 2020. The role of human resource management towards </w:t>
      </w:r>
      <w:proofErr w:type="gramStart"/>
      <w:r w:rsidRPr="00501230">
        <w:rPr>
          <w:rFonts w:ascii="Times New Roman" w:hAnsi="Times New Roman" w:cs="Times New Roman"/>
          <w:sz w:val="24"/>
          <w:szCs w:val="24"/>
        </w:rPr>
        <w:t>employees</w:t>
      </w:r>
      <w:proofErr w:type="gramEnd"/>
      <w:r w:rsidRPr="00501230">
        <w:rPr>
          <w:rFonts w:ascii="Times New Roman" w:hAnsi="Times New Roman" w:cs="Times New Roman"/>
          <w:sz w:val="24"/>
          <w:szCs w:val="24"/>
        </w:rPr>
        <w:t xml:space="preserve"> retention during Covid-19 pandemic in medical supplies sector-Egypt. Business and Management Studies, 6(2), pp.5059-5059.</w:t>
      </w:r>
    </w:p>
    <w:p w14:paraId="10853372" w14:textId="77777777" w:rsidR="00CC32F4" w:rsidRPr="00501230" w:rsidRDefault="00CC32F4" w:rsidP="00501230">
      <w:pPr>
        <w:spacing w:line="360" w:lineRule="auto"/>
        <w:jc w:val="both"/>
        <w:rPr>
          <w:rFonts w:ascii="Times New Roman" w:hAnsi="Times New Roman" w:cs="Times New Roman"/>
          <w:b/>
          <w:sz w:val="24"/>
          <w:szCs w:val="24"/>
        </w:rPr>
      </w:pPr>
      <w:r w:rsidRPr="00501230">
        <w:rPr>
          <w:rFonts w:ascii="Times New Roman" w:hAnsi="Times New Roman" w:cs="Times New Roman"/>
          <w:color w:val="222222"/>
          <w:sz w:val="24"/>
          <w:szCs w:val="24"/>
          <w:shd w:val="clear" w:color="auto" w:fill="FFFFFF"/>
        </w:rPr>
        <w:t>Gilani, H. and Cunningham, L., 2017. Employer branding and its influence on employee retention: A literature review. </w:t>
      </w:r>
      <w:r w:rsidRPr="00501230">
        <w:rPr>
          <w:rFonts w:ascii="Times New Roman" w:hAnsi="Times New Roman" w:cs="Times New Roman"/>
          <w:i/>
          <w:iCs/>
          <w:color w:val="222222"/>
          <w:sz w:val="24"/>
          <w:szCs w:val="24"/>
          <w:shd w:val="clear" w:color="auto" w:fill="FFFFFF"/>
        </w:rPr>
        <w:t>The Marketing Review</w:t>
      </w:r>
      <w:r w:rsidRPr="00501230">
        <w:rPr>
          <w:rFonts w:ascii="Times New Roman" w:hAnsi="Times New Roman" w:cs="Times New Roman"/>
          <w:color w:val="222222"/>
          <w:sz w:val="24"/>
          <w:szCs w:val="24"/>
          <w:shd w:val="clear" w:color="auto" w:fill="FFFFFF"/>
        </w:rPr>
        <w:t>, </w:t>
      </w:r>
      <w:r w:rsidRPr="00501230">
        <w:rPr>
          <w:rFonts w:ascii="Times New Roman" w:hAnsi="Times New Roman" w:cs="Times New Roman"/>
          <w:i/>
          <w:iCs/>
          <w:color w:val="222222"/>
          <w:sz w:val="24"/>
          <w:szCs w:val="24"/>
          <w:shd w:val="clear" w:color="auto" w:fill="FFFFFF"/>
        </w:rPr>
        <w:t>17</w:t>
      </w:r>
      <w:r w:rsidRPr="00501230">
        <w:rPr>
          <w:rFonts w:ascii="Times New Roman" w:hAnsi="Times New Roman" w:cs="Times New Roman"/>
          <w:color w:val="222222"/>
          <w:sz w:val="24"/>
          <w:szCs w:val="24"/>
          <w:shd w:val="clear" w:color="auto" w:fill="FFFFFF"/>
        </w:rPr>
        <w:t>(2), pp.239-256.</w:t>
      </w:r>
    </w:p>
    <w:p w14:paraId="61136372" w14:textId="77777777" w:rsidR="00CC32F4" w:rsidRPr="00501230" w:rsidRDefault="00CC32F4" w:rsidP="00501230">
      <w:pPr>
        <w:spacing w:line="360" w:lineRule="auto"/>
        <w:jc w:val="both"/>
        <w:rPr>
          <w:rFonts w:ascii="Times New Roman" w:hAnsi="Times New Roman" w:cs="Times New Roman"/>
          <w:b/>
          <w:sz w:val="24"/>
          <w:szCs w:val="24"/>
        </w:rPr>
      </w:pPr>
      <w:proofErr w:type="spellStart"/>
      <w:r w:rsidRPr="00501230">
        <w:rPr>
          <w:rFonts w:ascii="Times New Roman" w:hAnsi="Times New Roman" w:cs="Times New Roman"/>
          <w:color w:val="222222"/>
          <w:sz w:val="24"/>
          <w:szCs w:val="24"/>
          <w:shd w:val="clear" w:color="auto" w:fill="FFFFFF"/>
        </w:rPr>
        <w:t>Gorgenyi</w:t>
      </w:r>
      <w:proofErr w:type="spellEnd"/>
      <w:r w:rsidRPr="00501230">
        <w:rPr>
          <w:rFonts w:ascii="Times New Roman" w:hAnsi="Times New Roman" w:cs="Times New Roman"/>
          <w:color w:val="222222"/>
          <w:sz w:val="24"/>
          <w:szCs w:val="24"/>
          <w:shd w:val="clear" w:color="auto" w:fill="FFFFFF"/>
        </w:rPr>
        <w:t>-Hegyes, E., Nathan, R.J. and Fekete-Farkas, M., 2021. Workplace Health Promotion, Employee Wellbeing and Loyalty during Covid-19 Pandemic—Large Scale Empirical Evidence from Hungary. </w:t>
      </w:r>
      <w:r w:rsidRPr="00501230">
        <w:rPr>
          <w:rFonts w:ascii="Times New Roman" w:hAnsi="Times New Roman" w:cs="Times New Roman"/>
          <w:i/>
          <w:iCs/>
          <w:color w:val="222222"/>
          <w:sz w:val="24"/>
          <w:szCs w:val="24"/>
          <w:shd w:val="clear" w:color="auto" w:fill="FFFFFF"/>
        </w:rPr>
        <w:t>Economies</w:t>
      </w:r>
      <w:r w:rsidRPr="00501230">
        <w:rPr>
          <w:rFonts w:ascii="Times New Roman" w:hAnsi="Times New Roman" w:cs="Times New Roman"/>
          <w:color w:val="222222"/>
          <w:sz w:val="24"/>
          <w:szCs w:val="24"/>
          <w:shd w:val="clear" w:color="auto" w:fill="FFFFFF"/>
        </w:rPr>
        <w:t>, </w:t>
      </w:r>
      <w:r w:rsidRPr="00501230">
        <w:rPr>
          <w:rFonts w:ascii="Times New Roman" w:hAnsi="Times New Roman" w:cs="Times New Roman"/>
          <w:i/>
          <w:iCs/>
          <w:color w:val="222222"/>
          <w:sz w:val="24"/>
          <w:szCs w:val="24"/>
          <w:shd w:val="clear" w:color="auto" w:fill="FFFFFF"/>
        </w:rPr>
        <w:t>9</w:t>
      </w:r>
      <w:r w:rsidRPr="00501230">
        <w:rPr>
          <w:rFonts w:ascii="Times New Roman" w:hAnsi="Times New Roman" w:cs="Times New Roman"/>
          <w:color w:val="222222"/>
          <w:sz w:val="24"/>
          <w:szCs w:val="24"/>
          <w:shd w:val="clear" w:color="auto" w:fill="FFFFFF"/>
        </w:rPr>
        <w:t>(2), p.55.</w:t>
      </w:r>
    </w:p>
    <w:p w14:paraId="3FDAEDBF" w14:textId="77777777" w:rsidR="00CC32F4" w:rsidRPr="00501230" w:rsidRDefault="00CC32F4" w:rsidP="00501230">
      <w:pPr>
        <w:spacing w:line="360" w:lineRule="auto"/>
        <w:jc w:val="both"/>
        <w:rPr>
          <w:rFonts w:ascii="Times New Roman" w:hAnsi="Times New Roman" w:cs="Times New Roman"/>
          <w:sz w:val="24"/>
          <w:szCs w:val="24"/>
        </w:rPr>
      </w:pPr>
      <w:r w:rsidRPr="00501230">
        <w:rPr>
          <w:rFonts w:ascii="Times New Roman" w:hAnsi="Times New Roman" w:cs="Times New Roman"/>
          <w:sz w:val="24"/>
          <w:szCs w:val="24"/>
        </w:rPr>
        <w:t xml:space="preserve">Marcus, A. and Gopinath, N.M., 2017. Impact of the demographic variables on the employee engagement-an analysis. </w:t>
      </w:r>
      <w:proofErr w:type="spellStart"/>
      <w:r w:rsidRPr="00501230">
        <w:rPr>
          <w:rFonts w:ascii="Times New Roman" w:hAnsi="Times New Roman" w:cs="Times New Roman"/>
          <w:sz w:val="24"/>
          <w:szCs w:val="24"/>
        </w:rPr>
        <w:t>Ictact</w:t>
      </w:r>
      <w:proofErr w:type="spellEnd"/>
      <w:r w:rsidRPr="00501230">
        <w:rPr>
          <w:rFonts w:ascii="Times New Roman" w:hAnsi="Times New Roman" w:cs="Times New Roman"/>
          <w:sz w:val="24"/>
          <w:szCs w:val="24"/>
        </w:rPr>
        <w:t xml:space="preserve"> Journal on Management Studies, 3(2), pp.502-510.</w:t>
      </w:r>
    </w:p>
    <w:p w14:paraId="4CDF905A" w14:textId="77777777" w:rsidR="00CC32F4" w:rsidRPr="00501230" w:rsidRDefault="00CC32F4" w:rsidP="00501230">
      <w:pPr>
        <w:spacing w:line="360" w:lineRule="auto"/>
        <w:jc w:val="both"/>
        <w:rPr>
          <w:rFonts w:ascii="Times New Roman" w:hAnsi="Times New Roman" w:cs="Times New Roman"/>
          <w:b/>
          <w:sz w:val="24"/>
          <w:szCs w:val="24"/>
        </w:rPr>
      </w:pPr>
      <w:proofErr w:type="spellStart"/>
      <w:r w:rsidRPr="00501230">
        <w:rPr>
          <w:rFonts w:ascii="Times New Roman" w:hAnsi="Times New Roman" w:cs="Times New Roman"/>
          <w:sz w:val="24"/>
          <w:szCs w:val="24"/>
        </w:rPr>
        <w:t>Mbama</w:t>
      </w:r>
      <w:proofErr w:type="spellEnd"/>
      <w:r w:rsidRPr="00501230">
        <w:rPr>
          <w:rFonts w:ascii="Times New Roman" w:hAnsi="Times New Roman" w:cs="Times New Roman"/>
          <w:sz w:val="24"/>
          <w:szCs w:val="24"/>
        </w:rPr>
        <w:t xml:space="preserve">, Cajetan Ikechukwu, </w:t>
      </w:r>
      <w:proofErr w:type="spellStart"/>
      <w:r w:rsidRPr="00501230">
        <w:rPr>
          <w:rFonts w:ascii="Times New Roman" w:hAnsi="Times New Roman" w:cs="Times New Roman"/>
          <w:sz w:val="24"/>
          <w:szCs w:val="24"/>
        </w:rPr>
        <w:t>Ezepue</w:t>
      </w:r>
      <w:proofErr w:type="spellEnd"/>
      <w:r w:rsidRPr="00501230">
        <w:rPr>
          <w:rFonts w:ascii="Times New Roman" w:hAnsi="Times New Roman" w:cs="Times New Roman"/>
          <w:sz w:val="24"/>
          <w:szCs w:val="24"/>
        </w:rPr>
        <w:t xml:space="preserve">, Patrick, </w:t>
      </w:r>
      <w:proofErr w:type="spellStart"/>
      <w:r w:rsidRPr="00501230">
        <w:rPr>
          <w:rFonts w:ascii="Times New Roman" w:hAnsi="Times New Roman" w:cs="Times New Roman"/>
          <w:sz w:val="24"/>
          <w:szCs w:val="24"/>
        </w:rPr>
        <w:t>Alboul</w:t>
      </w:r>
      <w:proofErr w:type="spellEnd"/>
      <w:r w:rsidRPr="00501230">
        <w:rPr>
          <w:rFonts w:ascii="Times New Roman" w:hAnsi="Times New Roman" w:cs="Times New Roman"/>
          <w:sz w:val="24"/>
          <w:szCs w:val="24"/>
        </w:rPr>
        <w:t xml:space="preserve">, </w:t>
      </w:r>
      <w:proofErr w:type="spellStart"/>
      <w:r w:rsidRPr="00501230">
        <w:rPr>
          <w:rFonts w:ascii="Times New Roman" w:hAnsi="Times New Roman" w:cs="Times New Roman"/>
          <w:sz w:val="24"/>
          <w:szCs w:val="24"/>
        </w:rPr>
        <w:t>Lyuba</w:t>
      </w:r>
      <w:proofErr w:type="spellEnd"/>
      <w:r w:rsidRPr="00501230">
        <w:rPr>
          <w:rFonts w:ascii="Times New Roman" w:hAnsi="Times New Roman" w:cs="Times New Roman"/>
          <w:sz w:val="24"/>
          <w:szCs w:val="24"/>
        </w:rPr>
        <w:t xml:space="preserve"> </w:t>
      </w:r>
      <w:proofErr w:type="gramStart"/>
      <w:r w:rsidRPr="00501230">
        <w:rPr>
          <w:rFonts w:ascii="Times New Roman" w:hAnsi="Times New Roman" w:cs="Times New Roman"/>
          <w:sz w:val="24"/>
          <w:szCs w:val="24"/>
        </w:rPr>
        <w:t>And</w:t>
      </w:r>
      <w:proofErr w:type="gramEnd"/>
      <w:r w:rsidRPr="00501230">
        <w:rPr>
          <w:rFonts w:ascii="Times New Roman" w:hAnsi="Times New Roman" w:cs="Times New Roman"/>
          <w:sz w:val="24"/>
          <w:szCs w:val="24"/>
        </w:rPr>
        <w:t xml:space="preserve"> Beer, Martin (2018). Digital Banking, Customer Experience and Financial Performance: UK Bank Managers’ Perceptions. Journal of Research in Interactive Marketing, 12 (4), 432- 451.</w:t>
      </w:r>
    </w:p>
    <w:p w14:paraId="37B1AFFA" w14:textId="77777777" w:rsidR="00CC32F4" w:rsidRPr="00501230" w:rsidRDefault="00CC32F4" w:rsidP="00501230">
      <w:pPr>
        <w:spacing w:line="360" w:lineRule="auto"/>
        <w:jc w:val="both"/>
        <w:rPr>
          <w:rFonts w:ascii="Times New Roman" w:hAnsi="Times New Roman" w:cs="Times New Roman"/>
          <w:sz w:val="24"/>
          <w:szCs w:val="24"/>
        </w:rPr>
      </w:pPr>
      <w:proofErr w:type="spellStart"/>
      <w:r w:rsidRPr="00501230">
        <w:rPr>
          <w:rFonts w:ascii="Times New Roman" w:hAnsi="Times New Roman" w:cs="Times New Roman"/>
          <w:sz w:val="24"/>
          <w:szCs w:val="24"/>
        </w:rPr>
        <w:lastRenderedPageBreak/>
        <w:t>Meintjes</w:t>
      </w:r>
      <w:proofErr w:type="spellEnd"/>
      <w:r w:rsidRPr="00501230">
        <w:rPr>
          <w:rFonts w:ascii="Times New Roman" w:hAnsi="Times New Roman" w:cs="Times New Roman"/>
          <w:sz w:val="24"/>
          <w:szCs w:val="24"/>
        </w:rPr>
        <w:t xml:space="preserve">, A. and Hofmeyr, K., 2018. The impact of resilience and perceived </w:t>
      </w:r>
      <w:proofErr w:type="spellStart"/>
      <w:r w:rsidRPr="00501230">
        <w:rPr>
          <w:rFonts w:ascii="Times New Roman" w:hAnsi="Times New Roman" w:cs="Times New Roman"/>
          <w:sz w:val="24"/>
          <w:szCs w:val="24"/>
        </w:rPr>
        <w:t>organisational</w:t>
      </w:r>
      <w:proofErr w:type="spellEnd"/>
      <w:r w:rsidRPr="00501230">
        <w:rPr>
          <w:rFonts w:ascii="Times New Roman" w:hAnsi="Times New Roman" w:cs="Times New Roman"/>
          <w:sz w:val="24"/>
          <w:szCs w:val="24"/>
        </w:rPr>
        <w:t xml:space="preserve"> support on employee engagement in a competitive sales environment. SA Journal of Human Resource Management, 16(1), pp.1-11.</w:t>
      </w:r>
    </w:p>
    <w:p w14:paraId="36B8D726" w14:textId="77777777" w:rsidR="00CC32F4" w:rsidRPr="00501230" w:rsidRDefault="00CC32F4" w:rsidP="00501230">
      <w:pPr>
        <w:spacing w:line="360" w:lineRule="auto"/>
        <w:jc w:val="both"/>
        <w:rPr>
          <w:rFonts w:ascii="Times New Roman" w:hAnsi="Times New Roman" w:cs="Times New Roman"/>
          <w:b/>
          <w:sz w:val="24"/>
          <w:szCs w:val="24"/>
        </w:rPr>
      </w:pPr>
      <w:proofErr w:type="spellStart"/>
      <w:r w:rsidRPr="00501230">
        <w:rPr>
          <w:rFonts w:ascii="Times New Roman" w:hAnsi="Times New Roman" w:cs="Times New Roman"/>
          <w:color w:val="222222"/>
          <w:sz w:val="24"/>
          <w:szCs w:val="24"/>
          <w:shd w:val="clear" w:color="auto" w:fill="FFFFFF"/>
        </w:rPr>
        <w:t>Motyka</w:t>
      </w:r>
      <w:proofErr w:type="spellEnd"/>
      <w:r w:rsidRPr="00501230">
        <w:rPr>
          <w:rFonts w:ascii="Times New Roman" w:hAnsi="Times New Roman" w:cs="Times New Roman"/>
          <w:color w:val="222222"/>
          <w:sz w:val="24"/>
          <w:szCs w:val="24"/>
          <w:shd w:val="clear" w:color="auto" w:fill="FFFFFF"/>
        </w:rPr>
        <w:t>, B., 2018. Employee engagement and performance: a systematic literature review. </w:t>
      </w:r>
      <w:r w:rsidRPr="00501230">
        <w:rPr>
          <w:rFonts w:ascii="Times New Roman" w:hAnsi="Times New Roman" w:cs="Times New Roman"/>
          <w:i/>
          <w:iCs/>
          <w:color w:val="222222"/>
          <w:sz w:val="24"/>
          <w:szCs w:val="24"/>
          <w:shd w:val="clear" w:color="auto" w:fill="FFFFFF"/>
        </w:rPr>
        <w:t>International Journal of Management and Economics</w:t>
      </w:r>
      <w:r w:rsidRPr="00501230">
        <w:rPr>
          <w:rFonts w:ascii="Times New Roman" w:hAnsi="Times New Roman" w:cs="Times New Roman"/>
          <w:color w:val="222222"/>
          <w:sz w:val="24"/>
          <w:szCs w:val="24"/>
          <w:shd w:val="clear" w:color="auto" w:fill="FFFFFF"/>
        </w:rPr>
        <w:t>, </w:t>
      </w:r>
      <w:r w:rsidRPr="00501230">
        <w:rPr>
          <w:rFonts w:ascii="Times New Roman" w:hAnsi="Times New Roman" w:cs="Times New Roman"/>
          <w:i/>
          <w:iCs/>
          <w:color w:val="222222"/>
          <w:sz w:val="24"/>
          <w:szCs w:val="24"/>
          <w:shd w:val="clear" w:color="auto" w:fill="FFFFFF"/>
        </w:rPr>
        <w:t>54</w:t>
      </w:r>
      <w:r w:rsidRPr="00501230">
        <w:rPr>
          <w:rFonts w:ascii="Times New Roman" w:hAnsi="Times New Roman" w:cs="Times New Roman"/>
          <w:color w:val="222222"/>
          <w:sz w:val="24"/>
          <w:szCs w:val="24"/>
          <w:shd w:val="clear" w:color="auto" w:fill="FFFFFF"/>
        </w:rPr>
        <w:t>(3), pp.227-244.</w:t>
      </w:r>
    </w:p>
    <w:p w14:paraId="6C2291A9" w14:textId="77777777" w:rsidR="00CC32F4" w:rsidRDefault="00CC32F4" w:rsidP="00501230">
      <w:pPr>
        <w:spacing w:line="360" w:lineRule="auto"/>
        <w:jc w:val="both"/>
      </w:pPr>
      <w:r w:rsidRPr="00501230">
        <w:rPr>
          <w:rFonts w:ascii="Times New Roman" w:hAnsi="Times New Roman" w:cs="Times New Roman"/>
          <w:sz w:val="24"/>
          <w:szCs w:val="24"/>
        </w:rPr>
        <w:t>NGUYEN, L.G.T. and PHAM, H.T., 2020. Factors affecting employee engagement at not-for-profit organizations: A case in Vietnam. The Journal of Asian Finance, Economics, and Business, 7(8), pp.495-507.</w:t>
      </w:r>
      <w:r>
        <w:t xml:space="preserve"> </w:t>
      </w:r>
    </w:p>
    <w:p w14:paraId="053AFDD4" w14:textId="77777777" w:rsidR="00CC32F4" w:rsidRPr="00501230" w:rsidRDefault="00CC32F4" w:rsidP="00501230">
      <w:pPr>
        <w:spacing w:line="360" w:lineRule="auto"/>
        <w:jc w:val="both"/>
        <w:rPr>
          <w:rFonts w:ascii="Times New Roman" w:hAnsi="Times New Roman" w:cs="Times New Roman"/>
          <w:sz w:val="24"/>
          <w:szCs w:val="24"/>
        </w:rPr>
      </w:pPr>
      <w:r w:rsidRPr="00501230">
        <w:rPr>
          <w:rFonts w:ascii="Times New Roman" w:hAnsi="Times New Roman" w:cs="Times New Roman"/>
          <w:sz w:val="24"/>
          <w:szCs w:val="24"/>
        </w:rPr>
        <w:t xml:space="preserve">Patil, R. and Gopalakrishnan, G., 2020. A Study </w:t>
      </w:r>
      <w:proofErr w:type="gramStart"/>
      <w:r w:rsidRPr="00501230">
        <w:rPr>
          <w:rFonts w:ascii="Times New Roman" w:hAnsi="Times New Roman" w:cs="Times New Roman"/>
          <w:sz w:val="24"/>
          <w:szCs w:val="24"/>
        </w:rPr>
        <w:t>On</w:t>
      </w:r>
      <w:proofErr w:type="gramEnd"/>
      <w:r w:rsidRPr="00501230">
        <w:rPr>
          <w:rFonts w:ascii="Times New Roman" w:hAnsi="Times New Roman" w:cs="Times New Roman"/>
          <w:sz w:val="24"/>
          <w:szCs w:val="24"/>
        </w:rPr>
        <w:t xml:space="preserve"> Employee Experience With Respect To Remote Working During The Covid 19-Pandemic. Journal of Critical Reviews, 7(11), pp.3910-3918.</w:t>
      </w:r>
    </w:p>
    <w:p w14:paraId="43286430" w14:textId="77777777" w:rsidR="00CC32F4" w:rsidRPr="00501230" w:rsidRDefault="00CC32F4" w:rsidP="00501230">
      <w:pPr>
        <w:spacing w:line="360" w:lineRule="auto"/>
        <w:jc w:val="both"/>
        <w:rPr>
          <w:rFonts w:ascii="Times New Roman" w:hAnsi="Times New Roman" w:cs="Times New Roman"/>
          <w:b/>
          <w:sz w:val="24"/>
          <w:szCs w:val="24"/>
        </w:rPr>
      </w:pPr>
      <w:r w:rsidRPr="00501230">
        <w:rPr>
          <w:rFonts w:ascii="Times New Roman" w:hAnsi="Times New Roman" w:cs="Times New Roman"/>
          <w:color w:val="222222"/>
          <w:sz w:val="24"/>
          <w:szCs w:val="24"/>
          <w:shd w:val="clear" w:color="auto" w:fill="FFFFFF"/>
        </w:rPr>
        <w:t xml:space="preserve">Ruck, K., Welch, M. and Menara, B., 2017. Employee voice: an antecedent to </w:t>
      </w:r>
      <w:proofErr w:type="spellStart"/>
      <w:r w:rsidRPr="00501230">
        <w:rPr>
          <w:rFonts w:ascii="Times New Roman" w:hAnsi="Times New Roman" w:cs="Times New Roman"/>
          <w:color w:val="222222"/>
          <w:sz w:val="24"/>
          <w:szCs w:val="24"/>
          <w:shd w:val="clear" w:color="auto" w:fill="FFFFFF"/>
        </w:rPr>
        <w:t>organisational</w:t>
      </w:r>
      <w:proofErr w:type="spellEnd"/>
      <w:r w:rsidRPr="00501230">
        <w:rPr>
          <w:rFonts w:ascii="Times New Roman" w:hAnsi="Times New Roman" w:cs="Times New Roman"/>
          <w:color w:val="222222"/>
          <w:sz w:val="24"/>
          <w:szCs w:val="24"/>
          <w:shd w:val="clear" w:color="auto" w:fill="FFFFFF"/>
        </w:rPr>
        <w:t xml:space="preserve"> </w:t>
      </w:r>
      <w:proofErr w:type="gramStart"/>
      <w:r w:rsidRPr="00501230">
        <w:rPr>
          <w:rFonts w:ascii="Times New Roman" w:hAnsi="Times New Roman" w:cs="Times New Roman"/>
          <w:color w:val="222222"/>
          <w:sz w:val="24"/>
          <w:szCs w:val="24"/>
          <w:shd w:val="clear" w:color="auto" w:fill="FFFFFF"/>
        </w:rPr>
        <w:t>engagement?.</w:t>
      </w:r>
      <w:proofErr w:type="gramEnd"/>
      <w:r w:rsidRPr="00501230">
        <w:rPr>
          <w:rFonts w:ascii="Times New Roman" w:hAnsi="Times New Roman" w:cs="Times New Roman"/>
          <w:color w:val="222222"/>
          <w:sz w:val="24"/>
          <w:szCs w:val="24"/>
          <w:shd w:val="clear" w:color="auto" w:fill="FFFFFF"/>
        </w:rPr>
        <w:t> </w:t>
      </w:r>
      <w:r w:rsidRPr="00501230">
        <w:rPr>
          <w:rFonts w:ascii="Times New Roman" w:hAnsi="Times New Roman" w:cs="Times New Roman"/>
          <w:i/>
          <w:iCs/>
          <w:color w:val="222222"/>
          <w:sz w:val="24"/>
          <w:szCs w:val="24"/>
          <w:shd w:val="clear" w:color="auto" w:fill="FFFFFF"/>
        </w:rPr>
        <w:t>Public Relations Review</w:t>
      </w:r>
      <w:r w:rsidRPr="00501230">
        <w:rPr>
          <w:rFonts w:ascii="Times New Roman" w:hAnsi="Times New Roman" w:cs="Times New Roman"/>
          <w:color w:val="222222"/>
          <w:sz w:val="24"/>
          <w:szCs w:val="24"/>
          <w:shd w:val="clear" w:color="auto" w:fill="FFFFFF"/>
        </w:rPr>
        <w:t>, </w:t>
      </w:r>
      <w:r w:rsidRPr="00501230">
        <w:rPr>
          <w:rFonts w:ascii="Times New Roman" w:hAnsi="Times New Roman" w:cs="Times New Roman"/>
          <w:i/>
          <w:iCs/>
          <w:color w:val="222222"/>
          <w:sz w:val="24"/>
          <w:szCs w:val="24"/>
          <w:shd w:val="clear" w:color="auto" w:fill="FFFFFF"/>
        </w:rPr>
        <w:t>43</w:t>
      </w:r>
      <w:r w:rsidRPr="00501230">
        <w:rPr>
          <w:rFonts w:ascii="Times New Roman" w:hAnsi="Times New Roman" w:cs="Times New Roman"/>
          <w:color w:val="222222"/>
          <w:sz w:val="24"/>
          <w:szCs w:val="24"/>
          <w:shd w:val="clear" w:color="auto" w:fill="FFFFFF"/>
        </w:rPr>
        <w:t>(5), pp.904-914.</w:t>
      </w:r>
    </w:p>
    <w:p w14:paraId="7F986BC9" w14:textId="77777777" w:rsidR="00CC32F4" w:rsidRPr="00501230" w:rsidRDefault="00CC32F4" w:rsidP="00501230">
      <w:pPr>
        <w:spacing w:line="360" w:lineRule="auto"/>
        <w:jc w:val="both"/>
        <w:rPr>
          <w:rFonts w:ascii="Times New Roman" w:hAnsi="Times New Roman" w:cs="Times New Roman"/>
          <w:b/>
          <w:sz w:val="24"/>
          <w:szCs w:val="24"/>
        </w:rPr>
      </w:pPr>
      <w:r w:rsidRPr="00501230">
        <w:rPr>
          <w:rFonts w:ascii="Times New Roman" w:hAnsi="Times New Roman" w:cs="Times New Roman"/>
          <w:color w:val="222222"/>
          <w:sz w:val="24"/>
          <w:szCs w:val="24"/>
          <w:shd w:val="clear" w:color="auto" w:fill="FFFFFF"/>
        </w:rPr>
        <w:t xml:space="preserve">Stoyanova, T. and </w:t>
      </w:r>
      <w:proofErr w:type="spellStart"/>
      <w:r w:rsidRPr="00501230">
        <w:rPr>
          <w:rFonts w:ascii="Times New Roman" w:hAnsi="Times New Roman" w:cs="Times New Roman"/>
          <w:color w:val="222222"/>
          <w:sz w:val="24"/>
          <w:szCs w:val="24"/>
          <w:shd w:val="clear" w:color="auto" w:fill="FFFFFF"/>
        </w:rPr>
        <w:t>Iliev</w:t>
      </w:r>
      <w:proofErr w:type="spellEnd"/>
      <w:r w:rsidRPr="00501230">
        <w:rPr>
          <w:rFonts w:ascii="Times New Roman" w:hAnsi="Times New Roman" w:cs="Times New Roman"/>
          <w:color w:val="222222"/>
          <w:sz w:val="24"/>
          <w:szCs w:val="24"/>
          <w:shd w:val="clear" w:color="auto" w:fill="FFFFFF"/>
        </w:rPr>
        <w:t>, I., 2017. Employee engagement factor for organizational excellence. </w:t>
      </w:r>
      <w:r w:rsidRPr="00501230">
        <w:rPr>
          <w:rFonts w:ascii="Times New Roman" w:hAnsi="Times New Roman" w:cs="Times New Roman"/>
          <w:i/>
          <w:iCs/>
          <w:color w:val="222222"/>
          <w:sz w:val="24"/>
          <w:szCs w:val="24"/>
          <w:shd w:val="clear" w:color="auto" w:fill="FFFFFF"/>
        </w:rPr>
        <w:t>International Journal of Business and Economic Sciences Applied Research (IJBESAR)</w:t>
      </w:r>
      <w:r w:rsidRPr="00501230">
        <w:rPr>
          <w:rFonts w:ascii="Times New Roman" w:hAnsi="Times New Roman" w:cs="Times New Roman"/>
          <w:color w:val="222222"/>
          <w:sz w:val="24"/>
          <w:szCs w:val="24"/>
          <w:shd w:val="clear" w:color="auto" w:fill="FFFFFF"/>
        </w:rPr>
        <w:t>, </w:t>
      </w:r>
      <w:r w:rsidRPr="00501230">
        <w:rPr>
          <w:rFonts w:ascii="Times New Roman" w:hAnsi="Times New Roman" w:cs="Times New Roman"/>
          <w:i/>
          <w:iCs/>
          <w:color w:val="222222"/>
          <w:sz w:val="24"/>
          <w:szCs w:val="24"/>
          <w:shd w:val="clear" w:color="auto" w:fill="FFFFFF"/>
        </w:rPr>
        <w:t>10</w:t>
      </w:r>
      <w:r w:rsidRPr="00501230">
        <w:rPr>
          <w:rFonts w:ascii="Times New Roman" w:hAnsi="Times New Roman" w:cs="Times New Roman"/>
          <w:color w:val="222222"/>
          <w:sz w:val="24"/>
          <w:szCs w:val="24"/>
          <w:shd w:val="clear" w:color="auto" w:fill="FFFFFF"/>
        </w:rPr>
        <w:t>(1), pp.23-29.</w:t>
      </w:r>
    </w:p>
    <w:p w14:paraId="156C02DF" w14:textId="77777777" w:rsidR="00CC32F4" w:rsidRPr="00501230" w:rsidRDefault="00CC32F4" w:rsidP="00501230">
      <w:pPr>
        <w:spacing w:line="360" w:lineRule="auto"/>
        <w:jc w:val="both"/>
        <w:rPr>
          <w:rFonts w:ascii="Times New Roman" w:hAnsi="Times New Roman" w:cs="Times New Roman"/>
          <w:sz w:val="24"/>
          <w:szCs w:val="24"/>
        </w:rPr>
      </w:pPr>
      <w:proofErr w:type="spellStart"/>
      <w:r w:rsidRPr="00501230">
        <w:rPr>
          <w:rFonts w:ascii="Times New Roman" w:hAnsi="Times New Roman" w:cs="Times New Roman"/>
          <w:sz w:val="24"/>
          <w:szCs w:val="24"/>
        </w:rPr>
        <w:t>Yaneva</w:t>
      </w:r>
      <w:proofErr w:type="spellEnd"/>
      <w:r w:rsidRPr="00501230">
        <w:rPr>
          <w:rFonts w:ascii="Times New Roman" w:hAnsi="Times New Roman" w:cs="Times New Roman"/>
          <w:sz w:val="24"/>
          <w:szCs w:val="24"/>
        </w:rPr>
        <w:t>, M., 2018. Employee satisfaction vs. employee engagement vs. employee NPS. European Journal of Economics and Business Studies, 4(1), pp.221-227.</w:t>
      </w:r>
    </w:p>
    <w:sectPr w:rsidR="00CC32F4" w:rsidRPr="00501230">
      <w:footerReference w:type="default" r:id="rId10"/>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26904E" w14:textId="77777777" w:rsidR="00DA56A8" w:rsidRDefault="00DA56A8">
      <w:pPr>
        <w:spacing w:line="240" w:lineRule="auto"/>
      </w:pPr>
      <w:r>
        <w:separator/>
      </w:r>
    </w:p>
  </w:endnote>
  <w:endnote w:type="continuationSeparator" w:id="0">
    <w:p w14:paraId="5F4B447E" w14:textId="77777777" w:rsidR="00DA56A8" w:rsidRDefault="00DA56A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78864"/>
      <w:docPartObj>
        <w:docPartGallery w:val="Page Numbers (Bottom of Page)"/>
        <w:docPartUnique/>
      </w:docPartObj>
    </w:sdtPr>
    <w:sdtEndPr/>
    <w:sdtContent>
      <w:p w14:paraId="38F3D742" w14:textId="77777777" w:rsidR="00992C98" w:rsidRDefault="007C7D8C">
        <w:pPr>
          <w:pStyle w:val="Footer"/>
          <w:jc w:val="right"/>
        </w:pPr>
        <w:r>
          <w:rPr>
            <w:rFonts w:ascii="Times New Roman" w:hAnsi="Times New Roman" w:cs="Times New Roman"/>
            <w:sz w:val="20"/>
            <w:szCs w:val="20"/>
          </w:rPr>
          <w:fldChar w:fldCharType="begin"/>
        </w:r>
        <w:r>
          <w:rPr>
            <w:rFonts w:ascii="Times New Roman" w:hAnsi="Times New Roman" w:cs="Times New Roman"/>
            <w:sz w:val="20"/>
            <w:szCs w:val="20"/>
          </w:rPr>
          <w:instrText xml:space="preserve"> PAGE   \* MERGEFORMAT </w:instrText>
        </w:r>
        <w:r>
          <w:rPr>
            <w:rFonts w:ascii="Times New Roman" w:hAnsi="Times New Roman" w:cs="Times New Roman"/>
            <w:sz w:val="20"/>
            <w:szCs w:val="20"/>
          </w:rPr>
          <w:fldChar w:fldCharType="separate"/>
        </w:r>
        <w:r w:rsidR="00964A80">
          <w:rPr>
            <w:rFonts w:ascii="Times New Roman" w:hAnsi="Times New Roman" w:cs="Times New Roman"/>
            <w:noProof/>
            <w:sz w:val="20"/>
            <w:szCs w:val="20"/>
          </w:rPr>
          <w:t>11</w:t>
        </w:r>
        <w:r>
          <w:rPr>
            <w:rFonts w:ascii="Times New Roman" w:hAnsi="Times New Roman" w:cs="Times New Roman"/>
            <w:sz w:val="20"/>
            <w:szCs w:val="20"/>
          </w:rPr>
          <w:fldChar w:fldCharType="end"/>
        </w:r>
      </w:p>
    </w:sdtContent>
  </w:sdt>
  <w:p w14:paraId="7D95DECE" w14:textId="77777777" w:rsidR="00992C98" w:rsidRDefault="00992C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AF7FF" w14:textId="77777777" w:rsidR="00DA56A8" w:rsidRDefault="00DA56A8">
      <w:pPr>
        <w:spacing w:line="240" w:lineRule="auto"/>
      </w:pPr>
      <w:r>
        <w:separator/>
      </w:r>
    </w:p>
  </w:footnote>
  <w:footnote w:type="continuationSeparator" w:id="0">
    <w:p w14:paraId="5A7DA62F" w14:textId="77777777" w:rsidR="00DA56A8" w:rsidRDefault="00DA56A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D0319"/>
    <w:multiLevelType w:val="hybridMultilevel"/>
    <w:tmpl w:val="00000000"/>
    <w:lvl w:ilvl="0" w:tplc="C8FE45D0">
      <w:start w:val="1"/>
      <w:numFmt w:val="bullet"/>
      <w:lvlText w:val="●"/>
      <w:lvlJc w:val="left"/>
      <w:pPr>
        <w:ind w:left="720" w:hanging="360"/>
      </w:pPr>
      <w:rPr>
        <w:u w:val="none"/>
      </w:rPr>
    </w:lvl>
    <w:lvl w:ilvl="1" w:tplc="A1EA3DBA">
      <w:start w:val="1"/>
      <w:numFmt w:val="bullet"/>
      <w:lvlText w:val="○"/>
      <w:lvlJc w:val="left"/>
      <w:pPr>
        <w:ind w:left="1440" w:hanging="360"/>
      </w:pPr>
      <w:rPr>
        <w:u w:val="none"/>
      </w:rPr>
    </w:lvl>
    <w:lvl w:ilvl="2" w:tplc="696CE6EE">
      <w:start w:val="1"/>
      <w:numFmt w:val="bullet"/>
      <w:lvlText w:val="■"/>
      <w:lvlJc w:val="left"/>
      <w:pPr>
        <w:ind w:left="2160" w:hanging="360"/>
      </w:pPr>
      <w:rPr>
        <w:u w:val="none"/>
      </w:rPr>
    </w:lvl>
    <w:lvl w:ilvl="3" w:tplc="C584DE78">
      <w:start w:val="1"/>
      <w:numFmt w:val="bullet"/>
      <w:lvlText w:val="●"/>
      <w:lvlJc w:val="left"/>
      <w:pPr>
        <w:ind w:left="2880" w:hanging="360"/>
      </w:pPr>
      <w:rPr>
        <w:u w:val="none"/>
      </w:rPr>
    </w:lvl>
    <w:lvl w:ilvl="4" w:tplc="4AAC1ABA">
      <w:start w:val="1"/>
      <w:numFmt w:val="bullet"/>
      <w:lvlText w:val="○"/>
      <w:lvlJc w:val="left"/>
      <w:pPr>
        <w:ind w:left="3600" w:hanging="360"/>
      </w:pPr>
      <w:rPr>
        <w:u w:val="none"/>
      </w:rPr>
    </w:lvl>
    <w:lvl w:ilvl="5" w:tplc="CD9ED582">
      <w:start w:val="1"/>
      <w:numFmt w:val="bullet"/>
      <w:lvlText w:val="■"/>
      <w:lvlJc w:val="left"/>
      <w:pPr>
        <w:ind w:left="4320" w:hanging="360"/>
      </w:pPr>
      <w:rPr>
        <w:u w:val="none"/>
      </w:rPr>
    </w:lvl>
    <w:lvl w:ilvl="6" w:tplc="59A4708C">
      <w:start w:val="1"/>
      <w:numFmt w:val="bullet"/>
      <w:lvlText w:val="●"/>
      <w:lvlJc w:val="left"/>
      <w:pPr>
        <w:ind w:left="5040" w:hanging="360"/>
      </w:pPr>
      <w:rPr>
        <w:u w:val="none"/>
      </w:rPr>
    </w:lvl>
    <w:lvl w:ilvl="7" w:tplc="0828582C">
      <w:start w:val="1"/>
      <w:numFmt w:val="bullet"/>
      <w:lvlText w:val="○"/>
      <w:lvlJc w:val="left"/>
      <w:pPr>
        <w:ind w:left="5760" w:hanging="360"/>
      </w:pPr>
      <w:rPr>
        <w:u w:val="none"/>
      </w:rPr>
    </w:lvl>
    <w:lvl w:ilvl="8" w:tplc="2C1CB18E">
      <w:start w:val="1"/>
      <w:numFmt w:val="bullet"/>
      <w:lvlText w:val="■"/>
      <w:lvlJc w:val="left"/>
      <w:pPr>
        <w:ind w:left="6480" w:hanging="360"/>
      </w:pPr>
      <w:rPr>
        <w:u w:val="none"/>
      </w:rPr>
    </w:lvl>
  </w:abstractNum>
  <w:abstractNum w:abstractNumId="1" w15:restartNumberingAfterBreak="0">
    <w:nsid w:val="4E056299"/>
    <w:multiLevelType w:val="hybridMultilevel"/>
    <w:tmpl w:val="B0FAE36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92C98"/>
    <w:rsid w:val="002D6713"/>
    <w:rsid w:val="003C35B1"/>
    <w:rsid w:val="00501230"/>
    <w:rsid w:val="00592904"/>
    <w:rsid w:val="005F24D3"/>
    <w:rsid w:val="00734305"/>
    <w:rsid w:val="007C7D8C"/>
    <w:rsid w:val="008846D0"/>
    <w:rsid w:val="008C542F"/>
    <w:rsid w:val="00940D02"/>
    <w:rsid w:val="00964A80"/>
    <w:rsid w:val="00992C98"/>
    <w:rsid w:val="00A25130"/>
    <w:rsid w:val="00CC32F4"/>
    <w:rsid w:val="00D40812"/>
    <w:rsid w:val="00D72872"/>
    <w:rsid w:val="00DA56A8"/>
  </w:rsids>
  <m:mathPr>
    <m:mathFont m:val="Cambria Math"/>
    <m:brkBin m:val="before"/>
    <m:brkBinSub m:val="--"/>
    <m:smallFrac m:val="0"/>
    <m:dispDef/>
    <m:lMargin m:val="0"/>
    <m:rMargin m:val="0"/>
    <m:defJc m:val="centerGroup"/>
    <m:wrapIndent m:val="1440"/>
    <m:intLim m:val="subSup"/>
    <m:naryLim m:val="undOvr"/>
  </m:mathPr>
  <w:themeFontLang w:val="en-US" w:eastAsia="zh-C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9697F"/>
  <w15:docId w15:val="{5E163B90-384B-4A37-86C2-196678B43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link w:val="Heading1Char"/>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link w:val="Heading2Char"/>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link w:val="Heading3Char"/>
    <w:pPr>
      <w:keepNext/>
      <w:keepLines/>
      <w:spacing w:before="320" w:after="80"/>
      <w:outlineLvl w:val="2"/>
    </w:pPr>
    <w:rPr>
      <w:color w:val="434343"/>
      <w:sz w:val="28"/>
      <w:szCs w:val="28"/>
    </w:rPr>
  </w:style>
  <w:style w:type="paragraph" w:styleId="Heading4">
    <w:name w:val="heading 4"/>
    <w:basedOn w:val="Normal"/>
    <w:next w:val="Normal"/>
    <w:link w:val="Heading4Char"/>
    <w:pPr>
      <w:keepNext/>
      <w:keepLines/>
      <w:spacing w:before="280" w:after="80"/>
      <w:outlineLvl w:val="3"/>
    </w:pPr>
    <w:rPr>
      <w:color w:val="666666"/>
      <w:sz w:val="24"/>
      <w:szCs w:val="24"/>
    </w:rPr>
  </w:style>
  <w:style w:type="paragraph" w:styleId="Heading5">
    <w:name w:val="heading 5"/>
    <w:basedOn w:val="Normal"/>
    <w:next w:val="Normal"/>
    <w:link w:val="Heading5Char"/>
    <w:pPr>
      <w:keepNext/>
      <w:keepLines/>
      <w:spacing w:before="240" w:after="80"/>
      <w:outlineLvl w:val="4"/>
    </w:pPr>
    <w:rPr>
      <w:color w:val="666666"/>
    </w:rPr>
  </w:style>
  <w:style w:type="paragraph" w:styleId="Heading6">
    <w:name w:val="heading 6"/>
    <w:basedOn w:val="Normal"/>
    <w:next w:val="Normal"/>
    <w:link w:val="Heading6Char"/>
    <w:pPr>
      <w:keepNext/>
      <w:keepLines/>
      <w:spacing w:before="240" w:after="80"/>
      <w:outlineLvl w:val="5"/>
    </w:pPr>
    <w:rPr>
      <w:i/>
      <w:color w:val="666666"/>
    </w:rPr>
  </w:style>
  <w:style w:type="paragraph" w:styleId="Heading7">
    <w:name w:val="heading 7"/>
    <w:basedOn w:val="Normal"/>
    <w:next w:val="Normal"/>
    <w:link w:val="Heading7Char"/>
    <w:uiPriority w:val="9"/>
    <w:unhideWhenUsed/>
    <w:qFormat/>
    <w:pPr>
      <w:keepNext/>
      <w:keepLines/>
      <w:spacing w:before="320" w:after="200"/>
      <w:outlineLvl w:val="6"/>
    </w:pPr>
    <w:rPr>
      <w:b/>
      <w:bCs/>
      <w:i/>
      <w:iCs/>
    </w:rPr>
  </w:style>
  <w:style w:type="paragraph" w:styleId="Heading8">
    <w:name w:val="heading 8"/>
    <w:basedOn w:val="Normal"/>
    <w:next w:val="Normal"/>
    <w:link w:val="Heading8Char"/>
    <w:uiPriority w:val="9"/>
    <w:unhideWhenUsed/>
    <w:qFormat/>
    <w:pPr>
      <w:keepNext/>
      <w:keepLines/>
      <w:spacing w:before="320" w:after="200"/>
      <w:outlineLvl w:val="7"/>
    </w:pPr>
    <w:rPr>
      <w:i/>
      <w:iCs/>
    </w:rPr>
  </w:style>
  <w:style w:type="paragraph" w:styleId="Heading9">
    <w:name w:val="heading 9"/>
    <w:basedOn w:val="Normal"/>
    <w:next w:val="Normal"/>
    <w:link w:val="Heading9Char"/>
    <w:uiPriority w:val="9"/>
    <w:unhideWhenUsed/>
    <w:qFormat/>
    <w:pPr>
      <w:keepNext/>
      <w:keepLines/>
      <w:spacing w:before="320" w:after="200"/>
      <w:outlineLvl w:val="8"/>
    </w:pPr>
    <w:rPr>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ListParagraph">
    <w:name w:val="List Paragraph"/>
    <w:basedOn w:val="Normal"/>
    <w:uiPriority w:val="34"/>
    <w:qFormat/>
    <w:pPr>
      <w:ind w:left="720"/>
      <w:contextualSpacing/>
    </w:pPr>
  </w:style>
  <w:style w:type="paragraph" w:styleId="NoSpacing">
    <w:name w:val="No Spacing"/>
    <w:uiPriority w:val="1"/>
    <w:qFormat/>
    <w:pPr>
      <w:spacing w:line="240" w:lineRule="auto"/>
    </w:pPr>
  </w:style>
  <w:style w:type="character" w:customStyle="1" w:styleId="TitleChar">
    <w:name w:val="Title Char"/>
    <w:basedOn w:val="DefaultParagraphFont"/>
    <w:link w:val="Title"/>
    <w:uiPriority w:val="10"/>
    <w:rPr>
      <w:sz w:val="48"/>
      <w:szCs w:val="48"/>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paragraph" w:styleId="Caption">
    <w:name w:val="caption"/>
    <w:basedOn w:val="Normal"/>
    <w:next w:val="Normal"/>
    <w:uiPriority w:val="35"/>
    <w:semiHidden/>
    <w:unhideWhenUsed/>
    <w:qFormat/>
    <w:rPr>
      <w:b/>
      <w:bCs/>
      <w:color w:val="4F81BD" w:themeColor="accent1"/>
      <w:sz w:val="18"/>
      <w:szCs w:val="18"/>
    </w:rPr>
  </w:style>
  <w:style w:type="character" w:customStyle="1" w:styleId="CaptionChar">
    <w:name w:val="Caption Char"/>
    <w:uiPriority w:val="99"/>
  </w:style>
  <w:style w:type="table" w:styleId="TableGrid">
    <w:name w:val="Table Grid"/>
    <w:basedOn w:val="TableNormal"/>
    <w:uiPriority w:val="59"/>
    <w:pPr>
      <w:spacing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1">
    <w:name w:val="Table Grid Light1"/>
    <w:basedOn w:val="TableNormal"/>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customStyle="1" w:styleId="PlainTable11">
    <w:name w:val="Plain Table 11"/>
    <w:basedOn w:val="TableNormal"/>
    <w:uiPriority w:val="59"/>
    <w:pPr>
      <w:spacing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auto"/>
      </w:tcPr>
    </w:tblStylePr>
    <w:tblStylePr w:type="band1Horz">
      <w:tblPr/>
      <w:tcPr>
        <w:shd w:val="clear" w:color="F2F2F2" w:themeColor="text1" w:themeTint="0D" w:fill="auto"/>
      </w:tcPr>
    </w:tblStylePr>
  </w:style>
  <w:style w:type="table" w:customStyle="1" w:styleId="PlainTable21">
    <w:name w:val="Plain Table 21"/>
    <w:basedOn w:val="TableNormal"/>
    <w:uiPriority w:val="59"/>
    <w:pPr>
      <w:spacing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customStyle="1" w:styleId="PlainTable31">
    <w:name w:val="Plain Table 31"/>
    <w:basedOn w:val="TableNormal"/>
    <w:uiPriority w:val="99"/>
    <w:pPr>
      <w:spacing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41">
    <w:name w:val="Plain Table 41"/>
    <w:basedOn w:val="TableNormal"/>
    <w:uiPriority w:val="99"/>
    <w:pPr>
      <w:spacing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PlainTable51">
    <w:name w:val="Plain Table 51"/>
    <w:basedOn w:val="TableNormal"/>
    <w:uiPriority w:val="99"/>
    <w:pPr>
      <w:spacing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auto"/>
      </w:tcPr>
    </w:tblStylePr>
    <w:tblStylePr w:type="band1Horz">
      <w:rPr>
        <w:rFonts w:ascii="Arial" w:hAnsi="Arial"/>
        <w:color w:val="404040"/>
        <w:sz w:val="22"/>
      </w:rPr>
      <w:tblPr/>
      <w:tcPr>
        <w:shd w:val="clear" w:color="F2F2F2" w:themeColor="text1" w:themeTint="0D" w:fill="auto"/>
      </w:tcPr>
    </w:tblStylePr>
  </w:style>
  <w:style w:type="table" w:customStyle="1" w:styleId="GridTable1Light1">
    <w:name w:val="Grid Table 1 Light1"/>
    <w:basedOn w:val="TableNormal"/>
    <w:uiPriority w:val="99"/>
    <w:pPr>
      <w:spacing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1">
    <w:name w:val="Grid Table 1 Light - Accent 11"/>
    <w:basedOn w:val="TableNormal"/>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1">
    <w:name w:val="Grid Table 1 Light - Accent 21"/>
    <w:basedOn w:val="TableNormal"/>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1">
    <w:name w:val="Grid Table 1 Light - Accent 31"/>
    <w:basedOn w:val="TableNormal"/>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1">
    <w:name w:val="Grid Table 1 Light - Accent 41"/>
    <w:basedOn w:val="TableNormal"/>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1">
    <w:name w:val="Grid Table 1 Light - Accent 51"/>
    <w:basedOn w:val="TableNormal"/>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1">
    <w:name w:val="Grid Table 1 Light - Accent 61"/>
    <w:basedOn w:val="TableNormal"/>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customStyle="1" w:styleId="GridTable21">
    <w:name w:val="Grid Table 21"/>
    <w:basedOn w:val="TableNormal"/>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2-Accent11">
    <w:name w:val="Grid Table 2 - Accent 11"/>
    <w:basedOn w:val="TableNormal"/>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2-Accent21">
    <w:name w:val="Grid Table 2 - Accent 21"/>
    <w:basedOn w:val="TableNormal"/>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2-Accent31">
    <w:name w:val="Grid Table 2 - Accent 31"/>
    <w:basedOn w:val="TableNormal"/>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2-Accent41">
    <w:name w:val="Grid Table 2 - Accent 41"/>
    <w:basedOn w:val="TableNormal"/>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2-Accent51">
    <w:name w:val="Grid Table 2 - Accent 51"/>
    <w:basedOn w:val="TableNormal"/>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2-Accent61">
    <w:name w:val="Grid Table 2 - Accent 61"/>
    <w:basedOn w:val="TableNormal"/>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GridTable31">
    <w:name w:val="Grid Table 31"/>
    <w:basedOn w:val="TableNormal"/>
    <w:uiPriority w:val="99"/>
    <w:pPr>
      <w:spacing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3-Accent11">
    <w:name w:val="Grid Table 3 - Accent 11"/>
    <w:basedOn w:val="TableNormal"/>
    <w:uiPriority w:val="99"/>
    <w:pPr>
      <w:spacing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auto"/>
      </w:tcPr>
    </w:tblStylePr>
    <w:tblStylePr w:type="band1Horz">
      <w:rPr>
        <w:rFonts w:ascii="Arial" w:hAnsi="Arial"/>
        <w:color w:val="404040"/>
        <w:sz w:val="22"/>
      </w:rPr>
      <w:tblPr/>
      <w:tcPr>
        <w:shd w:val="clear" w:color="DAE5F1" w:themeColor="accent1" w:themeTint="34" w:fill="auto"/>
      </w:tcPr>
    </w:tblStylePr>
  </w:style>
  <w:style w:type="table" w:customStyle="1" w:styleId="GridTable3-Accent21">
    <w:name w:val="Grid Table 3 - Accent 21"/>
    <w:basedOn w:val="TableNormal"/>
    <w:uiPriority w:val="99"/>
    <w:pPr>
      <w:spacing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3-Accent31">
    <w:name w:val="Grid Table 3 - Accent 31"/>
    <w:basedOn w:val="TableNormal"/>
    <w:uiPriority w:val="99"/>
    <w:pPr>
      <w:spacing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3-Accent41">
    <w:name w:val="Grid Table 3 - Accent 41"/>
    <w:basedOn w:val="TableNormal"/>
    <w:uiPriority w:val="99"/>
    <w:pPr>
      <w:spacing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3-Accent51">
    <w:name w:val="Grid Table 3 - Accent 51"/>
    <w:basedOn w:val="TableNormal"/>
    <w:uiPriority w:val="99"/>
    <w:pPr>
      <w:spacing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3-Accent61">
    <w:name w:val="Grid Table 3 - Accent 61"/>
    <w:basedOn w:val="TableNormal"/>
    <w:uiPriority w:val="99"/>
    <w:pPr>
      <w:spacing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GridTable41">
    <w:name w:val="Grid Table 41"/>
    <w:basedOn w:val="TableNormal"/>
    <w:uiPriority w:val="59"/>
    <w:pPr>
      <w:spacing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auto"/>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auto"/>
      </w:tcPr>
    </w:tblStylePr>
    <w:tblStylePr w:type="band1Horz">
      <w:rPr>
        <w:rFonts w:ascii="Arial" w:hAnsi="Arial"/>
        <w:color w:val="404040"/>
        <w:sz w:val="22"/>
      </w:rPr>
      <w:tblPr/>
      <w:tcPr>
        <w:shd w:val="clear" w:color="CBCBCB" w:themeColor="text1" w:themeTint="34" w:fill="auto"/>
      </w:tcPr>
    </w:tblStylePr>
  </w:style>
  <w:style w:type="table" w:customStyle="1" w:styleId="GridTable4-Accent11">
    <w:name w:val="Grid Table 4 - Accent 11"/>
    <w:basedOn w:val="TableNormal"/>
    <w:uiPriority w:val="5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auto"/>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auto"/>
      </w:tcPr>
    </w:tblStylePr>
    <w:tblStylePr w:type="band1Horz">
      <w:rPr>
        <w:rFonts w:ascii="Arial" w:hAnsi="Arial"/>
        <w:color w:val="404040"/>
        <w:sz w:val="22"/>
      </w:rPr>
      <w:tblPr/>
      <w:tcPr>
        <w:shd w:val="clear" w:color="DCE6F2" w:themeColor="accent1" w:themeTint="32" w:fill="auto"/>
      </w:tcPr>
    </w:tblStylePr>
  </w:style>
  <w:style w:type="table" w:customStyle="1" w:styleId="GridTable4-Accent21">
    <w:name w:val="Grid Table 4 - Accent 21"/>
    <w:basedOn w:val="TableNormal"/>
    <w:uiPriority w:val="5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auto"/>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auto"/>
      </w:tcPr>
    </w:tblStylePr>
    <w:tblStylePr w:type="band1Horz">
      <w:rPr>
        <w:rFonts w:ascii="Arial" w:hAnsi="Arial"/>
        <w:color w:val="404040"/>
        <w:sz w:val="22"/>
      </w:rPr>
      <w:tblPr/>
      <w:tcPr>
        <w:shd w:val="clear" w:color="F2DCDC" w:themeColor="accent2" w:themeTint="32" w:fill="auto"/>
      </w:tcPr>
    </w:tblStylePr>
  </w:style>
  <w:style w:type="table" w:customStyle="1" w:styleId="GridTable4-Accent31">
    <w:name w:val="Grid Table 4 - Accent 31"/>
    <w:basedOn w:val="TableNormal"/>
    <w:uiPriority w:val="5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auto"/>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auto"/>
      </w:tcPr>
    </w:tblStylePr>
    <w:tblStylePr w:type="band1Horz">
      <w:rPr>
        <w:rFonts w:ascii="Arial" w:hAnsi="Arial"/>
        <w:color w:val="404040"/>
        <w:sz w:val="22"/>
      </w:rPr>
      <w:tblPr/>
      <w:tcPr>
        <w:shd w:val="clear" w:color="EAF1DC" w:themeColor="accent3" w:themeTint="34" w:fill="auto"/>
      </w:tcPr>
    </w:tblStylePr>
  </w:style>
  <w:style w:type="table" w:customStyle="1" w:styleId="GridTable4-Accent41">
    <w:name w:val="Grid Table 4 - Accent 41"/>
    <w:basedOn w:val="TableNormal"/>
    <w:uiPriority w:val="5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auto"/>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auto"/>
      </w:tcPr>
    </w:tblStylePr>
    <w:tblStylePr w:type="band1Horz">
      <w:rPr>
        <w:rFonts w:ascii="Arial" w:hAnsi="Arial"/>
        <w:color w:val="404040"/>
        <w:sz w:val="22"/>
      </w:rPr>
      <w:tblPr/>
      <w:tcPr>
        <w:shd w:val="clear" w:color="E5DFEC" w:themeColor="accent4" w:themeTint="34" w:fill="auto"/>
      </w:tcPr>
    </w:tblStylePr>
  </w:style>
  <w:style w:type="table" w:customStyle="1" w:styleId="GridTable4-Accent51">
    <w:name w:val="Grid Table 4 - Accent 51"/>
    <w:basedOn w:val="TableNormal"/>
    <w:uiPriority w:val="5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auto"/>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auto"/>
      </w:tcPr>
    </w:tblStylePr>
    <w:tblStylePr w:type="band1Horz">
      <w:rPr>
        <w:rFonts w:ascii="Arial" w:hAnsi="Arial"/>
        <w:color w:val="404040"/>
        <w:sz w:val="22"/>
      </w:rPr>
      <w:tblPr/>
      <w:tcPr>
        <w:shd w:val="clear" w:color="DAEEF3" w:themeColor="accent5" w:themeTint="34" w:fill="auto"/>
      </w:tcPr>
    </w:tblStylePr>
  </w:style>
  <w:style w:type="table" w:customStyle="1" w:styleId="GridTable4-Accent61">
    <w:name w:val="Grid Table 4 - Accent 61"/>
    <w:basedOn w:val="TableNormal"/>
    <w:uiPriority w:val="5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auto"/>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auto"/>
      </w:tcPr>
    </w:tblStylePr>
    <w:tblStylePr w:type="band1Horz">
      <w:rPr>
        <w:rFonts w:ascii="Arial" w:hAnsi="Arial"/>
        <w:color w:val="404040"/>
        <w:sz w:val="22"/>
      </w:rPr>
      <w:tblPr/>
      <w:tcPr>
        <w:shd w:val="clear" w:color="FDE9D8" w:themeColor="accent6" w:themeTint="34" w:fill="auto"/>
      </w:tcPr>
    </w:tblStylePr>
  </w:style>
  <w:style w:type="table" w:customStyle="1" w:styleId="GridTable5Dark1">
    <w:name w:val="Grid Table 5 Dark1"/>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auto"/>
    </w:tblPr>
    <w:tblStylePr w:type="firstRow">
      <w:rPr>
        <w:rFonts w:ascii="Arial" w:hAnsi="Arial"/>
        <w:b/>
        <w:color w:val="FFFFFF"/>
        <w:sz w:val="22"/>
      </w:rPr>
      <w:tblPr/>
      <w:tcPr>
        <w:shd w:val="clear" w:color="000000" w:themeColor="text1" w:fill="auto"/>
      </w:tcPr>
    </w:tblStylePr>
    <w:tblStylePr w:type="lastRow">
      <w:rPr>
        <w:rFonts w:ascii="Arial" w:hAnsi="Arial"/>
        <w:b/>
        <w:color w:val="FFFFFF"/>
        <w:sz w:val="22"/>
      </w:rPr>
      <w:tblPr/>
      <w:tcPr>
        <w:tcBorders>
          <w:top w:val="single" w:sz="4" w:space="0" w:color="FFFFFF" w:themeColor="light1"/>
        </w:tcBorders>
        <w:shd w:val="clear" w:color="000000" w:themeColor="text1" w:fill="auto"/>
      </w:tcPr>
    </w:tblStylePr>
    <w:tblStylePr w:type="firstCol">
      <w:rPr>
        <w:rFonts w:ascii="Arial" w:hAnsi="Arial"/>
        <w:b/>
        <w:color w:val="FFFFFF"/>
        <w:sz w:val="22"/>
      </w:rPr>
      <w:tblPr/>
      <w:tcPr>
        <w:shd w:val="clear" w:color="000000" w:themeColor="text1" w:fill="auto"/>
      </w:tcPr>
    </w:tblStylePr>
    <w:tblStylePr w:type="lastCol">
      <w:rPr>
        <w:rFonts w:ascii="Arial" w:hAnsi="Arial"/>
        <w:b/>
        <w:color w:val="FFFFFF"/>
        <w:sz w:val="22"/>
      </w:rPr>
      <w:tblPr/>
      <w:tcPr>
        <w:shd w:val="clear" w:color="000000" w:themeColor="text1" w:fill="auto"/>
      </w:tcPr>
    </w:tblStylePr>
    <w:tblStylePr w:type="band1Vert">
      <w:tblPr/>
      <w:tcPr>
        <w:shd w:val="clear" w:color="8A8A8A" w:themeColor="text1" w:themeTint="75" w:fill="auto"/>
      </w:tcPr>
    </w:tblStylePr>
    <w:tblStylePr w:type="band1Horz">
      <w:tblPr/>
      <w:tcPr>
        <w:shd w:val="clear" w:color="8A8A8A" w:themeColor="text1" w:themeTint="75" w:fill="auto"/>
      </w:tcPr>
    </w:tblStylePr>
  </w:style>
  <w:style w:type="table" w:customStyle="1" w:styleId="GridTable5Dark-Accent1">
    <w:name w:val="Grid Table 5 Dark- Accent 1"/>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auto"/>
    </w:tblPr>
    <w:tblStylePr w:type="firstRow">
      <w:rPr>
        <w:rFonts w:ascii="Arial" w:hAnsi="Arial"/>
        <w:b/>
        <w:color w:val="FFFFFF"/>
        <w:sz w:val="22"/>
      </w:rPr>
      <w:tblPr/>
      <w:tcPr>
        <w:shd w:val="clear" w:color="4F81BD" w:themeColor="accent1" w:fill="auto"/>
      </w:tcPr>
    </w:tblStylePr>
    <w:tblStylePr w:type="lastRow">
      <w:rPr>
        <w:rFonts w:ascii="Arial" w:hAnsi="Arial"/>
        <w:b/>
        <w:color w:val="FFFFFF"/>
        <w:sz w:val="22"/>
      </w:rPr>
      <w:tblPr/>
      <w:tcPr>
        <w:tcBorders>
          <w:top w:val="single" w:sz="4" w:space="0" w:color="FFFFFF" w:themeColor="light1"/>
        </w:tcBorders>
        <w:shd w:val="clear" w:color="4F81BD" w:themeColor="accent1" w:fill="auto"/>
      </w:tcPr>
    </w:tblStylePr>
    <w:tblStylePr w:type="firstCol">
      <w:rPr>
        <w:rFonts w:ascii="Arial" w:hAnsi="Arial"/>
        <w:b/>
        <w:color w:val="FFFFFF"/>
        <w:sz w:val="22"/>
      </w:rPr>
      <w:tblPr/>
      <w:tcPr>
        <w:shd w:val="clear" w:color="4F81BD" w:themeColor="accent1" w:fill="auto"/>
      </w:tcPr>
    </w:tblStylePr>
    <w:tblStylePr w:type="lastCol">
      <w:rPr>
        <w:rFonts w:ascii="Arial" w:hAnsi="Arial"/>
        <w:b/>
        <w:color w:val="FFFFFF"/>
        <w:sz w:val="22"/>
      </w:rPr>
      <w:tblPr/>
      <w:tcPr>
        <w:shd w:val="clear" w:color="4F81BD" w:themeColor="accent1" w:fill="auto"/>
      </w:tcPr>
    </w:tblStylePr>
    <w:tblStylePr w:type="band1Vert">
      <w:tblPr/>
      <w:tcPr>
        <w:shd w:val="clear" w:color="AEC4E0" w:themeColor="accent1" w:themeTint="75" w:fill="auto"/>
      </w:tcPr>
    </w:tblStylePr>
    <w:tblStylePr w:type="band1Horz">
      <w:tblPr/>
      <w:tcPr>
        <w:shd w:val="clear" w:color="AEC4E0" w:themeColor="accent1" w:themeTint="75" w:fill="auto"/>
      </w:tcPr>
    </w:tblStylePr>
  </w:style>
  <w:style w:type="table" w:customStyle="1" w:styleId="GridTable5Dark-Accent21">
    <w:name w:val="Grid Table 5 Dark - Accent 21"/>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auto"/>
    </w:tblPr>
    <w:tblStylePr w:type="firstRow">
      <w:rPr>
        <w:rFonts w:ascii="Arial" w:hAnsi="Arial"/>
        <w:b/>
        <w:color w:val="FFFFFF"/>
        <w:sz w:val="22"/>
      </w:rPr>
      <w:tblPr/>
      <w:tcPr>
        <w:shd w:val="clear" w:color="C0504D" w:themeColor="accent2" w:fill="auto"/>
      </w:tcPr>
    </w:tblStylePr>
    <w:tblStylePr w:type="lastRow">
      <w:rPr>
        <w:rFonts w:ascii="Arial" w:hAnsi="Arial"/>
        <w:b/>
        <w:color w:val="FFFFFF"/>
        <w:sz w:val="22"/>
      </w:rPr>
      <w:tblPr/>
      <w:tcPr>
        <w:tcBorders>
          <w:top w:val="single" w:sz="4" w:space="0" w:color="FFFFFF" w:themeColor="light1"/>
        </w:tcBorders>
        <w:shd w:val="clear" w:color="C0504D" w:themeColor="accent2" w:fill="auto"/>
      </w:tcPr>
    </w:tblStylePr>
    <w:tblStylePr w:type="firstCol">
      <w:rPr>
        <w:rFonts w:ascii="Arial" w:hAnsi="Arial"/>
        <w:b/>
        <w:color w:val="FFFFFF"/>
        <w:sz w:val="22"/>
      </w:rPr>
      <w:tblPr/>
      <w:tcPr>
        <w:shd w:val="clear" w:color="C0504D" w:themeColor="accent2" w:fill="auto"/>
      </w:tcPr>
    </w:tblStylePr>
    <w:tblStylePr w:type="lastCol">
      <w:rPr>
        <w:rFonts w:ascii="Arial" w:hAnsi="Arial"/>
        <w:b/>
        <w:color w:val="FFFFFF"/>
        <w:sz w:val="22"/>
      </w:rPr>
      <w:tblPr/>
      <w:tcPr>
        <w:shd w:val="clear" w:color="C0504D" w:themeColor="accent2" w:fill="auto"/>
      </w:tcPr>
    </w:tblStylePr>
    <w:tblStylePr w:type="band1Vert">
      <w:tblPr/>
      <w:tcPr>
        <w:shd w:val="clear" w:color="E2AEAD" w:themeColor="accent2" w:themeTint="75" w:fill="auto"/>
      </w:tcPr>
    </w:tblStylePr>
    <w:tblStylePr w:type="band1Horz">
      <w:tblPr/>
      <w:tcPr>
        <w:shd w:val="clear" w:color="E2AEAD" w:themeColor="accent2" w:themeTint="75" w:fill="auto"/>
      </w:tcPr>
    </w:tblStylePr>
  </w:style>
  <w:style w:type="table" w:customStyle="1" w:styleId="GridTable5Dark-Accent31">
    <w:name w:val="Grid Table 5 Dark - Accent 31"/>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auto"/>
    </w:tblPr>
    <w:tblStylePr w:type="firstRow">
      <w:rPr>
        <w:rFonts w:ascii="Arial" w:hAnsi="Arial"/>
        <w:b/>
        <w:color w:val="FFFFFF"/>
        <w:sz w:val="22"/>
      </w:rPr>
      <w:tblPr/>
      <w:tcPr>
        <w:shd w:val="clear" w:color="9BBB59" w:themeColor="accent3" w:fill="auto"/>
      </w:tcPr>
    </w:tblStylePr>
    <w:tblStylePr w:type="lastRow">
      <w:rPr>
        <w:rFonts w:ascii="Arial" w:hAnsi="Arial"/>
        <w:b/>
        <w:color w:val="FFFFFF"/>
        <w:sz w:val="22"/>
      </w:rPr>
      <w:tblPr/>
      <w:tcPr>
        <w:tcBorders>
          <w:top w:val="single" w:sz="4" w:space="0" w:color="FFFFFF" w:themeColor="light1"/>
        </w:tcBorders>
        <w:shd w:val="clear" w:color="9BBB59" w:themeColor="accent3" w:fill="auto"/>
      </w:tcPr>
    </w:tblStylePr>
    <w:tblStylePr w:type="firstCol">
      <w:rPr>
        <w:rFonts w:ascii="Arial" w:hAnsi="Arial"/>
        <w:b/>
        <w:color w:val="FFFFFF"/>
        <w:sz w:val="22"/>
      </w:rPr>
      <w:tblPr/>
      <w:tcPr>
        <w:shd w:val="clear" w:color="9BBB59" w:themeColor="accent3" w:fill="auto"/>
      </w:tcPr>
    </w:tblStylePr>
    <w:tblStylePr w:type="lastCol">
      <w:rPr>
        <w:rFonts w:ascii="Arial" w:hAnsi="Arial"/>
        <w:b/>
        <w:color w:val="FFFFFF"/>
        <w:sz w:val="22"/>
      </w:rPr>
      <w:tblPr/>
      <w:tcPr>
        <w:shd w:val="clear" w:color="9BBB59" w:themeColor="accent3" w:fill="auto"/>
      </w:tcPr>
    </w:tblStylePr>
    <w:tblStylePr w:type="band1Vert">
      <w:tblPr/>
      <w:tcPr>
        <w:shd w:val="clear" w:color="D0DFB2" w:themeColor="accent3" w:themeTint="75" w:fill="auto"/>
      </w:tcPr>
    </w:tblStylePr>
    <w:tblStylePr w:type="band1Horz">
      <w:tblPr/>
      <w:tcPr>
        <w:shd w:val="clear" w:color="D0DFB2" w:themeColor="accent3" w:themeTint="75" w:fill="auto"/>
      </w:tcPr>
    </w:tblStylePr>
  </w:style>
  <w:style w:type="table" w:customStyle="1" w:styleId="GridTable5Dark-Accent4">
    <w:name w:val="Grid Table 5 Dark- Accent 4"/>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auto"/>
    </w:tblPr>
    <w:tblStylePr w:type="firstRow">
      <w:rPr>
        <w:rFonts w:ascii="Arial" w:hAnsi="Arial"/>
        <w:b/>
        <w:color w:val="FFFFFF"/>
        <w:sz w:val="22"/>
      </w:rPr>
      <w:tblPr/>
      <w:tcPr>
        <w:shd w:val="clear" w:color="8064A2" w:themeColor="accent4" w:fill="auto"/>
      </w:tcPr>
    </w:tblStylePr>
    <w:tblStylePr w:type="lastRow">
      <w:rPr>
        <w:rFonts w:ascii="Arial" w:hAnsi="Arial"/>
        <w:b/>
        <w:color w:val="FFFFFF"/>
        <w:sz w:val="22"/>
      </w:rPr>
      <w:tblPr/>
      <w:tcPr>
        <w:tcBorders>
          <w:top w:val="single" w:sz="4" w:space="0" w:color="FFFFFF" w:themeColor="light1"/>
        </w:tcBorders>
        <w:shd w:val="clear" w:color="8064A2" w:themeColor="accent4" w:fill="auto"/>
      </w:tcPr>
    </w:tblStylePr>
    <w:tblStylePr w:type="firstCol">
      <w:rPr>
        <w:rFonts w:ascii="Arial" w:hAnsi="Arial"/>
        <w:b/>
        <w:color w:val="FFFFFF"/>
        <w:sz w:val="22"/>
      </w:rPr>
      <w:tblPr/>
      <w:tcPr>
        <w:shd w:val="clear" w:color="8064A2" w:themeColor="accent4" w:fill="auto"/>
      </w:tcPr>
    </w:tblStylePr>
    <w:tblStylePr w:type="lastCol">
      <w:rPr>
        <w:rFonts w:ascii="Arial" w:hAnsi="Arial"/>
        <w:b/>
        <w:color w:val="FFFFFF"/>
        <w:sz w:val="22"/>
      </w:rPr>
      <w:tblPr/>
      <w:tcPr>
        <w:shd w:val="clear" w:color="8064A2" w:themeColor="accent4" w:fill="auto"/>
      </w:tcPr>
    </w:tblStylePr>
    <w:tblStylePr w:type="band1Vert">
      <w:tblPr/>
      <w:tcPr>
        <w:shd w:val="clear" w:color="C4B7D4" w:themeColor="accent4" w:themeTint="75" w:fill="auto"/>
      </w:tcPr>
    </w:tblStylePr>
    <w:tblStylePr w:type="band1Horz">
      <w:tblPr/>
      <w:tcPr>
        <w:shd w:val="clear" w:color="C4B7D4" w:themeColor="accent4" w:themeTint="75" w:fill="auto"/>
      </w:tcPr>
    </w:tblStylePr>
  </w:style>
  <w:style w:type="table" w:customStyle="1" w:styleId="GridTable5Dark-Accent51">
    <w:name w:val="Grid Table 5 Dark - Accent 51"/>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auto"/>
    </w:tblPr>
    <w:tblStylePr w:type="firstRow">
      <w:rPr>
        <w:rFonts w:ascii="Arial" w:hAnsi="Arial"/>
        <w:b/>
        <w:color w:val="FFFFFF"/>
        <w:sz w:val="22"/>
      </w:rPr>
      <w:tblPr/>
      <w:tcPr>
        <w:shd w:val="clear" w:color="4BACC6" w:themeColor="accent5" w:fill="auto"/>
      </w:tcPr>
    </w:tblStylePr>
    <w:tblStylePr w:type="lastRow">
      <w:rPr>
        <w:rFonts w:ascii="Arial" w:hAnsi="Arial"/>
        <w:b/>
        <w:color w:val="FFFFFF"/>
        <w:sz w:val="22"/>
      </w:rPr>
      <w:tblPr/>
      <w:tcPr>
        <w:tcBorders>
          <w:top w:val="single" w:sz="4" w:space="0" w:color="FFFFFF" w:themeColor="light1"/>
        </w:tcBorders>
        <w:shd w:val="clear" w:color="4BACC6" w:themeColor="accent5" w:fill="auto"/>
      </w:tcPr>
    </w:tblStylePr>
    <w:tblStylePr w:type="firstCol">
      <w:rPr>
        <w:rFonts w:ascii="Arial" w:hAnsi="Arial"/>
        <w:b/>
        <w:color w:val="FFFFFF"/>
        <w:sz w:val="22"/>
      </w:rPr>
      <w:tblPr/>
      <w:tcPr>
        <w:shd w:val="clear" w:color="4BACC6" w:themeColor="accent5" w:fill="auto"/>
      </w:tcPr>
    </w:tblStylePr>
    <w:tblStylePr w:type="lastCol">
      <w:rPr>
        <w:rFonts w:ascii="Arial" w:hAnsi="Arial"/>
        <w:b/>
        <w:color w:val="FFFFFF"/>
        <w:sz w:val="22"/>
      </w:rPr>
      <w:tblPr/>
      <w:tcPr>
        <w:shd w:val="clear" w:color="4BACC6" w:themeColor="accent5" w:fill="auto"/>
      </w:tcPr>
    </w:tblStylePr>
    <w:tblStylePr w:type="band1Vert">
      <w:tblPr/>
      <w:tcPr>
        <w:shd w:val="clear" w:color="ACD8E4" w:themeColor="accent5" w:themeTint="75" w:fill="auto"/>
      </w:tcPr>
    </w:tblStylePr>
    <w:tblStylePr w:type="band1Horz">
      <w:tblPr/>
      <w:tcPr>
        <w:shd w:val="clear" w:color="ACD8E4" w:themeColor="accent5" w:themeTint="75" w:fill="auto"/>
      </w:tcPr>
    </w:tblStylePr>
  </w:style>
  <w:style w:type="table" w:customStyle="1" w:styleId="GridTable5Dark-Accent61">
    <w:name w:val="Grid Table 5 Dark - Accent 61"/>
    <w:basedOn w:val="TableNormal"/>
    <w:uiPriority w:val="99"/>
    <w:pPr>
      <w:spacing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auto"/>
    </w:tblPr>
    <w:tblStylePr w:type="firstRow">
      <w:rPr>
        <w:rFonts w:ascii="Arial" w:hAnsi="Arial"/>
        <w:b/>
        <w:color w:val="FFFFFF"/>
        <w:sz w:val="22"/>
      </w:rPr>
      <w:tblPr/>
      <w:tcPr>
        <w:shd w:val="clear" w:color="F79646" w:themeColor="accent6" w:fill="auto"/>
      </w:tcPr>
    </w:tblStylePr>
    <w:tblStylePr w:type="lastRow">
      <w:rPr>
        <w:rFonts w:ascii="Arial" w:hAnsi="Arial"/>
        <w:b/>
        <w:color w:val="FFFFFF"/>
        <w:sz w:val="22"/>
      </w:rPr>
      <w:tblPr/>
      <w:tcPr>
        <w:tcBorders>
          <w:top w:val="single" w:sz="4" w:space="0" w:color="FFFFFF" w:themeColor="light1"/>
        </w:tcBorders>
        <w:shd w:val="clear" w:color="F79646" w:themeColor="accent6" w:fill="auto"/>
      </w:tcPr>
    </w:tblStylePr>
    <w:tblStylePr w:type="firstCol">
      <w:rPr>
        <w:rFonts w:ascii="Arial" w:hAnsi="Arial"/>
        <w:b/>
        <w:color w:val="FFFFFF"/>
        <w:sz w:val="22"/>
      </w:rPr>
      <w:tblPr/>
      <w:tcPr>
        <w:shd w:val="clear" w:color="F79646" w:themeColor="accent6" w:fill="auto"/>
      </w:tcPr>
    </w:tblStylePr>
    <w:tblStylePr w:type="lastCol">
      <w:rPr>
        <w:rFonts w:ascii="Arial" w:hAnsi="Arial"/>
        <w:b/>
        <w:color w:val="FFFFFF"/>
        <w:sz w:val="22"/>
      </w:rPr>
      <w:tblPr/>
      <w:tcPr>
        <w:shd w:val="clear" w:color="F79646" w:themeColor="accent6" w:fill="auto"/>
      </w:tcPr>
    </w:tblStylePr>
    <w:tblStylePr w:type="band1Vert">
      <w:tblPr/>
      <w:tcPr>
        <w:shd w:val="clear" w:color="FBCEAA" w:themeColor="accent6" w:themeTint="75" w:fill="auto"/>
      </w:tcPr>
    </w:tblStylePr>
    <w:tblStylePr w:type="band1Horz">
      <w:tblPr/>
      <w:tcPr>
        <w:shd w:val="clear" w:color="FBCEAA" w:themeColor="accent6" w:themeTint="75" w:fill="auto"/>
      </w:tcPr>
    </w:tblStylePr>
  </w:style>
  <w:style w:type="table" w:customStyle="1" w:styleId="GridTable6Colorful1">
    <w:name w:val="Grid Table 6 Colorful1"/>
    <w:basedOn w:val="TableNormal"/>
    <w:uiPriority w:val="99"/>
    <w:pPr>
      <w:spacing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auto"/>
      </w:tcPr>
    </w:tblStylePr>
    <w:tblStylePr w:type="band1Horz">
      <w:rPr>
        <w:rFonts w:ascii="Arial" w:hAnsi="Arial"/>
        <w:color w:val="7F7F7F" w:themeColor="text1" w:themeTint="80" w:themeShade="95"/>
        <w:sz w:val="22"/>
      </w:rPr>
      <w:tblPr/>
      <w:tcPr>
        <w:shd w:val="clear" w:color="CBCBCB" w:themeColor="text1" w:themeTint="34" w:fill="auto"/>
      </w:tcPr>
    </w:tblStylePr>
    <w:tblStylePr w:type="band2Horz">
      <w:rPr>
        <w:rFonts w:ascii="Arial" w:hAnsi="Arial"/>
        <w:color w:val="7F7F7F" w:themeColor="text1" w:themeTint="80" w:themeShade="95"/>
        <w:sz w:val="22"/>
      </w:rPr>
    </w:tblStylePr>
  </w:style>
  <w:style w:type="table" w:customStyle="1" w:styleId="GridTable6Colorful-Accent11">
    <w:name w:val="Grid Table 6 Colorful - Accent 11"/>
    <w:basedOn w:val="TableNormal"/>
    <w:uiPriority w:val="99"/>
    <w:pPr>
      <w:spacing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6Colorful-Accent21">
    <w:name w:val="Grid Table 6 Colorful - Accent 21"/>
    <w:basedOn w:val="TableNormal"/>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6Colorful-Accent31">
    <w:name w:val="Grid Table 6 Colorful - Accent 31"/>
    <w:basedOn w:val="TableNormal"/>
    <w:uiPriority w:val="99"/>
    <w:pPr>
      <w:spacing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6Colorful-Accent41">
    <w:name w:val="Grid Table 6 Colorful - Accent 41"/>
    <w:basedOn w:val="TableNormal"/>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6Colorful-Accent51">
    <w:name w:val="Grid Table 6 Colorful - Accent 51"/>
    <w:basedOn w:val="TableNormal"/>
    <w:uiPriority w:val="99"/>
    <w:pPr>
      <w:spacing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6Colorful-Accent61">
    <w:name w:val="Grid Table 6 Colorful - Accent 61"/>
    <w:basedOn w:val="TableNormal"/>
    <w:uiPriority w:val="99"/>
    <w:pPr>
      <w:spacing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auto"/>
      </w:tcPr>
    </w:tblStylePr>
    <w:tblStylePr w:type="band1Horz">
      <w:rPr>
        <w:rFonts w:ascii="Arial" w:hAnsi="Arial"/>
        <w:color w:val="266779" w:themeColor="accent5" w:themeShade="95"/>
        <w:sz w:val="22"/>
      </w:rPr>
      <w:tblPr/>
      <w:tcPr>
        <w:shd w:val="clear" w:color="FDE9D8" w:themeColor="accent6" w:themeTint="34" w:fill="auto"/>
      </w:tcPr>
    </w:tblStylePr>
    <w:tblStylePr w:type="band2Horz">
      <w:rPr>
        <w:rFonts w:ascii="Arial" w:hAnsi="Arial"/>
        <w:color w:val="266779" w:themeColor="accent5" w:themeShade="95"/>
        <w:sz w:val="22"/>
      </w:rPr>
    </w:tblStylePr>
  </w:style>
  <w:style w:type="table" w:customStyle="1" w:styleId="GridTable7Colorful1">
    <w:name w:val="Grid Table 7 Colorful1"/>
    <w:basedOn w:val="TableNormal"/>
    <w:uiPriority w:val="99"/>
    <w:pPr>
      <w:spacing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F2F2F2" w:themeColor="text1" w:themeTint="0D" w:fill="auto"/>
      </w:tcPr>
    </w:tblStylePr>
    <w:tblStylePr w:type="band1Horz">
      <w:rPr>
        <w:rFonts w:ascii="Arial" w:hAnsi="Arial"/>
        <w:color w:val="7F7F7F" w:themeColor="text1" w:themeTint="80" w:themeShade="95"/>
        <w:sz w:val="22"/>
      </w:rPr>
      <w:tblPr/>
      <w:tcPr>
        <w:shd w:val="clear" w:color="F2F2F2" w:themeColor="text1" w:themeTint="0D" w:fill="auto"/>
      </w:tcPr>
    </w:tblStylePr>
    <w:tblStylePr w:type="band2Horz">
      <w:rPr>
        <w:rFonts w:ascii="Arial" w:hAnsi="Arial"/>
        <w:color w:val="7F7F7F" w:themeColor="text1" w:themeTint="80" w:themeShade="95"/>
        <w:sz w:val="22"/>
      </w:rPr>
    </w:tblStylePr>
  </w:style>
  <w:style w:type="table" w:customStyle="1" w:styleId="GridTable7Colorful-Accent11">
    <w:name w:val="Grid Table 7 Colorful - Accent 11"/>
    <w:basedOn w:val="TableNormal"/>
    <w:uiPriority w:val="99"/>
    <w:pPr>
      <w:spacing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0" w:space="0" w:color="auto"/>
          <w:left w:val="none" w:sz="0" w:space="0" w:color="auto"/>
          <w:bottom w:val="single" w:sz="4" w:space="0" w:color="A6BFDD" w:themeColor="accent1" w:themeTint="80"/>
          <w:right w:val="none" w:sz="0" w:space="0" w:color="auto"/>
        </w:tcBorders>
        <w:shd w:val="clear" w:color="FFFFFF" w:themeColor="light1" w:fill="auto"/>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A6BFDD" w:themeColor="accent1" w:themeTint="80" w:themeShade="95"/>
        <w:sz w:val="22"/>
      </w:rPr>
      <w:tblPr/>
      <w:tcPr>
        <w:tcBorders>
          <w:top w:val="none" w:sz="0" w:space="0" w:color="auto"/>
          <w:left w:val="none" w:sz="0" w:space="0" w:color="auto"/>
          <w:bottom w:val="none" w:sz="0" w:space="0" w:color="auto"/>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0" w:space="0" w:color="auto"/>
          <w:left w:val="single" w:sz="4" w:space="0" w:color="A6BFDD" w:themeColor="accent1" w:themeTint="80"/>
          <w:bottom w:val="none" w:sz="0" w:space="0" w:color="auto"/>
          <w:right w:val="none" w:sz="0" w:space="0" w:color="auto"/>
        </w:tcBorders>
        <w:shd w:val="clear" w:color="FFFFFF" w:fill="auto"/>
      </w:tcPr>
    </w:tblStylePr>
    <w:tblStylePr w:type="band1Vert">
      <w:tblPr/>
      <w:tcPr>
        <w:shd w:val="clear" w:color="DAE5F1" w:themeColor="accent1" w:themeTint="34" w:fill="auto"/>
      </w:tcPr>
    </w:tblStylePr>
    <w:tblStylePr w:type="band1Horz">
      <w:rPr>
        <w:rFonts w:ascii="Arial" w:hAnsi="Arial"/>
        <w:color w:val="A6BFDD" w:themeColor="accent1" w:themeTint="80" w:themeShade="95"/>
        <w:sz w:val="22"/>
      </w:rPr>
      <w:tblPr/>
      <w:tcPr>
        <w:shd w:val="clear" w:color="DAE5F1" w:themeColor="accent1" w:themeTint="34" w:fill="auto"/>
      </w:tcPr>
    </w:tblStylePr>
    <w:tblStylePr w:type="band2Horz">
      <w:rPr>
        <w:rFonts w:ascii="Arial" w:hAnsi="Arial"/>
        <w:color w:val="A6BFDD" w:themeColor="accent1" w:themeTint="80" w:themeShade="95"/>
        <w:sz w:val="22"/>
      </w:rPr>
    </w:tblStylePr>
  </w:style>
  <w:style w:type="table" w:customStyle="1" w:styleId="GridTable7Colorful-Accent21">
    <w:name w:val="Grid Table 7 Colorful - Accent 21"/>
    <w:basedOn w:val="TableNormal"/>
    <w:uiPriority w:val="99"/>
    <w:pPr>
      <w:spacing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F2DCDC" w:themeColor="accent2" w:themeTint="32" w:fill="auto"/>
      </w:tcPr>
    </w:tblStylePr>
    <w:tblStylePr w:type="band1Horz">
      <w:rPr>
        <w:rFonts w:ascii="Arial" w:hAnsi="Arial"/>
        <w:color w:val="D99695" w:themeColor="accent2" w:themeTint="97" w:themeShade="95"/>
        <w:sz w:val="22"/>
      </w:rPr>
      <w:tblPr/>
      <w:tcPr>
        <w:shd w:val="clear" w:color="F2DCDC" w:themeColor="accent2" w:themeTint="32" w:fill="auto"/>
      </w:tcPr>
    </w:tblStylePr>
    <w:tblStylePr w:type="band2Horz">
      <w:rPr>
        <w:rFonts w:ascii="Arial" w:hAnsi="Arial"/>
        <w:color w:val="D99695" w:themeColor="accent2" w:themeTint="97" w:themeShade="95"/>
        <w:sz w:val="22"/>
      </w:rPr>
    </w:tblStylePr>
  </w:style>
  <w:style w:type="table" w:customStyle="1" w:styleId="GridTable7Colorful-Accent31">
    <w:name w:val="Grid Table 7 Colorful - Accent 31"/>
    <w:basedOn w:val="TableNormal"/>
    <w:uiPriority w:val="99"/>
    <w:pPr>
      <w:spacing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0" w:space="0" w:color="auto"/>
          <w:left w:val="none" w:sz="0" w:space="0" w:color="auto"/>
          <w:bottom w:val="single" w:sz="4" w:space="0" w:color="9ABB59" w:themeColor="accent3" w:themeTint="FE"/>
          <w:right w:val="none" w:sz="0" w:space="0" w:color="auto"/>
        </w:tcBorders>
        <w:shd w:val="clear" w:color="FFFFFF" w:themeColor="light1" w:fill="auto"/>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ABB59" w:themeColor="accent3" w:themeTint="FE" w:themeShade="95"/>
        <w:sz w:val="22"/>
      </w:rPr>
      <w:tblPr/>
      <w:tcPr>
        <w:tcBorders>
          <w:top w:val="none" w:sz="0" w:space="0" w:color="auto"/>
          <w:left w:val="none" w:sz="0" w:space="0" w:color="auto"/>
          <w:bottom w:val="none" w:sz="0" w:space="0" w:color="auto"/>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0" w:space="0" w:color="auto"/>
          <w:left w:val="single" w:sz="4" w:space="0" w:color="9ABB59" w:themeColor="accent3" w:themeTint="FE"/>
          <w:bottom w:val="none" w:sz="0" w:space="0" w:color="auto"/>
          <w:right w:val="none" w:sz="0" w:space="0" w:color="auto"/>
        </w:tcBorders>
        <w:shd w:val="clear" w:color="FFFFFF" w:fill="auto"/>
      </w:tcPr>
    </w:tblStylePr>
    <w:tblStylePr w:type="band1Vert">
      <w:tblPr/>
      <w:tcPr>
        <w:shd w:val="clear" w:color="EAF1DC" w:themeColor="accent3" w:themeTint="34" w:fill="auto"/>
      </w:tcPr>
    </w:tblStylePr>
    <w:tblStylePr w:type="band1Horz">
      <w:rPr>
        <w:rFonts w:ascii="Arial" w:hAnsi="Arial"/>
        <w:color w:val="9ABB59" w:themeColor="accent3" w:themeTint="FE" w:themeShade="95"/>
        <w:sz w:val="22"/>
      </w:rPr>
      <w:tblPr/>
      <w:tcPr>
        <w:shd w:val="clear" w:color="EAF1DC" w:themeColor="accent3" w:themeTint="34" w:fill="auto"/>
      </w:tcPr>
    </w:tblStylePr>
    <w:tblStylePr w:type="band2Horz">
      <w:rPr>
        <w:rFonts w:ascii="Arial" w:hAnsi="Arial"/>
        <w:color w:val="9ABB59" w:themeColor="accent3" w:themeTint="FE" w:themeShade="95"/>
        <w:sz w:val="22"/>
      </w:rPr>
    </w:tblStylePr>
  </w:style>
  <w:style w:type="table" w:customStyle="1" w:styleId="GridTable7Colorful-Accent41">
    <w:name w:val="Grid Table 7 Colorful - Accent 41"/>
    <w:basedOn w:val="TableNormal"/>
    <w:uiPriority w:val="99"/>
    <w:pPr>
      <w:spacing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E5DFEC" w:themeColor="accent4" w:themeTint="34" w:fill="auto"/>
      </w:tcPr>
    </w:tblStylePr>
    <w:tblStylePr w:type="band1Horz">
      <w:rPr>
        <w:rFonts w:ascii="Arial" w:hAnsi="Arial"/>
        <w:color w:val="B2A1C6" w:themeColor="accent4" w:themeTint="9A" w:themeShade="95"/>
        <w:sz w:val="22"/>
      </w:rPr>
      <w:tblPr/>
      <w:tcPr>
        <w:shd w:val="clear" w:color="E5DFEC" w:themeColor="accent4" w:themeTint="34" w:fill="auto"/>
      </w:tcPr>
    </w:tblStylePr>
    <w:tblStylePr w:type="band2Horz">
      <w:rPr>
        <w:rFonts w:ascii="Arial" w:hAnsi="Arial"/>
        <w:color w:val="B2A1C6" w:themeColor="accent4" w:themeTint="9A" w:themeShade="95"/>
        <w:sz w:val="22"/>
      </w:rPr>
    </w:tblStylePr>
  </w:style>
  <w:style w:type="table" w:customStyle="1" w:styleId="GridTable7Colorful-Accent51">
    <w:name w:val="Grid Table 7 Colorful - Accent 51"/>
    <w:basedOn w:val="TableNormal"/>
    <w:uiPriority w:val="99"/>
    <w:pPr>
      <w:spacing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0" w:space="0" w:color="auto"/>
          <w:left w:val="none" w:sz="0" w:space="0" w:color="auto"/>
          <w:bottom w:val="single" w:sz="4" w:space="0" w:color="99D0DE" w:themeColor="accent5" w:themeTint="90"/>
          <w:right w:val="none" w:sz="0" w:space="0" w:color="auto"/>
        </w:tcBorders>
        <w:shd w:val="clear" w:color="FFFFFF" w:themeColor="light1" w:fill="auto"/>
      </w:tcPr>
    </w:tblStylePr>
    <w:tblStylePr w:type="lastRow">
      <w:rPr>
        <w:rFonts w:ascii="Arial" w:hAnsi="Arial"/>
        <w:b/>
        <w:color w:val="266779" w:themeColor="accent5" w:themeShade="95"/>
        <w:sz w:val="22"/>
      </w:rPr>
      <w:tblPr/>
      <w:tcPr>
        <w:tcBorders>
          <w:top w:val="single" w:sz="4" w:space="0" w:color="99D0DE" w:themeColor="accent5"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66779" w:themeColor="accent5" w:themeShade="95"/>
        <w:sz w:val="22"/>
      </w:rPr>
      <w:tblPr/>
      <w:tcPr>
        <w:tcBorders>
          <w:top w:val="none" w:sz="0" w:space="0" w:color="auto"/>
          <w:left w:val="none" w:sz="0" w:space="0" w:color="auto"/>
          <w:bottom w:val="none" w:sz="0" w:space="0" w:color="auto"/>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0" w:space="0" w:color="auto"/>
          <w:left w:val="single" w:sz="4" w:space="0" w:color="99D0DE" w:themeColor="accent5" w:themeTint="90"/>
          <w:bottom w:val="none" w:sz="0" w:space="0" w:color="auto"/>
          <w:right w:val="none" w:sz="0" w:space="0" w:color="auto"/>
        </w:tcBorders>
        <w:shd w:val="clear" w:color="FFFFFF" w:fill="auto"/>
      </w:tcPr>
    </w:tblStylePr>
    <w:tblStylePr w:type="band1Vert">
      <w:tblPr/>
      <w:tcPr>
        <w:shd w:val="clear" w:color="DAEEF3" w:themeColor="accent5" w:themeTint="34" w:fill="auto"/>
      </w:tcPr>
    </w:tblStylePr>
    <w:tblStylePr w:type="band1Horz">
      <w:rPr>
        <w:rFonts w:ascii="Arial" w:hAnsi="Arial"/>
        <w:color w:val="266779" w:themeColor="accent5" w:themeShade="95"/>
        <w:sz w:val="22"/>
      </w:rPr>
      <w:tblPr/>
      <w:tcPr>
        <w:shd w:val="clear" w:color="DAEEF3" w:themeColor="accent5" w:themeTint="34" w:fill="auto"/>
      </w:tcPr>
    </w:tblStylePr>
    <w:tblStylePr w:type="band2Horz">
      <w:rPr>
        <w:rFonts w:ascii="Arial" w:hAnsi="Arial"/>
        <w:color w:val="266779" w:themeColor="accent5" w:themeShade="95"/>
        <w:sz w:val="22"/>
      </w:rPr>
    </w:tblStylePr>
  </w:style>
  <w:style w:type="table" w:customStyle="1" w:styleId="GridTable7Colorful-Accent61">
    <w:name w:val="Grid Table 7 Colorful - Accent 61"/>
    <w:basedOn w:val="TableNormal"/>
    <w:uiPriority w:val="99"/>
    <w:pPr>
      <w:spacing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0" w:space="0" w:color="auto"/>
          <w:left w:val="none" w:sz="0" w:space="0" w:color="auto"/>
          <w:bottom w:val="single" w:sz="4" w:space="0" w:color="FAC396" w:themeColor="accent6" w:themeTint="90"/>
          <w:right w:val="none" w:sz="0" w:space="0" w:color="auto"/>
        </w:tcBorders>
        <w:shd w:val="clear" w:color="FFFFFF" w:themeColor="light1" w:fill="auto"/>
      </w:tcPr>
    </w:tblStylePr>
    <w:tblStylePr w:type="lastRow">
      <w:rPr>
        <w:rFonts w:ascii="Arial" w:hAnsi="Arial"/>
        <w:b/>
        <w:color w:val="B15407" w:themeColor="accent6" w:themeShade="95"/>
        <w:sz w:val="22"/>
      </w:rPr>
      <w:tblPr/>
      <w:tcPr>
        <w:tcBorders>
          <w:top w:val="single" w:sz="4" w:space="0" w:color="FAC396" w:themeColor="accent6" w:themeTint="9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15407" w:themeColor="accent6" w:themeShade="95"/>
        <w:sz w:val="22"/>
      </w:rPr>
      <w:tblPr/>
      <w:tcPr>
        <w:tcBorders>
          <w:top w:val="none" w:sz="0" w:space="0" w:color="auto"/>
          <w:left w:val="none" w:sz="0" w:space="0" w:color="auto"/>
          <w:bottom w:val="none" w:sz="0" w:space="0" w:color="auto"/>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0" w:space="0" w:color="auto"/>
          <w:left w:val="single" w:sz="4" w:space="0" w:color="FAC396" w:themeColor="accent6" w:themeTint="90"/>
          <w:bottom w:val="none" w:sz="0" w:space="0" w:color="auto"/>
          <w:right w:val="none" w:sz="0" w:space="0" w:color="auto"/>
        </w:tcBorders>
        <w:shd w:val="clear" w:color="FFFFFF" w:fill="auto"/>
      </w:tcPr>
    </w:tblStylePr>
    <w:tblStylePr w:type="band1Vert">
      <w:tblPr/>
      <w:tcPr>
        <w:shd w:val="clear" w:color="FDE9D8" w:themeColor="accent6" w:themeTint="34" w:fill="auto"/>
      </w:tcPr>
    </w:tblStylePr>
    <w:tblStylePr w:type="band1Horz">
      <w:rPr>
        <w:rFonts w:ascii="Arial" w:hAnsi="Arial"/>
        <w:color w:val="B15407" w:themeColor="accent6" w:themeShade="95"/>
        <w:sz w:val="22"/>
      </w:rPr>
      <w:tblPr/>
      <w:tcPr>
        <w:shd w:val="clear" w:color="FDE9D8" w:themeColor="accent6" w:themeTint="34" w:fill="auto"/>
      </w:tcPr>
    </w:tblStylePr>
    <w:tblStylePr w:type="band2Horz">
      <w:rPr>
        <w:rFonts w:ascii="Arial" w:hAnsi="Arial"/>
        <w:color w:val="B15407" w:themeColor="accent6" w:themeShade="95"/>
        <w:sz w:val="22"/>
      </w:rPr>
    </w:tblStylePr>
  </w:style>
  <w:style w:type="table" w:customStyle="1" w:styleId="ListTable1Light1">
    <w:name w:val="List Table 1 Light1"/>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auto"/>
      </w:tcPr>
    </w:tblStylePr>
    <w:tblStylePr w:type="band1Horz">
      <w:tblPr/>
      <w:tcPr>
        <w:shd w:val="clear" w:color="BFBFBF" w:themeColor="text1" w:themeTint="40" w:fill="auto"/>
      </w:tcPr>
    </w:tblStylePr>
  </w:style>
  <w:style w:type="table" w:customStyle="1" w:styleId="ListTable1Light-Accent11">
    <w:name w:val="List Table 1 Light - Accent 11"/>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auto"/>
      </w:tcPr>
    </w:tblStylePr>
    <w:tblStylePr w:type="band1Horz">
      <w:tblPr/>
      <w:tcPr>
        <w:shd w:val="clear" w:color="D2DFEE" w:themeColor="accent1" w:themeTint="40" w:fill="auto"/>
      </w:tcPr>
    </w:tblStylePr>
  </w:style>
  <w:style w:type="table" w:customStyle="1" w:styleId="ListTable1Light-Accent21">
    <w:name w:val="List Table 1 Light - Accent 21"/>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auto"/>
      </w:tcPr>
    </w:tblStylePr>
    <w:tblStylePr w:type="band1Horz">
      <w:tblPr/>
      <w:tcPr>
        <w:shd w:val="clear" w:color="EFD2D2" w:themeColor="accent2" w:themeTint="40" w:fill="auto"/>
      </w:tcPr>
    </w:tblStylePr>
  </w:style>
  <w:style w:type="table" w:customStyle="1" w:styleId="ListTable1Light-Accent31">
    <w:name w:val="List Table 1 Light - Accent 31"/>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auto"/>
      </w:tcPr>
    </w:tblStylePr>
    <w:tblStylePr w:type="band1Horz">
      <w:tblPr/>
      <w:tcPr>
        <w:shd w:val="clear" w:color="E5EED5" w:themeColor="accent3" w:themeTint="40" w:fill="auto"/>
      </w:tcPr>
    </w:tblStylePr>
  </w:style>
  <w:style w:type="table" w:customStyle="1" w:styleId="ListTable1Light-Accent41">
    <w:name w:val="List Table 1 Light - Accent 41"/>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auto"/>
      </w:tcPr>
    </w:tblStylePr>
    <w:tblStylePr w:type="band1Horz">
      <w:tblPr/>
      <w:tcPr>
        <w:shd w:val="clear" w:color="DFD8E7" w:themeColor="accent4" w:themeTint="40" w:fill="auto"/>
      </w:tcPr>
    </w:tblStylePr>
  </w:style>
  <w:style w:type="table" w:customStyle="1" w:styleId="ListTable1Light-Accent51">
    <w:name w:val="List Table 1 Light - Accent 51"/>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auto"/>
      </w:tcPr>
    </w:tblStylePr>
    <w:tblStylePr w:type="band1Horz">
      <w:tblPr/>
      <w:tcPr>
        <w:shd w:val="clear" w:color="D1EAF0" w:themeColor="accent5" w:themeTint="40" w:fill="auto"/>
      </w:tcPr>
    </w:tblStylePr>
  </w:style>
  <w:style w:type="table" w:customStyle="1" w:styleId="ListTable1Light-Accent61">
    <w:name w:val="List Table 1 Light - Accent 61"/>
    <w:basedOn w:val="TableNormal"/>
    <w:uiPriority w:val="99"/>
    <w:pPr>
      <w:spacing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auto"/>
      </w:tcPr>
    </w:tblStylePr>
    <w:tblStylePr w:type="band1Horz">
      <w:tblPr/>
      <w:tcPr>
        <w:shd w:val="clear" w:color="FDE4D0" w:themeColor="accent6" w:themeTint="40" w:fill="auto"/>
      </w:tcPr>
    </w:tblStylePr>
  </w:style>
  <w:style w:type="table" w:customStyle="1" w:styleId="ListTable21">
    <w:name w:val="List Table 21"/>
    <w:basedOn w:val="TableNormal"/>
    <w:uiPriority w:val="99"/>
    <w:pPr>
      <w:spacing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2-Accent11">
    <w:name w:val="List Table 2 - Accent 11"/>
    <w:basedOn w:val="TableNormal"/>
    <w:uiPriority w:val="99"/>
    <w:pPr>
      <w:spacing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2-Accent21">
    <w:name w:val="List Table 2 - Accent 21"/>
    <w:basedOn w:val="TableNormal"/>
    <w:uiPriority w:val="99"/>
    <w:pPr>
      <w:spacing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2-Accent31">
    <w:name w:val="List Table 2 - Accent 31"/>
    <w:basedOn w:val="TableNormal"/>
    <w:uiPriority w:val="99"/>
    <w:pPr>
      <w:spacing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2-Accent41">
    <w:name w:val="List Table 2 - Accent 41"/>
    <w:basedOn w:val="TableNormal"/>
    <w:uiPriority w:val="99"/>
    <w:pPr>
      <w:spacing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2-Accent51">
    <w:name w:val="List Table 2 - Accent 51"/>
    <w:basedOn w:val="TableNormal"/>
    <w:uiPriority w:val="99"/>
    <w:pPr>
      <w:spacing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2-Accent61">
    <w:name w:val="List Table 2 - Accent 61"/>
    <w:basedOn w:val="TableNormal"/>
    <w:uiPriority w:val="99"/>
    <w:pPr>
      <w:spacing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ListTable31">
    <w:name w:val="List Table 31"/>
    <w:basedOn w:val="TableNormal"/>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1">
    <w:name w:val="List Table 3 - Accent 11"/>
    <w:basedOn w:val="TableNormal"/>
    <w:uiPriority w:val="99"/>
    <w:pPr>
      <w:spacing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1">
    <w:name w:val="List Table 3 - Accent 21"/>
    <w:basedOn w:val="TableNormal"/>
    <w:uiPriority w:val="99"/>
    <w:pPr>
      <w:spacing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1">
    <w:name w:val="List Table 3 - Accent 31"/>
    <w:basedOn w:val="TableNormal"/>
    <w:uiPriority w:val="99"/>
    <w:pPr>
      <w:spacing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1">
    <w:name w:val="List Table 3 - Accent 41"/>
    <w:basedOn w:val="TableNormal"/>
    <w:uiPriority w:val="99"/>
    <w:pPr>
      <w:spacing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1">
    <w:name w:val="List Table 3 - Accent 51"/>
    <w:basedOn w:val="TableNormal"/>
    <w:uiPriority w:val="99"/>
    <w:pPr>
      <w:spacing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1">
    <w:name w:val="List Table 3 - Accent 61"/>
    <w:basedOn w:val="TableNormal"/>
    <w:uiPriority w:val="99"/>
    <w:pPr>
      <w:spacing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customStyle="1" w:styleId="ListTable41">
    <w:name w:val="List Table 41"/>
    <w:basedOn w:val="TableNormal"/>
    <w:uiPriority w:val="99"/>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auto"/>
      </w:tcPr>
    </w:tblStylePr>
    <w:tblStylePr w:type="band1Horz">
      <w:rPr>
        <w:rFonts w:ascii="Arial" w:hAnsi="Arial"/>
        <w:color w:val="404040"/>
        <w:sz w:val="22"/>
      </w:rPr>
      <w:tblPr/>
      <w:tcPr>
        <w:shd w:val="clear" w:color="BFBFBF" w:themeColor="text1" w:themeTint="40" w:fill="auto"/>
      </w:tcPr>
    </w:tblStylePr>
  </w:style>
  <w:style w:type="table" w:customStyle="1" w:styleId="ListTable4-Accent11">
    <w:name w:val="List Table 4 - Accent 11"/>
    <w:basedOn w:val="TableNormal"/>
    <w:uiPriority w:val="99"/>
    <w:pPr>
      <w:spacing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auto"/>
      </w:tcPr>
    </w:tblStylePr>
    <w:tblStylePr w:type="band1Horz">
      <w:rPr>
        <w:rFonts w:ascii="Arial" w:hAnsi="Arial"/>
        <w:color w:val="404040"/>
        <w:sz w:val="22"/>
      </w:rPr>
      <w:tblPr/>
      <w:tcPr>
        <w:shd w:val="clear" w:color="D2DFEE" w:themeColor="accent1" w:themeTint="40" w:fill="auto"/>
      </w:tcPr>
    </w:tblStylePr>
  </w:style>
  <w:style w:type="table" w:customStyle="1" w:styleId="ListTable4-Accent21">
    <w:name w:val="List Table 4 - Accent 21"/>
    <w:basedOn w:val="TableNormal"/>
    <w:uiPriority w:val="99"/>
    <w:pPr>
      <w:spacing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auto"/>
      </w:tcPr>
    </w:tblStylePr>
    <w:tblStylePr w:type="band1Horz">
      <w:rPr>
        <w:rFonts w:ascii="Arial" w:hAnsi="Arial"/>
        <w:color w:val="404040"/>
        <w:sz w:val="22"/>
      </w:rPr>
      <w:tblPr/>
      <w:tcPr>
        <w:shd w:val="clear" w:color="EFD2D2" w:themeColor="accent2" w:themeTint="40" w:fill="auto"/>
      </w:tcPr>
    </w:tblStylePr>
  </w:style>
  <w:style w:type="table" w:customStyle="1" w:styleId="ListTable4-Accent31">
    <w:name w:val="List Table 4 - Accent 31"/>
    <w:basedOn w:val="TableNormal"/>
    <w:uiPriority w:val="99"/>
    <w:pPr>
      <w:spacing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auto"/>
      </w:tcPr>
    </w:tblStylePr>
    <w:tblStylePr w:type="band1Horz">
      <w:rPr>
        <w:rFonts w:ascii="Arial" w:hAnsi="Arial"/>
        <w:color w:val="404040"/>
        <w:sz w:val="22"/>
      </w:rPr>
      <w:tblPr/>
      <w:tcPr>
        <w:shd w:val="clear" w:color="E5EED5" w:themeColor="accent3" w:themeTint="40" w:fill="auto"/>
      </w:tcPr>
    </w:tblStylePr>
  </w:style>
  <w:style w:type="table" w:customStyle="1" w:styleId="ListTable4-Accent41">
    <w:name w:val="List Table 4 - Accent 41"/>
    <w:basedOn w:val="TableNormal"/>
    <w:uiPriority w:val="99"/>
    <w:pPr>
      <w:spacing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auto"/>
      </w:tcPr>
    </w:tblStylePr>
    <w:tblStylePr w:type="band1Horz">
      <w:rPr>
        <w:rFonts w:ascii="Arial" w:hAnsi="Arial"/>
        <w:color w:val="404040"/>
        <w:sz w:val="22"/>
      </w:rPr>
      <w:tblPr/>
      <w:tcPr>
        <w:shd w:val="clear" w:color="DFD8E7" w:themeColor="accent4" w:themeTint="40" w:fill="auto"/>
      </w:tcPr>
    </w:tblStylePr>
  </w:style>
  <w:style w:type="table" w:customStyle="1" w:styleId="ListTable4-Accent51">
    <w:name w:val="List Table 4 - Accent 51"/>
    <w:basedOn w:val="TableNormal"/>
    <w:uiPriority w:val="99"/>
    <w:pPr>
      <w:spacing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auto"/>
      </w:tcPr>
    </w:tblStylePr>
    <w:tblStylePr w:type="band1Horz">
      <w:rPr>
        <w:rFonts w:ascii="Arial" w:hAnsi="Arial"/>
        <w:color w:val="404040"/>
        <w:sz w:val="22"/>
      </w:rPr>
      <w:tblPr/>
      <w:tcPr>
        <w:shd w:val="clear" w:color="D1EAF0" w:themeColor="accent5" w:themeTint="40" w:fill="auto"/>
      </w:tcPr>
    </w:tblStylePr>
  </w:style>
  <w:style w:type="table" w:customStyle="1" w:styleId="ListTable4-Accent61">
    <w:name w:val="List Table 4 - Accent 61"/>
    <w:basedOn w:val="TableNormal"/>
    <w:uiPriority w:val="99"/>
    <w:pPr>
      <w:spacing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auto"/>
      </w:tcPr>
    </w:tblStylePr>
    <w:tblStylePr w:type="band1Horz">
      <w:rPr>
        <w:rFonts w:ascii="Arial" w:hAnsi="Arial"/>
        <w:color w:val="404040"/>
        <w:sz w:val="22"/>
      </w:rPr>
      <w:tblPr/>
      <w:tcPr>
        <w:shd w:val="clear" w:color="FDE4D0" w:themeColor="accent6" w:themeTint="40" w:fill="auto"/>
      </w:tcPr>
    </w:tblStylePr>
  </w:style>
  <w:style w:type="table" w:customStyle="1" w:styleId="ListTable5Dark1">
    <w:name w:val="List Table 5 Dark1"/>
    <w:basedOn w:val="TableNormal"/>
    <w:uiPriority w:val="99"/>
    <w:pPr>
      <w:spacing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auto"/>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auto"/>
      </w:tcPr>
    </w:tblStylePr>
    <w:tblStylePr w:type="band2Horz">
      <w:tblPr/>
      <w:tcPr>
        <w:tcBorders>
          <w:top w:val="single" w:sz="4" w:space="0" w:color="FFFFFF" w:themeColor="light1"/>
          <w:bottom w:val="single" w:sz="4" w:space="0" w:color="FFFFFF" w:themeColor="light1"/>
        </w:tcBorders>
        <w:shd w:val="clear" w:color="7F7F7F" w:themeColor="text1" w:themeTint="80" w:fill="auto"/>
      </w:tcPr>
    </w:tblStylePr>
  </w:style>
  <w:style w:type="table" w:customStyle="1" w:styleId="ListTable5Dark-Accent11">
    <w:name w:val="List Table 5 Dark - Accent 11"/>
    <w:basedOn w:val="TableNormal"/>
    <w:uiPriority w:val="99"/>
    <w:pPr>
      <w:spacing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auto"/>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auto"/>
      </w:tcPr>
    </w:tblStylePr>
    <w:tblStylePr w:type="band2Horz">
      <w:tblPr/>
      <w:tcPr>
        <w:tcBorders>
          <w:top w:val="single" w:sz="4" w:space="0" w:color="FFFFFF" w:themeColor="light1"/>
          <w:bottom w:val="single" w:sz="4" w:space="0" w:color="FFFFFF" w:themeColor="light1"/>
        </w:tcBorders>
        <w:shd w:val="clear" w:color="4F81BD" w:themeColor="accent1" w:fill="auto"/>
      </w:tcPr>
    </w:tblStylePr>
  </w:style>
  <w:style w:type="table" w:customStyle="1" w:styleId="ListTable5Dark-Accent21">
    <w:name w:val="List Table 5 Dark - Accent 21"/>
    <w:basedOn w:val="TableNormal"/>
    <w:uiPriority w:val="99"/>
    <w:pPr>
      <w:spacing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auto"/>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auto"/>
      </w:tcPr>
    </w:tblStylePr>
    <w:tblStylePr w:type="band2Horz">
      <w:tblPr/>
      <w:tcPr>
        <w:tcBorders>
          <w:top w:val="single" w:sz="4" w:space="0" w:color="FFFFFF" w:themeColor="light1"/>
          <w:bottom w:val="single" w:sz="4" w:space="0" w:color="FFFFFF" w:themeColor="light1"/>
        </w:tcBorders>
        <w:shd w:val="clear" w:color="D99695" w:themeColor="accent2" w:themeTint="97" w:fill="auto"/>
      </w:tcPr>
    </w:tblStylePr>
  </w:style>
  <w:style w:type="table" w:customStyle="1" w:styleId="ListTable5Dark-Accent31">
    <w:name w:val="List Table 5 Dark - Accent 31"/>
    <w:basedOn w:val="TableNormal"/>
    <w:uiPriority w:val="99"/>
    <w:pPr>
      <w:spacing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auto"/>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auto"/>
      </w:tcPr>
    </w:tblStylePr>
    <w:tblStylePr w:type="band2Horz">
      <w:tblPr/>
      <w:tcPr>
        <w:tcBorders>
          <w:top w:val="single" w:sz="4" w:space="0" w:color="FFFFFF" w:themeColor="light1"/>
          <w:bottom w:val="single" w:sz="4" w:space="0" w:color="FFFFFF" w:themeColor="light1"/>
        </w:tcBorders>
        <w:shd w:val="clear" w:color="C3D69B" w:themeColor="accent3" w:themeTint="98" w:fill="auto"/>
      </w:tcPr>
    </w:tblStylePr>
  </w:style>
  <w:style w:type="table" w:customStyle="1" w:styleId="ListTable5Dark-Accent41">
    <w:name w:val="List Table 5 Dark - Accent 41"/>
    <w:basedOn w:val="TableNormal"/>
    <w:uiPriority w:val="99"/>
    <w:pPr>
      <w:spacing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auto"/>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auto"/>
      </w:tcPr>
    </w:tblStylePr>
    <w:tblStylePr w:type="band2Horz">
      <w:tblPr/>
      <w:tcPr>
        <w:tcBorders>
          <w:top w:val="single" w:sz="4" w:space="0" w:color="FFFFFF" w:themeColor="light1"/>
          <w:bottom w:val="single" w:sz="4" w:space="0" w:color="FFFFFF" w:themeColor="light1"/>
        </w:tcBorders>
        <w:shd w:val="clear" w:color="B2A1C6" w:themeColor="accent4" w:themeTint="9A" w:fill="auto"/>
      </w:tcPr>
    </w:tblStylePr>
  </w:style>
  <w:style w:type="table" w:customStyle="1" w:styleId="ListTable5Dark-Accent51">
    <w:name w:val="List Table 5 Dark - Accent 51"/>
    <w:basedOn w:val="TableNormal"/>
    <w:uiPriority w:val="99"/>
    <w:pPr>
      <w:spacing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auto"/>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auto"/>
      </w:tcPr>
    </w:tblStylePr>
    <w:tblStylePr w:type="band2Horz">
      <w:tblPr/>
      <w:tcPr>
        <w:tcBorders>
          <w:top w:val="single" w:sz="4" w:space="0" w:color="FFFFFF" w:themeColor="light1"/>
          <w:bottom w:val="single" w:sz="4" w:space="0" w:color="FFFFFF" w:themeColor="light1"/>
        </w:tcBorders>
        <w:shd w:val="clear" w:color="92CCDC" w:themeColor="accent5" w:themeTint="9A" w:fill="auto"/>
      </w:tcPr>
    </w:tblStylePr>
  </w:style>
  <w:style w:type="table" w:customStyle="1" w:styleId="ListTable5Dark-Accent61">
    <w:name w:val="List Table 5 Dark - Accent 61"/>
    <w:basedOn w:val="TableNormal"/>
    <w:uiPriority w:val="99"/>
    <w:pPr>
      <w:spacing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auto"/>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auto"/>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auto"/>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auto"/>
      </w:tcPr>
    </w:tblStylePr>
    <w:tblStylePr w:type="band2Horz">
      <w:tblPr/>
      <w:tcPr>
        <w:tcBorders>
          <w:top w:val="single" w:sz="4" w:space="0" w:color="FFFFFF" w:themeColor="light1"/>
          <w:bottom w:val="single" w:sz="4" w:space="0" w:color="FFFFFF" w:themeColor="light1"/>
        </w:tcBorders>
        <w:shd w:val="clear" w:color="FAC090" w:themeColor="accent6" w:themeTint="98" w:fill="auto"/>
      </w:tcPr>
    </w:tblStylePr>
  </w:style>
  <w:style w:type="table" w:customStyle="1" w:styleId="ListTable6Colorful1">
    <w:name w:val="List Table 6 Colorful1"/>
    <w:basedOn w:val="TableNormal"/>
    <w:uiPriority w:val="99"/>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auto"/>
      </w:tcPr>
    </w:tblStylePr>
    <w:tblStylePr w:type="band1Horz">
      <w:rPr>
        <w:rFonts w:ascii="Arial" w:hAnsi="Arial"/>
        <w:color w:val="000000" w:themeColor="text1"/>
        <w:sz w:val="22"/>
      </w:rPr>
      <w:tblPr/>
      <w:tcPr>
        <w:shd w:val="clear" w:color="BFBFBF" w:themeColor="text1" w:themeTint="40" w:fill="auto"/>
      </w:tcPr>
    </w:tblStylePr>
    <w:tblStylePr w:type="band2Horz">
      <w:rPr>
        <w:rFonts w:ascii="Arial" w:hAnsi="Arial"/>
        <w:color w:val="000000" w:themeColor="text1"/>
        <w:sz w:val="22"/>
      </w:rPr>
    </w:tblStylePr>
  </w:style>
  <w:style w:type="table" w:customStyle="1" w:styleId="ListTable6Colorful-Accent11">
    <w:name w:val="List Table 6 Colorful - Accent 11"/>
    <w:basedOn w:val="TableNormal"/>
    <w:uiPriority w:val="99"/>
    <w:pPr>
      <w:spacing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6Colorful-Accent21">
    <w:name w:val="List Table 6 Colorful - Accent 21"/>
    <w:basedOn w:val="TableNormal"/>
    <w:uiPriority w:val="99"/>
    <w:pPr>
      <w:spacing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6Colorful-Accent31">
    <w:name w:val="List Table 6 Colorful - Accent 31"/>
    <w:basedOn w:val="TableNormal"/>
    <w:uiPriority w:val="99"/>
    <w:pPr>
      <w:spacing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6Colorful-Accent41">
    <w:name w:val="List Table 6 Colorful - Accent 41"/>
    <w:basedOn w:val="TableNormal"/>
    <w:uiPriority w:val="99"/>
    <w:pPr>
      <w:spacing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6Colorful-Accent51">
    <w:name w:val="List Table 6 Colorful - Accent 51"/>
    <w:basedOn w:val="TableNormal"/>
    <w:uiPriority w:val="99"/>
    <w:pPr>
      <w:spacing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6Colorful-Accent61">
    <w:name w:val="List Table 6 Colorful - Accent 61"/>
    <w:basedOn w:val="TableNormal"/>
    <w:uiPriority w:val="99"/>
    <w:pPr>
      <w:spacing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stTable7Colorful1">
    <w:name w:val="List Table 7 Colorful1"/>
    <w:basedOn w:val="TableNormal"/>
    <w:uiPriority w:val="99"/>
    <w:pPr>
      <w:spacing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FFFFFF" w:themeColor="light1" w:fill="auto"/>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FFFFFF" w:fill="auto"/>
      </w:tcPr>
    </w:tblStylePr>
    <w:tblStylePr w:type="band1Vert">
      <w:tblPr/>
      <w:tcPr>
        <w:shd w:val="clear" w:color="BFBFBF" w:themeColor="text1" w:themeTint="40" w:fill="auto"/>
      </w:tcPr>
    </w:tblStylePr>
    <w:tblStylePr w:type="band1Horz">
      <w:rPr>
        <w:rFonts w:ascii="Arial" w:hAnsi="Arial"/>
        <w:color w:val="7F7F7F" w:themeColor="text1" w:themeTint="80" w:themeShade="95"/>
        <w:sz w:val="22"/>
      </w:rPr>
      <w:tblPr/>
      <w:tcPr>
        <w:shd w:val="clear" w:color="BFBFBF" w:themeColor="text1" w:themeTint="40" w:fill="auto"/>
      </w:tcPr>
    </w:tblStylePr>
    <w:tblStylePr w:type="band2Horz">
      <w:rPr>
        <w:rFonts w:ascii="Arial" w:hAnsi="Arial"/>
        <w:color w:val="7F7F7F" w:themeColor="text1" w:themeTint="80" w:themeShade="95"/>
        <w:sz w:val="22"/>
      </w:rPr>
    </w:tblStylePr>
  </w:style>
  <w:style w:type="table" w:customStyle="1" w:styleId="ListTable7Colorful-Accent11">
    <w:name w:val="List Table 7 Colorful - Accent 11"/>
    <w:basedOn w:val="TableNormal"/>
    <w:uiPriority w:val="99"/>
    <w:pPr>
      <w:spacing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0" w:space="0" w:color="auto"/>
          <w:left w:val="none" w:sz="0" w:space="0" w:color="auto"/>
          <w:bottom w:val="single" w:sz="4" w:space="0" w:color="4F81BD" w:themeColor="accent1"/>
          <w:right w:val="none" w:sz="0" w:space="0" w:color="auto"/>
        </w:tcBorders>
        <w:shd w:val="clear" w:color="FFFFFF" w:themeColor="light1" w:fill="auto"/>
      </w:tcPr>
    </w:tblStylePr>
    <w:tblStylePr w:type="lastRow">
      <w:rPr>
        <w:rFonts w:ascii="Arial" w:hAnsi="Arial"/>
        <w:i/>
        <w:color w:val="2A4A71" w:themeColor="accent1" w:themeShade="95"/>
        <w:sz w:val="22"/>
      </w:rPr>
      <w:tblPr/>
      <w:tcPr>
        <w:tcBorders>
          <w:top w:val="single" w:sz="4" w:space="0" w:color="4F81BD" w:themeColor="accent1"/>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2A4A71" w:themeColor="accent1" w:themeShade="95"/>
        <w:sz w:val="22"/>
      </w:rPr>
      <w:tblPr/>
      <w:tcPr>
        <w:tcBorders>
          <w:top w:val="none" w:sz="0" w:space="0" w:color="auto"/>
          <w:left w:val="none" w:sz="0" w:space="0" w:color="auto"/>
          <w:bottom w:val="none" w:sz="0" w:space="0" w:color="auto"/>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0" w:space="0" w:color="auto"/>
          <w:left w:val="single" w:sz="4" w:space="0" w:color="4F81BD" w:themeColor="accent1"/>
          <w:bottom w:val="none" w:sz="0" w:space="0" w:color="auto"/>
          <w:right w:val="none" w:sz="0" w:space="0" w:color="auto"/>
        </w:tcBorders>
        <w:shd w:val="clear" w:color="FFFFFF" w:fill="auto"/>
      </w:tcPr>
    </w:tblStylePr>
    <w:tblStylePr w:type="band1Vert">
      <w:tblPr/>
      <w:tcPr>
        <w:shd w:val="clear" w:color="D2DFEE" w:themeColor="accent1" w:themeTint="40" w:fill="auto"/>
      </w:tcPr>
    </w:tblStylePr>
    <w:tblStylePr w:type="band1Horz">
      <w:rPr>
        <w:rFonts w:ascii="Arial" w:hAnsi="Arial"/>
        <w:color w:val="2A4A71" w:themeColor="accent1" w:themeShade="95"/>
        <w:sz w:val="22"/>
      </w:rPr>
      <w:tblPr/>
      <w:tcPr>
        <w:shd w:val="clear" w:color="D2DFEE" w:themeColor="accent1" w:themeTint="40" w:fill="auto"/>
      </w:tcPr>
    </w:tblStylePr>
    <w:tblStylePr w:type="band2Horz">
      <w:rPr>
        <w:rFonts w:ascii="Arial" w:hAnsi="Arial"/>
        <w:color w:val="2A4A71" w:themeColor="accent1" w:themeShade="95"/>
        <w:sz w:val="22"/>
      </w:rPr>
    </w:tblStylePr>
  </w:style>
  <w:style w:type="table" w:customStyle="1" w:styleId="ListTable7Colorful-Accent21">
    <w:name w:val="List Table 7 Colorful - Accent 21"/>
    <w:basedOn w:val="TableNormal"/>
    <w:uiPriority w:val="99"/>
    <w:pPr>
      <w:spacing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0" w:space="0" w:color="auto"/>
          <w:left w:val="none" w:sz="0" w:space="0" w:color="auto"/>
          <w:bottom w:val="single" w:sz="4" w:space="0" w:color="D99695" w:themeColor="accent2" w:themeTint="97"/>
          <w:right w:val="none" w:sz="0" w:space="0" w:color="auto"/>
        </w:tcBorders>
        <w:shd w:val="clear" w:color="FFFFFF" w:themeColor="light1" w:fill="auto"/>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D99695" w:themeColor="accent2" w:themeTint="97" w:themeShade="95"/>
        <w:sz w:val="22"/>
      </w:rPr>
      <w:tblPr/>
      <w:tcPr>
        <w:tcBorders>
          <w:top w:val="none" w:sz="0" w:space="0" w:color="auto"/>
          <w:left w:val="none" w:sz="0" w:space="0" w:color="auto"/>
          <w:bottom w:val="none" w:sz="0" w:space="0" w:color="auto"/>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0" w:space="0" w:color="auto"/>
          <w:left w:val="single" w:sz="4" w:space="0" w:color="D99695" w:themeColor="accent2" w:themeTint="97"/>
          <w:bottom w:val="none" w:sz="0" w:space="0" w:color="auto"/>
          <w:right w:val="none" w:sz="0" w:space="0" w:color="auto"/>
        </w:tcBorders>
        <w:shd w:val="clear" w:color="FFFFFF" w:fill="auto"/>
      </w:tcPr>
    </w:tblStylePr>
    <w:tblStylePr w:type="band1Vert">
      <w:tblPr/>
      <w:tcPr>
        <w:shd w:val="clear" w:color="EFD2D2" w:themeColor="accent2" w:themeTint="40" w:fill="auto"/>
      </w:tcPr>
    </w:tblStylePr>
    <w:tblStylePr w:type="band1Horz">
      <w:rPr>
        <w:rFonts w:ascii="Arial" w:hAnsi="Arial"/>
        <w:color w:val="D99695" w:themeColor="accent2" w:themeTint="97" w:themeShade="95"/>
        <w:sz w:val="22"/>
      </w:rPr>
      <w:tblPr/>
      <w:tcPr>
        <w:shd w:val="clear" w:color="EFD2D2" w:themeColor="accent2" w:themeTint="40" w:fill="auto"/>
      </w:tcPr>
    </w:tblStylePr>
    <w:tblStylePr w:type="band2Horz">
      <w:rPr>
        <w:rFonts w:ascii="Arial" w:hAnsi="Arial"/>
        <w:color w:val="D99695" w:themeColor="accent2" w:themeTint="97" w:themeShade="95"/>
        <w:sz w:val="22"/>
      </w:rPr>
    </w:tblStylePr>
  </w:style>
  <w:style w:type="table" w:customStyle="1" w:styleId="ListTable7Colorful-Accent31">
    <w:name w:val="List Table 7 Colorful - Accent 31"/>
    <w:basedOn w:val="TableNormal"/>
    <w:uiPriority w:val="99"/>
    <w:pPr>
      <w:spacing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0" w:space="0" w:color="auto"/>
          <w:left w:val="none" w:sz="0" w:space="0" w:color="auto"/>
          <w:bottom w:val="single" w:sz="4" w:space="0" w:color="C3D69B" w:themeColor="accent3" w:themeTint="98"/>
          <w:right w:val="none" w:sz="0" w:space="0" w:color="auto"/>
        </w:tcBorders>
        <w:shd w:val="clear" w:color="FFFFFF" w:themeColor="light1" w:fill="auto"/>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C3D69B" w:themeColor="accent3" w:themeTint="98" w:themeShade="95"/>
        <w:sz w:val="22"/>
      </w:rPr>
      <w:tblPr/>
      <w:tcPr>
        <w:tcBorders>
          <w:top w:val="none" w:sz="0" w:space="0" w:color="auto"/>
          <w:left w:val="none" w:sz="0" w:space="0" w:color="auto"/>
          <w:bottom w:val="none" w:sz="0" w:space="0" w:color="auto"/>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0" w:space="0" w:color="auto"/>
          <w:left w:val="single" w:sz="4" w:space="0" w:color="C3D69B" w:themeColor="accent3" w:themeTint="98"/>
          <w:bottom w:val="none" w:sz="0" w:space="0" w:color="auto"/>
          <w:right w:val="none" w:sz="0" w:space="0" w:color="auto"/>
        </w:tcBorders>
        <w:shd w:val="clear" w:color="FFFFFF" w:fill="auto"/>
      </w:tcPr>
    </w:tblStylePr>
    <w:tblStylePr w:type="band1Vert">
      <w:tblPr/>
      <w:tcPr>
        <w:shd w:val="clear" w:color="E5EED5" w:themeColor="accent3" w:themeTint="40" w:fill="auto"/>
      </w:tcPr>
    </w:tblStylePr>
    <w:tblStylePr w:type="band1Horz">
      <w:rPr>
        <w:rFonts w:ascii="Arial" w:hAnsi="Arial"/>
        <w:color w:val="C3D69B" w:themeColor="accent3" w:themeTint="98" w:themeShade="95"/>
        <w:sz w:val="22"/>
      </w:rPr>
      <w:tblPr/>
      <w:tcPr>
        <w:shd w:val="clear" w:color="E5EED5" w:themeColor="accent3" w:themeTint="40" w:fill="auto"/>
      </w:tcPr>
    </w:tblStylePr>
    <w:tblStylePr w:type="band2Horz">
      <w:rPr>
        <w:rFonts w:ascii="Arial" w:hAnsi="Arial"/>
        <w:color w:val="C3D69B" w:themeColor="accent3" w:themeTint="98" w:themeShade="95"/>
        <w:sz w:val="22"/>
      </w:rPr>
    </w:tblStylePr>
  </w:style>
  <w:style w:type="table" w:customStyle="1" w:styleId="ListTable7Colorful-Accent41">
    <w:name w:val="List Table 7 Colorful - Accent 41"/>
    <w:basedOn w:val="TableNormal"/>
    <w:uiPriority w:val="99"/>
    <w:pPr>
      <w:spacing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0" w:space="0" w:color="auto"/>
          <w:left w:val="none" w:sz="0" w:space="0" w:color="auto"/>
          <w:bottom w:val="single" w:sz="4" w:space="0" w:color="B2A1C6" w:themeColor="accent4" w:themeTint="9A"/>
          <w:right w:val="none" w:sz="0" w:space="0" w:color="auto"/>
        </w:tcBorders>
        <w:shd w:val="clear" w:color="FFFFFF" w:themeColor="light1" w:fill="auto"/>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B2A1C6" w:themeColor="accent4" w:themeTint="9A" w:themeShade="95"/>
        <w:sz w:val="22"/>
      </w:rPr>
      <w:tblPr/>
      <w:tcPr>
        <w:tcBorders>
          <w:top w:val="none" w:sz="0" w:space="0" w:color="auto"/>
          <w:left w:val="none" w:sz="0" w:space="0" w:color="auto"/>
          <w:bottom w:val="none" w:sz="0" w:space="0" w:color="auto"/>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0" w:space="0" w:color="auto"/>
          <w:left w:val="single" w:sz="4" w:space="0" w:color="B2A1C6" w:themeColor="accent4" w:themeTint="9A"/>
          <w:bottom w:val="none" w:sz="0" w:space="0" w:color="auto"/>
          <w:right w:val="none" w:sz="0" w:space="0" w:color="auto"/>
        </w:tcBorders>
        <w:shd w:val="clear" w:color="FFFFFF" w:fill="auto"/>
      </w:tcPr>
    </w:tblStylePr>
    <w:tblStylePr w:type="band1Vert">
      <w:tblPr/>
      <w:tcPr>
        <w:shd w:val="clear" w:color="DFD8E7" w:themeColor="accent4" w:themeTint="40" w:fill="auto"/>
      </w:tcPr>
    </w:tblStylePr>
    <w:tblStylePr w:type="band1Horz">
      <w:rPr>
        <w:rFonts w:ascii="Arial" w:hAnsi="Arial"/>
        <w:color w:val="B2A1C6" w:themeColor="accent4" w:themeTint="9A" w:themeShade="95"/>
        <w:sz w:val="22"/>
      </w:rPr>
      <w:tblPr/>
      <w:tcPr>
        <w:shd w:val="clear" w:color="DFD8E7" w:themeColor="accent4" w:themeTint="40" w:fill="auto"/>
      </w:tcPr>
    </w:tblStylePr>
    <w:tblStylePr w:type="band2Horz">
      <w:rPr>
        <w:rFonts w:ascii="Arial" w:hAnsi="Arial"/>
        <w:color w:val="B2A1C6" w:themeColor="accent4" w:themeTint="9A" w:themeShade="95"/>
        <w:sz w:val="22"/>
      </w:rPr>
    </w:tblStylePr>
  </w:style>
  <w:style w:type="table" w:customStyle="1" w:styleId="ListTable7Colorful-Accent51">
    <w:name w:val="List Table 7 Colorful - Accent 51"/>
    <w:basedOn w:val="TableNormal"/>
    <w:uiPriority w:val="99"/>
    <w:pPr>
      <w:spacing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0" w:space="0" w:color="auto"/>
          <w:left w:val="none" w:sz="0" w:space="0" w:color="auto"/>
          <w:bottom w:val="single" w:sz="4" w:space="0" w:color="92CCDC" w:themeColor="accent5" w:themeTint="9A"/>
          <w:right w:val="none" w:sz="0" w:space="0" w:color="auto"/>
        </w:tcBorders>
        <w:shd w:val="clear" w:color="FFFFFF" w:themeColor="light1" w:fill="auto"/>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92CCDC" w:themeColor="accent5" w:themeTint="9A" w:themeShade="95"/>
        <w:sz w:val="22"/>
      </w:rPr>
      <w:tblPr/>
      <w:tcPr>
        <w:tcBorders>
          <w:top w:val="none" w:sz="0" w:space="0" w:color="auto"/>
          <w:left w:val="none" w:sz="0" w:space="0" w:color="auto"/>
          <w:bottom w:val="none" w:sz="0" w:space="0" w:color="auto"/>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0" w:space="0" w:color="auto"/>
          <w:left w:val="single" w:sz="4" w:space="0" w:color="92CCDC" w:themeColor="accent5" w:themeTint="9A"/>
          <w:bottom w:val="none" w:sz="0" w:space="0" w:color="auto"/>
          <w:right w:val="none" w:sz="0" w:space="0" w:color="auto"/>
        </w:tcBorders>
        <w:shd w:val="clear" w:color="FFFFFF" w:fill="auto"/>
      </w:tcPr>
    </w:tblStylePr>
    <w:tblStylePr w:type="band1Vert">
      <w:tblPr/>
      <w:tcPr>
        <w:shd w:val="clear" w:color="D1EAF0" w:themeColor="accent5" w:themeTint="40" w:fill="auto"/>
      </w:tcPr>
    </w:tblStylePr>
    <w:tblStylePr w:type="band1Horz">
      <w:rPr>
        <w:rFonts w:ascii="Arial" w:hAnsi="Arial"/>
        <w:color w:val="92CCDC" w:themeColor="accent5" w:themeTint="9A" w:themeShade="95"/>
        <w:sz w:val="22"/>
      </w:rPr>
      <w:tblPr/>
      <w:tcPr>
        <w:shd w:val="clear" w:color="D1EAF0" w:themeColor="accent5" w:themeTint="40" w:fill="auto"/>
      </w:tcPr>
    </w:tblStylePr>
    <w:tblStylePr w:type="band2Horz">
      <w:rPr>
        <w:rFonts w:ascii="Arial" w:hAnsi="Arial"/>
        <w:color w:val="92CCDC" w:themeColor="accent5" w:themeTint="9A" w:themeShade="95"/>
        <w:sz w:val="22"/>
      </w:rPr>
    </w:tblStylePr>
  </w:style>
  <w:style w:type="table" w:customStyle="1" w:styleId="ListTable7Colorful-Accent61">
    <w:name w:val="List Table 7 Colorful - Accent 61"/>
    <w:basedOn w:val="TableNormal"/>
    <w:uiPriority w:val="99"/>
    <w:pPr>
      <w:spacing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0" w:space="0" w:color="auto"/>
          <w:left w:val="none" w:sz="0" w:space="0" w:color="auto"/>
          <w:bottom w:val="single" w:sz="4" w:space="0" w:color="FAC090" w:themeColor="accent6" w:themeTint="98"/>
          <w:right w:val="none" w:sz="0" w:space="0" w:color="auto"/>
        </w:tcBorders>
        <w:shd w:val="clear" w:color="FFFFFF" w:themeColor="light1" w:fill="auto"/>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0" w:space="0" w:color="auto"/>
          <w:bottom w:val="none" w:sz="0" w:space="0" w:color="auto"/>
          <w:right w:val="none" w:sz="0" w:space="0" w:color="auto"/>
        </w:tcBorders>
        <w:shd w:val="clear" w:color="FFFFFF" w:themeColor="light1" w:fill="auto"/>
      </w:tcPr>
    </w:tblStylePr>
    <w:tblStylePr w:type="firstCol">
      <w:pPr>
        <w:jc w:val="right"/>
      </w:pPr>
      <w:rPr>
        <w:rFonts w:ascii="Arial" w:hAnsi="Arial"/>
        <w:i/>
        <w:color w:val="FAC090" w:themeColor="accent6" w:themeTint="98" w:themeShade="95"/>
        <w:sz w:val="22"/>
      </w:rPr>
      <w:tblPr/>
      <w:tcPr>
        <w:tcBorders>
          <w:top w:val="none" w:sz="0" w:space="0" w:color="auto"/>
          <w:left w:val="none" w:sz="0" w:space="0" w:color="auto"/>
          <w:bottom w:val="none" w:sz="0" w:space="0" w:color="auto"/>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0" w:space="0" w:color="auto"/>
          <w:left w:val="single" w:sz="4" w:space="0" w:color="FAC090" w:themeColor="accent6" w:themeTint="98"/>
          <w:bottom w:val="none" w:sz="0" w:space="0" w:color="auto"/>
          <w:right w:val="none" w:sz="0" w:space="0" w:color="auto"/>
        </w:tcBorders>
        <w:shd w:val="clear" w:color="FFFFFF" w:fill="auto"/>
      </w:tcPr>
    </w:tblStylePr>
    <w:tblStylePr w:type="band1Vert">
      <w:tblPr/>
      <w:tcPr>
        <w:shd w:val="clear" w:color="FDE4D0" w:themeColor="accent6" w:themeTint="40" w:fill="auto"/>
      </w:tcPr>
    </w:tblStylePr>
    <w:tblStylePr w:type="band1Horz">
      <w:rPr>
        <w:rFonts w:ascii="Arial" w:hAnsi="Arial"/>
        <w:color w:val="FAC090" w:themeColor="accent6" w:themeTint="98" w:themeShade="95"/>
        <w:sz w:val="22"/>
      </w:rPr>
      <w:tblPr/>
      <w:tcPr>
        <w:shd w:val="clear" w:color="FDE4D0" w:themeColor="accent6" w:themeTint="40" w:fill="auto"/>
      </w:tcPr>
    </w:tblStylePr>
    <w:tblStylePr w:type="band2Horz">
      <w:rPr>
        <w:rFonts w:ascii="Arial" w:hAnsi="Arial"/>
        <w:color w:val="FAC090" w:themeColor="accent6" w:themeTint="98" w:themeShade="95"/>
        <w:sz w:val="22"/>
      </w:rPr>
    </w:tblStylePr>
  </w:style>
  <w:style w:type="table" w:customStyle="1" w:styleId="Lined-Accent">
    <w:name w:val="Lined - Accent"/>
    <w:basedOn w:val="TableNormal"/>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Lined-Accent1">
    <w:name w:val="Lined - Accent 1"/>
    <w:basedOn w:val="TableNormal"/>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Lined-Accent2">
    <w:name w:val="Lined - Accent 2"/>
    <w:basedOn w:val="TableNormal"/>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Lined-Accent3">
    <w:name w:val="Lined - Accent 3"/>
    <w:basedOn w:val="TableNormal"/>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Lined-Accent4">
    <w:name w:val="Lined - Accent 4"/>
    <w:basedOn w:val="TableNormal"/>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Lined-Accent5">
    <w:name w:val="Lined - Accent 5"/>
    <w:basedOn w:val="TableNormal"/>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Lined-Accent6">
    <w:name w:val="Lined - Accent 6"/>
    <w:basedOn w:val="TableNormal"/>
    <w:uiPriority w:val="99"/>
    <w:pPr>
      <w:spacing w:line="240" w:lineRule="auto"/>
    </w:pPr>
    <w:rPr>
      <w:color w:val="404040"/>
      <w:sz w:val="20"/>
      <w:szCs w:val="20"/>
    </w:rPr>
    <w:tblPr>
      <w:tblStyleRowBandSize w:val="1"/>
      <w:tblStyleColBandSize w:val="1"/>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Lined-Accent">
    <w:name w:val="Bordered &amp; Lined - Accent"/>
    <w:basedOn w:val="TableNormal"/>
    <w:uiPriority w:val="99"/>
    <w:pPr>
      <w:spacing w:line="240" w:lineRule="auto"/>
    </w:pPr>
    <w:rPr>
      <w:color w:val="404040"/>
      <w:sz w:val="20"/>
      <w:szCs w:val="2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auto"/>
      </w:tcPr>
    </w:tblStylePr>
    <w:tblStylePr w:type="lastRow">
      <w:rPr>
        <w:rFonts w:ascii="Arial" w:hAnsi="Arial"/>
        <w:color w:val="F2F2F2"/>
        <w:sz w:val="22"/>
      </w:rPr>
      <w:tblPr/>
      <w:tcPr>
        <w:shd w:val="clear" w:color="7F7F7F" w:themeColor="text1" w:themeTint="80" w:fill="auto"/>
      </w:tcPr>
    </w:tblStylePr>
    <w:tblStylePr w:type="firstCol">
      <w:rPr>
        <w:rFonts w:ascii="Arial" w:hAnsi="Arial"/>
        <w:color w:val="F2F2F2"/>
        <w:sz w:val="22"/>
      </w:rPr>
      <w:tblPr/>
      <w:tcPr>
        <w:shd w:val="clear" w:color="7F7F7F" w:themeColor="text1" w:themeTint="80" w:fill="auto"/>
      </w:tcPr>
    </w:tblStylePr>
    <w:tblStylePr w:type="lastCol">
      <w:rPr>
        <w:rFonts w:ascii="Arial" w:hAnsi="Arial"/>
        <w:color w:val="F2F2F2"/>
        <w:sz w:val="22"/>
      </w:rPr>
      <w:tblPr/>
      <w:tcPr>
        <w:shd w:val="clear" w:color="7F7F7F" w:themeColor="text1" w:themeTint="80" w:fill="auto"/>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auto"/>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auto"/>
      </w:tcPr>
    </w:tblStylePr>
  </w:style>
  <w:style w:type="table" w:customStyle="1" w:styleId="BorderedLined-Accent1">
    <w:name w:val="Bordered &amp; Lined - Accent 1"/>
    <w:basedOn w:val="TableNormal"/>
    <w:uiPriority w:val="99"/>
    <w:pPr>
      <w:spacing w:line="240" w:lineRule="auto"/>
    </w:pPr>
    <w:rPr>
      <w:color w:val="404040"/>
      <w:sz w:val="20"/>
      <w:szCs w:val="2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auto"/>
      </w:tcPr>
    </w:tblStylePr>
    <w:tblStylePr w:type="lastRow">
      <w:rPr>
        <w:rFonts w:ascii="Arial" w:hAnsi="Arial"/>
        <w:color w:val="F2F2F2"/>
        <w:sz w:val="22"/>
      </w:rPr>
      <w:tblPr/>
      <w:tcPr>
        <w:shd w:val="clear" w:color="5D8AC2" w:themeColor="accent1" w:themeTint="EA" w:fill="auto"/>
      </w:tcPr>
    </w:tblStylePr>
    <w:tblStylePr w:type="firstCol">
      <w:rPr>
        <w:rFonts w:ascii="Arial" w:hAnsi="Arial"/>
        <w:color w:val="F2F2F2"/>
        <w:sz w:val="22"/>
      </w:rPr>
      <w:tblPr/>
      <w:tcPr>
        <w:shd w:val="clear" w:color="5D8AC2" w:themeColor="accent1" w:themeTint="EA" w:fill="auto"/>
      </w:tcPr>
    </w:tblStylePr>
    <w:tblStylePr w:type="lastCol">
      <w:rPr>
        <w:rFonts w:ascii="Arial" w:hAnsi="Arial"/>
        <w:color w:val="F2F2F2"/>
        <w:sz w:val="22"/>
      </w:rPr>
      <w:tblPr/>
      <w:tcPr>
        <w:shd w:val="clear" w:color="5D8AC2" w:themeColor="accent1" w:themeTint="EA" w:fill="auto"/>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auto"/>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auto"/>
      </w:tcPr>
    </w:tblStylePr>
  </w:style>
  <w:style w:type="table" w:customStyle="1" w:styleId="BorderedLined-Accent2">
    <w:name w:val="Bordered &amp; Lined - Accent 2"/>
    <w:basedOn w:val="TableNormal"/>
    <w:uiPriority w:val="99"/>
    <w:pPr>
      <w:spacing w:line="240" w:lineRule="auto"/>
    </w:pPr>
    <w:rPr>
      <w:color w:val="404040"/>
      <w:sz w:val="20"/>
      <w:szCs w:val="2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auto"/>
      </w:tcPr>
    </w:tblStylePr>
    <w:tblStylePr w:type="lastRow">
      <w:rPr>
        <w:rFonts w:ascii="Arial" w:hAnsi="Arial"/>
        <w:color w:val="F2F2F2"/>
        <w:sz w:val="22"/>
      </w:rPr>
      <w:tblPr/>
      <w:tcPr>
        <w:shd w:val="clear" w:color="D99695" w:themeColor="accent2" w:themeTint="97" w:fill="auto"/>
      </w:tcPr>
    </w:tblStylePr>
    <w:tblStylePr w:type="firstCol">
      <w:rPr>
        <w:rFonts w:ascii="Arial" w:hAnsi="Arial"/>
        <w:color w:val="F2F2F2"/>
        <w:sz w:val="22"/>
      </w:rPr>
      <w:tblPr/>
      <w:tcPr>
        <w:shd w:val="clear" w:color="D99695" w:themeColor="accent2" w:themeTint="97" w:fill="auto"/>
      </w:tcPr>
    </w:tblStylePr>
    <w:tblStylePr w:type="lastCol">
      <w:rPr>
        <w:rFonts w:ascii="Arial" w:hAnsi="Arial"/>
        <w:color w:val="F2F2F2"/>
        <w:sz w:val="22"/>
      </w:rPr>
      <w:tblPr/>
      <w:tcPr>
        <w:shd w:val="clear" w:color="D99695" w:themeColor="accent2" w:themeTint="97" w:fill="auto"/>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auto"/>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auto"/>
      </w:tcPr>
    </w:tblStylePr>
  </w:style>
  <w:style w:type="table" w:customStyle="1" w:styleId="BorderedLined-Accent3">
    <w:name w:val="Bordered &amp; Lined - Accent 3"/>
    <w:basedOn w:val="TableNormal"/>
    <w:uiPriority w:val="99"/>
    <w:pPr>
      <w:spacing w:line="240" w:lineRule="auto"/>
    </w:pPr>
    <w:rPr>
      <w:color w:val="404040"/>
      <w:sz w:val="20"/>
      <w:szCs w:val="2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auto"/>
      </w:tcPr>
    </w:tblStylePr>
    <w:tblStylePr w:type="lastRow">
      <w:rPr>
        <w:rFonts w:ascii="Arial" w:hAnsi="Arial"/>
        <w:color w:val="F2F2F2"/>
        <w:sz w:val="22"/>
      </w:rPr>
      <w:tblPr/>
      <w:tcPr>
        <w:shd w:val="clear" w:color="9ABB59" w:themeColor="accent3" w:themeTint="FE" w:fill="auto"/>
      </w:tcPr>
    </w:tblStylePr>
    <w:tblStylePr w:type="firstCol">
      <w:rPr>
        <w:rFonts w:ascii="Arial" w:hAnsi="Arial"/>
        <w:color w:val="F2F2F2"/>
        <w:sz w:val="22"/>
      </w:rPr>
      <w:tblPr/>
      <w:tcPr>
        <w:shd w:val="clear" w:color="9ABB59" w:themeColor="accent3" w:themeTint="FE" w:fill="auto"/>
      </w:tcPr>
    </w:tblStylePr>
    <w:tblStylePr w:type="lastCol">
      <w:rPr>
        <w:rFonts w:ascii="Arial" w:hAnsi="Arial"/>
        <w:color w:val="F2F2F2"/>
        <w:sz w:val="22"/>
      </w:rPr>
      <w:tblPr/>
      <w:tcPr>
        <w:shd w:val="clear" w:color="9ABB59" w:themeColor="accent3" w:themeTint="FE" w:fill="auto"/>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auto"/>
      </w:tcPr>
    </w:tblStylePr>
  </w:style>
  <w:style w:type="table" w:customStyle="1" w:styleId="BorderedLined-Accent4">
    <w:name w:val="Bordered &amp; Lined - Accent 4"/>
    <w:basedOn w:val="TableNormal"/>
    <w:uiPriority w:val="99"/>
    <w:pPr>
      <w:spacing w:line="240" w:lineRule="auto"/>
    </w:pPr>
    <w:rPr>
      <w:color w:val="404040"/>
      <w:sz w:val="20"/>
      <w:szCs w:val="2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auto"/>
      </w:tcPr>
    </w:tblStylePr>
    <w:tblStylePr w:type="lastRow">
      <w:rPr>
        <w:rFonts w:ascii="Arial" w:hAnsi="Arial"/>
        <w:color w:val="F2F2F2"/>
        <w:sz w:val="22"/>
      </w:rPr>
      <w:tblPr/>
      <w:tcPr>
        <w:shd w:val="clear" w:color="B2A1C6" w:themeColor="accent4" w:themeTint="9A" w:fill="auto"/>
      </w:tcPr>
    </w:tblStylePr>
    <w:tblStylePr w:type="firstCol">
      <w:rPr>
        <w:rFonts w:ascii="Arial" w:hAnsi="Arial"/>
        <w:color w:val="F2F2F2"/>
        <w:sz w:val="22"/>
      </w:rPr>
      <w:tblPr/>
      <w:tcPr>
        <w:shd w:val="clear" w:color="B2A1C6" w:themeColor="accent4" w:themeTint="9A" w:fill="auto"/>
      </w:tcPr>
    </w:tblStylePr>
    <w:tblStylePr w:type="lastCol">
      <w:rPr>
        <w:rFonts w:ascii="Arial" w:hAnsi="Arial"/>
        <w:color w:val="F2F2F2"/>
        <w:sz w:val="22"/>
      </w:rPr>
      <w:tblPr/>
      <w:tcPr>
        <w:shd w:val="clear" w:color="B2A1C6" w:themeColor="accent4" w:themeTint="9A" w:fill="auto"/>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auto"/>
      </w:tcPr>
    </w:tblStylePr>
  </w:style>
  <w:style w:type="table" w:customStyle="1" w:styleId="BorderedLined-Accent5">
    <w:name w:val="Bordered &amp; Lined - Accent 5"/>
    <w:basedOn w:val="TableNormal"/>
    <w:uiPriority w:val="99"/>
    <w:pPr>
      <w:spacing w:line="240" w:lineRule="auto"/>
    </w:pPr>
    <w:rPr>
      <w:color w:val="404040"/>
      <w:sz w:val="20"/>
      <w:szCs w:val="2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auto"/>
      </w:tcPr>
    </w:tblStylePr>
    <w:tblStylePr w:type="lastRow">
      <w:rPr>
        <w:rFonts w:ascii="Arial" w:hAnsi="Arial"/>
        <w:color w:val="F2F2F2"/>
        <w:sz w:val="22"/>
      </w:rPr>
      <w:tblPr/>
      <w:tcPr>
        <w:shd w:val="clear" w:color="4BACC6" w:themeColor="accent5" w:fill="auto"/>
      </w:tcPr>
    </w:tblStylePr>
    <w:tblStylePr w:type="firstCol">
      <w:rPr>
        <w:rFonts w:ascii="Arial" w:hAnsi="Arial"/>
        <w:color w:val="F2F2F2"/>
        <w:sz w:val="22"/>
      </w:rPr>
      <w:tblPr/>
      <w:tcPr>
        <w:shd w:val="clear" w:color="4BACC6" w:themeColor="accent5" w:fill="auto"/>
      </w:tcPr>
    </w:tblStylePr>
    <w:tblStylePr w:type="lastCol">
      <w:rPr>
        <w:rFonts w:ascii="Arial" w:hAnsi="Arial"/>
        <w:color w:val="F2F2F2"/>
        <w:sz w:val="22"/>
      </w:rPr>
      <w:tblPr/>
      <w:tcPr>
        <w:shd w:val="clear" w:color="4BACC6" w:themeColor="accent5" w:fill="auto"/>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auto"/>
      </w:tcPr>
    </w:tblStylePr>
  </w:style>
  <w:style w:type="table" w:customStyle="1" w:styleId="BorderedLined-Accent6">
    <w:name w:val="Bordered &amp; Lined - Accent 6"/>
    <w:basedOn w:val="TableNormal"/>
    <w:uiPriority w:val="99"/>
    <w:pPr>
      <w:spacing w:line="240" w:lineRule="auto"/>
    </w:pPr>
    <w:rPr>
      <w:color w:val="404040"/>
      <w:sz w:val="20"/>
      <w:szCs w:val="2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auto"/>
      </w:tcPr>
    </w:tblStylePr>
    <w:tblStylePr w:type="lastRow">
      <w:rPr>
        <w:rFonts w:ascii="Arial" w:hAnsi="Arial"/>
        <w:color w:val="F2F2F2"/>
        <w:sz w:val="22"/>
      </w:rPr>
      <w:tblPr/>
      <w:tcPr>
        <w:shd w:val="clear" w:color="F79646" w:themeColor="accent6" w:fill="auto"/>
      </w:tcPr>
    </w:tblStylePr>
    <w:tblStylePr w:type="firstCol">
      <w:rPr>
        <w:rFonts w:ascii="Arial" w:hAnsi="Arial"/>
        <w:color w:val="F2F2F2"/>
        <w:sz w:val="22"/>
      </w:rPr>
      <w:tblPr/>
      <w:tcPr>
        <w:shd w:val="clear" w:color="F79646" w:themeColor="accent6" w:fill="auto"/>
      </w:tcPr>
    </w:tblStylePr>
    <w:tblStylePr w:type="lastCol">
      <w:rPr>
        <w:rFonts w:ascii="Arial" w:hAnsi="Arial"/>
        <w:color w:val="F2F2F2"/>
        <w:sz w:val="22"/>
      </w:rPr>
      <w:tblPr/>
      <w:tcPr>
        <w:shd w:val="clear" w:color="F79646" w:themeColor="accent6" w:fill="auto"/>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auto"/>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auto"/>
      </w:tcPr>
    </w:tblStylePr>
  </w:style>
  <w:style w:type="table" w:customStyle="1" w:styleId="Bordered">
    <w:name w:val="Bordered"/>
    <w:basedOn w:val="TableNormal"/>
    <w:uiPriority w:val="99"/>
    <w:pPr>
      <w:spacing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eNormal"/>
    <w:uiPriority w:val="99"/>
    <w:pPr>
      <w:spacing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TableNormal"/>
    <w:uiPriority w:val="99"/>
    <w:pPr>
      <w:spacing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TableNormal"/>
    <w:uiPriority w:val="99"/>
    <w:pPr>
      <w:spacing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TableNormal"/>
    <w:uiPriority w:val="99"/>
    <w:pPr>
      <w:spacing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TableNormal"/>
    <w:uiPriority w:val="99"/>
    <w:pPr>
      <w:spacing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TableNormal"/>
    <w:uiPriority w:val="99"/>
    <w:pPr>
      <w:spacing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EndnoteText">
    <w:name w:val="endnote text"/>
    <w:basedOn w:val="Normal"/>
    <w:link w:val="EndnoteTextChar"/>
    <w:uiPriority w:val="99"/>
    <w:semiHidden/>
    <w:unhideWhenUsed/>
    <w:pPr>
      <w:spacing w:line="240" w:lineRule="auto"/>
    </w:pPr>
    <w:rPr>
      <w:sz w:val="20"/>
    </w:rPr>
  </w:style>
  <w:style w:type="character" w:customStyle="1" w:styleId="EndnoteTextChar">
    <w:name w:val="Endnote Text Char"/>
    <w:link w:val="EndnoteText"/>
    <w:uiPriority w:val="99"/>
    <w:rPr>
      <w:sz w:val="20"/>
    </w:rPr>
  </w:style>
  <w:style w:type="character" w:styleId="EndnoteReference">
    <w:name w:val="endnote reference"/>
    <w:basedOn w:val="DefaultParagraphFont"/>
    <w:uiPriority w:val="99"/>
    <w:semiHidden/>
    <w:unhideWhenUsed/>
    <w:rPr>
      <w:vertAlign w:val="superscript"/>
    </w:r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ableofFigures">
    <w:name w:val="table of figures"/>
    <w:basedOn w:val="Normal"/>
    <w:next w:val="Normal"/>
    <w:uiPriority w:val="99"/>
    <w:unhideWhenUsed/>
  </w:style>
  <w:style w:type="paragraph" w:styleId="Title">
    <w:name w:val="Title"/>
    <w:basedOn w:val="Normal"/>
    <w:next w:val="Normal"/>
    <w:link w:val="TitleChar"/>
    <w:pPr>
      <w:keepNext/>
      <w:keepLines/>
      <w:spacing w:after="60"/>
    </w:pPr>
    <w:rPr>
      <w:sz w:val="52"/>
      <w:szCs w:val="52"/>
    </w:rPr>
  </w:style>
  <w:style w:type="paragraph" w:styleId="Subtitle">
    <w:name w:val="Subtitle"/>
    <w:basedOn w:val="Normal"/>
    <w:next w:val="Normal"/>
    <w:link w:val="SubtitleChar"/>
    <w:pPr>
      <w:keepNext/>
      <w:keepLines/>
      <w:spacing w:after="320"/>
    </w:pPr>
    <w:rPr>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Header">
    <w:name w:val="header"/>
    <w:basedOn w:val="Normal"/>
    <w:link w:val="HeaderChar"/>
    <w:uiPriority w:val="99"/>
    <w:semiHidden/>
    <w:unhideWhenUsed/>
    <w:pPr>
      <w:tabs>
        <w:tab w:val="center" w:pos="4680"/>
        <w:tab w:val="right" w:pos="9360"/>
      </w:tabs>
      <w:spacing w:line="240" w:lineRule="auto"/>
    </w:pPr>
  </w:style>
  <w:style w:type="character" w:customStyle="1" w:styleId="HeaderChar">
    <w:name w:val="Header Char"/>
    <w:basedOn w:val="DefaultParagraphFont"/>
    <w:link w:val="Header"/>
    <w:uiPriority w:val="99"/>
    <w:semiHidden/>
  </w:style>
  <w:style w:type="paragraph" w:styleId="Footer">
    <w:name w:val="footer"/>
    <w:basedOn w:val="Normal"/>
    <w:link w:val="FooterChar"/>
    <w:uiPriority w:val="99"/>
    <w:unhideWhenUsed/>
    <w:pPr>
      <w:tabs>
        <w:tab w:val="center" w:pos="4680"/>
        <w:tab w:val="right" w:pos="9360"/>
      </w:tabs>
      <w:spacing w:line="240" w:lineRule="auto"/>
    </w:pPr>
  </w:style>
  <w:style w:type="character" w:customStyle="1" w:styleId="FooterChar">
    <w:name w:val="Footer Char"/>
    <w:basedOn w:val="DefaultParagraphFont"/>
    <w:link w:val="Footer"/>
    <w:uiPriority w:val="99"/>
  </w:style>
  <w:style w:type="paragraph" w:styleId="TOCHeading">
    <w:name w:val="TOC Heading"/>
    <w:basedOn w:val="Heading1"/>
    <w:next w:val="Normal"/>
    <w:uiPriority w:val="39"/>
    <w:semiHidden/>
    <w:unhideWhenUsed/>
    <w:qFormat/>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uiPriority w:val="39"/>
    <w:unhideWhenUsed/>
    <w:pPr>
      <w:spacing w:after="100"/>
    </w:pPr>
  </w:style>
  <w:style w:type="paragraph" w:styleId="TOC2">
    <w:name w:val="toc 2"/>
    <w:basedOn w:val="Normal"/>
    <w:next w:val="Normal"/>
    <w:uiPriority w:val="39"/>
    <w:unhideWhenUsed/>
    <w:pPr>
      <w:spacing w:after="100"/>
      <w:ind w:left="220"/>
    </w:pPr>
  </w:style>
  <w:style w:type="character" w:styleId="Hyperlink">
    <w:name w:val="Hyperlink"/>
    <w:basedOn w:val="DefaultParagraphFont"/>
    <w:uiPriority w:val="99"/>
    <w:unhideWhenUsed/>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Arial"/>
        <a:cs typeface="Arial"/>
      </a:majorFont>
      <a:minorFont>
        <a:latin typeface="Cambria"/>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spDef>
      <a:spPr bwMode="auto"/>
      <a:bodyPr/>
      <a:lstStyle/>
      <a:style>
        <a:lnRef idx="1">
          <a:schemeClr val="accent1"/>
        </a:lnRef>
        <a:fillRef idx="3">
          <a:schemeClr val="accent1"/>
        </a:fillRef>
        <a:effectRef idx="2">
          <a:schemeClr val="accent1"/>
        </a:effectRef>
        <a:fontRef idx="minor">
          <a:schemeClr val="lt1"/>
        </a:fontRef>
      </a:style>
    </a:spDef>
    <a:lnDef>
      <a:spPr bwMode="auto"/>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w:settings xmlns:w="http://schemas.openxmlformats.org/wordprocessingml/2006/main">
  <w:SpecialFormsHighlight w:val="c9c8ff"/>
</w:setting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5BC79BAD-5954-4B26-BF72-58C1509BB6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12</Pages>
  <Words>2624</Words>
  <Characters>15405</Characters>
  <Application>Microsoft Office Word</Application>
  <DocSecurity>0</DocSecurity>
  <Lines>259</Lines>
  <Paragraphs>77</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17977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Microsoft Office User</cp:lastModifiedBy>
  <cp:revision>18</cp:revision>
  <dcterms:created xsi:type="dcterms:W3CDTF">2021-07-19T20:59:00Z</dcterms:created>
  <dcterms:modified xsi:type="dcterms:W3CDTF">2021-08-15T21:38:00Z</dcterms:modified>
  <cp:category/>
</cp:coreProperties>
</file>