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9325D7" w14:textId="41339FCB" w:rsidR="00F501A9" w:rsidRPr="00F501A9" w:rsidRDefault="00301C09" w:rsidP="00F501A9">
      <w:pPr>
        <w:suppressAutoHyphens/>
        <w:autoSpaceDN w:val="0"/>
        <w:spacing w:before="0" w:after="160"/>
        <w:rPr>
          <w:rFonts w:ascii="Calibri" w:eastAsia="Calibri" w:hAnsi="Calibri" w:cs="Raavi"/>
          <w:kern w:val="3"/>
          <w:sz w:val="22"/>
          <w:lang w:bidi="pa-IN"/>
          <w14:ligatures w14:val="none"/>
        </w:rPr>
      </w:pPr>
      <w:r>
        <w:rPr>
          <w:rFonts w:ascii="Calibri" w:eastAsia="Calibri" w:hAnsi="Calibri" w:cs="Raavi"/>
          <w:kern w:val="3"/>
          <w:sz w:val="22"/>
          <w:lang w:bidi="pa-IN"/>
          <w14:ligatures w14:val="none"/>
        </w:rPr>
        <w:t>O</w:t>
      </w:r>
      <w:r w:rsidR="00F501A9" w:rsidRPr="00F501A9">
        <w:rPr>
          <w:rFonts w:ascii="Calibri" w:eastAsia="Calibri" w:hAnsi="Calibri" w:cs="Raavi"/>
          <w:noProof/>
          <w:kern w:val="3"/>
          <w:sz w:val="22"/>
          <w:lang w:bidi="pa-IN"/>
          <w14:ligatures w14:val="none"/>
        </w:rPr>
        <w:drawing>
          <wp:inline distT="0" distB="0" distL="0" distR="0" wp14:anchorId="153EB656" wp14:editId="2F5D0304">
            <wp:extent cx="5466735" cy="1848485"/>
            <wp:effectExtent l="0" t="0" r="0" b="5715"/>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5467362" cy="1848697"/>
                    </a:xfrm>
                    <a:prstGeom prst="rect">
                      <a:avLst/>
                    </a:prstGeom>
                    <a:noFill/>
                    <a:ln>
                      <a:noFill/>
                      <a:prstDash/>
                    </a:ln>
                  </pic:spPr>
                </pic:pic>
              </a:graphicData>
            </a:graphic>
          </wp:inline>
        </w:drawing>
      </w:r>
    </w:p>
    <w:p w14:paraId="6A1F8125" w14:textId="77777777" w:rsidR="00F501A9" w:rsidRPr="00F501A9" w:rsidRDefault="00F501A9" w:rsidP="00F501A9">
      <w:pPr>
        <w:suppressAutoHyphens/>
        <w:autoSpaceDN w:val="0"/>
        <w:spacing w:before="0" w:after="160"/>
        <w:rPr>
          <w:rFonts w:ascii="Calibri" w:eastAsia="Calibri" w:hAnsi="Calibri" w:cs="Raavi"/>
          <w:kern w:val="3"/>
          <w:sz w:val="22"/>
          <w:lang w:bidi="pa-IN"/>
          <w14:ligatures w14:val="none"/>
        </w:rPr>
      </w:pPr>
    </w:p>
    <w:p w14:paraId="55AA52B0" w14:textId="5D32F556" w:rsidR="00F501A9" w:rsidRPr="00F501A9" w:rsidRDefault="00F501A9" w:rsidP="00F501A9">
      <w:pPr>
        <w:suppressAutoHyphens/>
        <w:autoSpaceDN w:val="0"/>
        <w:spacing w:before="0" w:after="160"/>
        <w:rPr>
          <w:rFonts w:eastAsia="Calibri" w:cs="Times New Roman"/>
          <w:b/>
          <w:bCs/>
          <w:kern w:val="3"/>
          <w:szCs w:val="24"/>
          <w:lang w:bidi="pa-IN"/>
          <w14:ligatures w14:val="none"/>
        </w:rPr>
      </w:pPr>
      <w:r w:rsidRPr="00F501A9">
        <w:rPr>
          <w:rFonts w:eastAsia="Calibri" w:cs="Times New Roman"/>
          <w:b/>
          <w:bCs/>
          <w:kern w:val="3"/>
          <w:szCs w:val="24"/>
          <w:lang w:bidi="pa-IN"/>
          <w14:ligatures w14:val="none"/>
        </w:rPr>
        <w:t xml:space="preserve">Tittle: </w:t>
      </w:r>
      <w:r w:rsidR="003E7CC0">
        <w:rPr>
          <w:rFonts w:eastAsia="Calibri" w:cs="Times New Roman"/>
          <w:b/>
          <w:bCs/>
          <w:kern w:val="3"/>
          <w:szCs w:val="24"/>
          <w:lang w:bidi="pa-IN"/>
          <w14:ligatures w14:val="none"/>
        </w:rPr>
        <w:t xml:space="preserve"> Financial management- Assessment 1</w:t>
      </w:r>
    </w:p>
    <w:p w14:paraId="02331983" w14:textId="77777777" w:rsidR="00F501A9" w:rsidRPr="00F501A9" w:rsidRDefault="00F501A9" w:rsidP="00F501A9">
      <w:pPr>
        <w:suppressAutoHyphens/>
        <w:autoSpaceDN w:val="0"/>
        <w:spacing w:before="0" w:after="160"/>
        <w:rPr>
          <w:rFonts w:eastAsia="Calibri" w:cs="Times New Roman"/>
          <w:b/>
          <w:bCs/>
          <w:kern w:val="3"/>
          <w:szCs w:val="24"/>
          <w:lang w:bidi="pa-IN"/>
          <w14:ligatures w14:val="none"/>
        </w:rPr>
      </w:pPr>
    </w:p>
    <w:p w14:paraId="7D665575" w14:textId="77777777" w:rsidR="00F501A9" w:rsidRPr="00F501A9" w:rsidRDefault="00F501A9" w:rsidP="00F501A9">
      <w:pPr>
        <w:suppressAutoHyphens/>
        <w:autoSpaceDN w:val="0"/>
        <w:spacing w:before="0" w:after="160"/>
        <w:rPr>
          <w:rFonts w:eastAsia="Calibri" w:cs="Times New Roman"/>
          <w:b/>
          <w:bCs/>
          <w:kern w:val="3"/>
          <w:szCs w:val="24"/>
          <w:lang w:bidi="pa-IN"/>
          <w14:ligatures w14:val="none"/>
        </w:rPr>
      </w:pPr>
    </w:p>
    <w:p w14:paraId="59E9636A" w14:textId="77777777" w:rsidR="00F501A9" w:rsidRPr="00F501A9" w:rsidRDefault="00F501A9" w:rsidP="00F501A9">
      <w:pPr>
        <w:suppressAutoHyphens/>
        <w:autoSpaceDN w:val="0"/>
        <w:spacing w:before="0" w:after="160"/>
        <w:rPr>
          <w:rFonts w:eastAsia="Calibri" w:cs="Times New Roman"/>
          <w:b/>
          <w:bCs/>
          <w:kern w:val="3"/>
          <w:szCs w:val="24"/>
          <w:lang w:bidi="pa-IN"/>
          <w14:ligatures w14:val="none"/>
        </w:rPr>
      </w:pPr>
      <w:r w:rsidRPr="00F501A9">
        <w:rPr>
          <w:rFonts w:eastAsia="Calibri" w:cs="Times New Roman"/>
          <w:b/>
          <w:bCs/>
          <w:kern w:val="3"/>
          <w:szCs w:val="24"/>
          <w:lang w:bidi="pa-IN"/>
          <w14:ligatures w14:val="none"/>
        </w:rPr>
        <w:t>Student name: Akashdeep singh</w:t>
      </w:r>
    </w:p>
    <w:p w14:paraId="6997B84A" w14:textId="77777777" w:rsidR="00F501A9" w:rsidRPr="00F501A9" w:rsidRDefault="00F501A9" w:rsidP="00F501A9">
      <w:pPr>
        <w:suppressAutoHyphens/>
        <w:autoSpaceDN w:val="0"/>
        <w:spacing w:before="0" w:after="160"/>
        <w:rPr>
          <w:rFonts w:eastAsia="Calibri" w:cs="Times New Roman"/>
          <w:b/>
          <w:bCs/>
          <w:kern w:val="3"/>
          <w:szCs w:val="24"/>
          <w:lang w:bidi="pa-IN"/>
          <w14:ligatures w14:val="none"/>
        </w:rPr>
      </w:pPr>
      <w:r w:rsidRPr="00F501A9">
        <w:rPr>
          <w:rFonts w:eastAsia="Calibri" w:cs="Times New Roman"/>
          <w:b/>
          <w:bCs/>
          <w:kern w:val="3"/>
          <w:szCs w:val="24"/>
          <w:lang w:bidi="pa-IN"/>
          <w14:ligatures w14:val="none"/>
        </w:rPr>
        <w:t>Student ID     : 2239847</w:t>
      </w:r>
    </w:p>
    <w:p w14:paraId="7C85E677" w14:textId="77777777" w:rsidR="00F501A9" w:rsidRPr="00F501A9" w:rsidRDefault="00F501A9" w:rsidP="00F501A9">
      <w:pPr>
        <w:suppressAutoHyphens/>
        <w:autoSpaceDN w:val="0"/>
        <w:spacing w:before="0" w:after="160"/>
        <w:rPr>
          <w:rFonts w:eastAsia="Calibri" w:cs="Times New Roman"/>
          <w:b/>
          <w:bCs/>
          <w:kern w:val="3"/>
          <w:szCs w:val="24"/>
          <w:lang w:bidi="pa-IN"/>
          <w14:ligatures w14:val="none"/>
        </w:rPr>
      </w:pPr>
      <w:r w:rsidRPr="00F501A9">
        <w:rPr>
          <w:rFonts w:eastAsia="Calibri" w:cs="Times New Roman"/>
          <w:b/>
          <w:bCs/>
          <w:kern w:val="3"/>
          <w:szCs w:val="24"/>
          <w:lang w:bidi="pa-IN"/>
          <w14:ligatures w14:val="none"/>
        </w:rPr>
        <w:t>Programme   : MBA Human Resource Management</w:t>
      </w:r>
    </w:p>
    <w:p w14:paraId="37E75F8A" w14:textId="29512034" w:rsidR="00F501A9" w:rsidRPr="00F501A9" w:rsidRDefault="00F501A9" w:rsidP="00F501A9">
      <w:pPr>
        <w:suppressAutoHyphens/>
        <w:autoSpaceDN w:val="0"/>
        <w:spacing w:before="0" w:after="160"/>
        <w:rPr>
          <w:rFonts w:eastAsia="Calibri" w:cs="Times New Roman"/>
          <w:b/>
          <w:bCs/>
          <w:kern w:val="3"/>
          <w:szCs w:val="24"/>
          <w:lang w:bidi="pa-IN"/>
          <w14:ligatures w14:val="none"/>
        </w:rPr>
      </w:pPr>
      <w:r w:rsidRPr="00F501A9">
        <w:rPr>
          <w:rFonts w:eastAsia="Calibri" w:cs="Times New Roman"/>
          <w:b/>
          <w:bCs/>
          <w:kern w:val="3"/>
          <w:szCs w:val="24"/>
          <w:lang w:bidi="pa-IN"/>
          <w14:ligatures w14:val="none"/>
        </w:rPr>
        <w:t xml:space="preserve">Module Name : </w:t>
      </w:r>
      <w:bookmarkStart w:id="0" w:name="_Hlk153938988"/>
      <w:r w:rsidR="00CA301D">
        <w:rPr>
          <w:rFonts w:eastAsia="Calibri" w:cs="Times New Roman"/>
          <w:b/>
          <w:bCs/>
          <w:kern w:val="3"/>
          <w:szCs w:val="24"/>
          <w:lang w:val="x-none" w:bidi="pa-IN"/>
          <w14:ligatures w14:val="none"/>
        </w:rPr>
        <w:t>Financial management</w:t>
      </w:r>
    </w:p>
    <w:bookmarkEnd w:id="0"/>
    <w:p w14:paraId="4248F1CC" w14:textId="74BB5692" w:rsidR="00F501A9" w:rsidRPr="00F501A9" w:rsidRDefault="00F501A9" w:rsidP="00F501A9">
      <w:pPr>
        <w:suppressAutoHyphens/>
        <w:autoSpaceDN w:val="0"/>
        <w:spacing w:before="0" w:after="160"/>
        <w:rPr>
          <w:rFonts w:eastAsia="Calibri" w:cs="Times New Roman"/>
          <w:b/>
          <w:bCs/>
          <w:kern w:val="3"/>
          <w:szCs w:val="24"/>
          <w:lang w:bidi="pa-IN"/>
          <w14:ligatures w14:val="none"/>
        </w:rPr>
      </w:pPr>
      <w:r w:rsidRPr="00F501A9">
        <w:rPr>
          <w:rFonts w:eastAsia="Calibri" w:cs="Times New Roman"/>
          <w:b/>
          <w:bCs/>
          <w:kern w:val="3"/>
          <w:szCs w:val="24"/>
          <w:lang w:bidi="pa-IN"/>
          <w14:ligatures w14:val="none"/>
        </w:rPr>
        <w:t xml:space="preserve">Module code : </w:t>
      </w:r>
      <w:r w:rsidR="00CA301D">
        <w:rPr>
          <w:rFonts w:eastAsia="Calibri" w:cs="Times New Roman"/>
          <w:b/>
          <w:bCs/>
          <w:kern w:val="3"/>
          <w:szCs w:val="24"/>
          <w:lang w:bidi="pa-IN"/>
          <w14:ligatures w14:val="none"/>
        </w:rPr>
        <w:t>LCMB7002</w:t>
      </w:r>
    </w:p>
    <w:p w14:paraId="0370EF96" w14:textId="3BF26579" w:rsidR="00F501A9" w:rsidRPr="00F501A9" w:rsidRDefault="00F501A9" w:rsidP="00F501A9">
      <w:pPr>
        <w:suppressAutoHyphens/>
        <w:autoSpaceDN w:val="0"/>
        <w:spacing w:before="0" w:after="160"/>
        <w:rPr>
          <w:rFonts w:eastAsia="Calibri" w:cs="Times New Roman"/>
          <w:b/>
          <w:bCs/>
          <w:kern w:val="3"/>
          <w:szCs w:val="24"/>
          <w:lang w:bidi="pa-IN"/>
          <w14:ligatures w14:val="none"/>
        </w:rPr>
      </w:pPr>
      <w:r w:rsidRPr="00F501A9">
        <w:rPr>
          <w:rFonts w:eastAsia="Calibri" w:cs="Times New Roman"/>
          <w:b/>
          <w:bCs/>
          <w:kern w:val="3"/>
          <w:szCs w:val="24"/>
          <w:lang w:bidi="pa-IN"/>
          <w14:ligatures w14:val="none"/>
        </w:rPr>
        <w:t xml:space="preserve">Lecturer name: </w:t>
      </w:r>
      <w:r w:rsidR="00CA301D">
        <w:rPr>
          <w:rFonts w:eastAsia="Calibri" w:cs="Times New Roman"/>
          <w:b/>
          <w:bCs/>
          <w:kern w:val="3"/>
          <w:szCs w:val="24"/>
          <w:lang w:bidi="pa-IN"/>
          <w14:ligatures w14:val="none"/>
        </w:rPr>
        <w:t xml:space="preserve">David </w:t>
      </w:r>
      <w:r w:rsidR="00F65476">
        <w:rPr>
          <w:rFonts w:eastAsia="Calibri" w:cs="Times New Roman"/>
          <w:b/>
          <w:bCs/>
          <w:kern w:val="3"/>
          <w:szCs w:val="24"/>
          <w:lang w:bidi="pa-IN"/>
          <w14:ligatures w14:val="none"/>
        </w:rPr>
        <w:t>Coker</w:t>
      </w:r>
    </w:p>
    <w:p w14:paraId="1EA4041E" w14:textId="07A5758C" w:rsidR="00F501A9" w:rsidRPr="00DD0970" w:rsidRDefault="00F501A9" w:rsidP="00F501A9">
      <w:pPr>
        <w:suppressAutoHyphens/>
        <w:autoSpaceDN w:val="0"/>
        <w:spacing w:before="0" w:after="160"/>
        <w:rPr>
          <w:rFonts w:eastAsia="Calibri" w:cs="Times New Roman"/>
          <w:b/>
          <w:bCs/>
          <w:kern w:val="3"/>
          <w:szCs w:val="24"/>
          <w:lang w:bidi="pa-IN"/>
          <w14:ligatures w14:val="none"/>
        </w:rPr>
      </w:pPr>
      <w:r w:rsidRPr="00F501A9">
        <w:rPr>
          <w:rFonts w:eastAsia="Calibri" w:cs="Times New Roman"/>
          <w:b/>
          <w:bCs/>
          <w:kern w:val="3"/>
          <w:szCs w:val="24"/>
          <w:lang w:bidi="pa-IN"/>
          <w14:ligatures w14:val="none"/>
        </w:rPr>
        <w:t>Date:</w:t>
      </w:r>
      <w:r w:rsidR="0024088F">
        <w:rPr>
          <w:rFonts w:eastAsia="Calibri" w:cs="Times New Roman"/>
          <w:b/>
          <w:bCs/>
          <w:kern w:val="3"/>
          <w:szCs w:val="24"/>
          <w:lang w:bidi="pa-IN"/>
          <w14:ligatures w14:val="none"/>
        </w:rPr>
        <w:t xml:space="preserve"> 24 </w:t>
      </w:r>
      <w:r w:rsidR="004D10F3">
        <w:rPr>
          <w:rFonts w:eastAsia="Calibri" w:cs="Times New Roman"/>
          <w:b/>
          <w:bCs/>
          <w:kern w:val="3"/>
          <w:szCs w:val="24"/>
          <w:lang w:bidi="pa-IN"/>
          <w14:ligatures w14:val="none"/>
        </w:rPr>
        <w:t>April 2024</w:t>
      </w:r>
    </w:p>
    <w:p w14:paraId="3D098A0E" w14:textId="3201FDB3" w:rsidR="007355D6" w:rsidRPr="00DD0970" w:rsidRDefault="007355D6" w:rsidP="00F501A9">
      <w:pPr>
        <w:suppressAutoHyphens/>
        <w:autoSpaceDN w:val="0"/>
        <w:spacing w:before="0" w:after="160"/>
        <w:rPr>
          <w:rFonts w:eastAsia="Calibri" w:cs="Times New Roman"/>
          <w:b/>
          <w:bCs/>
          <w:kern w:val="3"/>
          <w:szCs w:val="24"/>
          <w:lang w:bidi="pa-IN"/>
          <w14:ligatures w14:val="none"/>
        </w:rPr>
      </w:pPr>
    </w:p>
    <w:p w14:paraId="4C25419A" w14:textId="4AD41187" w:rsidR="00E95102" w:rsidRDefault="00E95102">
      <w:pPr>
        <w:rPr>
          <w:rFonts w:eastAsia="Calibri" w:cs="Times New Roman"/>
          <w:b/>
          <w:bCs/>
          <w:kern w:val="3"/>
          <w:szCs w:val="24"/>
          <w:lang w:bidi="pa-IN"/>
          <w14:ligatures w14:val="none"/>
        </w:rPr>
      </w:pPr>
      <w:r>
        <w:rPr>
          <w:rFonts w:eastAsia="Calibri" w:cs="Times New Roman"/>
          <w:b/>
          <w:bCs/>
          <w:kern w:val="3"/>
          <w:szCs w:val="24"/>
          <w:lang w:bidi="pa-IN"/>
          <w14:ligatures w14:val="none"/>
        </w:rPr>
        <w:br w:type="page"/>
      </w:r>
    </w:p>
    <w:p w14:paraId="44B13465" w14:textId="77777777" w:rsidR="00DD0970" w:rsidRPr="00F501A9" w:rsidRDefault="00DD0970" w:rsidP="00F501A9">
      <w:pPr>
        <w:suppressAutoHyphens/>
        <w:autoSpaceDN w:val="0"/>
        <w:spacing w:before="0" w:after="160"/>
        <w:rPr>
          <w:rFonts w:eastAsia="Calibri" w:cs="Times New Roman"/>
          <w:b/>
          <w:bCs/>
          <w:kern w:val="3"/>
          <w:szCs w:val="24"/>
          <w:lang w:bidi="pa-IN"/>
          <w14:ligatures w14:val="none"/>
        </w:rPr>
      </w:pPr>
    </w:p>
    <w:sdt>
      <w:sdtPr>
        <w:rPr>
          <w:rFonts w:ascii="Times New Roman" w:eastAsiaTheme="minorHAnsi" w:hAnsi="Times New Roman" w:cs="Times New Roman"/>
          <w:color w:val="auto"/>
          <w:kern w:val="2"/>
          <w:sz w:val="24"/>
          <w:szCs w:val="24"/>
          <w:lang w:val="en-GB"/>
          <w14:ligatures w14:val="standardContextual"/>
        </w:rPr>
        <w:id w:val="-293681893"/>
        <w:docPartObj>
          <w:docPartGallery w:val="Table of Contents"/>
          <w:docPartUnique/>
        </w:docPartObj>
      </w:sdtPr>
      <w:sdtEndPr>
        <w:rPr>
          <w:b/>
          <w:bCs/>
          <w:noProof/>
        </w:rPr>
      </w:sdtEndPr>
      <w:sdtContent>
        <w:p w14:paraId="487F148D" w14:textId="77777777" w:rsidR="00AE1509" w:rsidRPr="00AC0C15" w:rsidRDefault="00AE1509" w:rsidP="004E77D4">
          <w:pPr>
            <w:pStyle w:val="TOCHeading"/>
            <w:spacing w:after="240"/>
            <w:rPr>
              <w:rFonts w:ascii="Times New Roman" w:hAnsi="Times New Roman" w:cs="Times New Roman"/>
              <w:b/>
              <w:bCs/>
              <w:color w:val="000000" w:themeColor="text1"/>
              <w:sz w:val="24"/>
              <w:szCs w:val="24"/>
            </w:rPr>
          </w:pPr>
          <w:r w:rsidRPr="00AC0C15">
            <w:rPr>
              <w:rFonts w:ascii="Times New Roman" w:hAnsi="Times New Roman" w:cs="Times New Roman"/>
              <w:b/>
              <w:bCs/>
              <w:color w:val="000000" w:themeColor="text1"/>
              <w:sz w:val="24"/>
              <w:szCs w:val="24"/>
            </w:rPr>
            <w:t>Table of Contents</w:t>
          </w:r>
        </w:p>
        <w:p w14:paraId="341E9944" w14:textId="589A6BD9" w:rsidR="00B83684" w:rsidRDefault="00AE1509">
          <w:pPr>
            <w:pStyle w:val="TOC1"/>
            <w:tabs>
              <w:tab w:val="right" w:leader="dot" w:pos="9016"/>
            </w:tabs>
            <w:rPr>
              <w:rFonts w:asciiTheme="minorHAnsi" w:eastAsiaTheme="minorEastAsia" w:hAnsiTheme="minorHAnsi"/>
              <w:noProof/>
              <w:sz w:val="22"/>
              <w:lang w:val="en-IN" w:eastAsia="en-IN"/>
            </w:rPr>
          </w:pPr>
          <w:r w:rsidRPr="00AE1509">
            <w:rPr>
              <w:rFonts w:cs="Times New Roman"/>
              <w:szCs w:val="24"/>
            </w:rPr>
            <w:fldChar w:fldCharType="begin"/>
          </w:r>
          <w:r w:rsidRPr="00AE1509">
            <w:rPr>
              <w:rFonts w:cs="Times New Roman"/>
              <w:szCs w:val="24"/>
            </w:rPr>
            <w:instrText xml:space="preserve"> TOC \o "1-3" \h \z \u </w:instrText>
          </w:r>
          <w:r w:rsidRPr="00AE1509">
            <w:rPr>
              <w:rFonts w:cs="Times New Roman"/>
              <w:szCs w:val="24"/>
            </w:rPr>
            <w:fldChar w:fldCharType="separate"/>
          </w:r>
          <w:hyperlink w:anchor="_Toc164517631" w:history="1">
            <w:r w:rsidR="00B83684" w:rsidRPr="008C77CE">
              <w:rPr>
                <w:rStyle w:val="Hyperlink"/>
                <w:rFonts w:cs="Times New Roman"/>
                <w:noProof/>
              </w:rPr>
              <w:t>Part A</w:t>
            </w:r>
            <w:r w:rsidR="00B83684">
              <w:rPr>
                <w:noProof/>
                <w:webHidden/>
              </w:rPr>
              <w:tab/>
            </w:r>
            <w:r w:rsidR="00B83684">
              <w:rPr>
                <w:noProof/>
                <w:webHidden/>
              </w:rPr>
              <w:fldChar w:fldCharType="begin"/>
            </w:r>
            <w:r w:rsidR="00B83684">
              <w:rPr>
                <w:noProof/>
                <w:webHidden/>
              </w:rPr>
              <w:instrText xml:space="preserve"> PAGEREF _Toc164517631 \h </w:instrText>
            </w:r>
            <w:r w:rsidR="00B83684">
              <w:rPr>
                <w:noProof/>
                <w:webHidden/>
              </w:rPr>
            </w:r>
            <w:r w:rsidR="00B83684">
              <w:rPr>
                <w:noProof/>
                <w:webHidden/>
              </w:rPr>
              <w:fldChar w:fldCharType="separate"/>
            </w:r>
            <w:r w:rsidR="00B83684">
              <w:rPr>
                <w:noProof/>
                <w:webHidden/>
              </w:rPr>
              <w:t>4</w:t>
            </w:r>
            <w:r w:rsidR="00B83684">
              <w:rPr>
                <w:noProof/>
                <w:webHidden/>
              </w:rPr>
              <w:fldChar w:fldCharType="end"/>
            </w:r>
          </w:hyperlink>
        </w:p>
        <w:p w14:paraId="14EAA491" w14:textId="11AAA942" w:rsidR="00B83684" w:rsidRDefault="003412D0">
          <w:pPr>
            <w:pStyle w:val="TOC2"/>
            <w:tabs>
              <w:tab w:val="right" w:leader="dot" w:pos="9016"/>
            </w:tabs>
            <w:rPr>
              <w:rFonts w:asciiTheme="minorHAnsi" w:eastAsiaTheme="minorEastAsia" w:hAnsiTheme="minorHAnsi"/>
              <w:noProof/>
              <w:sz w:val="22"/>
              <w:lang w:val="en-IN" w:eastAsia="en-IN"/>
            </w:rPr>
          </w:pPr>
          <w:hyperlink w:anchor="_Toc164517632" w:history="1">
            <w:r w:rsidR="00B83684" w:rsidRPr="008C77CE">
              <w:rPr>
                <w:rStyle w:val="Hyperlink"/>
                <w:noProof/>
              </w:rPr>
              <w:t>1. Overview of the Company and Industry</w:t>
            </w:r>
            <w:r w:rsidR="00B83684">
              <w:rPr>
                <w:noProof/>
                <w:webHidden/>
              </w:rPr>
              <w:tab/>
            </w:r>
            <w:r w:rsidR="00B83684">
              <w:rPr>
                <w:noProof/>
                <w:webHidden/>
              </w:rPr>
              <w:fldChar w:fldCharType="begin"/>
            </w:r>
            <w:r w:rsidR="00B83684">
              <w:rPr>
                <w:noProof/>
                <w:webHidden/>
              </w:rPr>
              <w:instrText xml:space="preserve"> PAGEREF _Toc164517632 \h </w:instrText>
            </w:r>
            <w:r w:rsidR="00B83684">
              <w:rPr>
                <w:noProof/>
                <w:webHidden/>
              </w:rPr>
            </w:r>
            <w:r w:rsidR="00B83684">
              <w:rPr>
                <w:noProof/>
                <w:webHidden/>
              </w:rPr>
              <w:fldChar w:fldCharType="separate"/>
            </w:r>
            <w:r w:rsidR="00B83684">
              <w:rPr>
                <w:noProof/>
                <w:webHidden/>
              </w:rPr>
              <w:t>4</w:t>
            </w:r>
            <w:r w:rsidR="00B83684">
              <w:rPr>
                <w:noProof/>
                <w:webHidden/>
              </w:rPr>
              <w:fldChar w:fldCharType="end"/>
            </w:r>
          </w:hyperlink>
        </w:p>
        <w:p w14:paraId="08B80082" w14:textId="6BBE088B" w:rsidR="00B83684" w:rsidRDefault="003412D0">
          <w:pPr>
            <w:pStyle w:val="TOC2"/>
            <w:tabs>
              <w:tab w:val="right" w:leader="dot" w:pos="9016"/>
            </w:tabs>
            <w:rPr>
              <w:rFonts w:asciiTheme="minorHAnsi" w:eastAsiaTheme="minorEastAsia" w:hAnsiTheme="minorHAnsi"/>
              <w:noProof/>
              <w:sz w:val="22"/>
              <w:lang w:val="en-IN" w:eastAsia="en-IN"/>
            </w:rPr>
          </w:pPr>
          <w:hyperlink w:anchor="_Toc164517633" w:history="1">
            <w:r w:rsidR="00B83684" w:rsidRPr="008C77CE">
              <w:rPr>
                <w:rStyle w:val="Hyperlink"/>
                <w:noProof/>
              </w:rPr>
              <w:t>2. Competitors</w:t>
            </w:r>
            <w:r w:rsidR="00B83684">
              <w:rPr>
                <w:noProof/>
                <w:webHidden/>
              </w:rPr>
              <w:tab/>
            </w:r>
            <w:r w:rsidR="00B83684">
              <w:rPr>
                <w:noProof/>
                <w:webHidden/>
              </w:rPr>
              <w:fldChar w:fldCharType="begin"/>
            </w:r>
            <w:r w:rsidR="00B83684">
              <w:rPr>
                <w:noProof/>
                <w:webHidden/>
              </w:rPr>
              <w:instrText xml:space="preserve"> PAGEREF _Toc164517633 \h </w:instrText>
            </w:r>
            <w:r w:rsidR="00B83684">
              <w:rPr>
                <w:noProof/>
                <w:webHidden/>
              </w:rPr>
            </w:r>
            <w:r w:rsidR="00B83684">
              <w:rPr>
                <w:noProof/>
                <w:webHidden/>
              </w:rPr>
              <w:fldChar w:fldCharType="separate"/>
            </w:r>
            <w:r w:rsidR="00B83684">
              <w:rPr>
                <w:noProof/>
                <w:webHidden/>
              </w:rPr>
              <w:t>5</w:t>
            </w:r>
            <w:r w:rsidR="00B83684">
              <w:rPr>
                <w:noProof/>
                <w:webHidden/>
              </w:rPr>
              <w:fldChar w:fldCharType="end"/>
            </w:r>
          </w:hyperlink>
        </w:p>
        <w:p w14:paraId="15F826B0" w14:textId="3C90A224" w:rsidR="00B83684" w:rsidRDefault="003412D0">
          <w:pPr>
            <w:pStyle w:val="TOC2"/>
            <w:tabs>
              <w:tab w:val="right" w:leader="dot" w:pos="9016"/>
            </w:tabs>
            <w:rPr>
              <w:rFonts w:asciiTheme="minorHAnsi" w:eastAsiaTheme="minorEastAsia" w:hAnsiTheme="minorHAnsi"/>
              <w:noProof/>
              <w:sz w:val="22"/>
              <w:lang w:val="en-IN" w:eastAsia="en-IN"/>
            </w:rPr>
          </w:pPr>
          <w:hyperlink w:anchor="_Toc164517634" w:history="1">
            <w:r w:rsidR="00B83684" w:rsidRPr="008C77CE">
              <w:rPr>
                <w:rStyle w:val="Hyperlink"/>
                <w:noProof/>
              </w:rPr>
              <w:t>3. Review of Events</w:t>
            </w:r>
            <w:r w:rsidR="00B83684">
              <w:rPr>
                <w:noProof/>
                <w:webHidden/>
              </w:rPr>
              <w:tab/>
            </w:r>
            <w:r w:rsidR="00B83684">
              <w:rPr>
                <w:noProof/>
                <w:webHidden/>
              </w:rPr>
              <w:fldChar w:fldCharType="begin"/>
            </w:r>
            <w:r w:rsidR="00B83684">
              <w:rPr>
                <w:noProof/>
                <w:webHidden/>
              </w:rPr>
              <w:instrText xml:space="preserve"> PAGEREF _Toc164517634 \h </w:instrText>
            </w:r>
            <w:r w:rsidR="00B83684">
              <w:rPr>
                <w:noProof/>
                <w:webHidden/>
              </w:rPr>
            </w:r>
            <w:r w:rsidR="00B83684">
              <w:rPr>
                <w:noProof/>
                <w:webHidden/>
              </w:rPr>
              <w:fldChar w:fldCharType="separate"/>
            </w:r>
            <w:r w:rsidR="00B83684">
              <w:rPr>
                <w:noProof/>
                <w:webHidden/>
              </w:rPr>
              <w:t>5</w:t>
            </w:r>
            <w:r w:rsidR="00B83684">
              <w:rPr>
                <w:noProof/>
                <w:webHidden/>
              </w:rPr>
              <w:fldChar w:fldCharType="end"/>
            </w:r>
          </w:hyperlink>
        </w:p>
        <w:p w14:paraId="6BF0EEE6" w14:textId="435AB4CF" w:rsidR="00B83684" w:rsidRDefault="003412D0">
          <w:pPr>
            <w:pStyle w:val="TOC1"/>
            <w:tabs>
              <w:tab w:val="right" w:leader="dot" w:pos="9016"/>
            </w:tabs>
            <w:rPr>
              <w:rFonts w:asciiTheme="minorHAnsi" w:eastAsiaTheme="minorEastAsia" w:hAnsiTheme="minorHAnsi"/>
              <w:noProof/>
              <w:sz w:val="22"/>
              <w:lang w:val="en-IN" w:eastAsia="en-IN"/>
            </w:rPr>
          </w:pPr>
          <w:hyperlink w:anchor="_Toc164517635" w:history="1">
            <w:r w:rsidR="00B83684" w:rsidRPr="008C77CE">
              <w:rPr>
                <w:rStyle w:val="Hyperlink"/>
                <w:noProof/>
              </w:rPr>
              <w:t>Part B</w:t>
            </w:r>
            <w:r w:rsidR="00B83684">
              <w:rPr>
                <w:noProof/>
                <w:webHidden/>
              </w:rPr>
              <w:tab/>
            </w:r>
            <w:r w:rsidR="00B83684">
              <w:rPr>
                <w:noProof/>
                <w:webHidden/>
              </w:rPr>
              <w:fldChar w:fldCharType="begin"/>
            </w:r>
            <w:r w:rsidR="00B83684">
              <w:rPr>
                <w:noProof/>
                <w:webHidden/>
              </w:rPr>
              <w:instrText xml:space="preserve"> PAGEREF _Toc164517635 \h </w:instrText>
            </w:r>
            <w:r w:rsidR="00B83684">
              <w:rPr>
                <w:noProof/>
                <w:webHidden/>
              </w:rPr>
            </w:r>
            <w:r w:rsidR="00B83684">
              <w:rPr>
                <w:noProof/>
                <w:webHidden/>
              </w:rPr>
              <w:fldChar w:fldCharType="separate"/>
            </w:r>
            <w:r w:rsidR="00B83684">
              <w:rPr>
                <w:noProof/>
                <w:webHidden/>
              </w:rPr>
              <w:t>6</w:t>
            </w:r>
            <w:r w:rsidR="00B83684">
              <w:rPr>
                <w:noProof/>
                <w:webHidden/>
              </w:rPr>
              <w:fldChar w:fldCharType="end"/>
            </w:r>
          </w:hyperlink>
        </w:p>
        <w:p w14:paraId="1509D9E7" w14:textId="464DEECB" w:rsidR="00B83684" w:rsidRDefault="003412D0">
          <w:pPr>
            <w:pStyle w:val="TOC2"/>
            <w:tabs>
              <w:tab w:val="right" w:leader="dot" w:pos="9016"/>
            </w:tabs>
            <w:rPr>
              <w:rFonts w:asciiTheme="minorHAnsi" w:eastAsiaTheme="minorEastAsia" w:hAnsiTheme="minorHAnsi"/>
              <w:noProof/>
              <w:sz w:val="22"/>
              <w:lang w:val="en-IN" w:eastAsia="en-IN"/>
            </w:rPr>
          </w:pPr>
          <w:hyperlink w:anchor="_Toc164517636" w:history="1">
            <w:r w:rsidR="00B83684" w:rsidRPr="008C77CE">
              <w:rPr>
                <w:rStyle w:val="Hyperlink"/>
                <w:noProof/>
              </w:rPr>
              <w:t>1. Profitability Ratio</w:t>
            </w:r>
            <w:r w:rsidR="00B83684">
              <w:rPr>
                <w:noProof/>
                <w:webHidden/>
              </w:rPr>
              <w:tab/>
            </w:r>
            <w:r w:rsidR="00B83684">
              <w:rPr>
                <w:noProof/>
                <w:webHidden/>
              </w:rPr>
              <w:fldChar w:fldCharType="begin"/>
            </w:r>
            <w:r w:rsidR="00B83684">
              <w:rPr>
                <w:noProof/>
                <w:webHidden/>
              </w:rPr>
              <w:instrText xml:space="preserve"> PAGEREF _Toc164517636 \h </w:instrText>
            </w:r>
            <w:r w:rsidR="00B83684">
              <w:rPr>
                <w:noProof/>
                <w:webHidden/>
              </w:rPr>
            </w:r>
            <w:r w:rsidR="00B83684">
              <w:rPr>
                <w:noProof/>
                <w:webHidden/>
              </w:rPr>
              <w:fldChar w:fldCharType="separate"/>
            </w:r>
            <w:r w:rsidR="00B83684">
              <w:rPr>
                <w:noProof/>
                <w:webHidden/>
              </w:rPr>
              <w:t>6</w:t>
            </w:r>
            <w:r w:rsidR="00B83684">
              <w:rPr>
                <w:noProof/>
                <w:webHidden/>
              </w:rPr>
              <w:fldChar w:fldCharType="end"/>
            </w:r>
          </w:hyperlink>
        </w:p>
        <w:p w14:paraId="35F93F92" w14:textId="719E7FE7" w:rsidR="00B83684" w:rsidRDefault="003412D0">
          <w:pPr>
            <w:pStyle w:val="TOC3"/>
            <w:tabs>
              <w:tab w:val="right" w:leader="dot" w:pos="9016"/>
            </w:tabs>
            <w:rPr>
              <w:rFonts w:asciiTheme="minorHAnsi" w:eastAsiaTheme="minorEastAsia" w:hAnsiTheme="minorHAnsi"/>
              <w:noProof/>
              <w:sz w:val="22"/>
              <w:lang w:val="en-IN" w:eastAsia="en-IN"/>
            </w:rPr>
          </w:pPr>
          <w:hyperlink w:anchor="_Toc164517637" w:history="1">
            <w:r w:rsidR="00B83684" w:rsidRPr="008C77CE">
              <w:rPr>
                <w:rStyle w:val="Hyperlink"/>
                <w:noProof/>
                <w:shd w:val="clear" w:color="auto" w:fill="FFFFFF"/>
              </w:rPr>
              <w:t>Operating Profit Margin</w:t>
            </w:r>
            <w:r w:rsidR="00B83684">
              <w:rPr>
                <w:noProof/>
                <w:webHidden/>
              </w:rPr>
              <w:tab/>
            </w:r>
            <w:r w:rsidR="00B83684">
              <w:rPr>
                <w:noProof/>
                <w:webHidden/>
              </w:rPr>
              <w:fldChar w:fldCharType="begin"/>
            </w:r>
            <w:r w:rsidR="00B83684">
              <w:rPr>
                <w:noProof/>
                <w:webHidden/>
              </w:rPr>
              <w:instrText xml:space="preserve"> PAGEREF _Toc164517637 \h </w:instrText>
            </w:r>
            <w:r w:rsidR="00B83684">
              <w:rPr>
                <w:noProof/>
                <w:webHidden/>
              </w:rPr>
            </w:r>
            <w:r w:rsidR="00B83684">
              <w:rPr>
                <w:noProof/>
                <w:webHidden/>
              </w:rPr>
              <w:fldChar w:fldCharType="separate"/>
            </w:r>
            <w:r w:rsidR="00B83684">
              <w:rPr>
                <w:noProof/>
                <w:webHidden/>
              </w:rPr>
              <w:t>6</w:t>
            </w:r>
            <w:r w:rsidR="00B83684">
              <w:rPr>
                <w:noProof/>
                <w:webHidden/>
              </w:rPr>
              <w:fldChar w:fldCharType="end"/>
            </w:r>
          </w:hyperlink>
        </w:p>
        <w:p w14:paraId="360896E9" w14:textId="47C3015E" w:rsidR="00B83684" w:rsidRDefault="003412D0">
          <w:pPr>
            <w:pStyle w:val="TOC2"/>
            <w:tabs>
              <w:tab w:val="right" w:leader="dot" w:pos="9016"/>
            </w:tabs>
            <w:rPr>
              <w:rFonts w:asciiTheme="minorHAnsi" w:eastAsiaTheme="minorEastAsia" w:hAnsiTheme="minorHAnsi"/>
              <w:noProof/>
              <w:sz w:val="22"/>
              <w:lang w:val="en-IN" w:eastAsia="en-IN"/>
            </w:rPr>
          </w:pPr>
          <w:hyperlink w:anchor="_Toc164517638" w:history="1">
            <w:r w:rsidR="00B83684" w:rsidRPr="008C77CE">
              <w:rPr>
                <w:rStyle w:val="Hyperlink"/>
                <w:noProof/>
              </w:rPr>
              <w:t>2. Liquidity Ratio</w:t>
            </w:r>
            <w:r w:rsidR="00B83684">
              <w:rPr>
                <w:noProof/>
                <w:webHidden/>
              </w:rPr>
              <w:tab/>
            </w:r>
            <w:r w:rsidR="00B83684">
              <w:rPr>
                <w:noProof/>
                <w:webHidden/>
              </w:rPr>
              <w:fldChar w:fldCharType="begin"/>
            </w:r>
            <w:r w:rsidR="00B83684">
              <w:rPr>
                <w:noProof/>
                <w:webHidden/>
              </w:rPr>
              <w:instrText xml:space="preserve"> PAGEREF _Toc164517638 \h </w:instrText>
            </w:r>
            <w:r w:rsidR="00B83684">
              <w:rPr>
                <w:noProof/>
                <w:webHidden/>
              </w:rPr>
            </w:r>
            <w:r w:rsidR="00B83684">
              <w:rPr>
                <w:noProof/>
                <w:webHidden/>
              </w:rPr>
              <w:fldChar w:fldCharType="separate"/>
            </w:r>
            <w:r w:rsidR="00B83684">
              <w:rPr>
                <w:noProof/>
                <w:webHidden/>
              </w:rPr>
              <w:t>8</w:t>
            </w:r>
            <w:r w:rsidR="00B83684">
              <w:rPr>
                <w:noProof/>
                <w:webHidden/>
              </w:rPr>
              <w:fldChar w:fldCharType="end"/>
            </w:r>
          </w:hyperlink>
        </w:p>
        <w:p w14:paraId="02923E71" w14:textId="57823CE4" w:rsidR="00B83684" w:rsidRDefault="003412D0">
          <w:pPr>
            <w:pStyle w:val="TOC3"/>
            <w:tabs>
              <w:tab w:val="right" w:leader="dot" w:pos="9016"/>
            </w:tabs>
            <w:rPr>
              <w:rFonts w:asciiTheme="minorHAnsi" w:eastAsiaTheme="minorEastAsia" w:hAnsiTheme="minorHAnsi"/>
              <w:noProof/>
              <w:sz w:val="22"/>
              <w:lang w:val="en-IN" w:eastAsia="en-IN"/>
            </w:rPr>
          </w:pPr>
          <w:hyperlink w:anchor="_Toc164517639" w:history="1">
            <w:r w:rsidR="00B83684" w:rsidRPr="008C77CE">
              <w:rPr>
                <w:rStyle w:val="Hyperlink"/>
                <w:noProof/>
              </w:rPr>
              <w:t>Current Ratio</w:t>
            </w:r>
            <w:r w:rsidR="00B83684">
              <w:rPr>
                <w:noProof/>
                <w:webHidden/>
              </w:rPr>
              <w:tab/>
            </w:r>
            <w:r w:rsidR="00B83684">
              <w:rPr>
                <w:noProof/>
                <w:webHidden/>
              </w:rPr>
              <w:fldChar w:fldCharType="begin"/>
            </w:r>
            <w:r w:rsidR="00B83684">
              <w:rPr>
                <w:noProof/>
                <w:webHidden/>
              </w:rPr>
              <w:instrText xml:space="preserve"> PAGEREF _Toc164517639 \h </w:instrText>
            </w:r>
            <w:r w:rsidR="00B83684">
              <w:rPr>
                <w:noProof/>
                <w:webHidden/>
              </w:rPr>
            </w:r>
            <w:r w:rsidR="00B83684">
              <w:rPr>
                <w:noProof/>
                <w:webHidden/>
              </w:rPr>
              <w:fldChar w:fldCharType="separate"/>
            </w:r>
            <w:r w:rsidR="00B83684">
              <w:rPr>
                <w:noProof/>
                <w:webHidden/>
              </w:rPr>
              <w:t>8</w:t>
            </w:r>
            <w:r w:rsidR="00B83684">
              <w:rPr>
                <w:noProof/>
                <w:webHidden/>
              </w:rPr>
              <w:fldChar w:fldCharType="end"/>
            </w:r>
          </w:hyperlink>
        </w:p>
        <w:p w14:paraId="3F7227B4" w14:textId="43D30B44" w:rsidR="00B83684" w:rsidRDefault="003412D0">
          <w:pPr>
            <w:pStyle w:val="TOC2"/>
            <w:tabs>
              <w:tab w:val="right" w:leader="dot" w:pos="9016"/>
            </w:tabs>
            <w:rPr>
              <w:rFonts w:asciiTheme="minorHAnsi" w:eastAsiaTheme="minorEastAsia" w:hAnsiTheme="minorHAnsi"/>
              <w:noProof/>
              <w:sz w:val="22"/>
              <w:lang w:val="en-IN" w:eastAsia="en-IN"/>
            </w:rPr>
          </w:pPr>
          <w:hyperlink w:anchor="_Toc164517640" w:history="1">
            <w:r w:rsidR="00B83684" w:rsidRPr="008C77CE">
              <w:rPr>
                <w:rStyle w:val="Hyperlink"/>
                <w:noProof/>
              </w:rPr>
              <w:t>3. Efficiency Ratio</w:t>
            </w:r>
            <w:r w:rsidR="00B83684">
              <w:rPr>
                <w:noProof/>
                <w:webHidden/>
              </w:rPr>
              <w:tab/>
            </w:r>
            <w:r w:rsidR="00B83684">
              <w:rPr>
                <w:noProof/>
                <w:webHidden/>
              </w:rPr>
              <w:fldChar w:fldCharType="begin"/>
            </w:r>
            <w:r w:rsidR="00B83684">
              <w:rPr>
                <w:noProof/>
                <w:webHidden/>
              </w:rPr>
              <w:instrText xml:space="preserve"> PAGEREF _Toc164517640 \h </w:instrText>
            </w:r>
            <w:r w:rsidR="00B83684">
              <w:rPr>
                <w:noProof/>
                <w:webHidden/>
              </w:rPr>
            </w:r>
            <w:r w:rsidR="00B83684">
              <w:rPr>
                <w:noProof/>
                <w:webHidden/>
              </w:rPr>
              <w:fldChar w:fldCharType="separate"/>
            </w:r>
            <w:r w:rsidR="00B83684">
              <w:rPr>
                <w:noProof/>
                <w:webHidden/>
              </w:rPr>
              <w:t>9</w:t>
            </w:r>
            <w:r w:rsidR="00B83684">
              <w:rPr>
                <w:noProof/>
                <w:webHidden/>
              </w:rPr>
              <w:fldChar w:fldCharType="end"/>
            </w:r>
          </w:hyperlink>
        </w:p>
        <w:p w14:paraId="1969F624" w14:textId="089C05E9" w:rsidR="00B83684" w:rsidRDefault="003412D0">
          <w:pPr>
            <w:pStyle w:val="TOC3"/>
            <w:tabs>
              <w:tab w:val="right" w:leader="dot" w:pos="9016"/>
            </w:tabs>
            <w:rPr>
              <w:rFonts w:asciiTheme="minorHAnsi" w:eastAsiaTheme="minorEastAsia" w:hAnsiTheme="minorHAnsi"/>
              <w:noProof/>
              <w:sz w:val="22"/>
              <w:lang w:val="en-IN" w:eastAsia="en-IN"/>
            </w:rPr>
          </w:pPr>
          <w:hyperlink w:anchor="_Toc164517641" w:history="1">
            <w:r w:rsidR="00B83684" w:rsidRPr="008C77CE">
              <w:rPr>
                <w:rStyle w:val="Hyperlink"/>
                <w:noProof/>
              </w:rPr>
              <w:t>Accounts Payable Turnover Ratio</w:t>
            </w:r>
            <w:r w:rsidR="00B83684">
              <w:rPr>
                <w:noProof/>
                <w:webHidden/>
              </w:rPr>
              <w:tab/>
            </w:r>
            <w:r w:rsidR="00B83684">
              <w:rPr>
                <w:noProof/>
                <w:webHidden/>
              </w:rPr>
              <w:fldChar w:fldCharType="begin"/>
            </w:r>
            <w:r w:rsidR="00B83684">
              <w:rPr>
                <w:noProof/>
                <w:webHidden/>
              </w:rPr>
              <w:instrText xml:space="preserve"> PAGEREF _Toc164517641 \h </w:instrText>
            </w:r>
            <w:r w:rsidR="00B83684">
              <w:rPr>
                <w:noProof/>
                <w:webHidden/>
              </w:rPr>
            </w:r>
            <w:r w:rsidR="00B83684">
              <w:rPr>
                <w:noProof/>
                <w:webHidden/>
              </w:rPr>
              <w:fldChar w:fldCharType="separate"/>
            </w:r>
            <w:r w:rsidR="00B83684">
              <w:rPr>
                <w:noProof/>
                <w:webHidden/>
              </w:rPr>
              <w:t>10</w:t>
            </w:r>
            <w:r w:rsidR="00B83684">
              <w:rPr>
                <w:noProof/>
                <w:webHidden/>
              </w:rPr>
              <w:fldChar w:fldCharType="end"/>
            </w:r>
          </w:hyperlink>
        </w:p>
        <w:p w14:paraId="11149414" w14:textId="1DFC959F" w:rsidR="00B83684" w:rsidRDefault="003412D0">
          <w:pPr>
            <w:pStyle w:val="TOC2"/>
            <w:tabs>
              <w:tab w:val="right" w:leader="dot" w:pos="9016"/>
            </w:tabs>
            <w:rPr>
              <w:rFonts w:asciiTheme="minorHAnsi" w:eastAsiaTheme="minorEastAsia" w:hAnsiTheme="minorHAnsi"/>
              <w:noProof/>
              <w:sz w:val="22"/>
              <w:lang w:val="en-IN" w:eastAsia="en-IN"/>
            </w:rPr>
          </w:pPr>
          <w:hyperlink w:anchor="_Toc164517642" w:history="1">
            <w:r w:rsidR="00B83684" w:rsidRPr="008C77CE">
              <w:rPr>
                <w:rStyle w:val="Hyperlink"/>
                <w:noProof/>
              </w:rPr>
              <w:t>4. Solvency Ratio</w:t>
            </w:r>
            <w:r w:rsidR="00B83684">
              <w:rPr>
                <w:noProof/>
                <w:webHidden/>
              </w:rPr>
              <w:tab/>
            </w:r>
            <w:r w:rsidR="00B83684">
              <w:rPr>
                <w:noProof/>
                <w:webHidden/>
              </w:rPr>
              <w:fldChar w:fldCharType="begin"/>
            </w:r>
            <w:r w:rsidR="00B83684">
              <w:rPr>
                <w:noProof/>
                <w:webHidden/>
              </w:rPr>
              <w:instrText xml:space="preserve"> PAGEREF _Toc164517642 \h </w:instrText>
            </w:r>
            <w:r w:rsidR="00B83684">
              <w:rPr>
                <w:noProof/>
                <w:webHidden/>
              </w:rPr>
            </w:r>
            <w:r w:rsidR="00B83684">
              <w:rPr>
                <w:noProof/>
                <w:webHidden/>
              </w:rPr>
              <w:fldChar w:fldCharType="separate"/>
            </w:r>
            <w:r w:rsidR="00B83684">
              <w:rPr>
                <w:noProof/>
                <w:webHidden/>
              </w:rPr>
              <w:t>11</w:t>
            </w:r>
            <w:r w:rsidR="00B83684">
              <w:rPr>
                <w:noProof/>
                <w:webHidden/>
              </w:rPr>
              <w:fldChar w:fldCharType="end"/>
            </w:r>
          </w:hyperlink>
        </w:p>
        <w:p w14:paraId="5D81844D" w14:textId="5424D8D6" w:rsidR="00B83684" w:rsidRDefault="003412D0">
          <w:pPr>
            <w:pStyle w:val="TOC3"/>
            <w:tabs>
              <w:tab w:val="right" w:leader="dot" w:pos="9016"/>
            </w:tabs>
            <w:rPr>
              <w:rFonts w:asciiTheme="minorHAnsi" w:eastAsiaTheme="minorEastAsia" w:hAnsiTheme="minorHAnsi"/>
              <w:noProof/>
              <w:sz w:val="22"/>
              <w:lang w:val="en-IN" w:eastAsia="en-IN"/>
            </w:rPr>
          </w:pPr>
          <w:hyperlink w:anchor="_Toc164517643" w:history="1">
            <w:r w:rsidR="00B83684" w:rsidRPr="008C77CE">
              <w:rPr>
                <w:rStyle w:val="Hyperlink"/>
                <w:noProof/>
              </w:rPr>
              <w:t>Debt to Equity Ratio (DE Ratio)</w:t>
            </w:r>
            <w:r w:rsidR="00B83684">
              <w:rPr>
                <w:noProof/>
                <w:webHidden/>
              </w:rPr>
              <w:tab/>
            </w:r>
            <w:r w:rsidR="00B83684">
              <w:rPr>
                <w:noProof/>
                <w:webHidden/>
              </w:rPr>
              <w:fldChar w:fldCharType="begin"/>
            </w:r>
            <w:r w:rsidR="00B83684">
              <w:rPr>
                <w:noProof/>
                <w:webHidden/>
              </w:rPr>
              <w:instrText xml:space="preserve"> PAGEREF _Toc164517643 \h </w:instrText>
            </w:r>
            <w:r w:rsidR="00B83684">
              <w:rPr>
                <w:noProof/>
                <w:webHidden/>
              </w:rPr>
            </w:r>
            <w:r w:rsidR="00B83684">
              <w:rPr>
                <w:noProof/>
                <w:webHidden/>
              </w:rPr>
              <w:fldChar w:fldCharType="separate"/>
            </w:r>
            <w:r w:rsidR="00B83684">
              <w:rPr>
                <w:noProof/>
                <w:webHidden/>
              </w:rPr>
              <w:t>12</w:t>
            </w:r>
            <w:r w:rsidR="00B83684">
              <w:rPr>
                <w:noProof/>
                <w:webHidden/>
              </w:rPr>
              <w:fldChar w:fldCharType="end"/>
            </w:r>
          </w:hyperlink>
        </w:p>
        <w:p w14:paraId="4CBD7149" w14:textId="27A55F93" w:rsidR="00B83684" w:rsidRDefault="003412D0">
          <w:pPr>
            <w:pStyle w:val="TOC2"/>
            <w:tabs>
              <w:tab w:val="right" w:leader="dot" w:pos="9016"/>
            </w:tabs>
            <w:rPr>
              <w:rFonts w:asciiTheme="minorHAnsi" w:eastAsiaTheme="minorEastAsia" w:hAnsiTheme="minorHAnsi"/>
              <w:noProof/>
              <w:sz w:val="22"/>
              <w:lang w:val="en-IN" w:eastAsia="en-IN"/>
            </w:rPr>
          </w:pPr>
          <w:hyperlink w:anchor="_Toc164517644" w:history="1">
            <w:r w:rsidR="00B83684" w:rsidRPr="008C77CE">
              <w:rPr>
                <w:rStyle w:val="Hyperlink"/>
                <w:noProof/>
              </w:rPr>
              <w:t>5. Comparison with the Major Competitor</w:t>
            </w:r>
            <w:r w:rsidR="00B83684">
              <w:rPr>
                <w:noProof/>
                <w:webHidden/>
              </w:rPr>
              <w:tab/>
            </w:r>
            <w:r w:rsidR="00B83684">
              <w:rPr>
                <w:noProof/>
                <w:webHidden/>
              </w:rPr>
              <w:fldChar w:fldCharType="begin"/>
            </w:r>
            <w:r w:rsidR="00B83684">
              <w:rPr>
                <w:noProof/>
                <w:webHidden/>
              </w:rPr>
              <w:instrText xml:space="preserve"> PAGEREF _Toc164517644 \h </w:instrText>
            </w:r>
            <w:r w:rsidR="00B83684">
              <w:rPr>
                <w:noProof/>
                <w:webHidden/>
              </w:rPr>
            </w:r>
            <w:r w:rsidR="00B83684">
              <w:rPr>
                <w:noProof/>
                <w:webHidden/>
              </w:rPr>
              <w:fldChar w:fldCharType="separate"/>
            </w:r>
            <w:r w:rsidR="00B83684">
              <w:rPr>
                <w:noProof/>
                <w:webHidden/>
              </w:rPr>
              <w:t>13</w:t>
            </w:r>
            <w:r w:rsidR="00B83684">
              <w:rPr>
                <w:noProof/>
                <w:webHidden/>
              </w:rPr>
              <w:fldChar w:fldCharType="end"/>
            </w:r>
          </w:hyperlink>
        </w:p>
        <w:p w14:paraId="1AAFEC44" w14:textId="79D78301" w:rsidR="00B83684" w:rsidRDefault="003412D0">
          <w:pPr>
            <w:pStyle w:val="TOC2"/>
            <w:tabs>
              <w:tab w:val="right" w:leader="dot" w:pos="9016"/>
            </w:tabs>
            <w:rPr>
              <w:rFonts w:asciiTheme="minorHAnsi" w:eastAsiaTheme="minorEastAsia" w:hAnsiTheme="minorHAnsi"/>
              <w:noProof/>
              <w:sz w:val="22"/>
              <w:lang w:val="en-IN" w:eastAsia="en-IN"/>
            </w:rPr>
          </w:pPr>
          <w:hyperlink w:anchor="_Toc164517645" w:history="1">
            <w:r w:rsidR="00B83684" w:rsidRPr="008C77CE">
              <w:rPr>
                <w:rStyle w:val="Hyperlink"/>
                <w:noProof/>
                <w:lang w:val="en-US"/>
              </w:rPr>
              <w:t>6. Recommendations for improving the financial management of the company</w:t>
            </w:r>
            <w:r w:rsidR="00B83684">
              <w:rPr>
                <w:noProof/>
                <w:webHidden/>
              </w:rPr>
              <w:tab/>
            </w:r>
            <w:r w:rsidR="00B83684">
              <w:rPr>
                <w:noProof/>
                <w:webHidden/>
              </w:rPr>
              <w:fldChar w:fldCharType="begin"/>
            </w:r>
            <w:r w:rsidR="00B83684">
              <w:rPr>
                <w:noProof/>
                <w:webHidden/>
              </w:rPr>
              <w:instrText xml:space="preserve"> PAGEREF _Toc164517645 \h </w:instrText>
            </w:r>
            <w:r w:rsidR="00B83684">
              <w:rPr>
                <w:noProof/>
                <w:webHidden/>
              </w:rPr>
            </w:r>
            <w:r w:rsidR="00B83684">
              <w:rPr>
                <w:noProof/>
                <w:webHidden/>
              </w:rPr>
              <w:fldChar w:fldCharType="separate"/>
            </w:r>
            <w:r w:rsidR="00B83684">
              <w:rPr>
                <w:noProof/>
                <w:webHidden/>
              </w:rPr>
              <w:t>15</w:t>
            </w:r>
            <w:r w:rsidR="00B83684">
              <w:rPr>
                <w:noProof/>
                <w:webHidden/>
              </w:rPr>
              <w:fldChar w:fldCharType="end"/>
            </w:r>
          </w:hyperlink>
        </w:p>
        <w:p w14:paraId="6A07B202" w14:textId="4A329CC0" w:rsidR="00B83684" w:rsidRDefault="003412D0">
          <w:pPr>
            <w:pStyle w:val="TOC1"/>
            <w:tabs>
              <w:tab w:val="right" w:leader="dot" w:pos="9016"/>
            </w:tabs>
            <w:rPr>
              <w:rFonts w:asciiTheme="minorHAnsi" w:eastAsiaTheme="minorEastAsia" w:hAnsiTheme="minorHAnsi"/>
              <w:noProof/>
              <w:sz w:val="22"/>
              <w:lang w:val="en-IN" w:eastAsia="en-IN"/>
            </w:rPr>
          </w:pPr>
          <w:hyperlink w:anchor="_Toc164517646" w:history="1">
            <w:r w:rsidR="00B83684" w:rsidRPr="008C77CE">
              <w:rPr>
                <w:rStyle w:val="Hyperlink"/>
                <w:noProof/>
                <w:lang w:val="en-US"/>
              </w:rPr>
              <w:t>Part C</w:t>
            </w:r>
            <w:r w:rsidR="00B83684">
              <w:rPr>
                <w:noProof/>
                <w:webHidden/>
              </w:rPr>
              <w:tab/>
            </w:r>
            <w:r w:rsidR="00B83684">
              <w:rPr>
                <w:noProof/>
                <w:webHidden/>
              </w:rPr>
              <w:fldChar w:fldCharType="begin"/>
            </w:r>
            <w:r w:rsidR="00B83684">
              <w:rPr>
                <w:noProof/>
                <w:webHidden/>
              </w:rPr>
              <w:instrText xml:space="preserve"> PAGEREF _Toc164517646 \h </w:instrText>
            </w:r>
            <w:r w:rsidR="00B83684">
              <w:rPr>
                <w:noProof/>
                <w:webHidden/>
              </w:rPr>
            </w:r>
            <w:r w:rsidR="00B83684">
              <w:rPr>
                <w:noProof/>
                <w:webHidden/>
              </w:rPr>
              <w:fldChar w:fldCharType="separate"/>
            </w:r>
            <w:r w:rsidR="00B83684">
              <w:rPr>
                <w:noProof/>
                <w:webHidden/>
              </w:rPr>
              <w:t>16</w:t>
            </w:r>
            <w:r w:rsidR="00B83684">
              <w:rPr>
                <w:noProof/>
                <w:webHidden/>
              </w:rPr>
              <w:fldChar w:fldCharType="end"/>
            </w:r>
          </w:hyperlink>
        </w:p>
        <w:p w14:paraId="4444F79A" w14:textId="5E8039E5" w:rsidR="00B83684" w:rsidRDefault="003412D0">
          <w:pPr>
            <w:pStyle w:val="TOC2"/>
            <w:tabs>
              <w:tab w:val="right" w:leader="dot" w:pos="9016"/>
            </w:tabs>
            <w:rPr>
              <w:rFonts w:asciiTheme="minorHAnsi" w:eastAsiaTheme="minorEastAsia" w:hAnsiTheme="minorHAnsi"/>
              <w:noProof/>
              <w:sz w:val="22"/>
              <w:lang w:val="en-IN" w:eastAsia="en-IN"/>
            </w:rPr>
          </w:pPr>
          <w:hyperlink w:anchor="_Toc164517647" w:history="1">
            <w:r w:rsidR="00B83684" w:rsidRPr="008C77CE">
              <w:rPr>
                <w:rStyle w:val="Hyperlink"/>
                <w:noProof/>
                <w:lang w:val="en-US"/>
              </w:rPr>
              <w:t>1. Computation of Payback Period, Net present value and accounting rate of return</w:t>
            </w:r>
            <w:r w:rsidR="00B83684">
              <w:rPr>
                <w:noProof/>
                <w:webHidden/>
              </w:rPr>
              <w:tab/>
            </w:r>
            <w:r w:rsidR="00B83684">
              <w:rPr>
                <w:noProof/>
                <w:webHidden/>
              </w:rPr>
              <w:fldChar w:fldCharType="begin"/>
            </w:r>
            <w:r w:rsidR="00B83684">
              <w:rPr>
                <w:noProof/>
                <w:webHidden/>
              </w:rPr>
              <w:instrText xml:space="preserve"> PAGEREF _Toc164517647 \h </w:instrText>
            </w:r>
            <w:r w:rsidR="00B83684">
              <w:rPr>
                <w:noProof/>
                <w:webHidden/>
              </w:rPr>
            </w:r>
            <w:r w:rsidR="00B83684">
              <w:rPr>
                <w:noProof/>
                <w:webHidden/>
              </w:rPr>
              <w:fldChar w:fldCharType="separate"/>
            </w:r>
            <w:r w:rsidR="00B83684">
              <w:rPr>
                <w:noProof/>
                <w:webHidden/>
              </w:rPr>
              <w:t>16</w:t>
            </w:r>
            <w:r w:rsidR="00B83684">
              <w:rPr>
                <w:noProof/>
                <w:webHidden/>
              </w:rPr>
              <w:fldChar w:fldCharType="end"/>
            </w:r>
          </w:hyperlink>
        </w:p>
        <w:p w14:paraId="24DBB8F9" w14:textId="0FE1088B" w:rsidR="00B83684" w:rsidRDefault="003412D0">
          <w:pPr>
            <w:pStyle w:val="TOC3"/>
            <w:tabs>
              <w:tab w:val="right" w:leader="dot" w:pos="9016"/>
            </w:tabs>
            <w:rPr>
              <w:rFonts w:asciiTheme="minorHAnsi" w:eastAsiaTheme="minorEastAsia" w:hAnsiTheme="minorHAnsi"/>
              <w:noProof/>
              <w:sz w:val="22"/>
              <w:lang w:val="en-IN" w:eastAsia="en-IN"/>
            </w:rPr>
          </w:pPr>
          <w:hyperlink w:anchor="_Toc164517648" w:history="1">
            <w:r w:rsidR="00B83684" w:rsidRPr="008C77CE">
              <w:rPr>
                <w:rStyle w:val="Hyperlink"/>
                <w:noProof/>
                <w:lang w:val="en-US"/>
              </w:rPr>
              <w:t>Payback Period</w:t>
            </w:r>
            <w:r w:rsidR="00B83684">
              <w:rPr>
                <w:noProof/>
                <w:webHidden/>
              </w:rPr>
              <w:tab/>
            </w:r>
            <w:r w:rsidR="00B83684">
              <w:rPr>
                <w:noProof/>
                <w:webHidden/>
              </w:rPr>
              <w:fldChar w:fldCharType="begin"/>
            </w:r>
            <w:r w:rsidR="00B83684">
              <w:rPr>
                <w:noProof/>
                <w:webHidden/>
              </w:rPr>
              <w:instrText xml:space="preserve"> PAGEREF _Toc164517648 \h </w:instrText>
            </w:r>
            <w:r w:rsidR="00B83684">
              <w:rPr>
                <w:noProof/>
                <w:webHidden/>
              </w:rPr>
            </w:r>
            <w:r w:rsidR="00B83684">
              <w:rPr>
                <w:noProof/>
                <w:webHidden/>
              </w:rPr>
              <w:fldChar w:fldCharType="separate"/>
            </w:r>
            <w:r w:rsidR="00B83684">
              <w:rPr>
                <w:noProof/>
                <w:webHidden/>
              </w:rPr>
              <w:t>16</w:t>
            </w:r>
            <w:r w:rsidR="00B83684">
              <w:rPr>
                <w:noProof/>
                <w:webHidden/>
              </w:rPr>
              <w:fldChar w:fldCharType="end"/>
            </w:r>
          </w:hyperlink>
        </w:p>
        <w:p w14:paraId="1C53DCC2" w14:textId="0BA2B1A5" w:rsidR="00B83684" w:rsidRDefault="003412D0">
          <w:pPr>
            <w:pStyle w:val="TOC3"/>
            <w:tabs>
              <w:tab w:val="right" w:leader="dot" w:pos="9016"/>
            </w:tabs>
            <w:rPr>
              <w:rFonts w:asciiTheme="minorHAnsi" w:eastAsiaTheme="minorEastAsia" w:hAnsiTheme="minorHAnsi"/>
              <w:noProof/>
              <w:sz w:val="22"/>
              <w:lang w:val="en-IN" w:eastAsia="en-IN"/>
            </w:rPr>
          </w:pPr>
          <w:hyperlink w:anchor="_Toc164517649" w:history="1">
            <w:r w:rsidR="00B83684" w:rsidRPr="008C77CE">
              <w:rPr>
                <w:rStyle w:val="Hyperlink"/>
                <w:rFonts w:cs="Times New Roman"/>
                <w:noProof/>
                <w:lang w:val="en-US"/>
              </w:rPr>
              <w:t>Accounting Rate of Return</w:t>
            </w:r>
            <w:r w:rsidR="00B83684">
              <w:rPr>
                <w:noProof/>
                <w:webHidden/>
              </w:rPr>
              <w:tab/>
            </w:r>
            <w:r w:rsidR="00B83684">
              <w:rPr>
                <w:noProof/>
                <w:webHidden/>
              </w:rPr>
              <w:fldChar w:fldCharType="begin"/>
            </w:r>
            <w:r w:rsidR="00B83684">
              <w:rPr>
                <w:noProof/>
                <w:webHidden/>
              </w:rPr>
              <w:instrText xml:space="preserve"> PAGEREF _Toc164517649 \h </w:instrText>
            </w:r>
            <w:r w:rsidR="00B83684">
              <w:rPr>
                <w:noProof/>
                <w:webHidden/>
              </w:rPr>
            </w:r>
            <w:r w:rsidR="00B83684">
              <w:rPr>
                <w:noProof/>
                <w:webHidden/>
              </w:rPr>
              <w:fldChar w:fldCharType="separate"/>
            </w:r>
            <w:r w:rsidR="00B83684">
              <w:rPr>
                <w:noProof/>
                <w:webHidden/>
              </w:rPr>
              <w:t>17</w:t>
            </w:r>
            <w:r w:rsidR="00B83684">
              <w:rPr>
                <w:noProof/>
                <w:webHidden/>
              </w:rPr>
              <w:fldChar w:fldCharType="end"/>
            </w:r>
          </w:hyperlink>
        </w:p>
        <w:p w14:paraId="5848D013" w14:textId="2D46AB86" w:rsidR="00B83684" w:rsidRDefault="003412D0">
          <w:pPr>
            <w:pStyle w:val="TOC3"/>
            <w:tabs>
              <w:tab w:val="right" w:leader="dot" w:pos="9016"/>
            </w:tabs>
            <w:rPr>
              <w:rFonts w:asciiTheme="minorHAnsi" w:eastAsiaTheme="minorEastAsia" w:hAnsiTheme="minorHAnsi"/>
              <w:noProof/>
              <w:sz w:val="22"/>
              <w:lang w:val="en-IN" w:eastAsia="en-IN"/>
            </w:rPr>
          </w:pPr>
          <w:hyperlink w:anchor="_Toc164517650" w:history="1">
            <w:r w:rsidR="00B83684" w:rsidRPr="008C77CE">
              <w:rPr>
                <w:rStyle w:val="Hyperlink"/>
                <w:rFonts w:cs="Times New Roman"/>
                <w:noProof/>
              </w:rPr>
              <w:t>Net Present Value</w:t>
            </w:r>
            <w:r w:rsidR="00B83684">
              <w:rPr>
                <w:noProof/>
                <w:webHidden/>
              </w:rPr>
              <w:tab/>
            </w:r>
            <w:r w:rsidR="00B83684">
              <w:rPr>
                <w:noProof/>
                <w:webHidden/>
              </w:rPr>
              <w:fldChar w:fldCharType="begin"/>
            </w:r>
            <w:r w:rsidR="00B83684">
              <w:rPr>
                <w:noProof/>
                <w:webHidden/>
              </w:rPr>
              <w:instrText xml:space="preserve"> PAGEREF _Toc164517650 \h </w:instrText>
            </w:r>
            <w:r w:rsidR="00B83684">
              <w:rPr>
                <w:noProof/>
                <w:webHidden/>
              </w:rPr>
            </w:r>
            <w:r w:rsidR="00B83684">
              <w:rPr>
                <w:noProof/>
                <w:webHidden/>
              </w:rPr>
              <w:fldChar w:fldCharType="separate"/>
            </w:r>
            <w:r w:rsidR="00B83684">
              <w:rPr>
                <w:noProof/>
                <w:webHidden/>
              </w:rPr>
              <w:t>18</w:t>
            </w:r>
            <w:r w:rsidR="00B83684">
              <w:rPr>
                <w:noProof/>
                <w:webHidden/>
              </w:rPr>
              <w:fldChar w:fldCharType="end"/>
            </w:r>
          </w:hyperlink>
        </w:p>
        <w:p w14:paraId="7C633B52" w14:textId="41CAB055" w:rsidR="00B83684" w:rsidRDefault="003412D0">
          <w:pPr>
            <w:pStyle w:val="TOC2"/>
            <w:tabs>
              <w:tab w:val="right" w:leader="dot" w:pos="9016"/>
            </w:tabs>
            <w:rPr>
              <w:rFonts w:asciiTheme="minorHAnsi" w:eastAsiaTheme="minorEastAsia" w:hAnsiTheme="minorHAnsi"/>
              <w:noProof/>
              <w:sz w:val="22"/>
              <w:lang w:val="en-IN" w:eastAsia="en-IN"/>
            </w:rPr>
          </w:pPr>
          <w:hyperlink w:anchor="_Toc164517651" w:history="1">
            <w:r w:rsidR="00B83684" w:rsidRPr="008C77CE">
              <w:rPr>
                <w:rStyle w:val="Hyperlink"/>
                <w:rFonts w:cs="Times New Roman"/>
                <w:noProof/>
                <w:lang w:val="en-US"/>
              </w:rPr>
              <w:t>2. Computation in NPV with a change in initial investment in each project by 10% and a decrease in cash flows by 10%.</w:t>
            </w:r>
            <w:r w:rsidR="00B83684">
              <w:rPr>
                <w:noProof/>
                <w:webHidden/>
              </w:rPr>
              <w:tab/>
            </w:r>
            <w:r w:rsidR="00B83684">
              <w:rPr>
                <w:noProof/>
                <w:webHidden/>
              </w:rPr>
              <w:fldChar w:fldCharType="begin"/>
            </w:r>
            <w:r w:rsidR="00B83684">
              <w:rPr>
                <w:noProof/>
                <w:webHidden/>
              </w:rPr>
              <w:instrText xml:space="preserve"> PAGEREF _Toc164517651 \h </w:instrText>
            </w:r>
            <w:r w:rsidR="00B83684">
              <w:rPr>
                <w:noProof/>
                <w:webHidden/>
              </w:rPr>
            </w:r>
            <w:r w:rsidR="00B83684">
              <w:rPr>
                <w:noProof/>
                <w:webHidden/>
              </w:rPr>
              <w:fldChar w:fldCharType="separate"/>
            </w:r>
            <w:r w:rsidR="00B83684">
              <w:rPr>
                <w:noProof/>
                <w:webHidden/>
              </w:rPr>
              <w:t>18</w:t>
            </w:r>
            <w:r w:rsidR="00B83684">
              <w:rPr>
                <w:noProof/>
                <w:webHidden/>
              </w:rPr>
              <w:fldChar w:fldCharType="end"/>
            </w:r>
          </w:hyperlink>
        </w:p>
        <w:p w14:paraId="05E7B181" w14:textId="44A3D789" w:rsidR="00B83684" w:rsidRDefault="003412D0">
          <w:pPr>
            <w:pStyle w:val="TOC2"/>
            <w:tabs>
              <w:tab w:val="right" w:leader="dot" w:pos="9016"/>
            </w:tabs>
            <w:rPr>
              <w:rFonts w:asciiTheme="minorHAnsi" w:eastAsiaTheme="minorEastAsia" w:hAnsiTheme="minorHAnsi"/>
              <w:noProof/>
              <w:sz w:val="22"/>
              <w:lang w:val="en-IN" w:eastAsia="en-IN"/>
            </w:rPr>
          </w:pPr>
          <w:hyperlink w:anchor="_Toc164517652" w:history="1">
            <w:r w:rsidR="00B83684" w:rsidRPr="008C77CE">
              <w:rPr>
                <w:rStyle w:val="Hyperlink"/>
                <w:rFonts w:cs="Times New Roman"/>
                <w:noProof/>
                <w:lang w:val="en-US"/>
              </w:rPr>
              <w:t>3. Discussion of Advantages and Shortcomings of Payback period, net present value and accounting rate of return</w:t>
            </w:r>
            <w:r w:rsidR="00B83684">
              <w:rPr>
                <w:noProof/>
                <w:webHidden/>
              </w:rPr>
              <w:tab/>
            </w:r>
            <w:r w:rsidR="00B83684">
              <w:rPr>
                <w:noProof/>
                <w:webHidden/>
              </w:rPr>
              <w:fldChar w:fldCharType="begin"/>
            </w:r>
            <w:r w:rsidR="00B83684">
              <w:rPr>
                <w:noProof/>
                <w:webHidden/>
              </w:rPr>
              <w:instrText xml:space="preserve"> PAGEREF _Toc164517652 \h </w:instrText>
            </w:r>
            <w:r w:rsidR="00B83684">
              <w:rPr>
                <w:noProof/>
                <w:webHidden/>
              </w:rPr>
            </w:r>
            <w:r w:rsidR="00B83684">
              <w:rPr>
                <w:noProof/>
                <w:webHidden/>
              </w:rPr>
              <w:fldChar w:fldCharType="separate"/>
            </w:r>
            <w:r w:rsidR="00B83684">
              <w:rPr>
                <w:noProof/>
                <w:webHidden/>
              </w:rPr>
              <w:t>19</w:t>
            </w:r>
            <w:r w:rsidR="00B83684">
              <w:rPr>
                <w:noProof/>
                <w:webHidden/>
              </w:rPr>
              <w:fldChar w:fldCharType="end"/>
            </w:r>
          </w:hyperlink>
        </w:p>
        <w:p w14:paraId="249146F4" w14:textId="7EBB073E" w:rsidR="00B83684" w:rsidRDefault="003412D0">
          <w:pPr>
            <w:pStyle w:val="TOC3"/>
            <w:tabs>
              <w:tab w:val="right" w:leader="dot" w:pos="9016"/>
            </w:tabs>
            <w:rPr>
              <w:rFonts w:asciiTheme="minorHAnsi" w:eastAsiaTheme="minorEastAsia" w:hAnsiTheme="minorHAnsi"/>
              <w:noProof/>
              <w:sz w:val="22"/>
              <w:lang w:val="en-IN" w:eastAsia="en-IN"/>
            </w:rPr>
          </w:pPr>
          <w:hyperlink w:anchor="_Toc164517653" w:history="1">
            <w:r w:rsidR="00B83684" w:rsidRPr="008C77CE">
              <w:rPr>
                <w:rStyle w:val="Hyperlink"/>
                <w:rFonts w:cs="Times New Roman"/>
                <w:noProof/>
                <w:lang w:val="en-US"/>
              </w:rPr>
              <w:t>Payback Period</w:t>
            </w:r>
            <w:r w:rsidR="00B83684">
              <w:rPr>
                <w:noProof/>
                <w:webHidden/>
              </w:rPr>
              <w:tab/>
            </w:r>
            <w:r w:rsidR="00B83684">
              <w:rPr>
                <w:noProof/>
                <w:webHidden/>
              </w:rPr>
              <w:fldChar w:fldCharType="begin"/>
            </w:r>
            <w:r w:rsidR="00B83684">
              <w:rPr>
                <w:noProof/>
                <w:webHidden/>
              </w:rPr>
              <w:instrText xml:space="preserve"> PAGEREF _Toc164517653 \h </w:instrText>
            </w:r>
            <w:r w:rsidR="00B83684">
              <w:rPr>
                <w:noProof/>
                <w:webHidden/>
              </w:rPr>
            </w:r>
            <w:r w:rsidR="00B83684">
              <w:rPr>
                <w:noProof/>
                <w:webHidden/>
              </w:rPr>
              <w:fldChar w:fldCharType="separate"/>
            </w:r>
            <w:r w:rsidR="00B83684">
              <w:rPr>
                <w:noProof/>
                <w:webHidden/>
              </w:rPr>
              <w:t>19</w:t>
            </w:r>
            <w:r w:rsidR="00B83684">
              <w:rPr>
                <w:noProof/>
                <w:webHidden/>
              </w:rPr>
              <w:fldChar w:fldCharType="end"/>
            </w:r>
          </w:hyperlink>
        </w:p>
        <w:p w14:paraId="745BD51B" w14:textId="0DF1902F" w:rsidR="00B83684" w:rsidRDefault="003412D0">
          <w:pPr>
            <w:pStyle w:val="TOC3"/>
            <w:tabs>
              <w:tab w:val="right" w:leader="dot" w:pos="9016"/>
            </w:tabs>
            <w:rPr>
              <w:rFonts w:asciiTheme="minorHAnsi" w:eastAsiaTheme="minorEastAsia" w:hAnsiTheme="minorHAnsi"/>
              <w:noProof/>
              <w:sz w:val="22"/>
              <w:lang w:val="en-IN" w:eastAsia="en-IN"/>
            </w:rPr>
          </w:pPr>
          <w:hyperlink w:anchor="_Toc164517654" w:history="1">
            <w:r w:rsidR="00B83684" w:rsidRPr="008C77CE">
              <w:rPr>
                <w:rStyle w:val="Hyperlink"/>
                <w:rFonts w:cs="Times New Roman"/>
                <w:noProof/>
                <w:lang w:val="en-US"/>
              </w:rPr>
              <w:t>Net Present Value</w:t>
            </w:r>
            <w:r w:rsidR="00B83684">
              <w:rPr>
                <w:noProof/>
                <w:webHidden/>
              </w:rPr>
              <w:tab/>
            </w:r>
            <w:r w:rsidR="00B83684">
              <w:rPr>
                <w:noProof/>
                <w:webHidden/>
              </w:rPr>
              <w:fldChar w:fldCharType="begin"/>
            </w:r>
            <w:r w:rsidR="00B83684">
              <w:rPr>
                <w:noProof/>
                <w:webHidden/>
              </w:rPr>
              <w:instrText xml:space="preserve"> PAGEREF _Toc164517654 \h </w:instrText>
            </w:r>
            <w:r w:rsidR="00B83684">
              <w:rPr>
                <w:noProof/>
                <w:webHidden/>
              </w:rPr>
            </w:r>
            <w:r w:rsidR="00B83684">
              <w:rPr>
                <w:noProof/>
                <w:webHidden/>
              </w:rPr>
              <w:fldChar w:fldCharType="separate"/>
            </w:r>
            <w:r w:rsidR="00B83684">
              <w:rPr>
                <w:noProof/>
                <w:webHidden/>
              </w:rPr>
              <w:t>20</w:t>
            </w:r>
            <w:r w:rsidR="00B83684">
              <w:rPr>
                <w:noProof/>
                <w:webHidden/>
              </w:rPr>
              <w:fldChar w:fldCharType="end"/>
            </w:r>
          </w:hyperlink>
        </w:p>
        <w:p w14:paraId="020B5E2E" w14:textId="34D39994" w:rsidR="00B83684" w:rsidRDefault="003412D0">
          <w:pPr>
            <w:pStyle w:val="TOC3"/>
            <w:tabs>
              <w:tab w:val="right" w:leader="dot" w:pos="9016"/>
            </w:tabs>
            <w:rPr>
              <w:rFonts w:asciiTheme="minorHAnsi" w:eastAsiaTheme="minorEastAsia" w:hAnsiTheme="minorHAnsi"/>
              <w:noProof/>
              <w:sz w:val="22"/>
              <w:lang w:val="en-IN" w:eastAsia="en-IN"/>
            </w:rPr>
          </w:pPr>
          <w:hyperlink w:anchor="_Toc164517655" w:history="1">
            <w:r w:rsidR="00B83684" w:rsidRPr="008C77CE">
              <w:rPr>
                <w:rStyle w:val="Hyperlink"/>
                <w:rFonts w:cs="Times New Roman"/>
                <w:noProof/>
                <w:lang w:val="en-US"/>
              </w:rPr>
              <w:t>Accounting Rate of Return</w:t>
            </w:r>
            <w:r w:rsidR="00B83684">
              <w:rPr>
                <w:noProof/>
                <w:webHidden/>
              </w:rPr>
              <w:tab/>
            </w:r>
            <w:r w:rsidR="00B83684">
              <w:rPr>
                <w:noProof/>
                <w:webHidden/>
              </w:rPr>
              <w:fldChar w:fldCharType="begin"/>
            </w:r>
            <w:r w:rsidR="00B83684">
              <w:rPr>
                <w:noProof/>
                <w:webHidden/>
              </w:rPr>
              <w:instrText xml:space="preserve"> PAGEREF _Toc164517655 \h </w:instrText>
            </w:r>
            <w:r w:rsidR="00B83684">
              <w:rPr>
                <w:noProof/>
                <w:webHidden/>
              </w:rPr>
            </w:r>
            <w:r w:rsidR="00B83684">
              <w:rPr>
                <w:noProof/>
                <w:webHidden/>
              </w:rPr>
              <w:fldChar w:fldCharType="separate"/>
            </w:r>
            <w:r w:rsidR="00B83684">
              <w:rPr>
                <w:noProof/>
                <w:webHidden/>
              </w:rPr>
              <w:t>20</w:t>
            </w:r>
            <w:r w:rsidR="00B83684">
              <w:rPr>
                <w:noProof/>
                <w:webHidden/>
              </w:rPr>
              <w:fldChar w:fldCharType="end"/>
            </w:r>
          </w:hyperlink>
        </w:p>
        <w:p w14:paraId="0928B772" w14:textId="176F3F88" w:rsidR="00B83684" w:rsidRDefault="003412D0">
          <w:pPr>
            <w:pStyle w:val="TOC2"/>
            <w:tabs>
              <w:tab w:val="right" w:leader="dot" w:pos="9016"/>
            </w:tabs>
            <w:rPr>
              <w:rFonts w:asciiTheme="minorHAnsi" w:eastAsiaTheme="minorEastAsia" w:hAnsiTheme="minorHAnsi"/>
              <w:noProof/>
              <w:sz w:val="22"/>
              <w:lang w:val="en-IN" w:eastAsia="en-IN"/>
            </w:rPr>
          </w:pPr>
          <w:hyperlink w:anchor="_Toc164517656" w:history="1">
            <w:r w:rsidR="00B83684" w:rsidRPr="008C77CE">
              <w:rPr>
                <w:rStyle w:val="Hyperlink"/>
                <w:rFonts w:cs="Times New Roman"/>
                <w:noProof/>
                <w:lang w:val="en-US"/>
              </w:rPr>
              <w:t>4. Non-financial factors to be considered by the management</w:t>
            </w:r>
            <w:r w:rsidR="00B83684">
              <w:rPr>
                <w:noProof/>
                <w:webHidden/>
              </w:rPr>
              <w:tab/>
            </w:r>
            <w:r w:rsidR="00B83684">
              <w:rPr>
                <w:noProof/>
                <w:webHidden/>
              </w:rPr>
              <w:fldChar w:fldCharType="begin"/>
            </w:r>
            <w:r w:rsidR="00B83684">
              <w:rPr>
                <w:noProof/>
                <w:webHidden/>
              </w:rPr>
              <w:instrText xml:space="preserve"> PAGEREF _Toc164517656 \h </w:instrText>
            </w:r>
            <w:r w:rsidR="00B83684">
              <w:rPr>
                <w:noProof/>
                <w:webHidden/>
              </w:rPr>
            </w:r>
            <w:r w:rsidR="00B83684">
              <w:rPr>
                <w:noProof/>
                <w:webHidden/>
              </w:rPr>
              <w:fldChar w:fldCharType="separate"/>
            </w:r>
            <w:r w:rsidR="00B83684">
              <w:rPr>
                <w:noProof/>
                <w:webHidden/>
              </w:rPr>
              <w:t>21</w:t>
            </w:r>
            <w:r w:rsidR="00B83684">
              <w:rPr>
                <w:noProof/>
                <w:webHidden/>
              </w:rPr>
              <w:fldChar w:fldCharType="end"/>
            </w:r>
          </w:hyperlink>
        </w:p>
        <w:p w14:paraId="7A1254BF" w14:textId="457B700A" w:rsidR="00B83684" w:rsidRDefault="003412D0">
          <w:pPr>
            <w:pStyle w:val="TOC1"/>
            <w:tabs>
              <w:tab w:val="right" w:leader="dot" w:pos="9016"/>
            </w:tabs>
            <w:rPr>
              <w:rFonts w:asciiTheme="minorHAnsi" w:eastAsiaTheme="minorEastAsia" w:hAnsiTheme="minorHAnsi"/>
              <w:noProof/>
              <w:sz w:val="22"/>
              <w:lang w:val="en-IN" w:eastAsia="en-IN"/>
            </w:rPr>
          </w:pPr>
          <w:hyperlink w:anchor="_Toc164517657" w:history="1">
            <w:r w:rsidR="00B83684" w:rsidRPr="008C77CE">
              <w:rPr>
                <w:rStyle w:val="Hyperlink"/>
                <w:rFonts w:cs="Times New Roman"/>
                <w:noProof/>
              </w:rPr>
              <w:t>References</w:t>
            </w:r>
            <w:r w:rsidR="00B83684">
              <w:rPr>
                <w:noProof/>
                <w:webHidden/>
              </w:rPr>
              <w:tab/>
            </w:r>
            <w:r w:rsidR="00B83684">
              <w:rPr>
                <w:noProof/>
                <w:webHidden/>
              </w:rPr>
              <w:fldChar w:fldCharType="begin"/>
            </w:r>
            <w:r w:rsidR="00B83684">
              <w:rPr>
                <w:noProof/>
                <w:webHidden/>
              </w:rPr>
              <w:instrText xml:space="preserve"> PAGEREF _Toc164517657 \h </w:instrText>
            </w:r>
            <w:r w:rsidR="00B83684">
              <w:rPr>
                <w:noProof/>
                <w:webHidden/>
              </w:rPr>
            </w:r>
            <w:r w:rsidR="00B83684">
              <w:rPr>
                <w:noProof/>
                <w:webHidden/>
              </w:rPr>
              <w:fldChar w:fldCharType="separate"/>
            </w:r>
            <w:r w:rsidR="00B83684">
              <w:rPr>
                <w:noProof/>
                <w:webHidden/>
              </w:rPr>
              <w:t>22</w:t>
            </w:r>
            <w:r w:rsidR="00B83684">
              <w:rPr>
                <w:noProof/>
                <w:webHidden/>
              </w:rPr>
              <w:fldChar w:fldCharType="end"/>
            </w:r>
          </w:hyperlink>
        </w:p>
        <w:p w14:paraId="39CB6636" w14:textId="0F34EBE3" w:rsidR="00AE1509" w:rsidRPr="002775A4" w:rsidRDefault="00AE1509" w:rsidP="004E77D4">
          <w:pPr>
            <w:rPr>
              <w:rFonts w:cs="Times New Roman"/>
              <w:b/>
              <w:bCs/>
              <w:noProof/>
              <w:szCs w:val="24"/>
            </w:rPr>
          </w:pPr>
          <w:r w:rsidRPr="00AE1509">
            <w:rPr>
              <w:rFonts w:cs="Times New Roman"/>
              <w:b/>
              <w:bCs/>
              <w:noProof/>
              <w:szCs w:val="24"/>
            </w:rPr>
            <w:fldChar w:fldCharType="end"/>
          </w:r>
        </w:p>
      </w:sdtContent>
    </w:sdt>
    <w:p w14:paraId="440B0E71" w14:textId="77777777" w:rsidR="002775A4" w:rsidRDefault="002775A4">
      <w:pPr>
        <w:rPr>
          <w:rFonts w:cs="Times New Roman"/>
          <w:szCs w:val="24"/>
        </w:rPr>
      </w:pPr>
      <w:r>
        <w:rPr>
          <w:rFonts w:cs="Times New Roman"/>
          <w:szCs w:val="24"/>
        </w:rPr>
        <w:br w:type="page"/>
      </w:r>
    </w:p>
    <w:p w14:paraId="6B218690" w14:textId="06E04486" w:rsidR="002775A4" w:rsidRPr="002775A4" w:rsidRDefault="002775A4">
      <w:pPr>
        <w:pStyle w:val="TableofFigures"/>
        <w:tabs>
          <w:tab w:val="right" w:leader="dot" w:pos="9016"/>
        </w:tabs>
        <w:rPr>
          <w:rFonts w:cs="Times New Roman"/>
          <w:b/>
          <w:bCs/>
          <w:szCs w:val="24"/>
        </w:rPr>
      </w:pPr>
      <w:r w:rsidRPr="002775A4">
        <w:rPr>
          <w:rFonts w:cs="Times New Roman"/>
          <w:b/>
          <w:bCs/>
          <w:szCs w:val="24"/>
        </w:rPr>
        <w:lastRenderedPageBreak/>
        <w:t xml:space="preserve">Table of Figures </w:t>
      </w:r>
    </w:p>
    <w:p w14:paraId="1FF26D65" w14:textId="7735EF12" w:rsidR="00F73398" w:rsidRDefault="00F73398">
      <w:pPr>
        <w:pStyle w:val="TableofFigures"/>
        <w:tabs>
          <w:tab w:val="right" w:leader="dot" w:pos="9016"/>
        </w:tabs>
        <w:rPr>
          <w:rFonts w:asciiTheme="minorHAnsi" w:eastAsiaTheme="minorEastAsia" w:hAnsiTheme="minorHAnsi"/>
          <w:noProof/>
          <w:sz w:val="22"/>
          <w:lang w:val="en-IN" w:eastAsia="en-IN"/>
        </w:rPr>
      </w:pPr>
      <w:r>
        <w:rPr>
          <w:rFonts w:cs="Times New Roman"/>
          <w:szCs w:val="24"/>
        </w:rPr>
        <w:fldChar w:fldCharType="begin"/>
      </w:r>
      <w:r>
        <w:rPr>
          <w:rFonts w:cs="Times New Roman"/>
          <w:szCs w:val="24"/>
        </w:rPr>
        <w:instrText xml:space="preserve"> TOC \h \z \c "Figure" </w:instrText>
      </w:r>
      <w:r>
        <w:rPr>
          <w:rFonts w:cs="Times New Roman"/>
          <w:szCs w:val="24"/>
        </w:rPr>
        <w:fldChar w:fldCharType="separate"/>
      </w:r>
      <w:hyperlink w:anchor="_Toc164766725" w:history="1">
        <w:r w:rsidRPr="004C776B">
          <w:rPr>
            <w:rStyle w:val="Hyperlink"/>
            <w:b/>
            <w:bCs/>
            <w:i/>
            <w:iCs/>
            <w:noProof/>
          </w:rPr>
          <w:t>Figure 1: Rolls-Royce Holdings plc's underlying revenue in FY 2022, by core business segment</w:t>
        </w:r>
        <w:r>
          <w:rPr>
            <w:noProof/>
            <w:webHidden/>
          </w:rPr>
          <w:tab/>
        </w:r>
        <w:r>
          <w:rPr>
            <w:noProof/>
            <w:webHidden/>
          </w:rPr>
          <w:fldChar w:fldCharType="begin"/>
        </w:r>
        <w:r>
          <w:rPr>
            <w:noProof/>
            <w:webHidden/>
          </w:rPr>
          <w:instrText xml:space="preserve"> PAGEREF _Toc164766725 \h </w:instrText>
        </w:r>
        <w:r>
          <w:rPr>
            <w:noProof/>
            <w:webHidden/>
          </w:rPr>
        </w:r>
        <w:r>
          <w:rPr>
            <w:noProof/>
            <w:webHidden/>
          </w:rPr>
          <w:fldChar w:fldCharType="separate"/>
        </w:r>
        <w:r>
          <w:rPr>
            <w:noProof/>
            <w:webHidden/>
          </w:rPr>
          <w:t>7</w:t>
        </w:r>
        <w:r>
          <w:rPr>
            <w:noProof/>
            <w:webHidden/>
          </w:rPr>
          <w:fldChar w:fldCharType="end"/>
        </w:r>
      </w:hyperlink>
    </w:p>
    <w:p w14:paraId="325B78E9" w14:textId="0F6445F9" w:rsidR="00F73398" w:rsidRDefault="003412D0">
      <w:pPr>
        <w:pStyle w:val="TableofFigures"/>
        <w:tabs>
          <w:tab w:val="right" w:leader="dot" w:pos="9016"/>
        </w:tabs>
        <w:rPr>
          <w:rFonts w:asciiTheme="minorHAnsi" w:eastAsiaTheme="minorEastAsia" w:hAnsiTheme="minorHAnsi"/>
          <w:noProof/>
          <w:sz w:val="22"/>
          <w:lang w:val="en-IN" w:eastAsia="en-IN"/>
        </w:rPr>
      </w:pPr>
      <w:hyperlink w:anchor="_Toc164766726" w:history="1">
        <w:r w:rsidR="00F73398" w:rsidRPr="004C776B">
          <w:rPr>
            <w:rStyle w:val="Hyperlink"/>
            <w:b/>
            <w:bCs/>
            <w:i/>
            <w:iCs/>
            <w:noProof/>
          </w:rPr>
          <w:t>Figure 2: Operating Profit Margin of Rolls Royce</w:t>
        </w:r>
        <w:r w:rsidR="00F73398">
          <w:rPr>
            <w:noProof/>
            <w:webHidden/>
          </w:rPr>
          <w:tab/>
        </w:r>
        <w:r w:rsidR="00F73398">
          <w:rPr>
            <w:noProof/>
            <w:webHidden/>
          </w:rPr>
          <w:fldChar w:fldCharType="begin"/>
        </w:r>
        <w:r w:rsidR="00F73398">
          <w:rPr>
            <w:noProof/>
            <w:webHidden/>
          </w:rPr>
          <w:instrText xml:space="preserve"> PAGEREF _Toc164766726 \h </w:instrText>
        </w:r>
        <w:r w:rsidR="00F73398">
          <w:rPr>
            <w:noProof/>
            <w:webHidden/>
          </w:rPr>
        </w:r>
        <w:r w:rsidR="00F73398">
          <w:rPr>
            <w:noProof/>
            <w:webHidden/>
          </w:rPr>
          <w:fldChar w:fldCharType="separate"/>
        </w:r>
        <w:r w:rsidR="00F73398">
          <w:rPr>
            <w:noProof/>
            <w:webHidden/>
          </w:rPr>
          <w:t>9</w:t>
        </w:r>
        <w:r w:rsidR="00F73398">
          <w:rPr>
            <w:noProof/>
            <w:webHidden/>
          </w:rPr>
          <w:fldChar w:fldCharType="end"/>
        </w:r>
      </w:hyperlink>
    </w:p>
    <w:p w14:paraId="7A3A457A" w14:textId="7E6D1E1C" w:rsidR="00F73398" w:rsidRDefault="003412D0">
      <w:pPr>
        <w:pStyle w:val="TableofFigures"/>
        <w:tabs>
          <w:tab w:val="right" w:leader="dot" w:pos="9016"/>
        </w:tabs>
        <w:rPr>
          <w:rFonts w:asciiTheme="minorHAnsi" w:eastAsiaTheme="minorEastAsia" w:hAnsiTheme="minorHAnsi"/>
          <w:noProof/>
          <w:sz w:val="22"/>
          <w:lang w:val="en-IN" w:eastAsia="en-IN"/>
        </w:rPr>
      </w:pPr>
      <w:hyperlink w:anchor="_Toc164766727" w:history="1">
        <w:r w:rsidR="00F73398" w:rsidRPr="004C776B">
          <w:rPr>
            <w:rStyle w:val="Hyperlink"/>
            <w:b/>
            <w:bCs/>
            <w:i/>
            <w:iCs/>
            <w:noProof/>
          </w:rPr>
          <w:t>Figure 3: Current Ratio of Rolls Royce</w:t>
        </w:r>
        <w:r w:rsidR="00F73398">
          <w:rPr>
            <w:noProof/>
            <w:webHidden/>
          </w:rPr>
          <w:tab/>
        </w:r>
        <w:r w:rsidR="00F73398">
          <w:rPr>
            <w:noProof/>
            <w:webHidden/>
          </w:rPr>
          <w:fldChar w:fldCharType="begin"/>
        </w:r>
        <w:r w:rsidR="00F73398">
          <w:rPr>
            <w:noProof/>
            <w:webHidden/>
          </w:rPr>
          <w:instrText xml:space="preserve"> PAGEREF _Toc164766727 \h </w:instrText>
        </w:r>
        <w:r w:rsidR="00F73398">
          <w:rPr>
            <w:noProof/>
            <w:webHidden/>
          </w:rPr>
        </w:r>
        <w:r w:rsidR="00F73398">
          <w:rPr>
            <w:noProof/>
            <w:webHidden/>
          </w:rPr>
          <w:fldChar w:fldCharType="separate"/>
        </w:r>
        <w:r w:rsidR="00F73398">
          <w:rPr>
            <w:noProof/>
            <w:webHidden/>
          </w:rPr>
          <w:t>11</w:t>
        </w:r>
        <w:r w:rsidR="00F73398">
          <w:rPr>
            <w:noProof/>
            <w:webHidden/>
          </w:rPr>
          <w:fldChar w:fldCharType="end"/>
        </w:r>
      </w:hyperlink>
    </w:p>
    <w:p w14:paraId="28885A6C" w14:textId="4D3AB5EF" w:rsidR="00F73398" w:rsidRDefault="003412D0">
      <w:pPr>
        <w:pStyle w:val="TableofFigures"/>
        <w:tabs>
          <w:tab w:val="right" w:leader="dot" w:pos="9016"/>
        </w:tabs>
        <w:rPr>
          <w:rFonts w:asciiTheme="minorHAnsi" w:eastAsiaTheme="minorEastAsia" w:hAnsiTheme="minorHAnsi"/>
          <w:noProof/>
          <w:sz w:val="22"/>
          <w:lang w:val="en-IN" w:eastAsia="en-IN"/>
        </w:rPr>
      </w:pPr>
      <w:hyperlink w:anchor="_Toc164766728" w:history="1">
        <w:r w:rsidR="00F73398" w:rsidRPr="004C776B">
          <w:rPr>
            <w:rStyle w:val="Hyperlink"/>
            <w:b/>
            <w:bCs/>
            <w:i/>
            <w:iCs/>
            <w:noProof/>
          </w:rPr>
          <w:t>Figure 4: Payable Turnover Days of Rolls Royce</w:t>
        </w:r>
        <w:r w:rsidR="00F73398">
          <w:rPr>
            <w:noProof/>
            <w:webHidden/>
          </w:rPr>
          <w:tab/>
        </w:r>
        <w:r w:rsidR="00F73398">
          <w:rPr>
            <w:noProof/>
            <w:webHidden/>
          </w:rPr>
          <w:fldChar w:fldCharType="begin"/>
        </w:r>
        <w:r w:rsidR="00F73398">
          <w:rPr>
            <w:noProof/>
            <w:webHidden/>
          </w:rPr>
          <w:instrText xml:space="preserve"> PAGEREF _Toc164766728 \h </w:instrText>
        </w:r>
        <w:r w:rsidR="00F73398">
          <w:rPr>
            <w:noProof/>
            <w:webHidden/>
          </w:rPr>
        </w:r>
        <w:r w:rsidR="00F73398">
          <w:rPr>
            <w:noProof/>
            <w:webHidden/>
          </w:rPr>
          <w:fldChar w:fldCharType="separate"/>
        </w:r>
        <w:r w:rsidR="00F73398">
          <w:rPr>
            <w:noProof/>
            <w:webHidden/>
          </w:rPr>
          <w:t>14</w:t>
        </w:r>
        <w:r w:rsidR="00F73398">
          <w:rPr>
            <w:noProof/>
            <w:webHidden/>
          </w:rPr>
          <w:fldChar w:fldCharType="end"/>
        </w:r>
      </w:hyperlink>
    </w:p>
    <w:p w14:paraId="1201B9E1" w14:textId="702C1760" w:rsidR="00F73398" w:rsidRDefault="003412D0">
      <w:pPr>
        <w:pStyle w:val="TableofFigures"/>
        <w:tabs>
          <w:tab w:val="right" w:leader="dot" w:pos="9016"/>
        </w:tabs>
        <w:rPr>
          <w:rFonts w:asciiTheme="minorHAnsi" w:eastAsiaTheme="minorEastAsia" w:hAnsiTheme="minorHAnsi"/>
          <w:noProof/>
          <w:sz w:val="22"/>
          <w:lang w:val="en-IN" w:eastAsia="en-IN"/>
        </w:rPr>
      </w:pPr>
      <w:hyperlink w:anchor="_Toc164766729" w:history="1">
        <w:r w:rsidR="00F73398" w:rsidRPr="004C776B">
          <w:rPr>
            <w:rStyle w:val="Hyperlink"/>
            <w:b/>
            <w:bCs/>
            <w:i/>
            <w:iCs/>
            <w:noProof/>
          </w:rPr>
          <w:t>Figure 5: DE Ratio of Rolls Royce</w:t>
        </w:r>
        <w:r w:rsidR="00F73398">
          <w:rPr>
            <w:noProof/>
            <w:webHidden/>
          </w:rPr>
          <w:tab/>
        </w:r>
        <w:r w:rsidR="00F73398">
          <w:rPr>
            <w:noProof/>
            <w:webHidden/>
          </w:rPr>
          <w:fldChar w:fldCharType="begin"/>
        </w:r>
        <w:r w:rsidR="00F73398">
          <w:rPr>
            <w:noProof/>
            <w:webHidden/>
          </w:rPr>
          <w:instrText xml:space="preserve"> PAGEREF _Toc164766729 \h </w:instrText>
        </w:r>
        <w:r w:rsidR="00F73398">
          <w:rPr>
            <w:noProof/>
            <w:webHidden/>
          </w:rPr>
        </w:r>
        <w:r w:rsidR="00F73398">
          <w:rPr>
            <w:noProof/>
            <w:webHidden/>
          </w:rPr>
          <w:fldChar w:fldCharType="separate"/>
        </w:r>
        <w:r w:rsidR="00F73398">
          <w:rPr>
            <w:noProof/>
            <w:webHidden/>
          </w:rPr>
          <w:t>16</w:t>
        </w:r>
        <w:r w:rsidR="00F73398">
          <w:rPr>
            <w:noProof/>
            <w:webHidden/>
          </w:rPr>
          <w:fldChar w:fldCharType="end"/>
        </w:r>
      </w:hyperlink>
    </w:p>
    <w:p w14:paraId="67449BA4" w14:textId="1B2B796C" w:rsidR="00F73398" w:rsidRDefault="003412D0">
      <w:pPr>
        <w:pStyle w:val="TableofFigures"/>
        <w:tabs>
          <w:tab w:val="right" w:leader="dot" w:pos="9016"/>
        </w:tabs>
        <w:rPr>
          <w:rFonts w:asciiTheme="minorHAnsi" w:eastAsiaTheme="minorEastAsia" w:hAnsiTheme="minorHAnsi"/>
          <w:noProof/>
          <w:sz w:val="22"/>
          <w:lang w:val="en-IN" w:eastAsia="en-IN"/>
        </w:rPr>
      </w:pPr>
      <w:hyperlink w:anchor="_Toc164766730" w:history="1">
        <w:r w:rsidR="00F73398" w:rsidRPr="004C776B">
          <w:rPr>
            <w:rStyle w:val="Hyperlink"/>
            <w:b/>
            <w:bCs/>
            <w:i/>
            <w:iCs/>
            <w:noProof/>
          </w:rPr>
          <w:t>Figure 6: Payback Period</w:t>
        </w:r>
        <w:r w:rsidR="00F73398">
          <w:rPr>
            <w:noProof/>
            <w:webHidden/>
          </w:rPr>
          <w:tab/>
        </w:r>
        <w:r w:rsidR="00F73398">
          <w:rPr>
            <w:noProof/>
            <w:webHidden/>
          </w:rPr>
          <w:fldChar w:fldCharType="begin"/>
        </w:r>
        <w:r w:rsidR="00F73398">
          <w:rPr>
            <w:noProof/>
            <w:webHidden/>
          </w:rPr>
          <w:instrText xml:space="preserve"> PAGEREF _Toc164766730 \h </w:instrText>
        </w:r>
        <w:r w:rsidR="00F73398">
          <w:rPr>
            <w:noProof/>
            <w:webHidden/>
          </w:rPr>
        </w:r>
        <w:r w:rsidR="00F73398">
          <w:rPr>
            <w:noProof/>
            <w:webHidden/>
          </w:rPr>
          <w:fldChar w:fldCharType="separate"/>
        </w:r>
        <w:r w:rsidR="00F73398">
          <w:rPr>
            <w:noProof/>
            <w:webHidden/>
          </w:rPr>
          <w:t>20</w:t>
        </w:r>
        <w:r w:rsidR="00F73398">
          <w:rPr>
            <w:noProof/>
            <w:webHidden/>
          </w:rPr>
          <w:fldChar w:fldCharType="end"/>
        </w:r>
      </w:hyperlink>
    </w:p>
    <w:p w14:paraId="4E13D78A" w14:textId="3038DB51" w:rsidR="00F73398" w:rsidRDefault="003412D0">
      <w:pPr>
        <w:pStyle w:val="TableofFigures"/>
        <w:tabs>
          <w:tab w:val="right" w:leader="dot" w:pos="9016"/>
        </w:tabs>
        <w:rPr>
          <w:rFonts w:asciiTheme="minorHAnsi" w:eastAsiaTheme="minorEastAsia" w:hAnsiTheme="minorHAnsi"/>
          <w:noProof/>
          <w:sz w:val="22"/>
          <w:lang w:val="en-IN" w:eastAsia="en-IN"/>
        </w:rPr>
      </w:pPr>
      <w:hyperlink w:anchor="_Toc164766731" w:history="1">
        <w:r w:rsidR="00F73398" w:rsidRPr="004C776B">
          <w:rPr>
            <w:rStyle w:val="Hyperlink"/>
            <w:b/>
            <w:bCs/>
            <w:i/>
            <w:iCs/>
            <w:noProof/>
          </w:rPr>
          <w:t>Figure 7: Accounting Rate of Return</w:t>
        </w:r>
        <w:r w:rsidR="00F73398">
          <w:rPr>
            <w:noProof/>
            <w:webHidden/>
          </w:rPr>
          <w:tab/>
        </w:r>
        <w:r w:rsidR="00F73398">
          <w:rPr>
            <w:noProof/>
            <w:webHidden/>
          </w:rPr>
          <w:fldChar w:fldCharType="begin"/>
        </w:r>
        <w:r w:rsidR="00F73398">
          <w:rPr>
            <w:noProof/>
            <w:webHidden/>
          </w:rPr>
          <w:instrText xml:space="preserve"> PAGEREF _Toc164766731 \h </w:instrText>
        </w:r>
        <w:r w:rsidR="00F73398">
          <w:rPr>
            <w:noProof/>
            <w:webHidden/>
          </w:rPr>
        </w:r>
        <w:r w:rsidR="00F73398">
          <w:rPr>
            <w:noProof/>
            <w:webHidden/>
          </w:rPr>
          <w:fldChar w:fldCharType="separate"/>
        </w:r>
        <w:r w:rsidR="00F73398">
          <w:rPr>
            <w:noProof/>
            <w:webHidden/>
          </w:rPr>
          <w:t>21</w:t>
        </w:r>
        <w:r w:rsidR="00F73398">
          <w:rPr>
            <w:noProof/>
            <w:webHidden/>
          </w:rPr>
          <w:fldChar w:fldCharType="end"/>
        </w:r>
      </w:hyperlink>
    </w:p>
    <w:p w14:paraId="6A40B7BA" w14:textId="4A5CB3C2" w:rsidR="00F73398" w:rsidRDefault="003412D0">
      <w:pPr>
        <w:pStyle w:val="TableofFigures"/>
        <w:tabs>
          <w:tab w:val="right" w:leader="dot" w:pos="9016"/>
        </w:tabs>
        <w:rPr>
          <w:rFonts w:asciiTheme="minorHAnsi" w:eastAsiaTheme="minorEastAsia" w:hAnsiTheme="minorHAnsi"/>
          <w:noProof/>
          <w:sz w:val="22"/>
          <w:lang w:val="en-IN" w:eastAsia="en-IN"/>
        </w:rPr>
      </w:pPr>
      <w:hyperlink w:anchor="_Toc164766732" w:history="1">
        <w:r w:rsidR="00F73398" w:rsidRPr="004C776B">
          <w:rPr>
            <w:rStyle w:val="Hyperlink"/>
            <w:b/>
            <w:bCs/>
            <w:i/>
            <w:iCs/>
            <w:noProof/>
          </w:rPr>
          <w:t>Figure 8: Net Present Value</w:t>
        </w:r>
        <w:r w:rsidR="00F73398">
          <w:rPr>
            <w:noProof/>
            <w:webHidden/>
          </w:rPr>
          <w:tab/>
        </w:r>
        <w:r w:rsidR="00F73398">
          <w:rPr>
            <w:noProof/>
            <w:webHidden/>
          </w:rPr>
          <w:fldChar w:fldCharType="begin"/>
        </w:r>
        <w:r w:rsidR="00F73398">
          <w:rPr>
            <w:noProof/>
            <w:webHidden/>
          </w:rPr>
          <w:instrText xml:space="preserve"> PAGEREF _Toc164766732 \h </w:instrText>
        </w:r>
        <w:r w:rsidR="00F73398">
          <w:rPr>
            <w:noProof/>
            <w:webHidden/>
          </w:rPr>
        </w:r>
        <w:r w:rsidR="00F73398">
          <w:rPr>
            <w:noProof/>
            <w:webHidden/>
          </w:rPr>
          <w:fldChar w:fldCharType="separate"/>
        </w:r>
        <w:r w:rsidR="00F73398">
          <w:rPr>
            <w:noProof/>
            <w:webHidden/>
          </w:rPr>
          <w:t>22</w:t>
        </w:r>
        <w:r w:rsidR="00F73398">
          <w:rPr>
            <w:noProof/>
            <w:webHidden/>
          </w:rPr>
          <w:fldChar w:fldCharType="end"/>
        </w:r>
      </w:hyperlink>
    </w:p>
    <w:p w14:paraId="4FD5384E" w14:textId="2447EEEE" w:rsidR="00F73398" w:rsidRDefault="003412D0">
      <w:pPr>
        <w:pStyle w:val="TableofFigures"/>
        <w:tabs>
          <w:tab w:val="right" w:leader="dot" w:pos="9016"/>
        </w:tabs>
        <w:rPr>
          <w:rFonts w:asciiTheme="minorHAnsi" w:eastAsiaTheme="minorEastAsia" w:hAnsiTheme="minorHAnsi"/>
          <w:noProof/>
          <w:sz w:val="22"/>
          <w:lang w:val="en-IN" w:eastAsia="en-IN"/>
        </w:rPr>
      </w:pPr>
      <w:hyperlink w:anchor="_Toc164766733" w:history="1">
        <w:r w:rsidR="00F73398" w:rsidRPr="004C776B">
          <w:rPr>
            <w:rStyle w:val="Hyperlink"/>
            <w:b/>
            <w:bCs/>
            <w:i/>
            <w:iCs/>
            <w:noProof/>
          </w:rPr>
          <w:t>Figure 9: NPV with 10% increase in initial investment and 10% decrease in cash inflows</w:t>
        </w:r>
        <w:r w:rsidR="00F73398">
          <w:rPr>
            <w:noProof/>
            <w:webHidden/>
          </w:rPr>
          <w:tab/>
        </w:r>
        <w:r w:rsidR="00F73398">
          <w:rPr>
            <w:noProof/>
            <w:webHidden/>
          </w:rPr>
          <w:fldChar w:fldCharType="begin"/>
        </w:r>
        <w:r w:rsidR="00F73398">
          <w:rPr>
            <w:noProof/>
            <w:webHidden/>
          </w:rPr>
          <w:instrText xml:space="preserve"> PAGEREF _Toc164766733 \h </w:instrText>
        </w:r>
        <w:r w:rsidR="00F73398">
          <w:rPr>
            <w:noProof/>
            <w:webHidden/>
          </w:rPr>
        </w:r>
        <w:r w:rsidR="00F73398">
          <w:rPr>
            <w:noProof/>
            <w:webHidden/>
          </w:rPr>
          <w:fldChar w:fldCharType="separate"/>
        </w:r>
        <w:r w:rsidR="00F73398">
          <w:rPr>
            <w:noProof/>
            <w:webHidden/>
          </w:rPr>
          <w:t>23</w:t>
        </w:r>
        <w:r w:rsidR="00F73398">
          <w:rPr>
            <w:noProof/>
            <w:webHidden/>
          </w:rPr>
          <w:fldChar w:fldCharType="end"/>
        </w:r>
      </w:hyperlink>
    </w:p>
    <w:p w14:paraId="4B1CEC6D" w14:textId="1EF84E5A" w:rsidR="009655E1" w:rsidRDefault="00F73398" w:rsidP="009655E1">
      <w:pPr>
        <w:pStyle w:val="TableofFigures"/>
        <w:tabs>
          <w:tab w:val="right" w:leader="dot" w:pos="9016"/>
        </w:tabs>
        <w:rPr>
          <w:rStyle w:val="Hyperlink"/>
          <w:b/>
          <w:bCs/>
          <w:i/>
          <w:iCs/>
          <w:noProof/>
        </w:rPr>
      </w:pPr>
      <w:r>
        <w:rPr>
          <w:rFonts w:cs="Times New Roman"/>
          <w:szCs w:val="24"/>
        </w:rPr>
        <w:fldChar w:fldCharType="end"/>
      </w:r>
    </w:p>
    <w:p w14:paraId="2FA6DE07" w14:textId="53A2F9EE" w:rsidR="00FF74D7" w:rsidRDefault="009655E1" w:rsidP="004E77D4">
      <w:pPr>
        <w:pStyle w:val="Heading1"/>
        <w:spacing w:after="240"/>
        <w:rPr>
          <w:rFonts w:cs="Times New Roman"/>
          <w:szCs w:val="24"/>
        </w:rPr>
      </w:pPr>
      <w:r>
        <w:rPr>
          <w:rStyle w:val="Hyperlink"/>
          <w:b w:val="0"/>
          <w:bCs/>
          <w:i/>
          <w:iCs/>
          <w:noProof/>
        </w:rPr>
        <w:br w:type="page"/>
      </w:r>
      <w:bookmarkStart w:id="1" w:name="_Toc164517631"/>
      <w:r w:rsidR="000B5A31">
        <w:rPr>
          <w:rFonts w:cs="Times New Roman"/>
          <w:szCs w:val="24"/>
        </w:rPr>
        <w:lastRenderedPageBreak/>
        <w:t>Part A</w:t>
      </w:r>
      <w:bookmarkEnd w:id="1"/>
    </w:p>
    <w:p w14:paraId="3A80FDF1" w14:textId="31930D6A" w:rsidR="000B5A31" w:rsidRDefault="005C44CB" w:rsidP="004E77D4">
      <w:pPr>
        <w:pStyle w:val="Heading2"/>
        <w:spacing w:before="240" w:after="240"/>
      </w:pPr>
      <w:bookmarkStart w:id="2" w:name="_Toc164517632"/>
      <w:r>
        <w:t>1.</w:t>
      </w:r>
      <w:r w:rsidR="00B83684">
        <w:t xml:space="preserve"> </w:t>
      </w:r>
      <w:r w:rsidR="00504C9F">
        <w:t xml:space="preserve">Overview of the </w:t>
      </w:r>
      <w:r w:rsidR="002C6EDB">
        <w:t>Company</w:t>
      </w:r>
      <w:r w:rsidR="00504C9F">
        <w:t xml:space="preserve"> </w:t>
      </w:r>
      <w:r w:rsidR="0046757E">
        <w:t>and Industry</w:t>
      </w:r>
      <w:bookmarkEnd w:id="2"/>
    </w:p>
    <w:p w14:paraId="58FC9ACB" w14:textId="77777777" w:rsidR="00E95B10" w:rsidRDefault="001E13C1" w:rsidP="004E77D4">
      <w:r>
        <w:t xml:space="preserve">The global automobile industry </w:t>
      </w:r>
      <w:r w:rsidR="003F65D7">
        <w:t>is</w:t>
      </w:r>
      <w:r>
        <w:t xml:space="preserve"> one of the leading sectors across the world which has been effectively contributing towards the growth and development of the world.</w:t>
      </w:r>
      <w:r w:rsidR="00D4161A">
        <w:t xml:space="preserve"> </w:t>
      </w:r>
      <w:r w:rsidR="003F65D7">
        <w:t>Automobile</w:t>
      </w:r>
      <w:r w:rsidR="00D4161A">
        <w:t xml:space="preserve"> companies produce nearly 60 million vehicles every year </w:t>
      </w:r>
      <w:r w:rsidR="003F65D7">
        <w:t>which</w:t>
      </w:r>
      <w:r w:rsidR="00D4161A">
        <w:t xml:space="preserve"> account for the consumption of approximately 50 % of the global oil (</w:t>
      </w:r>
      <w:r w:rsidR="003F65D7">
        <w:t>Moore</w:t>
      </w:r>
      <w:r w:rsidR="00D4161A">
        <w:t xml:space="preserve">, 2022). </w:t>
      </w:r>
      <w:r w:rsidR="00EA3C62">
        <w:t xml:space="preserve">There is nearly 3% of the total world GDP has been contributed by the automobile industry reflecting it as a </w:t>
      </w:r>
      <w:r w:rsidR="00D5244D">
        <w:t>crucial</w:t>
      </w:r>
      <w:r w:rsidR="00EA3C62">
        <w:t xml:space="preserve"> part of the globe. </w:t>
      </w:r>
      <w:r>
        <w:t xml:space="preserve"> </w:t>
      </w:r>
      <w:r w:rsidR="00D32837">
        <w:t>Rolls Royce Holdings Plc is an automobile company founded in the year 1906 and operating in various parts across the world</w:t>
      </w:r>
      <w:r w:rsidR="00AD55E5">
        <w:t>.</w:t>
      </w:r>
      <w:r w:rsidR="00DB7D94">
        <w:t xml:space="preserve"> The company </w:t>
      </w:r>
      <w:r w:rsidR="000C34BB">
        <w:t>has been</w:t>
      </w:r>
      <w:r w:rsidR="00DB7D94">
        <w:t xml:space="preserve"> at the forefront of </w:t>
      </w:r>
      <w:r w:rsidR="000C34BB">
        <w:t>innovation</w:t>
      </w:r>
      <w:r w:rsidR="00DB7D94">
        <w:t xml:space="preserve"> for more than </w:t>
      </w:r>
      <w:r w:rsidR="000C34BB">
        <w:t xml:space="preserve">a </w:t>
      </w:r>
      <w:r w:rsidR="00DB7D94">
        <w:t xml:space="preserve">hundred years which helps </w:t>
      </w:r>
      <w:r w:rsidR="000C34BB">
        <w:t>to power</w:t>
      </w:r>
      <w:r w:rsidR="00DB7D94">
        <w:t xml:space="preserve">, protect and </w:t>
      </w:r>
      <w:r w:rsidR="000C34BB">
        <w:t>connect</w:t>
      </w:r>
      <w:r w:rsidR="00DB7D94">
        <w:t xml:space="preserve"> the modern world (</w:t>
      </w:r>
      <w:r w:rsidR="0099498F">
        <w:t>Rolls</w:t>
      </w:r>
      <w:r w:rsidR="000C34BB">
        <w:t xml:space="preserve"> Royce, 2024). </w:t>
      </w:r>
      <w:r w:rsidR="008F4700">
        <w:t xml:space="preserve">The key business functions of the company include designing, manufacturing and </w:t>
      </w:r>
      <w:r w:rsidR="008375E5">
        <w:t>maintaining</w:t>
      </w:r>
      <w:r w:rsidR="008F4700">
        <w:t xml:space="preserve"> the power systems and automobile products</w:t>
      </w:r>
      <w:r w:rsidR="008375E5">
        <w:t xml:space="preserve">. </w:t>
      </w:r>
      <w:r w:rsidR="00125C1F">
        <w:t xml:space="preserve">The company is providing a huge power to the aerospace and defence sectors with the offerings of </w:t>
      </w:r>
      <w:r w:rsidR="000506D0">
        <w:t>high-speed</w:t>
      </w:r>
      <w:r w:rsidR="00125C1F">
        <w:t xml:space="preserve"> reciprocating engines, distributed energy solutions and </w:t>
      </w:r>
      <w:r w:rsidR="00783906">
        <w:t>other</w:t>
      </w:r>
      <w:r w:rsidR="00125C1F">
        <w:t xml:space="preserve"> systems</w:t>
      </w:r>
      <w:r w:rsidR="00783906">
        <w:t xml:space="preserve">. </w:t>
      </w:r>
    </w:p>
    <w:p w14:paraId="6FB67898" w14:textId="77777777" w:rsidR="000F3202" w:rsidRPr="000F3202" w:rsidRDefault="000F3202" w:rsidP="004E77D4">
      <w:pPr>
        <w:jc w:val="center"/>
        <w:rPr>
          <w:b/>
          <w:bCs/>
          <w:i/>
          <w:iCs/>
        </w:rPr>
      </w:pPr>
      <w:r w:rsidRPr="000F3202">
        <w:rPr>
          <w:b/>
          <w:bCs/>
          <w:i/>
          <w:iCs/>
          <w:noProof/>
        </w:rPr>
        <w:drawing>
          <wp:inline distT="0" distB="0" distL="0" distR="0" wp14:anchorId="2EBF70F1" wp14:editId="015C8FDE">
            <wp:extent cx="5153744" cy="4191585"/>
            <wp:effectExtent l="0" t="0" r="8890" b="0"/>
            <wp:docPr id="448426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42669" name=""/>
                    <pic:cNvPicPr/>
                  </pic:nvPicPr>
                  <pic:blipFill>
                    <a:blip r:embed="rId9"/>
                    <a:stretch>
                      <a:fillRect/>
                    </a:stretch>
                  </pic:blipFill>
                  <pic:spPr>
                    <a:xfrm>
                      <a:off x="0" y="0"/>
                      <a:ext cx="5153744" cy="4191585"/>
                    </a:xfrm>
                    <a:prstGeom prst="rect">
                      <a:avLst/>
                    </a:prstGeom>
                  </pic:spPr>
                </pic:pic>
              </a:graphicData>
            </a:graphic>
          </wp:inline>
        </w:drawing>
      </w:r>
    </w:p>
    <w:p w14:paraId="35B96ED0" w14:textId="1EFA6C15" w:rsidR="000F3202" w:rsidRPr="000F3202" w:rsidRDefault="000F3202" w:rsidP="004E77D4">
      <w:pPr>
        <w:jc w:val="center"/>
        <w:rPr>
          <w:b/>
          <w:bCs/>
          <w:i/>
          <w:iCs/>
        </w:rPr>
      </w:pPr>
      <w:bookmarkStart w:id="3" w:name="_Toc164766725"/>
      <w:r w:rsidRPr="000F3202">
        <w:rPr>
          <w:b/>
          <w:bCs/>
          <w:i/>
          <w:iCs/>
        </w:rPr>
        <w:lastRenderedPageBreak/>
        <w:t xml:space="preserve">Figure </w:t>
      </w:r>
      <w:r w:rsidRPr="000F3202">
        <w:rPr>
          <w:b/>
          <w:bCs/>
          <w:i/>
          <w:iCs/>
        </w:rPr>
        <w:fldChar w:fldCharType="begin"/>
      </w:r>
      <w:r w:rsidRPr="000F3202">
        <w:rPr>
          <w:b/>
          <w:bCs/>
          <w:i/>
          <w:iCs/>
        </w:rPr>
        <w:instrText xml:space="preserve"> SEQ Figure \* ARABIC </w:instrText>
      </w:r>
      <w:r w:rsidRPr="000F3202">
        <w:rPr>
          <w:b/>
          <w:bCs/>
          <w:i/>
          <w:iCs/>
        </w:rPr>
        <w:fldChar w:fldCharType="separate"/>
      </w:r>
      <w:r w:rsidR="00AA35F3">
        <w:rPr>
          <w:b/>
          <w:bCs/>
          <w:i/>
          <w:iCs/>
          <w:noProof/>
        </w:rPr>
        <w:t>1</w:t>
      </w:r>
      <w:r w:rsidRPr="000F3202">
        <w:rPr>
          <w:b/>
          <w:bCs/>
          <w:i/>
          <w:iCs/>
        </w:rPr>
        <w:fldChar w:fldCharType="end"/>
      </w:r>
      <w:r w:rsidRPr="000F3202">
        <w:rPr>
          <w:b/>
          <w:bCs/>
          <w:i/>
          <w:iCs/>
        </w:rPr>
        <w:t>: Rolls-Royce Holdings plc's underlying revenue in FY 2022, by core business segment</w:t>
      </w:r>
      <w:bookmarkEnd w:id="3"/>
    </w:p>
    <w:p w14:paraId="0C3E181F" w14:textId="10919010" w:rsidR="000F3202" w:rsidRPr="000F3202" w:rsidRDefault="000F3202" w:rsidP="004E77D4">
      <w:pPr>
        <w:jc w:val="center"/>
        <w:rPr>
          <w:b/>
          <w:bCs/>
          <w:i/>
          <w:iCs/>
        </w:rPr>
      </w:pPr>
      <w:r w:rsidRPr="000F3202">
        <w:rPr>
          <w:b/>
          <w:bCs/>
          <w:i/>
          <w:iCs/>
        </w:rPr>
        <w:t xml:space="preserve">(Source: </w:t>
      </w:r>
      <w:proofErr w:type="spellStart"/>
      <w:r w:rsidRPr="000F3202">
        <w:rPr>
          <w:b/>
          <w:bCs/>
          <w:i/>
          <w:iCs/>
        </w:rPr>
        <w:t>Placek</w:t>
      </w:r>
      <w:proofErr w:type="spellEnd"/>
      <w:r w:rsidRPr="000F3202">
        <w:rPr>
          <w:b/>
          <w:bCs/>
          <w:i/>
          <w:iCs/>
        </w:rPr>
        <w:t>, 2023)</w:t>
      </w:r>
    </w:p>
    <w:p w14:paraId="386A5ACB" w14:textId="1700F39E" w:rsidR="005244E5" w:rsidRPr="005244E5" w:rsidRDefault="00783906" w:rsidP="004E77D4">
      <w:r>
        <w:t xml:space="preserve">There are more than 41k employees working for Rolls Royce in order to </w:t>
      </w:r>
      <w:proofErr w:type="spellStart"/>
      <w:r>
        <w:t>satify</w:t>
      </w:r>
      <w:proofErr w:type="spellEnd"/>
      <w:r>
        <w:t xml:space="preserve"> the demands of the customer globally generating the market cap of nearly $41 billion in 2022</w:t>
      </w:r>
      <w:r w:rsidR="00902ADD">
        <w:t xml:space="preserve"> (</w:t>
      </w:r>
      <w:r w:rsidR="003C171B">
        <w:t>Global Data, 2024).</w:t>
      </w:r>
      <w:r w:rsidR="000726E3">
        <w:t xml:space="preserve"> </w:t>
      </w:r>
      <w:r w:rsidR="003C171B">
        <w:t xml:space="preserve"> </w:t>
      </w:r>
      <w:r w:rsidR="00BD69EE">
        <w:t xml:space="preserve">The company operates in different segments and the majority of the revenue has been generated by </w:t>
      </w:r>
      <w:r w:rsidR="00566B9C">
        <w:t xml:space="preserve">the </w:t>
      </w:r>
      <w:r w:rsidR="00BD69EE">
        <w:t xml:space="preserve">Civil Aerospace and Defence segments </w:t>
      </w:r>
      <w:r w:rsidR="00566E67">
        <w:t>amount</w:t>
      </w:r>
      <w:r w:rsidR="00B9502C">
        <w:t>ed</w:t>
      </w:r>
      <w:r w:rsidR="00BD69EE">
        <w:t xml:space="preserve"> to 5686 million GBP and 3660 million GBP respectively in 2022 stated in the image above (</w:t>
      </w:r>
      <w:proofErr w:type="spellStart"/>
      <w:r w:rsidR="00CB4962">
        <w:t>Placek</w:t>
      </w:r>
      <w:proofErr w:type="spellEnd"/>
      <w:r w:rsidR="00CB4962">
        <w:t>, 2023).</w:t>
      </w:r>
    </w:p>
    <w:p w14:paraId="772311FE" w14:textId="3F9238AF" w:rsidR="00504C9F" w:rsidRDefault="005C44CB" w:rsidP="004E77D4">
      <w:pPr>
        <w:pStyle w:val="Heading2"/>
        <w:spacing w:before="240" w:after="240"/>
      </w:pPr>
      <w:bookmarkStart w:id="4" w:name="_Toc164517633"/>
      <w:r>
        <w:t>2.</w:t>
      </w:r>
      <w:r w:rsidR="00B83684">
        <w:t xml:space="preserve"> </w:t>
      </w:r>
      <w:r w:rsidR="00504C9F">
        <w:t>Competitors</w:t>
      </w:r>
      <w:bookmarkEnd w:id="4"/>
      <w:r w:rsidR="00504C9F">
        <w:t xml:space="preserve"> </w:t>
      </w:r>
    </w:p>
    <w:p w14:paraId="703AD1FB" w14:textId="262680DC" w:rsidR="0013723B" w:rsidRPr="0013723B" w:rsidRDefault="00C14870" w:rsidP="004E77D4">
      <w:r>
        <w:t xml:space="preserve">There are various competitors of Rolls Royce operating in the international market and </w:t>
      </w:r>
      <w:r w:rsidR="007D72AF">
        <w:t>have</w:t>
      </w:r>
      <w:r>
        <w:t xml:space="preserve"> been providing tough competition to the company with their quality offerings and </w:t>
      </w:r>
      <w:r w:rsidR="00754DE8">
        <w:t>other</w:t>
      </w:r>
      <w:r>
        <w:t xml:space="preserve"> approaches. </w:t>
      </w:r>
      <w:r w:rsidR="00754DE8">
        <w:t xml:space="preserve">The major competitors include </w:t>
      </w:r>
      <w:proofErr w:type="spellStart"/>
      <w:r w:rsidR="007D72AF">
        <w:t>Meggit</w:t>
      </w:r>
      <w:proofErr w:type="spellEnd"/>
      <w:r w:rsidR="007D72AF">
        <w:t xml:space="preserve">, RTX, ABB, Tesla, BMW, </w:t>
      </w:r>
      <w:proofErr w:type="spellStart"/>
      <w:r w:rsidR="007D72AF">
        <w:t>Doosan</w:t>
      </w:r>
      <w:proofErr w:type="spellEnd"/>
      <w:r w:rsidR="007D72AF">
        <w:t>, Honeywell and many more which are also operating in similar segments of Rolls Royce</w:t>
      </w:r>
      <w:r w:rsidR="00907561">
        <w:t xml:space="preserve"> such as Aerospace, defence and others (</w:t>
      </w:r>
      <w:r w:rsidR="006901D5">
        <w:t xml:space="preserve">CB Insights, 2024). </w:t>
      </w:r>
    </w:p>
    <w:p w14:paraId="4D31BF61" w14:textId="679565A4" w:rsidR="00504C9F" w:rsidRDefault="005C44CB" w:rsidP="004E77D4">
      <w:pPr>
        <w:pStyle w:val="Heading2"/>
        <w:spacing w:before="240" w:after="240"/>
      </w:pPr>
      <w:bookmarkStart w:id="5" w:name="_Toc164517634"/>
      <w:r>
        <w:t>3.</w:t>
      </w:r>
      <w:r w:rsidR="00B83684">
        <w:t xml:space="preserve"> </w:t>
      </w:r>
      <w:r w:rsidR="002944BC">
        <w:t>Review of Events</w:t>
      </w:r>
      <w:bookmarkEnd w:id="5"/>
      <w:r w:rsidR="002944BC">
        <w:t xml:space="preserve"> </w:t>
      </w:r>
    </w:p>
    <w:p w14:paraId="0FBA0798" w14:textId="14AB02A6" w:rsidR="009B0755" w:rsidRDefault="00D546F3" w:rsidP="004E77D4">
      <w:r>
        <w:t xml:space="preserve">Rolls Royce is the company which has delivered a historic annual sales </w:t>
      </w:r>
      <w:r w:rsidR="0029578D">
        <w:t xml:space="preserve">record in 2019 that is an unequalled global performance in </w:t>
      </w:r>
      <w:r w:rsidR="00223D8E">
        <w:t xml:space="preserve">its </w:t>
      </w:r>
      <w:r w:rsidR="0029578D">
        <w:t xml:space="preserve">116-year history. </w:t>
      </w:r>
      <w:r w:rsidR="00223D8E">
        <w:t xml:space="preserve">This </w:t>
      </w:r>
      <w:r w:rsidR="007B49ED">
        <w:t>includes</w:t>
      </w:r>
      <w:r w:rsidR="00223D8E">
        <w:t xml:space="preserve"> delivery of more than 5k cars in more than 50 countries in the respective year (</w:t>
      </w:r>
      <w:r w:rsidR="00AC2CF3">
        <w:t>Rolls Royce, 2020).</w:t>
      </w:r>
      <w:r w:rsidR="00E21489">
        <w:t xml:space="preserve"> </w:t>
      </w:r>
      <w:r w:rsidR="00880E29">
        <w:t xml:space="preserve">The rise of </w:t>
      </w:r>
      <w:r w:rsidR="00A944D0">
        <w:t xml:space="preserve">the </w:t>
      </w:r>
      <w:r w:rsidR="00880E29">
        <w:t xml:space="preserve">pandemic in 2020 has affected the operations, supply chain and overall business </w:t>
      </w:r>
      <w:r w:rsidR="00652559">
        <w:t>s</w:t>
      </w:r>
      <w:r w:rsidR="00880E29">
        <w:t xml:space="preserve">tructure of Rolls Royce </w:t>
      </w:r>
      <w:r w:rsidR="00A944D0">
        <w:t xml:space="preserve">in </w:t>
      </w:r>
      <w:r w:rsidR="00864689">
        <w:t xml:space="preserve">the </w:t>
      </w:r>
      <w:r w:rsidR="00A944D0">
        <w:t xml:space="preserve">year 2020 leading to the </w:t>
      </w:r>
      <w:r w:rsidR="00864689">
        <w:t>double losses to 3.2 billion GBP (</w:t>
      </w:r>
      <w:r w:rsidR="009F62F6">
        <w:t xml:space="preserve">The Economic Times, 2020). </w:t>
      </w:r>
      <w:r w:rsidR="009E6995">
        <w:t xml:space="preserve">There </w:t>
      </w:r>
      <w:r w:rsidR="00DD7AB3">
        <w:t>was</w:t>
      </w:r>
      <w:r w:rsidR="009E6995">
        <w:t xml:space="preserve"> a change in the business structure of Rolls Royce in 2021 to a certain extent due to the introduction of the first electric car</w:t>
      </w:r>
      <w:r w:rsidR="00975164">
        <w:t xml:space="preserve"> that </w:t>
      </w:r>
      <w:proofErr w:type="spellStart"/>
      <w:r w:rsidR="00975164">
        <w:t>reqiured</w:t>
      </w:r>
      <w:proofErr w:type="spellEnd"/>
      <w:r w:rsidR="00975164">
        <w:t xml:space="preserve"> a massive transformation of the firm with the adoption of </w:t>
      </w:r>
      <w:r w:rsidR="00F47CD8">
        <w:t>advanced</w:t>
      </w:r>
      <w:r w:rsidR="00975164">
        <w:t xml:space="preserve"> technologies (</w:t>
      </w:r>
      <w:r w:rsidR="00767547">
        <w:t>The Street, 202</w:t>
      </w:r>
      <w:r w:rsidR="00E56203">
        <w:t>3</w:t>
      </w:r>
      <w:r w:rsidR="00767547">
        <w:t xml:space="preserve">). </w:t>
      </w:r>
      <w:r w:rsidR="00C62407">
        <w:t xml:space="preserve">Rolls Royce suffered some issues in 2022 which </w:t>
      </w:r>
      <w:r w:rsidR="00CD1DCC">
        <w:t>included</w:t>
      </w:r>
      <w:r w:rsidR="00C62407">
        <w:t xml:space="preserve"> supply chain disruptions and inflation </w:t>
      </w:r>
      <w:r w:rsidR="004F010F">
        <w:t>which</w:t>
      </w:r>
      <w:r w:rsidR="00C62407">
        <w:t xml:space="preserve"> </w:t>
      </w:r>
      <w:r w:rsidR="00CD1DCC">
        <w:t>impacted</w:t>
      </w:r>
      <w:r w:rsidR="00C62407">
        <w:t xml:space="preserve"> the demands and hence, </w:t>
      </w:r>
      <w:r w:rsidR="00CD1DCC">
        <w:t xml:space="preserve">the </w:t>
      </w:r>
      <w:r w:rsidR="00C62407">
        <w:t>performance of the company in the international market (</w:t>
      </w:r>
      <w:r w:rsidR="00C05D68">
        <w:t xml:space="preserve">Rolls Royce, 2022). </w:t>
      </w:r>
      <w:r w:rsidR="008D2A12">
        <w:t>The chief executive of the company has prepared a long-term strategy in 2023 which has resulted in the massive layoffs of nearly 2500 employees (</w:t>
      </w:r>
      <w:r w:rsidR="00065729">
        <w:t xml:space="preserve">The </w:t>
      </w:r>
      <w:r w:rsidR="004F010F">
        <w:t>Guardian</w:t>
      </w:r>
      <w:r w:rsidR="00065729">
        <w:t xml:space="preserve">, 2023). </w:t>
      </w:r>
    </w:p>
    <w:p w14:paraId="74676053" w14:textId="77777777" w:rsidR="000832D4" w:rsidRPr="000B5A31" w:rsidRDefault="000832D4" w:rsidP="004E77D4"/>
    <w:p w14:paraId="2FA07083" w14:textId="32E297DB" w:rsidR="00557400" w:rsidRDefault="00236C68" w:rsidP="004E77D4">
      <w:pPr>
        <w:pStyle w:val="Heading1"/>
        <w:spacing w:after="240"/>
      </w:pPr>
      <w:bookmarkStart w:id="6" w:name="_Toc164517635"/>
      <w:r>
        <w:lastRenderedPageBreak/>
        <w:t>Part B</w:t>
      </w:r>
      <w:bookmarkEnd w:id="6"/>
      <w:r>
        <w:t xml:space="preserve"> </w:t>
      </w:r>
    </w:p>
    <w:p w14:paraId="2944DF8C" w14:textId="71765F2A" w:rsidR="00236C68" w:rsidRDefault="005C44CB" w:rsidP="004E77D4">
      <w:pPr>
        <w:pStyle w:val="Heading2"/>
        <w:spacing w:before="240" w:after="240"/>
      </w:pPr>
      <w:bookmarkStart w:id="7" w:name="_Toc164517636"/>
      <w:r>
        <w:t>1.</w:t>
      </w:r>
      <w:r w:rsidR="00B83684">
        <w:t xml:space="preserve"> </w:t>
      </w:r>
      <w:r w:rsidR="00803C49">
        <w:t>Profitability Ratio</w:t>
      </w:r>
      <w:bookmarkEnd w:id="7"/>
      <w:r w:rsidR="00803C49">
        <w:t xml:space="preserve"> </w:t>
      </w:r>
    </w:p>
    <w:p w14:paraId="7131A830" w14:textId="7F9152CC" w:rsidR="00803C49" w:rsidRDefault="0000305F" w:rsidP="004E77D4">
      <w:pPr>
        <w:rPr>
          <w:shd w:val="clear" w:color="auto" w:fill="FFFFFF"/>
        </w:rPr>
      </w:pPr>
      <w:r>
        <w:t>The profitability</w:t>
      </w:r>
      <w:r w:rsidR="009E7755">
        <w:t xml:space="preserve"> ratio is the </w:t>
      </w:r>
      <w:r>
        <w:t>measure</w:t>
      </w:r>
      <w:r w:rsidR="009E7755">
        <w:t xml:space="preserve"> that reflects </w:t>
      </w:r>
      <w:r w:rsidR="00C6434A">
        <w:t xml:space="preserve">the </w:t>
      </w:r>
      <w:r w:rsidR="004C1E55">
        <w:t xml:space="preserve">ability of a business to generate profits </w:t>
      </w:r>
      <w:r w:rsidR="00C6434A">
        <w:t>in terms of revenue or assets (</w:t>
      </w:r>
      <w:r w:rsidR="00BD2C9B">
        <w:rPr>
          <w:shd w:val="clear" w:color="auto" w:fill="FFFFFF"/>
        </w:rPr>
        <w:t xml:space="preserve">Husain and </w:t>
      </w:r>
      <w:proofErr w:type="spellStart"/>
      <w:r w:rsidR="00BD2C9B">
        <w:rPr>
          <w:shd w:val="clear" w:color="auto" w:fill="FFFFFF"/>
        </w:rPr>
        <w:t>Sunardi</w:t>
      </w:r>
      <w:proofErr w:type="spellEnd"/>
      <w:r w:rsidR="00BD2C9B">
        <w:rPr>
          <w:shd w:val="clear" w:color="auto" w:fill="FFFFFF"/>
        </w:rPr>
        <w:t>, 2020).</w:t>
      </w:r>
      <w:r w:rsidR="00F34A33">
        <w:rPr>
          <w:shd w:val="clear" w:color="auto" w:fill="FFFFFF"/>
        </w:rPr>
        <w:t xml:space="preserve"> This ratio clearly </w:t>
      </w:r>
      <w:r w:rsidR="003F356B">
        <w:rPr>
          <w:shd w:val="clear" w:color="auto" w:fill="FFFFFF"/>
        </w:rPr>
        <w:t>states</w:t>
      </w:r>
      <w:r w:rsidR="00F34A33">
        <w:rPr>
          <w:shd w:val="clear" w:color="auto" w:fill="FFFFFF"/>
        </w:rPr>
        <w:t xml:space="preserve"> the financial performance of the company which is </w:t>
      </w:r>
      <w:proofErr w:type="spellStart"/>
      <w:r w:rsidR="00F34A33">
        <w:rPr>
          <w:shd w:val="clear" w:color="auto" w:fill="FFFFFF"/>
        </w:rPr>
        <w:t>reqiured</w:t>
      </w:r>
      <w:proofErr w:type="spellEnd"/>
      <w:r w:rsidR="00F34A33">
        <w:rPr>
          <w:shd w:val="clear" w:color="auto" w:fill="FFFFFF"/>
        </w:rPr>
        <w:t xml:space="preserve"> to gain insights </w:t>
      </w:r>
      <w:r w:rsidR="003F356B">
        <w:rPr>
          <w:shd w:val="clear" w:color="auto" w:fill="FFFFFF"/>
        </w:rPr>
        <w:t>into</w:t>
      </w:r>
      <w:r w:rsidR="00F34A33">
        <w:rPr>
          <w:shd w:val="clear" w:color="auto" w:fill="FFFFFF"/>
        </w:rPr>
        <w:t xml:space="preserve"> the future growth potential of the</w:t>
      </w:r>
      <w:r w:rsidR="00F3016C">
        <w:rPr>
          <w:shd w:val="clear" w:color="auto" w:fill="FFFFFF"/>
        </w:rPr>
        <w:t xml:space="preserve"> </w:t>
      </w:r>
      <w:r w:rsidR="00F34A33">
        <w:rPr>
          <w:shd w:val="clear" w:color="auto" w:fill="FFFFFF"/>
        </w:rPr>
        <w:t>firm.</w:t>
      </w:r>
      <w:r w:rsidR="00183E54">
        <w:rPr>
          <w:shd w:val="clear" w:color="auto" w:fill="FFFFFF"/>
        </w:rPr>
        <w:t xml:space="preserve"> There are various types of profitability ratios defining the same which include margin ratios and return ratios. The financial performance of Rolls Royce has been reflected below using </w:t>
      </w:r>
      <w:r w:rsidR="00545A96">
        <w:rPr>
          <w:shd w:val="clear" w:color="auto" w:fill="FFFFFF"/>
        </w:rPr>
        <w:t xml:space="preserve">the </w:t>
      </w:r>
      <w:r w:rsidR="00183E54">
        <w:rPr>
          <w:shd w:val="clear" w:color="auto" w:fill="FFFFFF"/>
        </w:rPr>
        <w:t xml:space="preserve">operating profit margin profitability ratio along with the appropriate reasons and other aspects for the past five years which are 2023, 2022, 2021, 2020 and 2019. </w:t>
      </w:r>
    </w:p>
    <w:p w14:paraId="26048E58" w14:textId="17D58D87" w:rsidR="00ED1B9E" w:rsidRDefault="00ED1B9E" w:rsidP="004E77D4">
      <w:pPr>
        <w:rPr>
          <w:shd w:val="clear" w:color="auto" w:fill="FFFFFF"/>
        </w:rPr>
      </w:pPr>
    </w:p>
    <w:p w14:paraId="5E764680" w14:textId="77777777" w:rsidR="00ED1B9E" w:rsidRDefault="00ED1B9E" w:rsidP="004E77D4">
      <w:pPr>
        <w:rPr>
          <w:shd w:val="clear" w:color="auto" w:fill="FFFFFF"/>
        </w:rPr>
      </w:pPr>
    </w:p>
    <w:p w14:paraId="4DA83056" w14:textId="0E06E049" w:rsidR="00CE2D17" w:rsidRDefault="001B42F2" w:rsidP="004E77D4">
      <w:pPr>
        <w:pStyle w:val="Heading3"/>
        <w:spacing w:before="240" w:after="240"/>
        <w:rPr>
          <w:shd w:val="clear" w:color="auto" w:fill="FFFFFF"/>
        </w:rPr>
      </w:pPr>
      <w:bookmarkStart w:id="8" w:name="_Toc164517637"/>
      <w:r>
        <w:rPr>
          <w:shd w:val="clear" w:color="auto" w:fill="FFFFFF"/>
        </w:rPr>
        <w:t>Operating Profit Margin</w:t>
      </w:r>
      <w:bookmarkEnd w:id="8"/>
      <w:r>
        <w:rPr>
          <w:shd w:val="clear" w:color="auto" w:fill="FFFFFF"/>
        </w:rPr>
        <w:t xml:space="preserve"> </w:t>
      </w:r>
    </w:p>
    <w:p w14:paraId="187A0B20" w14:textId="3793A3E5" w:rsidR="00265A0A" w:rsidRPr="00ED5996" w:rsidRDefault="00435D40" w:rsidP="004E77D4">
      <w:pPr>
        <w:jc w:val="center"/>
        <w:rPr>
          <w:b/>
          <w:bCs/>
          <w:i/>
          <w:iCs/>
        </w:rPr>
      </w:pPr>
      <w:r w:rsidRPr="00ED5996">
        <w:rPr>
          <w:b/>
          <w:bCs/>
          <w:i/>
          <w:iCs/>
          <w:noProof/>
        </w:rPr>
        <w:drawing>
          <wp:inline distT="0" distB="0" distL="0" distR="0" wp14:anchorId="36036674" wp14:editId="219A3214">
            <wp:extent cx="5731510" cy="766445"/>
            <wp:effectExtent l="0" t="0" r="2540" b="0"/>
            <wp:docPr id="1500234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234396" name=""/>
                    <pic:cNvPicPr/>
                  </pic:nvPicPr>
                  <pic:blipFill>
                    <a:blip r:embed="rId10"/>
                    <a:stretch>
                      <a:fillRect/>
                    </a:stretch>
                  </pic:blipFill>
                  <pic:spPr>
                    <a:xfrm>
                      <a:off x="0" y="0"/>
                      <a:ext cx="5731510" cy="766445"/>
                    </a:xfrm>
                    <a:prstGeom prst="rect">
                      <a:avLst/>
                    </a:prstGeom>
                  </pic:spPr>
                </pic:pic>
              </a:graphicData>
            </a:graphic>
          </wp:inline>
        </w:drawing>
      </w:r>
    </w:p>
    <w:p w14:paraId="5601697B" w14:textId="77777777" w:rsidR="00ED5996" w:rsidRPr="00ED5996" w:rsidRDefault="00265A0A" w:rsidP="004E77D4">
      <w:pPr>
        <w:jc w:val="center"/>
        <w:rPr>
          <w:b/>
          <w:bCs/>
          <w:i/>
          <w:iCs/>
        </w:rPr>
      </w:pPr>
      <w:r w:rsidRPr="00ED5996">
        <w:rPr>
          <w:b/>
          <w:bCs/>
          <w:i/>
          <w:iCs/>
          <w:noProof/>
        </w:rPr>
        <w:drawing>
          <wp:inline distT="0" distB="0" distL="0" distR="0" wp14:anchorId="47824F02" wp14:editId="06930A96">
            <wp:extent cx="4762379" cy="3390900"/>
            <wp:effectExtent l="0" t="0" r="635" b="0"/>
            <wp:docPr id="12686837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683723" name=""/>
                    <pic:cNvPicPr/>
                  </pic:nvPicPr>
                  <pic:blipFill>
                    <a:blip r:embed="rId11"/>
                    <a:stretch>
                      <a:fillRect/>
                    </a:stretch>
                  </pic:blipFill>
                  <pic:spPr>
                    <a:xfrm>
                      <a:off x="0" y="0"/>
                      <a:ext cx="4764534" cy="3392435"/>
                    </a:xfrm>
                    <a:prstGeom prst="rect">
                      <a:avLst/>
                    </a:prstGeom>
                  </pic:spPr>
                </pic:pic>
              </a:graphicData>
            </a:graphic>
          </wp:inline>
        </w:drawing>
      </w:r>
    </w:p>
    <w:p w14:paraId="52B8448B" w14:textId="7F4A13E4" w:rsidR="001D49C0" w:rsidRDefault="00ED5996" w:rsidP="004E77D4">
      <w:pPr>
        <w:jc w:val="center"/>
        <w:rPr>
          <w:b/>
          <w:bCs/>
          <w:i/>
          <w:iCs/>
        </w:rPr>
      </w:pPr>
      <w:bookmarkStart w:id="9" w:name="_Toc164766726"/>
      <w:r w:rsidRPr="00ED5996">
        <w:rPr>
          <w:b/>
          <w:bCs/>
          <w:i/>
          <w:iCs/>
        </w:rPr>
        <w:lastRenderedPageBreak/>
        <w:t xml:space="preserve">Figure </w:t>
      </w:r>
      <w:r w:rsidRPr="00ED5996">
        <w:rPr>
          <w:b/>
          <w:bCs/>
          <w:i/>
          <w:iCs/>
        </w:rPr>
        <w:fldChar w:fldCharType="begin"/>
      </w:r>
      <w:r w:rsidRPr="00ED5996">
        <w:rPr>
          <w:b/>
          <w:bCs/>
          <w:i/>
          <w:iCs/>
        </w:rPr>
        <w:instrText xml:space="preserve"> SEQ Figure \* ARABIC </w:instrText>
      </w:r>
      <w:r w:rsidRPr="00ED5996">
        <w:rPr>
          <w:b/>
          <w:bCs/>
          <w:i/>
          <w:iCs/>
        </w:rPr>
        <w:fldChar w:fldCharType="separate"/>
      </w:r>
      <w:r w:rsidR="00AA35F3">
        <w:rPr>
          <w:b/>
          <w:bCs/>
          <w:i/>
          <w:iCs/>
          <w:noProof/>
        </w:rPr>
        <w:t>2</w:t>
      </w:r>
      <w:r w:rsidRPr="00ED5996">
        <w:rPr>
          <w:b/>
          <w:bCs/>
          <w:i/>
          <w:iCs/>
        </w:rPr>
        <w:fldChar w:fldCharType="end"/>
      </w:r>
      <w:r w:rsidRPr="00ED5996">
        <w:rPr>
          <w:b/>
          <w:bCs/>
          <w:i/>
          <w:iCs/>
        </w:rPr>
        <w:t>: Operating Profit Margin of Rolls Royce</w:t>
      </w:r>
      <w:bookmarkEnd w:id="9"/>
    </w:p>
    <w:p w14:paraId="0F7554D8" w14:textId="7DD8533E" w:rsidR="00A85889" w:rsidRDefault="00FD2865" w:rsidP="004E77D4">
      <w:pPr>
        <w:jc w:val="center"/>
        <w:rPr>
          <w:b/>
          <w:bCs/>
          <w:i/>
          <w:iCs/>
        </w:rPr>
      </w:pPr>
      <w:r>
        <w:rPr>
          <w:b/>
          <w:bCs/>
          <w:i/>
          <w:iCs/>
        </w:rPr>
        <w:t>(Source: Created by Author)</w:t>
      </w:r>
    </w:p>
    <w:p w14:paraId="08E29344" w14:textId="771A229A" w:rsidR="00ED5996" w:rsidRDefault="00BF3F67" w:rsidP="004E77D4">
      <w:pPr>
        <w:rPr>
          <w:shd w:val="clear" w:color="auto" w:fill="FFFFFF"/>
        </w:rPr>
      </w:pPr>
      <w:r>
        <w:rPr>
          <w:shd w:val="clear" w:color="auto" w:fill="FFFFFF"/>
        </w:rPr>
        <w:t>T</w:t>
      </w:r>
      <w:r w:rsidR="00D131B1">
        <w:rPr>
          <w:shd w:val="clear" w:color="auto" w:fill="FFFFFF"/>
        </w:rPr>
        <w:t xml:space="preserve">he </w:t>
      </w:r>
      <w:r w:rsidR="005D785B">
        <w:rPr>
          <w:shd w:val="clear" w:color="auto" w:fill="FFFFFF"/>
        </w:rPr>
        <w:t xml:space="preserve">operating profit margin </w:t>
      </w:r>
      <w:r w:rsidR="00D131B1">
        <w:rPr>
          <w:shd w:val="clear" w:color="auto" w:fill="FFFFFF"/>
        </w:rPr>
        <w:t xml:space="preserve">states the ability of a business to manage its resources and generate profits. </w:t>
      </w:r>
      <w:r w:rsidR="00EE0E6F">
        <w:rPr>
          <w:shd w:val="clear" w:color="auto" w:fill="FFFFFF"/>
        </w:rPr>
        <w:t xml:space="preserve">The operating profit margin is calculated by dividing the operating profit of the company </w:t>
      </w:r>
      <w:r w:rsidR="002E7716">
        <w:rPr>
          <w:shd w:val="clear" w:color="auto" w:fill="FFFFFF"/>
        </w:rPr>
        <w:t>by</w:t>
      </w:r>
      <w:r w:rsidR="00EE0E6F">
        <w:rPr>
          <w:shd w:val="clear" w:color="auto" w:fill="FFFFFF"/>
        </w:rPr>
        <w:t xml:space="preserve"> the total revenue</w:t>
      </w:r>
      <w:r>
        <w:rPr>
          <w:shd w:val="clear" w:color="auto" w:fill="FFFFFF"/>
        </w:rPr>
        <w:t xml:space="preserve"> (Mahdi and </w:t>
      </w:r>
      <w:proofErr w:type="spellStart"/>
      <w:r>
        <w:rPr>
          <w:shd w:val="clear" w:color="auto" w:fill="FFFFFF"/>
        </w:rPr>
        <w:t>Khaddafi</w:t>
      </w:r>
      <w:proofErr w:type="spellEnd"/>
      <w:r>
        <w:rPr>
          <w:shd w:val="clear" w:color="auto" w:fill="FFFFFF"/>
        </w:rPr>
        <w:t>, 2020)</w:t>
      </w:r>
      <w:r w:rsidR="00EE0E6F">
        <w:rPr>
          <w:shd w:val="clear" w:color="auto" w:fill="FFFFFF"/>
        </w:rPr>
        <w:t xml:space="preserve"> </w:t>
      </w:r>
      <w:r w:rsidR="00472378">
        <w:rPr>
          <w:shd w:val="clear" w:color="auto" w:fill="FFFFFF"/>
        </w:rPr>
        <w:t xml:space="preserve">The ratio also tells the percentage of the profit generated by the company after the exclusion of taxes and interest rates. </w:t>
      </w:r>
      <w:r w:rsidR="00CF4405">
        <w:rPr>
          <w:shd w:val="clear" w:color="auto" w:fill="FFFFFF"/>
        </w:rPr>
        <w:t xml:space="preserve">It has been analysed that </w:t>
      </w:r>
      <w:r w:rsidR="00B34D0E">
        <w:rPr>
          <w:shd w:val="clear" w:color="auto" w:fill="FFFFFF"/>
        </w:rPr>
        <w:t xml:space="preserve">the </w:t>
      </w:r>
      <w:r w:rsidR="00CF4405">
        <w:rPr>
          <w:shd w:val="clear" w:color="auto" w:fill="FFFFFF"/>
        </w:rPr>
        <w:t xml:space="preserve">operating profit margin of Rolls Royce has increased in the last five years as reflected in the image above. </w:t>
      </w:r>
      <w:r w:rsidR="00C50CF2">
        <w:rPr>
          <w:shd w:val="clear" w:color="auto" w:fill="FFFFFF"/>
        </w:rPr>
        <w:t>The value of the operating profit margin of the company amounted to 11.79%, 6.19%m 4.57%, -17.16% and -5.14% in the years 2023, 2022, 2021, 2020 and 2019 respectively</w:t>
      </w:r>
      <w:r w:rsidR="001A6836">
        <w:rPr>
          <w:shd w:val="clear" w:color="auto" w:fill="FFFFFF"/>
        </w:rPr>
        <w:t xml:space="preserve"> (Rolls Royce, 202</w:t>
      </w:r>
      <w:r w:rsidR="00311C45">
        <w:rPr>
          <w:shd w:val="clear" w:color="auto" w:fill="FFFFFF"/>
        </w:rPr>
        <w:t>1</w:t>
      </w:r>
      <w:r w:rsidR="001A6836">
        <w:rPr>
          <w:shd w:val="clear" w:color="auto" w:fill="FFFFFF"/>
        </w:rPr>
        <w:t xml:space="preserve"> and Rolls Royce, 2023 )</w:t>
      </w:r>
      <w:r w:rsidR="00B626BB">
        <w:rPr>
          <w:shd w:val="clear" w:color="auto" w:fill="FFFFFF"/>
        </w:rPr>
        <w:t xml:space="preserve">It has been analysed that company has taken several steps in the past three years such as commercial optimisation, cost efficiency benefits, </w:t>
      </w:r>
      <w:r w:rsidR="00E23FC6">
        <w:rPr>
          <w:shd w:val="clear" w:color="auto" w:fill="FFFFFF"/>
        </w:rPr>
        <w:t>transformation</w:t>
      </w:r>
      <w:r w:rsidR="00B626BB">
        <w:rPr>
          <w:shd w:val="clear" w:color="auto" w:fill="FFFFFF"/>
        </w:rPr>
        <w:t xml:space="preserve"> programme and other strategic </w:t>
      </w:r>
      <w:r w:rsidR="00E23FC6">
        <w:rPr>
          <w:shd w:val="clear" w:color="auto" w:fill="FFFFFF"/>
        </w:rPr>
        <w:t>initiatives</w:t>
      </w:r>
      <w:r w:rsidR="00B626BB">
        <w:rPr>
          <w:shd w:val="clear" w:color="auto" w:fill="FFFFFF"/>
        </w:rPr>
        <w:t xml:space="preserve"> leading to the rise of operating profits (</w:t>
      </w:r>
      <w:r w:rsidR="006F27C4">
        <w:rPr>
          <w:shd w:val="clear" w:color="auto" w:fill="FFFFFF"/>
        </w:rPr>
        <w:t xml:space="preserve">Rolls Royce, 2024). </w:t>
      </w:r>
    </w:p>
    <w:p w14:paraId="2F5BD5CC" w14:textId="72B0447D" w:rsidR="001B42F2" w:rsidRDefault="003A72F8" w:rsidP="004E77D4">
      <w:r>
        <w:rPr>
          <w:shd w:val="clear" w:color="auto" w:fill="FFFFFF"/>
        </w:rPr>
        <w:t xml:space="preserve">Rolls Royce faced operating losses in 2019 due to the </w:t>
      </w:r>
      <w:r w:rsidR="00A767D3">
        <w:rPr>
          <w:shd w:val="clear" w:color="auto" w:fill="FFFFFF"/>
        </w:rPr>
        <w:t>long-term</w:t>
      </w:r>
      <w:r>
        <w:rPr>
          <w:shd w:val="clear" w:color="auto" w:fill="FFFFFF"/>
        </w:rPr>
        <w:t xml:space="preserve"> </w:t>
      </w:r>
      <w:r w:rsidR="00A767D3">
        <w:rPr>
          <w:shd w:val="clear" w:color="auto" w:fill="FFFFFF"/>
        </w:rPr>
        <w:t>maintenance</w:t>
      </w:r>
      <w:r>
        <w:rPr>
          <w:shd w:val="clear" w:color="auto" w:fill="FFFFFF"/>
        </w:rPr>
        <w:t xml:space="preserve"> contracts which has reflected the </w:t>
      </w:r>
      <w:r w:rsidR="00A767D3">
        <w:rPr>
          <w:shd w:val="clear" w:color="auto" w:fill="FFFFFF"/>
        </w:rPr>
        <w:t>negative</w:t>
      </w:r>
      <w:r>
        <w:rPr>
          <w:shd w:val="clear" w:color="auto" w:fill="FFFFFF"/>
        </w:rPr>
        <w:t xml:space="preserve"> value of </w:t>
      </w:r>
      <w:r w:rsidR="00A767D3">
        <w:rPr>
          <w:shd w:val="clear" w:color="auto" w:fill="FFFFFF"/>
        </w:rPr>
        <w:t xml:space="preserve">the </w:t>
      </w:r>
      <w:r>
        <w:rPr>
          <w:shd w:val="clear" w:color="auto" w:fill="FFFFFF"/>
        </w:rPr>
        <w:t>operating profit margin of the respective firm.</w:t>
      </w:r>
      <w:r w:rsidR="003217F0">
        <w:rPr>
          <w:shd w:val="clear" w:color="auto" w:fill="FFFFFF"/>
        </w:rPr>
        <w:t xml:space="preserve"> This also </w:t>
      </w:r>
      <w:r w:rsidR="00F749E8">
        <w:rPr>
          <w:shd w:val="clear" w:color="auto" w:fill="FFFFFF"/>
        </w:rPr>
        <w:t>includes</w:t>
      </w:r>
      <w:r w:rsidR="003217F0">
        <w:rPr>
          <w:shd w:val="clear" w:color="auto" w:fill="FFFFFF"/>
        </w:rPr>
        <w:t xml:space="preserve"> additional </w:t>
      </w:r>
      <w:r w:rsidR="00F749E8">
        <w:rPr>
          <w:shd w:val="clear" w:color="auto" w:fill="FFFFFF"/>
        </w:rPr>
        <w:t>expenditure</w:t>
      </w:r>
      <w:r w:rsidR="003217F0">
        <w:rPr>
          <w:shd w:val="clear" w:color="auto" w:fill="FFFFFF"/>
        </w:rPr>
        <w:t xml:space="preserve"> for spare engines along with </w:t>
      </w:r>
      <w:r w:rsidR="00724D33">
        <w:rPr>
          <w:shd w:val="clear" w:color="auto" w:fill="FFFFFF"/>
        </w:rPr>
        <w:t>higher-than-expected</w:t>
      </w:r>
      <w:r w:rsidR="003217F0">
        <w:rPr>
          <w:shd w:val="clear" w:color="auto" w:fill="FFFFFF"/>
        </w:rPr>
        <w:t xml:space="preserve"> cash co</w:t>
      </w:r>
      <w:r w:rsidR="00F749E8">
        <w:rPr>
          <w:shd w:val="clear" w:color="auto" w:fill="FFFFFF"/>
        </w:rPr>
        <w:t>s</w:t>
      </w:r>
      <w:r w:rsidR="003217F0">
        <w:rPr>
          <w:shd w:val="clear" w:color="auto" w:fill="FFFFFF"/>
        </w:rPr>
        <w:t xml:space="preserve">ts for the </w:t>
      </w:r>
      <w:proofErr w:type="spellStart"/>
      <w:r w:rsidR="003217F0">
        <w:rPr>
          <w:shd w:val="clear" w:color="auto" w:fill="FFFFFF"/>
        </w:rPr>
        <w:t>Trnet</w:t>
      </w:r>
      <w:proofErr w:type="spellEnd"/>
      <w:r w:rsidR="003217F0">
        <w:rPr>
          <w:shd w:val="clear" w:color="auto" w:fill="FFFFFF"/>
        </w:rPr>
        <w:t xml:space="preserve"> 1000 (</w:t>
      </w:r>
      <w:r w:rsidR="009E7953">
        <w:rPr>
          <w:shd w:val="clear" w:color="auto" w:fill="FFFFFF"/>
        </w:rPr>
        <w:t>S&amp;P Global, 2019).</w:t>
      </w:r>
      <w:r>
        <w:rPr>
          <w:shd w:val="clear" w:color="auto" w:fill="FFFFFF"/>
        </w:rPr>
        <w:t xml:space="preserve"> </w:t>
      </w:r>
      <w:r w:rsidR="00FB6796">
        <w:rPr>
          <w:shd w:val="clear" w:color="auto" w:fill="FFFFFF"/>
        </w:rPr>
        <w:t>Rolls Royce Plc has converted the operating loss to operating profits in 2021</w:t>
      </w:r>
      <w:r w:rsidR="00EB2A39">
        <w:rPr>
          <w:shd w:val="clear" w:color="auto" w:fill="FFFFFF"/>
        </w:rPr>
        <w:t xml:space="preserve"> from 2020 due to the cost </w:t>
      </w:r>
      <w:r w:rsidR="00D569B8">
        <w:rPr>
          <w:shd w:val="clear" w:color="auto" w:fill="FFFFFF"/>
        </w:rPr>
        <w:t>savings</w:t>
      </w:r>
      <w:r w:rsidR="00EB2A39">
        <w:rPr>
          <w:shd w:val="clear" w:color="auto" w:fill="FFFFFF"/>
        </w:rPr>
        <w:t xml:space="preserve"> from the </w:t>
      </w:r>
      <w:r w:rsidR="00D569B8">
        <w:rPr>
          <w:shd w:val="clear" w:color="auto" w:fill="FFFFFF"/>
        </w:rPr>
        <w:t>reconstruction</w:t>
      </w:r>
      <w:r w:rsidR="00EB2A39">
        <w:rPr>
          <w:shd w:val="clear" w:color="auto" w:fill="FFFFFF"/>
        </w:rPr>
        <w:t xml:space="preserve"> programme and strong growth in power systems benefitted from the recovering end markets (</w:t>
      </w:r>
      <w:r w:rsidR="00ED1250">
        <w:rPr>
          <w:shd w:val="clear" w:color="auto" w:fill="FFFFFF"/>
        </w:rPr>
        <w:t>Rolls Royce, 202</w:t>
      </w:r>
      <w:r w:rsidR="00C13FCD">
        <w:rPr>
          <w:shd w:val="clear" w:color="auto" w:fill="FFFFFF"/>
        </w:rPr>
        <w:t>2</w:t>
      </w:r>
      <w:r w:rsidR="00ED1250">
        <w:rPr>
          <w:shd w:val="clear" w:color="auto" w:fill="FFFFFF"/>
        </w:rPr>
        <w:t xml:space="preserve">). </w:t>
      </w:r>
      <w:r w:rsidR="002E0CDC">
        <w:rPr>
          <w:shd w:val="clear" w:color="auto" w:fill="FFFFFF"/>
        </w:rPr>
        <w:t xml:space="preserve">Therefore, it can be stated that the financial performance of the company is increasing and reached 11.79% in 2023 showing an effective growth potential but still Rolls Royce </w:t>
      </w:r>
      <w:r w:rsidR="000C4E00">
        <w:rPr>
          <w:shd w:val="clear" w:color="auto" w:fill="FFFFFF"/>
        </w:rPr>
        <w:t>needs</w:t>
      </w:r>
      <w:r w:rsidR="002E0CDC">
        <w:rPr>
          <w:shd w:val="clear" w:color="auto" w:fill="FFFFFF"/>
        </w:rPr>
        <w:t xml:space="preserve"> to focus on </w:t>
      </w:r>
      <w:r w:rsidR="000C4E00">
        <w:t>m</w:t>
      </w:r>
      <w:r w:rsidR="003D652D">
        <w:t>anaging expenses to reach 20% of the operating profit margin</w:t>
      </w:r>
      <w:r w:rsidR="000C4E00">
        <w:t xml:space="preserve"> reflecting</w:t>
      </w:r>
      <w:r w:rsidR="003D652D">
        <w:t xml:space="preserve"> attractive profitability. </w:t>
      </w:r>
      <w:r w:rsidR="001263FA">
        <w:t xml:space="preserve">The current actions of the company which </w:t>
      </w:r>
      <w:r w:rsidR="009F7CCA">
        <w:t>have</w:t>
      </w:r>
      <w:r w:rsidR="001263FA">
        <w:t xml:space="preserve"> contributed towards the increasing operating profits of Rolls Royce include robust rebound</w:t>
      </w:r>
      <w:r w:rsidR="009F7CCA">
        <w:t xml:space="preserve"> </w:t>
      </w:r>
      <w:r w:rsidR="001263FA">
        <w:t xml:space="preserve">of the wide body flying activities, </w:t>
      </w:r>
      <w:r w:rsidR="00CA1047">
        <w:t>cost-cutting</w:t>
      </w:r>
      <w:r w:rsidR="009651B8">
        <w:t xml:space="preserve"> and</w:t>
      </w:r>
      <w:r w:rsidR="007A4F42">
        <w:t xml:space="preserve"> transformation (</w:t>
      </w:r>
      <w:r w:rsidR="00F53FBF">
        <w:t xml:space="preserve">Rolls Royce, 2024). </w:t>
      </w:r>
    </w:p>
    <w:p w14:paraId="769C4A66" w14:textId="74A0D3A1" w:rsidR="006A3B1D" w:rsidRDefault="00C70913" w:rsidP="004E77D4">
      <w:r>
        <w:t>The transformation</w:t>
      </w:r>
      <w:r w:rsidR="0052569D">
        <w:t xml:space="preserve"> programme of the company </w:t>
      </w:r>
      <w:r>
        <w:t xml:space="preserve">created a high-performing, growing and competitive business </w:t>
      </w:r>
      <w:r w:rsidR="003A0B92">
        <w:t>for</w:t>
      </w:r>
      <w:r>
        <w:t xml:space="preserve"> Rolls Royce which is directly interconnected to </w:t>
      </w:r>
      <w:r w:rsidR="005A400E">
        <w:t xml:space="preserve">operating profits and expenses of the firm. </w:t>
      </w:r>
      <w:r w:rsidR="00F114CA">
        <w:t xml:space="preserve">This has been done with the creation of </w:t>
      </w:r>
      <w:r w:rsidR="00DA0D89">
        <w:t xml:space="preserve">a </w:t>
      </w:r>
      <w:r w:rsidR="00F114CA">
        <w:t xml:space="preserve">new procurement division in order to reduce </w:t>
      </w:r>
      <w:r w:rsidR="00160103">
        <w:t>costs</w:t>
      </w:r>
      <w:r w:rsidR="00F114CA">
        <w:t xml:space="preserve"> along with the leverage of </w:t>
      </w:r>
      <w:r w:rsidR="00DA0D89">
        <w:t xml:space="preserve">the </w:t>
      </w:r>
      <w:r w:rsidR="00F114CA">
        <w:t>group’s scale (</w:t>
      </w:r>
      <w:r w:rsidR="0046388B">
        <w:t xml:space="preserve">The </w:t>
      </w:r>
      <w:r w:rsidR="00DA0D89">
        <w:t>Guardian</w:t>
      </w:r>
      <w:r w:rsidR="0046388B">
        <w:t xml:space="preserve">, 2024). </w:t>
      </w:r>
      <w:r w:rsidR="00574B02">
        <w:t xml:space="preserve">Therefore, this </w:t>
      </w:r>
      <w:r w:rsidR="007E1A27">
        <w:t xml:space="preserve">shows </w:t>
      </w:r>
      <w:r w:rsidR="00574B02">
        <w:t xml:space="preserve">that </w:t>
      </w:r>
      <w:r w:rsidR="00153B8F">
        <w:t xml:space="preserve">the </w:t>
      </w:r>
      <w:r w:rsidR="00574B02">
        <w:t xml:space="preserve">company has focused towards managing its expenses and </w:t>
      </w:r>
      <w:r w:rsidR="007E1A27">
        <w:lastRenderedPageBreak/>
        <w:t>generating</w:t>
      </w:r>
      <w:r w:rsidR="00574B02">
        <w:t xml:space="preserve"> profits from the resource effectively year by year </w:t>
      </w:r>
      <w:r w:rsidR="00153B8F">
        <w:t>which</w:t>
      </w:r>
      <w:r w:rsidR="00574B02">
        <w:t xml:space="preserve"> could be attractive for the investors stating the growth potential to a certain extent. </w:t>
      </w:r>
    </w:p>
    <w:p w14:paraId="6B18EFE4" w14:textId="69693D23" w:rsidR="00F15F0E" w:rsidRDefault="005C44CB" w:rsidP="004E77D4">
      <w:pPr>
        <w:pStyle w:val="Heading2"/>
        <w:spacing w:before="240" w:after="240"/>
      </w:pPr>
      <w:bookmarkStart w:id="10" w:name="_Toc164517638"/>
      <w:r>
        <w:t>2.</w:t>
      </w:r>
      <w:r w:rsidR="00B83684">
        <w:t xml:space="preserve"> </w:t>
      </w:r>
      <w:r w:rsidR="009256BC">
        <w:t>Liquidity Ratio</w:t>
      </w:r>
      <w:bookmarkEnd w:id="10"/>
      <w:r w:rsidR="009256BC">
        <w:t xml:space="preserve"> </w:t>
      </w:r>
    </w:p>
    <w:p w14:paraId="6BD2F165" w14:textId="29CBD64D" w:rsidR="009256BC" w:rsidRDefault="00554A1F" w:rsidP="004E77D4">
      <w:pPr>
        <w:rPr>
          <w:shd w:val="clear" w:color="auto" w:fill="FFFFFF"/>
        </w:rPr>
      </w:pPr>
      <w:r>
        <w:t xml:space="preserve">According to the study by </w:t>
      </w:r>
      <w:r>
        <w:rPr>
          <w:shd w:val="clear" w:color="auto" w:fill="FFFFFF"/>
        </w:rPr>
        <w:t xml:space="preserve">Jihadi, et al., (2021), </w:t>
      </w:r>
      <w:r w:rsidR="001A2728">
        <w:rPr>
          <w:shd w:val="clear" w:color="auto" w:fill="FFFFFF"/>
        </w:rPr>
        <w:t xml:space="preserve">the liquidity ratio reflects the potential or ability of the company of covering its current liabilities </w:t>
      </w:r>
      <w:r w:rsidR="00223A33">
        <w:rPr>
          <w:shd w:val="clear" w:color="auto" w:fill="FFFFFF"/>
        </w:rPr>
        <w:t>with</w:t>
      </w:r>
      <w:r w:rsidR="001A2728">
        <w:rPr>
          <w:shd w:val="clear" w:color="auto" w:fill="FFFFFF"/>
        </w:rPr>
        <w:t xml:space="preserve"> the use of current or liquid assets. In other words, it can also be defined as the ability </w:t>
      </w:r>
      <w:r w:rsidR="0007417E">
        <w:rPr>
          <w:shd w:val="clear" w:color="auto" w:fill="FFFFFF"/>
        </w:rPr>
        <w:t>to pay</w:t>
      </w:r>
      <w:r w:rsidR="001A2728">
        <w:rPr>
          <w:shd w:val="clear" w:color="auto" w:fill="FFFFFF"/>
        </w:rPr>
        <w:t xml:space="preserve"> </w:t>
      </w:r>
      <w:r w:rsidR="00223A33">
        <w:rPr>
          <w:shd w:val="clear" w:color="auto" w:fill="FFFFFF"/>
        </w:rPr>
        <w:t>short-term</w:t>
      </w:r>
      <w:r w:rsidR="001A2728">
        <w:rPr>
          <w:shd w:val="clear" w:color="auto" w:fill="FFFFFF"/>
        </w:rPr>
        <w:t xml:space="preserve"> obligations using assets.</w:t>
      </w:r>
      <w:r w:rsidR="00EB3C60">
        <w:rPr>
          <w:shd w:val="clear" w:color="auto" w:fill="FFFFFF"/>
        </w:rPr>
        <w:t xml:space="preserve"> </w:t>
      </w:r>
      <w:r w:rsidR="00B65113">
        <w:rPr>
          <w:shd w:val="clear" w:color="auto" w:fill="FFFFFF"/>
        </w:rPr>
        <w:t xml:space="preserve">The key reasons behind the analysis of liquidity ratio </w:t>
      </w:r>
      <w:r w:rsidR="00A3287B">
        <w:rPr>
          <w:shd w:val="clear" w:color="auto" w:fill="FFFFFF"/>
        </w:rPr>
        <w:t>are</w:t>
      </w:r>
      <w:r w:rsidR="00B65113">
        <w:rPr>
          <w:shd w:val="clear" w:color="auto" w:fill="FFFFFF"/>
        </w:rPr>
        <w:t xml:space="preserve"> the evaluation of the repayment ability, determination of credit worthiness, </w:t>
      </w:r>
      <w:r w:rsidR="004A5929">
        <w:rPr>
          <w:shd w:val="clear" w:color="auto" w:fill="FFFFFF"/>
        </w:rPr>
        <w:t xml:space="preserve">and </w:t>
      </w:r>
      <w:r w:rsidR="00BE0335">
        <w:rPr>
          <w:shd w:val="clear" w:color="auto" w:fill="FFFFFF"/>
        </w:rPr>
        <w:t>determination</w:t>
      </w:r>
      <w:r w:rsidR="00B65113">
        <w:rPr>
          <w:shd w:val="clear" w:color="auto" w:fill="FFFFFF"/>
        </w:rPr>
        <w:t xml:space="preserve"> of investment worthiness. </w:t>
      </w:r>
      <w:r w:rsidR="001F5165">
        <w:rPr>
          <w:shd w:val="clear" w:color="auto" w:fill="FFFFFF"/>
        </w:rPr>
        <w:t>There are thre</w:t>
      </w:r>
      <w:r w:rsidR="00E81ACD">
        <w:rPr>
          <w:shd w:val="clear" w:color="auto" w:fill="FFFFFF"/>
        </w:rPr>
        <w:t>e</w:t>
      </w:r>
      <w:r w:rsidR="001F5165">
        <w:rPr>
          <w:shd w:val="clear" w:color="auto" w:fill="FFFFFF"/>
        </w:rPr>
        <w:t xml:space="preserve"> main liquidity ratios that </w:t>
      </w:r>
      <w:r w:rsidR="00E81ACD">
        <w:rPr>
          <w:shd w:val="clear" w:color="auto" w:fill="FFFFFF"/>
        </w:rPr>
        <w:t>state</w:t>
      </w:r>
      <w:r w:rsidR="001F5165">
        <w:rPr>
          <w:shd w:val="clear" w:color="auto" w:fill="FFFFFF"/>
        </w:rPr>
        <w:t xml:space="preserve"> the ability of the </w:t>
      </w:r>
      <w:r w:rsidR="0034469A">
        <w:rPr>
          <w:shd w:val="clear" w:color="auto" w:fill="FFFFFF"/>
        </w:rPr>
        <w:t>respective</w:t>
      </w:r>
      <w:r w:rsidR="001F5165">
        <w:rPr>
          <w:shd w:val="clear" w:color="auto" w:fill="FFFFFF"/>
        </w:rPr>
        <w:t xml:space="preserve"> business which include </w:t>
      </w:r>
      <w:r w:rsidR="00E81ACD">
        <w:rPr>
          <w:shd w:val="clear" w:color="auto" w:fill="FFFFFF"/>
        </w:rPr>
        <w:t xml:space="preserve">the </w:t>
      </w:r>
      <w:r w:rsidR="001F5165">
        <w:rPr>
          <w:shd w:val="clear" w:color="auto" w:fill="FFFFFF"/>
        </w:rPr>
        <w:t xml:space="preserve">current ratio, quick ratio and cash ratio. </w:t>
      </w:r>
      <w:r w:rsidR="00C15316">
        <w:rPr>
          <w:shd w:val="clear" w:color="auto" w:fill="FFFFFF"/>
        </w:rPr>
        <w:t xml:space="preserve">The liquidity position of Rolls Royce has been presented below using the analysis of </w:t>
      </w:r>
      <w:r w:rsidR="00E10BC3">
        <w:rPr>
          <w:shd w:val="clear" w:color="auto" w:fill="FFFFFF"/>
        </w:rPr>
        <w:t xml:space="preserve">the </w:t>
      </w:r>
      <w:r w:rsidR="00C15316">
        <w:rPr>
          <w:shd w:val="clear" w:color="auto" w:fill="FFFFFF"/>
        </w:rPr>
        <w:t xml:space="preserve">current ratio </w:t>
      </w:r>
      <w:r w:rsidR="009D1D85">
        <w:rPr>
          <w:shd w:val="clear" w:color="auto" w:fill="FFFFFF"/>
        </w:rPr>
        <w:t xml:space="preserve">concerning </w:t>
      </w:r>
      <w:r w:rsidR="006C37C4">
        <w:rPr>
          <w:shd w:val="clear" w:color="auto" w:fill="FFFFFF"/>
        </w:rPr>
        <w:t xml:space="preserve">the </w:t>
      </w:r>
      <w:r w:rsidR="009D1D85">
        <w:rPr>
          <w:shd w:val="clear" w:color="auto" w:fill="FFFFFF"/>
        </w:rPr>
        <w:t xml:space="preserve">current assets and liabilities of the company. </w:t>
      </w:r>
    </w:p>
    <w:p w14:paraId="6F8EE114" w14:textId="6870C826" w:rsidR="00943B85" w:rsidRDefault="00262E89" w:rsidP="004E77D4">
      <w:pPr>
        <w:pStyle w:val="Heading3"/>
        <w:spacing w:before="240" w:after="240"/>
      </w:pPr>
      <w:bookmarkStart w:id="11" w:name="_Toc164517639"/>
      <w:r>
        <w:t>Current Ratio</w:t>
      </w:r>
      <w:bookmarkEnd w:id="11"/>
      <w:r>
        <w:t xml:space="preserve"> </w:t>
      </w:r>
    </w:p>
    <w:p w14:paraId="30179754" w14:textId="15F09C41" w:rsidR="00262E89" w:rsidRPr="00262E89" w:rsidRDefault="00FC1300" w:rsidP="004E77D4">
      <w:r w:rsidRPr="00FC1300">
        <w:rPr>
          <w:noProof/>
        </w:rPr>
        <w:drawing>
          <wp:inline distT="0" distB="0" distL="0" distR="0" wp14:anchorId="4AA7246F" wp14:editId="2F69C1A3">
            <wp:extent cx="5731510" cy="756285"/>
            <wp:effectExtent l="0" t="0" r="2540" b="5715"/>
            <wp:docPr id="1083802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802075" name=""/>
                    <pic:cNvPicPr/>
                  </pic:nvPicPr>
                  <pic:blipFill>
                    <a:blip r:embed="rId12"/>
                    <a:stretch>
                      <a:fillRect/>
                    </a:stretch>
                  </pic:blipFill>
                  <pic:spPr>
                    <a:xfrm>
                      <a:off x="0" y="0"/>
                      <a:ext cx="5731510" cy="756285"/>
                    </a:xfrm>
                    <a:prstGeom prst="rect">
                      <a:avLst/>
                    </a:prstGeom>
                  </pic:spPr>
                </pic:pic>
              </a:graphicData>
            </a:graphic>
          </wp:inline>
        </w:drawing>
      </w:r>
    </w:p>
    <w:p w14:paraId="4C16B782" w14:textId="77777777" w:rsidR="00FC1300" w:rsidRPr="00FC1300" w:rsidRDefault="00FC1300" w:rsidP="004E77D4">
      <w:pPr>
        <w:jc w:val="center"/>
        <w:rPr>
          <w:b/>
          <w:bCs/>
          <w:i/>
          <w:iCs/>
        </w:rPr>
      </w:pPr>
      <w:r w:rsidRPr="00FC1300">
        <w:rPr>
          <w:b/>
          <w:bCs/>
          <w:i/>
          <w:iCs/>
          <w:noProof/>
        </w:rPr>
        <w:drawing>
          <wp:inline distT="0" distB="0" distL="0" distR="0" wp14:anchorId="636A9546" wp14:editId="6C1CF7C0">
            <wp:extent cx="4621324" cy="2867025"/>
            <wp:effectExtent l="0" t="0" r="8255" b="0"/>
            <wp:docPr id="9102727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272762" name=""/>
                    <pic:cNvPicPr/>
                  </pic:nvPicPr>
                  <pic:blipFill>
                    <a:blip r:embed="rId13"/>
                    <a:stretch>
                      <a:fillRect/>
                    </a:stretch>
                  </pic:blipFill>
                  <pic:spPr>
                    <a:xfrm>
                      <a:off x="0" y="0"/>
                      <a:ext cx="4623725" cy="2868515"/>
                    </a:xfrm>
                    <a:prstGeom prst="rect">
                      <a:avLst/>
                    </a:prstGeom>
                  </pic:spPr>
                </pic:pic>
              </a:graphicData>
            </a:graphic>
          </wp:inline>
        </w:drawing>
      </w:r>
    </w:p>
    <w:p w14:paraId="39090D62" w14:textId="7DB8FBC8" w:rsidR="00557400" w:rsidRDefault="00FC1300" w:rsidP="004E77D4">
      <w:pPr>
        <w:jc w:val="center"/>
        <w:rPr>
          <w:b/>
          <w:bCs/>
          <w:i/>
          <w:iCs/>
        </w:rPr>
      </w:pPr>
      <w:bookmarkStart w:id="12" w:name="_Toc164766727"/>
      <w:r w:rsidRPr="00FC1300">
        <w:rPr>
          <w:b/>
          <w:bCs/>
          <w:i/>
          <w:iCs/>
        </w:rPr>
        <w:t xml:space="preserve">Figure </w:t>
      </w:r>
      <w:r w:rsidRPr="00FC1300">
        <w:rPr>
          <w:b/>
          <w:bCs/>
          <w:i/>
          <w:iCs/>
        </w:rPr>
        <w:fldChar w:fldCharType="begin"/>
      </w:r>
      <w:r w:rsidRPr="00FC1300">
        <w:rPr>
          <w:b/>
          <w:bCs/>
          <w:i/>
          <w:iCs/>
        </w:rPr>
        <w:instrText xml:space="preserve"> SEQ Figure \* ARABIC </w:instrText>
      </w:r>
      <w:r w:rsidRPr="00FC1300">
        <w:rPr>
          <w:b/>
          <w:bCs/>
          <w:i/>
          <w:iCs/>
        </w:rPr>
        <w:fldChar w:fldCharType="separate"/>
      </w:r>
      <w:r w:rsidR="00AA35F3">
        <w:rPr>
          <w:b/>
          <w:bCs/>
          <w:i/>
          <w:iCs/>
          <w:noProof/>
        </w:rPr>
        <w:t>3</w:t>
      </w:r>
      <w:r w:rsidRPr="00FC1300">
        <w:rPr>
          <w:b/>
          <w:bCs/>
          <w:i/>
          <w:iCs/>
        </w:rPr>
        <w:fldChar w:fldCharType="end"/>
      </w:r>
      <w:r w:rsidRPr="00FC1300">
        <w:rPr>
          <w:b/>
          <w:bCs/>
          <w:i/>
          <w:iCs/>
        </w:rPr>
        <w:t>: Current Ratio of Rolls Royce</w:t>
      </w:r>
      <w:bookmarkEnd w:id="12"/>
    </w:p>
    <w:p w14:paraId="67EB1A16" w14:textId="77777777" w:rsidR="00FD2865" w:rsidRDefault="00FD2865" w:rsidP="00FD2865">
      <w:pPr>
        <w:jc w:val="center"/>
        <w:rPr>
          <w:b/>
          <w:bCs/>
          <w:i/>
          <w:iCs/>
        </w:rPr>
      </w:pPr>
      <w:r>
        <w:rPr>
          <w:b/>
          <w:bCs/>
          <w:i/>
          <w:iCs/>
        </w:rPr>
        <w:lastRenderedPageBreak/>
        <w:t>(Source: Created by Author)</w:t>
      </w:r>
    </w:p>
    <w:p w14:paraId="0C141752" w14:textId="5F4EEC02" w:rsidR="003854A2" w:rsidRDefault="00F21410" w:rsidP="004E77D4">
      <w:pPr>
        <w:rPr>
          <w:shd w:val="clear" w:color="auto" w:fill="FFFFFF"/>
        </w:rPr>
      </w:pPr>
      <w:r>
        <w:rPr>
          <w:shd w:val="clear" w:color="auto" w:fill="FFFFFF"/>
        </w:rPr>
        <w:t>T</w:t>
      </w:r>
      <w:r w:rsidR="00B85F4D">
        <w:rPr>
          <w:shd w:val="clear" w:color="auto" w:fill="FFFFFF"/>
        </w:rPr>
        <w:t xml:space="preserve">he </w:t>
      </w:r>
      <w:r w:rsidR="00A91740">
        <w:rPr>
          <w:shd w:val="clear" w:color="auto" w:fill="FFFFFF"/>
        </w:rPr>
        <w:t>current ratio is</w:t>
      </w:r>
      <w:r w:rsidR="001659E3">
        <w:rPr>
          <w:shd w:val="clear" w:color="auto" w:fill="FFFFFF"/>
        </w:rPr>
        <w:t xml:space="preserve"> measure of the ability of the business to cover the short terms obligations with the current assets and identified as</w:t>
      </w:r>
      <w:r w:rsidR="00A91740">
        <w:rPr>
          <w:shd w:val="clear" w:color="auto" w:fill="FFFFFF"/>
        </w:rPr>
        <w:t xml:space="preserve"> an effective tool for financial professionals</w:t>
      </w:r>
      <w:r w:rsidR="00B85F4D">
        <w:rPr>
          <w:shd w:val="clear" w:color="auto" w:fill="FFFFFF"/>
        </w:rPr>
        <w:t xml:space="preserve">, </w:t>
      </w:r>
      <w:r w:rsidR="00A91740">
        <w:rPr>
          <w:shd w:val="clear" w:color="auto" w:fill="FFFFFF"/>
        </w:rPr>
        <w:t xml:space="preserve">revealing the financial health of an organisation in </w:t>
      </w:r>
      <w:r w:rsidR="00B85F4D">
        <w:rPr>
          <w:shd w:val="clear" w:color="auto" w:fill="FFFFFF"/>
        </w:rPr>
        <w:t>a</w:t>
      </w:r>
      <w:r w:rsidR="00A91740">
        <w:rPr>
          <w:shd w:val="clear" w:color="auto" w:fill="FFFFFF"/>
        </w:rPr>
        <w:t xml:space="preserve"> particular period of time</w:t>
      </w:r>
      <w:r w:rsidR="001659E3">
        <w:rPr>
          <w:shd w:val="clear" w:color="auto" w:fill="FFFFFF"/>
        </w:rPr>
        <w:t xml:space="preserve"> (</w:t>
      </w:r>
      <w:r w:rsidR="00790D34">
        <w:rPr>
          <w:shd w:val="clear" w:color="auto" w:fill="FFFFFF"/>
        </w:rPr>
        <w:t xml:space="preserve">CFI, 2024). </w:t>
      </w:r>
      <w:r w:rsidR="003A583E">
        <w:rPr>
          <w:shd w:val="clear" w:color="auto" w:fill="FFFFFF"/>
        </w:rPr>
        <w:t xml:space="preserve">The comparison between the current assets and liabilities of the company provides </w:t>
      </w:r>
      <w:r w:rsidR="007B2534">
        <w:rPr>
          <w:shd w:val="clear" w:color="auto" w:fill="FFFFFF"/>
        </w:rPr>
        <w:t>an in-</w:t>
      </w:r>
      <w:r w:rsidR="003A583E">
        <w:rPr>
          <w:shd w:val="clear" w:color="auto" w:fill="FFFFFF"/>
        </w:rPr>
        <w:t xml:space="preserve">depth evaluation of the business potential covering </w:t>
      </w:r>
      <w:r w:rsidR="007B2534">
        <w:rPr>
          <w:shd w:val="clear" w:color="auto" w:fill="FFFFFF"/>
        </w:rPr>
        <w:t>short-term</w:t>
      </w:r>
      <w:r w:rsidR="003A583E">
        <w:rPr>
          <w:shd w:val="clear" w:color="auto" w:fill="FFFFFF"/>
        </w:rPr>
        <w:t xml:space="preserve"> obligations. </w:t>
      </w:r>
      <w:r w:rsidR="00B11BBE">
        <w:rPr>
          <w:shd w:val="clear" w:color="auto" w:fill="FFFFFF"/>
        </w:rPr>
        <w:t xml:space="preserve">The calculated current ratio of Rolls Royce was 1.07 in 2019 which has increased to 1.21 in 2023. </w:t>
      </w:r>
      <w:r w:rsidR="003C0864">
        <w:rPr>
          <w:shd w:val="clear" w:color="auto" w:fill="FFFFFF"/>
        </w:rPr>
        <w:t>The current ratios for the years 2022, 2021 and 2020 are 1.15, 1.19 and 1.05 respectively</w:t>
      </w:r>
      <w:r w:rsidR="00EC22BE">
        <w:rPr>
          <w:shd w:val="clear" w:color="auto" w:fill="FFFFFF"/>
        </w:rPr>
        <w:t xml:space="preserve"> (</w:t>
      </w:r>
      <w:r w:rsidR="00F94D58">
        <w:rPr>
          <w:shd w:val="clear" w:color="auto" w:fill="FFFFFF"/>
        </w:rPr>
        <w:t>Rolls Royce, 2021 and Rolls Royce 2023)</w:t>
      </w:r>
      <w:r w:rsidR="002F0EE2">
        <w:rPr>
          <w:shd w:val="clear" w:color="auto" w:fill="FFFFFF"/>
        </w:rPr>
        <w:t xml:space="preserve">. </w:t>
      </w:r>
      <w:r w:rsidR="00CE2F4C">
        <w:rPr>
          <w:shd w:val="clear" w:color="auto" w:fill="FFFFFF"/>
        </w:rPr>
        <w:t xml:space="preserve">The numbers in the current ratio do not show a major change but there were some minor changes in the current assets and liabilities of the company leading to a bit </w:t>
      </w:r>
      <w:r w:rsidR="00CF4B3C">
        <w:rPr>
          <w:shd w:val="clear" w:color="auto" w:fill="FFFFFF"/>
        </w:rPr>
        <w:t xml:space="preserve">of </w:t>
      </w:r>
      <w:r w:rsidR="00BC4F10">
        <w:rPr>
          <w:shd w:val="clear" w:color="auto" w:fill="FFFFFF"/>
        </w:rPr>
        <w:t>fluctuations</w:t>
      </w:r>
      <w:r w:rsidR="00CE2F4C">
        <w:rPr>
          <w:shd w:val="clear" w:color="auto" w:fill="FFFFFF"/>
        </w:rPr>
        <w:t xml:space="preserve"> in the values of the respective ratio. </w:t>
      </w:r>
      <w:r w:rsidR="00FB39A4">
        <w:rPr>
          <w:shd w:val="clear" w:color="auto" w:fill="FFFFFF"/>
        </w:rPr>
        <w:t xml:space="preserve">The increasing value of </w:t>
      </w:r>
      <w:r w:rsidR="000264B0">
        <w:rPr>
          <w:shd w:val="clear" w:color="auto" w:fill="FFFFFF"/>
        </w:rPr>
        <w:t xml:space="preserve">the </w:t>
      </w:r>
      <w:r w:rsidR="00FB39A4">
        <w:rPr>
          <w:shd w:val="clear" w:color="auto" w:fill="FFFFFF"/>
        </w:rPr>
        <w:t xml:space="preserve">current ratio also reflects the increasing </w:t>
      </w:r>
      <w:r w:rsidR="000264B0">
        <w:rPr>
          <w:shd w:val="clear" w:color="auto" w:fill="FFFFFF"/>
        </w:rPr>
        <w:t>number</w:t>
      </w:r>
      <w:r w:rsidR="00FB39A4">
        <w:rPr>
          <w:shd w:val="clear" w:color="auto" w:fill="FFFFFF"/>
        </w:rPr>
        <w:t xml:space="preserve"> of current assets of the firm </w:t>
      </w:r>
      <w:r w:rsidR="00F6707E">
        <w:rPr>
          <w:shd w:val="clear" w:color="auto" w:fill="FFFFFF"/>
        </w:rPr>
        <w:t xml:space="preserve">which has been providing certain value and ability to pay its </w:t>
      </w:r>
      <w:r w:rsidR="00950F8F">
        <w:rPr>
          <w:shd w:val="clear" w:color="auto" w:fill="FFFFFF"/>
        </w:rPr>
        <w:t>short-term</w:t>
      </w:r>
      <w:r w:rsidR="00F6707E">
        <w:rPr>
          <w:shd w:val="clear" w:color="auto" w:fill="FFFFFF"/>
        </w:rPr>
        <w:t xml:space="preserve"> obligations and other lending. </w:t>
      </w:r>
    </w:p>
    <w:p w14:paraId="07059407" w14:textId="52B630CB" w:rsidR="008E3FD6" w:rsidRDefault="00285233" w:rsidP="004E77D4">
      <w:r>
        <w:t>It has been analysed that Rolls Royce has focused towards inventory management and other cash management which resulted in a certain increase in the current assets of the firm in the past four years</w:t>
      </w:r>
      <w:r w:rsidR="00B2656A">
        <w:t xml:space="preserve"> amounting to </w:t>
      </w:r>
      <w:r w:rsidR="00B2656A">
        <w:rPr>
          <w:rFonts w:cs="Times New Roman"/>
        </w:rPr>
        <w:t>£ 18111 million in 2023 which was only £ 16054 million in 2019 (</w:t>
      </w:r>
      <w:r w:rsidR="005B7378">
        <w:rPr>
          <w:rFonts w:cs="Times New Roman"/>
        </w:rPr>
        <w:t xml:space="preserve">Rolls Royce, 2019 and Rolls Royce 2023). </w:t>
      </w:r>
      <w:r w:rsidR="009F4D0C">
        <w:rPr>
          <w:rFonts w:cs="Times New Roman"/>
        </w:rPr>
        <w:t xml:space="preserve">On the other </w:t>
      </w:r>
      <w:proofErr w:type="spellStart"/>
      <w:r w:rsidR="009F4D0C">
        <w:rPr>
          <w:rFonts w:cs="Times New Roman"/>
        </w:rPr>
        <w:t>hand,</w:t>
      </w:r>
      <w:r w:rsidR="009F4D0C">
        <w:t>the</w:t>
      </w:r>
      <w:proofErr w:type="spellEnd"/>
      <w:r w:rsidR="009F4D0C">
        <w:t xml:space="preserve"> ideal value of the current ratio of the company should be 2:1 or greater in order to reflect a good liquidity position to the investors</w:t>
      </w:r>
      <w:r w:rsidR="000E00E8">
        <w:t xml:space="preserve"> (</w:t>
      </w:r>
      <w:proofErr w:type="spellStart"/>
      <w:r w:rsidR="000E00E8">
        <w:rPr>
          <w:shd w:val="clear" w:color="auto" w:fill="FFFFFF"/>
        </w:rPr>
        <w:t>Markonah</w:t>
      </w:r>
      <w:proofErr w:type="spellEnd"/>
      <w:r w:rsidR="000E00E8">
        <w:t>, et al., 2020)</w:t>
      </w:r>
      <w:r w:rsidR="004F2FAA">
        <w:t xml:space="preserve">A </w:t>
      </w:r>
      <w:r w:rsidR="001165FC">
        <w:t xml:space="preserve">2:1 ratio of the current assets to the current liabilities </w:t>
      </w:r>
      <w:r w:rsidR="004F2FAA">
        <w:t>helps</w:t>
      </w:r>
      <w:r w:rsidR="001165FC">
        <w:t xml:space="preserve"> the business cover its obligations and effectively use </w:t>
      </w:r>
      <w:r w:rsidR="002965C4">
        <w:t>the remaining</w:t>
      </w:r>
      <w:r w:rsidR="001165FC">
        <w:t xml:space="preserve"> </w:t>
      </w:r>
      <w:r w:rsidR="002965C4">
        <w:t>assets</w:t>
      </w:r>
      <w:r w:rsidR="001165FC">
        <w:t xml:space="preserve"> to operate the business in </w:t>
      </w:r>
      <w:r w:rsidR="002965C4">
        <w:t>extreme</w:t>
      </w:r>
      <w:r w:rsidR="001165FC">
        <w:t xml:space="preserve"> conditions. </w:t>
      </w:r>
      <w:r w:rsidR="002965C4">
        <w:t>However, it can be defined concerning the case of Rolls Royce having an average of 1:1 that the company need to focus on increasing the current assets in order to increase the business sustainability and achieve long term success</w:t>
      </w:r>
      <w:r w:rsidR="0087145C">
        <w:t xml:space="preserve"> with the proper management of the risks involved. </w:t>
      </w:r>
      <w:r w:rsidR="000A63DB">
        <w:t xml:space="preserve">Hence, the liquidity position of Rolls Royce can be </w:t>
      </w:r>
      <w:proofErr w:type="spellStart"/>
      <w:r w:rsidR="000A63DB">
        <w:t>consisdered</w:t>
      </w:r>
      <w:proofErr w:type="spellEnd"/>
      <w:r w:rsidR="000A63DB">
        <w:t xml:space="preserve"> average but focusing on increasing assets could have </w:t>
      </w:r>
      <w:r w:rsidR="00DF0978">
        <w:t>provided</w:t>
      </w:r>
      <w:r w:rsidR="000A63DB">
        <w:t xml:space="preserve"> more value to the business liquidity</w:t>
      </w:r>
      <w:r w:rsidR="00677A55">
        <w:t xml:space="preserve"> positioning. </w:t>
      </w:r>
      <w:r w:rsidR="000A63DB">
        <w:t xml:space="preserve"> </w:t>
      </w:r>
    </w:p>
    <w:p w14:paraId="3008421D" w14:textId="055B4B86" w:rsidR="00C86836" w:rsidRDefault="005C44CB" w:rsidP="004E77D4">
      <w:pPr>
        <w:pStyle w:val="Heading2"/>
        <w:spacing w:before="240" w:after="240"/>
      </w:pPr>
      <w:bookmarkStart w:id="13" w:name="_Toc164517640"/>
      <w:r>
        <w:t>3.</w:t>
      </w:r>
      <w:r w:rsidR="00B83684">
        <w:t xml:space="preserve"> </w:t>
      </w:r>
      <w:r w:rsidR="007D4F00">
        <w:t>Efficiency Ratio</w:t>
      </w:r>
      <w:bookmarkEnd w:id="13"/>
      <w:r w:rsidR="007D4F00">
        <w:t xml:space="preserve"> </w:t>
      </w:r>
    </w:p>
    <w:p w14:paraId="56D6877D" w14:textId="2A6C77F5" w:rsidR="007D4F00" w:rsidRDefault="00B77984" w:rsidP="004E77D4">
      <w:pPr>
        <w:rPr>
          <w:shd w:val="clear" w:color="auto" w:fill="FFFFFF"/>
        </w:rPr>
      </w:pPr>
      <w:r>
        <w:rPr>
          <w:shd w:val="clear" w:color="auto" w:fill="FFFFFF"/>
        </w:rPr>
        <w:t xml:space="preserve"> The </w:t>
      </w:r>
      <w:r w:rsidR="00BD43A7">
        <w:rPr>
          <w:shd w:val="clear" w:color="auto" w:fill="FFFFFF"/>
        </w:rPr>
        <w:t>efficiency of the business to manage the aspects such as capital and assets in order to produce income with the offerings</w:t>
      </w:r>
      <w:r w:rsidR="003F7A90">
        <w:rPr>
          <w:shd w:val="clear" w:color="auto" w:fill="FFFFFF"/>
        </w:rPr>
        <w:t xml:space="preserve"> (</w:t>
      </w:r>
      <w:proofErr w:type="spellStart"/>
      <w:r w:rsidR="003F7A90">
        <w:rPr>
          <w:shd w:val="clear" w:color="auto" w:fill="FFFFFF"/>
        </w:rPr>
        <w:t>Hawaldar</w:t>
      </w:r>
      <w:proofErr w:type="spellEnd"/>
      <w:r w:rsidR="003F7A90">
        <w:rPr>
          <w:shd w:val="clear" w:color="auto" w:fill="FFFFFF"/>
        </w:rPr>
        <w:t>, et al., 2022)</w:t>
      </w:r>
      <w:r w:rsidR="00BD43A7">
        <w:rPr>
          <w:shd w:val="clear" w:color="auto" w:fill="FFFFFF"/>
        </w:rPr>
        <w:t xml:space="preserve"> </w:t>
      </w:r>
      <w:r w:rsidR="00A61173">
        <w:rPr>
          <w:shd w:val="clear" w:color="auto" w:fill="FFFFFF"/>
        </w:rPr>
        <w:t xml:space="preserve">This ratio is </w:t>
      </w:r>
      <w:r w:rsidR="003113C9">
        <w:rPr>
          <w:shd w:val="clear" w:color="auto" w:fill="FFFFFF"/>
        </w:rPr>
        <w:t>a</w:t>
      </w:r>
      <w:r w:rsidR="00A61173">
        <w:rPr>
          <w:shd w:val="clear" w:color="auto" w:fill="FFFFFF"/>
        </w:rPr>
        <w:t xml:space="preserve"> useful measure for the management of the company in the evaluation of the business operations. </w:t>
      </w:r>
      <w:r w:rsidR="003E00C6">
        <w:rPr>
          <w:shd w:val="clear" w:color="auto" w:fill="FFFFFF"/>
        </w:rPr>
        <w:t>The efficiency</w:t>
      </w:r>
      <w:r w:rsidR="0001451A">
        <w:rPr>
          <w:shd w:val="clear" w:color="auto" w:fill="FFFFFF"/>
        </w:rPr>
        <w:t xml:space="preserve"> ratio </w:t>
      </w:r>
      <w:r w:rsidR="003E00C6">
        <w:rPr>
          <w:shd w:val="clear" w:color="auto" w:fill="FFFFFF"/>
        </w:rPr>
        <w:t>measures</w:t>
      </w:r>
      <w:r w:rsidR="0001451A">
        <w:rPr>
          <w:shd w:val="clear" w:color="auto" w:fill="FFFFFF"/>
        </w:rPr>
        <w:t xml:space="preserve"> the performance in terms of </w:t>
      </w:r>
      <w:r w:rsidR="00F01FF5">
        <w:rPr>
          <w:shd w:val="clear" w:color="auto" w:fill="FFFFFF"/>
        </w:rPr>
        <w:t xml:space="preserve">the </w:t>
      </w:r>
      <w:r w:rsidR="003E00C6">
        <w:rPr>
          <w:shd w:val="clear" w:color="auto" w:fill="FFFFFF"/>
        </w:rPr>
        <w:t>company's</w:t>
      </w:r>
      <w:r w:rsidR="0001451A">
        <w:rPr>
          <w:shd w:val="clear" w:color="auto" w:fill="FFFFFF"/>
        </w:rPr>
        <w:t xml:space="preserve"> current assets</w:t>
      </w:r>
      <w:r w:rsidR="00F01FF5">
        <w:rPr>
          <w:shd w:val="clear" w:color="auto" w:fill="FFFFFF"/>
        </w:rPr>
        <w:t xml:space="preserve"> </w:t>
      </w:r>
      <w:r w:rsidR="0001451A">
        <w:rPr>
          <w:shd w:val="clear" w:color="auto" w:fill="FFFFFF"/>
        </w:rPr>
        <w:t xml:space="preserve">or liabilities and the </w:t>
      </w:r>
      <w:r w:rsidR="0001451A">
        <w:rPr>
          <w:shd w:val="clear" w:color="auto" w:fill="FFFFFF"/>
        </w:rPr>
        <w:lastRenderedPageBreak/>
        <w:t xml:space="preserve">quantification of the operations of the business including the </w:t>
      </w:r>
      <w:r w:rsidR="003E00C6">
        <w:rPr>
          <w:shd w:val="clear" w:color="auto" w:fill="FFFFFF"/>
        </w:rPr>
        <w:t>time</w:t>
      </w:r>
      <w:r w:rsidR="0001451A">
        <w:rPr>
          <w:shd w:val="clear" w:color="auto" w:fill="FFFFFF"/>
        </w:rPr>
        <w:t xml:space="preserve"> period in the trade </w:t>
      </w:r>
      <w:r w:rsidR="003E00C6">
        <w:rPr>
          <w:shd w:val="clear" w:color="auto" w:fill="FFFFFF"/>
        </w:rPr>
        <w:t>receivables</w:t>
      </w:r>
      <w:r w:rsidR="0001451A">
        <w:rPr>
          <w:shd w:val="clear" w:color="auto" w:fill="FFFFFF"/>
        </w:rPr>
        <w:t xml:space="preserve"> and trade payables. </w:t>
      </w:r>
      <w:r w:rsidR="00DF2F38">
        <w:rPr>
          <w:shd w:val="clear" w:color="auto" w:fill="FFFFFF"/>
        </w:rPr>
        <w:t xml:space="preserve">Moreover, </w:t>
      </w:r>
      <w:proofErr w:type="spellStart"/>
      <w:r w:rsidR="00DF2F38">
        <w:rPr>
          <w:shd w:val="clear" w:color="auto" w:fill="FFFFFF"/>
        </w:rPr>
        <w:t>Herison</w:t>
      </w:r>
      <w:proofErr w:type="spellEnd"/>
      <w:r w:rsidR="00DF2F38">
        <w:rPr>
          <w:shd w:val="clear" w:color="auto" w:fill="FFFFFF"/>
        </w:rPr>
        <w:t xml:space="preserve">, et al., (2022), presented different types of efficiency ratios including </w:t>
      </w:r>
      <w:r w:rsidR="008B3285" w:rsidRPr="00DF2F38">
        <w:rPr>
          <w:shd w:val="clear" w:color="auto" w:fill="FFFFFF"/>
        </w:rPr>
        <w:t>accounts payable turnover ratio</w:t>
      </w:r>
      <w:r w:rsidR="008B3285">
        <w:rPr>
          <w:shd w:val="clear" w:color="auto" w:fill="FFFFFF"/>
        </w:rPr>
        <w:t xml:space="preserve">, </w:t>
      </w:r>
      <w:r w:rsidR="008B3285" w:rsidRPr="00DF2F38">
        <w:rPr>
          <w:shd w:val="clear" w:color="auto" w:fill="FFFFFF"/>
        </w:rPr>
        <w:t>accounts receivable turnover ratio</w:t>
      </w:r>
      <w:r w:rsidR="008B3285">
        <w:rPr>
          <w:shd w:val="clear" w:color="auto" w:fill="FFFFFF"/>
        </w:rPr>
        <w:t xml:space="preserve">, </w:t>
      </w:r>
      <w:r w:rsidR="008B3285" w:rsidRPr="00DF2F38">
        <w:rPr>
          <w:shd w:val="clear" w:color="auto" w:fill="FFFFFF"/>
        </w:rPr>
        <w:t>inventory turnover ratio</w:t>
      </w:r>
      <w:r w:rsidR="008B3285">
        <w:rPr>
          <w:shd w:val="clear" w:color="auto" w:fill="FFFFFF"/>
        </w:rPr>
        <w:t xml:space="preserve"> and many more. </w:t>
      </w:r>
      <w:r w:rsidR="000C4175">
        <w:rPr>
          <w:shd w:val="clear" w:color="auto" w:fill="FFFFFF"/>
        </w:rPr>
        <w:t xml:space="preserve">The ratio calculated for the efficiency of Rolls Royce is </w:t>
      </w:r>
      <w:r w:rsidR="00413B1A">
        <w:rPr>
          <w:shd w:val="clear" w:color="auto" w:fill="FFFFFF"/>
        </w:rPr>
        <w:t xml:space="preserve">the </w:t>
      </w:r>
      <w:r w:rsidR="000C4175">
        <w:rPr>
          <w:shd w:val="clear" w:color="auto" w:fill="FFFFFF"/>
        </w:rPr>
        <w:t xml:space="preserve">payable turnover ratio defining the number of days </w:t>
      </w:r>
      <w:r w:rsidR="00413B1A">
        <w:rPr>
          <w:shd w:val="clear" w:color="auto" w:fill="FFFFFF"/>
        </w:rPr>
        <w:t xml:space="preserve">the </w:t>
      </w:r>
      <w:r w:rsidR="000C4175">
        <w:rPr>
          <w:shd w:val="clear" w:color="auto" w:fill="FFFFFF"/>
        </w:rPr>
        <w:t xml:space="preserve">company take to pay the suppliers or lenders. </w:t>
      </w:r>
    </w:p>
    <w:p w14:paraId="4D3D6B43" w14:textId="5E4FB354" w:rsidR="00396884" w:rsidRDefault="00A01CF4" w:rsidP="004E77D4">
      <w:pPr>
        <w:pStyle w:val="Heading3"/>
        <w:spacing w:before="240" w:after="240"/>
      </w:pPr>
      <w:bookmarkStart w:id="14" w:name="_Toc164517641"/>
      <w:r>
        <w:t xml:space="preserve">Accounts Payable Turnover </w:t>
      </w:r>
      <w:r w:rsidR="00413B1A">
        <w:t>Ratio</w:t>
      </w:r>
      <w:bookmarkEnd w:id="14"/>
      <w:r w:rsidR="00413B1A">
        <w:t xml:space="preserve"> </w:t>
      </w:r>
    </w:p>
    <w:p w14:paraId="5E32DB05" w14:textId="0D84B509" w:rsidR="00B30E6B" w:rsidRPr="00B30E6B" w:rsidRDefault="00A6219F" w:rsidP="004E77D4">
      <w:r w:rsidRPr="00A6219F">
        <w:rPr>
          <w:noProof/>
        </w:rPr>
        <w:drawing>
          <wp:inline distT="0" distB="0" distL="0" distR="0" wp14:anchorId="3721C4E8" wp14:editId="2DF1DB3E">
            <wp:extent cx="5731510" cy="776605"/>
            <wp:effectExtent l="0" t="0" r="2540" b="4445"/>
            <wp:docPr id="15599930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993028" name=""/>
                    <pic:cNvPicPr/>
                  </pic:nvPicPr>
                  <pic:blipFill>
                    <a:blip r:embed="rId14"/>
                    <a:stretch>
                      <a:fillRect/>
                    </a:stretch>
                  </pic:blipFill>
                  <pic:spPr>
                    <a:xfrm>
                      <a:off x="0" y="0"/>
                      <a:ext cx="5731510" cy="776605"/>
                    </a:xfrm>
                    <a:prstGeom prst="rect">
                      <a:avLst/>
                    </a:prstGeom>
                  </pic:spPr>
                </pic:pic>
              </a:graphicData>
            </a:graphic>
          </wp:inline>
        </w:drawing>
      </w:r>
    </w:p>
    <w:p w14:paraId="47588FA2" w14:textId="77777777" w:rsidR="00A6219F" w:rsidRPr="00A6219F" w:rsidRDefault="00A6219F" w:rsidP="004E77D4">
      <w:pPr>
        <w:jc w:val="center"/>
        <w:rPr>
          <w:b/>
          <w:bCs/>
          <w:i/>
          <w:iCs/>
        </w:rPr>
      </w:pPr>
      <w:r w:rsidRPr="00A6219F">
        <w:rPr>
          <w:b/>
          <w:bCs/>
          <w:i/>
          <w:iCs/>
          <w:noProof/>
        </w:rPr>
        <w:drawing>
          <wp:inline distT="0" distB="0" distL="0" distR="0" wp14:anchorId="14127C01" wp14:editId="599333C4">
            <wp:extent cx="4860724" cy="3156857"/>
            <wp:effectExtent l="0" t="0" r="0" b="5715"/>
            <wp:docPr id="16379283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928351" name=""/>
                    <pic:cNvPicPr/>
                  </pic:nvPicPr>
                  <pic:blipFill>
                    <a:blip r:embed="rId15"/>
                    <a:stretch>
                      <a:fillRect/>
                    </a:stretch>
                  </pic:blipFill>
                  <pic:spPr>
                    <a:xfrm>
                      <a:off x="0" y="0"/>
                      <a:ext cx="4861906" cy="3157625"/>
                    </a:xfrm>
                    <a:prstGeom prst="rect">
                      <a:avLst/>
                    </a:prstGeom>
                  </pic:spPr>
                </pic:pic>
              </a:graphicData>
            </a:graphic>
          </wp:inline>
        </w:drawing>
      </w:r>
    </w:p>
    <w:p w14:paraId="2B8B02AF" w14:textId="66074CFA" w:rsidR="00A6219F" w:rsidRDefault="00A6219F" w:rsidP="004E77D4">
      <w:pPr>
        <w:jc w:val="center"/>
        <w:rPr>
          <w:b/>
          <w:bCs/>
          <w:i/>
          <w:iCs/>
        </w:rPr>
      </w:pPr>
      <w:bookmarkStart w:id="15" w:name="_Toc164766728"/>
      <w:r w:rsidRPr="00A6219F">
        <w:rPr>
          <w:b/>
          <w:bCs/>
          <w:i/>
          <w:iCs/>
        </w:rPr>
        <w:t xml:space="preserve">Figure </w:t>
      </w:r>
      <w:r w:rsidRPr="00A6219F">
        <w:rPr>
          <w:b/>
          <w:bCs/>
          <w:i/>
          <w:iCs/>
        </w:rPr>
        <w:fldChar w:fldCharType="begin"/>
      </w:r>
      <w:r w:rsidRPr="00A6219F">
        <w:rPr>
          <w:b/>
          <w:bCs/>
          <w:i/>
          <w:iCs/>
        </w:rPr>
        <w:instrText xml:space="preserve"> SEQ Figure \* ARABIC </w:instrText>
      </w:r>
      <w:r w:rsidRPr="00A6219F">
        <w:rPr>
          <w:b/>
          <w:bCs/>
          <w:i/>
          <w:iCs/>
        </w:rPr>
        <w:fldChar w:fldCharType="separate"/>
      </w:r>
      <w:r w:rsidR="00AA35F3">
        <w:rPr>
          <w:b/>
          <w:bCs/>
          <w:i/>
          <w:iCs/>
          <w:noProof/>
        </w:rPr>
        <w:t>4</w:t>
      </w:r>
      <w:r w:rsidRPr="00A6219F">
        <w:rPr>
          <w:b/>
          <w:bCs/>
          <w:i/>
          <w:iCs/>
        </w:rPr>
        <w:fldChar w:fldCharType="end"/>
      </w:r>
      <w:r w:rsidRPr="00A6219F">
        <w:rPr>
          <w:b/>
          <w:bCs/>
          <w:i/>
          <w:iCs/>
        </w:rPr>
        <w:t>: Payable Turnover Days of Rolls Royce</w:t>
      </w:r>
      <w:bookmarkEnd w:id="15"/>
    </w:p>
    <w:p w14:paraId="21E920B3" w14:textId="49E264DC" w:rsidR="005B4633" w:rsidRPr="00A6219F" w:rsidRDefault="00FD2865" w:rsidP="00F71755">
      <w:pPr>
        <w:jc w:val="center"/>
        <w:rPr>
          <w:b/>
          <w:bCs/>
          <w:i/>
          <w:iCs/>
        </w:rPr>
      </w:pPr>
      <w:r>
        <w:rPr>
          <w:b/>
          <w:bCs/>
          <w:i/>
          <w:iCs/>
        </w:rPr>
        <w:t>(Source: Created by Author)</w:t>
      </w:r>
    </w:p>
    <w:p w14:paraId="512BB150" w14:textId="77777777" w:rsidR="00EF19C2" w:rsidRDefault="00D01183" w:rsidP="004E77D4">
      <w:r>
        <w:t xml:space="preserve">As per the views of </w:t>
      </w:r>
      <w:proofErr w:type="spellStart"/>
      <w:r w:rsidR="007F1F50">
        <w:rPr>
          <w:shd w:val="clear" w:color="auto" w:fill="FFFFFF"/>
        </w:rPr>
        <w:t>Ilter</w:t>
      </w:r>
      <w:proofErr w:type="spellEnd"/>
      <w:r w:rsidR="007F1F50">
        <w:t xml:space="preserve">, (2020), </w:t>
      </w:r>
      <w:r w:rsidR="005B09C3">
        <w:t xml:space="preserve">the accounts payable turnover ratio is the approach reflecting the average number of days </w:t>
      </w:r>
      <w:r w:rsidR="00DF32A1">
        <w:t xml:space="preserve">the payables of the company </w:t>
      </w:r>
      <w:r w:rsidR="00C835DE">
        <w:t>remain</w:t>
      </w:r>
      <w:r w:rsidR="00DF32A1">
        <w:t xml:space="preserve"> unpaid which has been </w:t>
      </w:r>
      <w:proofErr w:type="spellStart"/>
      <w:r w:rsidR="00DF32A1">
        <w:t>consisdered</w:t>
      </w:r>
      <w:proofErr w:type="spellEnd"/>
      <w:r w:rsidR="00DF32A1">
        <w:t xml:space="preserve"> by the </w:t>
      </w:r>
      <w:r w:rsidR="005A1E08">
        <w:t>inventors</w:t>
      </w:r>
      <w:r w:rsidR="0034508A">
        <w:t xml:space="preserve"> while investing for the long term. </w:t>
      </w:r>
      <w:r w:rsidR="009E673F">
        <w:t xml:space="preserve">This is identified as an important ratio because it presents the </w:t>
      </w:r>
      <w:r w:rsidR="005F5F52">
        <w:t xml:space="preserve">relationship of the company with the creditors and suppliers essential for the long term success of the company in the </w:t>
      </w:r>
      <w:r w:rsidR="003010A7">
        <w:t xml:space="preserve">respective </w:t>
      </w:r>
      <w:r w:rsidR="005F5F52">
        <w:t>mar</w:t>
      </w:r>
      <w:r w:rsidR="003010A7">
        <w:t>k</w:t>
      </w:r>
      <w:r w:rsidR="005F5F52">
        <w:t xml:space="preserve">et. </w:t>
      </w:r>
      <w:r w:rsidR="00D8052A">
        <w:t xml:space="preserve">The </w:t>
      </w:r>
      <w:r w:rsidR="008C0906">
        <w:t>amount</w:t>
      </w:r>
      <w:r w:rsidR="00D8052A">
        <w:t xml:space="preserve"> value </w:t>
      </w:r>
      <w:r w:rsidR="00D8052A">
        <w:lastRenderedPageBreak/>
        <w:t>of payable turnover days of Rolls Royce is 195.64 in 2023, 236 in 2022, 241 in 2021, 207 in 2020 and 197.14 in 2019 as reflected in the image above (</w:t>
      </w:r>
      <w:r w:rsidR="0064096C">
        <w:t xml:space="preserve">Rolls Royce, 2019 and Rolls Royce, 2021). </w:t>
      </w:r>
      <w:r w:rsidR="008C0906">
        <w:t xml:space="preserve">This shows that the suppliers and lenders of the company remain unpaid </w:t>
      </w:r>
      <w:r w:rsidR="00827823">
        <w:t>for</w:t>
      </w:r>
      <w:r w:rsidR="008C0906">
        <w:t xml:space="preserve"> an average of 200 days in the past 5 years.  </w:t>
      </w:r>
      <w:r w:rsidR="00D83A5F">
        <w:t>The relations</w:t>
      </w:r>
      <w:r w:rsidR="00105CEF">
        <w:t>hip</w:t>
      </w:r>
      <w:r w:rsidR="00D83A5F">
        <w:t xml:space="preserve"> of the company with </w:t>
      </w:r>
      <w:r w:rsidR="003725AD">
        <w:t>its</w:t>
      </w:r>
      <w:r w:rsidR="00D83A5F">
        <w:t xml:space="preserve"> suppliers can be </w:t>
      </w:r>
      <w:r w:rsidR="00105CEF">
        <w:t>considered</w:t>
      </w:r>
      <w:r w:rsidR="00D83A5F">
        <w:t xml:space="preserve"> average with the respective calculation </w:t>
      </w:r>
      <w:r w:rsidR="00EF39D2">
        <w:t xml:space="preserve">as the relationship is indirectly proportional to the number of payable days. </w:t>
      </w:r>
    </w:p>
    <w:p w14:paraId="6715C527" w14:textId="1E42B3B8" w:rsidR="009F2E85" w:rsidRDefault="004450C7" w:rsidP="004E77D4">
      <w:r>
        <w:t xml:space="preserve">On the other hand, </w:t>
      </w:r>
      <w:r w:rsidR="00CB5BE4">
        <w:t xml:space="preserve">the </w:t>
      </w:r>
      <w:r w:rsidR="00D76B42">
        <w:t xml:space="preserve">ideal value of the average payable turnover days is nearly 60-90 days which provides a healthy relationship </w:t>
      </w:r>
      <w:r w:rsidR="00686D0D">
        <w:t xml:space="preserve">of </w:t>
      </w:r>
      <w:r w:rsidR="00D76B42">
        <w:t xml:space="preserve">a company with its suppliers and lenders ensuring </w:t>
      </w:r>
      <w:r w:rsidR="00B073DA">
        <w:t>long-term</w:t>
      </w:r>
      <w:r w:rsidR="00D76B42">
        <w:t xml:space="preserve"> financial and credit success</w:t>
      </w:r>
      <w:r w:rsidR="00CB5BE4">
        <w:t xml:space="preserve"> (</w:t>
      </w:r>
      <w:proofErr w:type="spellStart"/>
      <w:r w:rsidR="00CB5BE4">
        <w:rPr>
          <w:shd w:val="clear" w:color="auto" w:fill="FFFFFF"/>
        </w:rPr>
        <w:t>Santoso</w:t>
      </w:r>
      <w:proofErr w:type="spellEnd"/>
      <w:r w:rsidR="00CB5BE4">
        <w:t>, et al., 2021)</w:t>
      </w:r>
      <w:r w:rsidR="00D76B42">
        <w:t xml:space="preserve"> </w:t>
      </w:r>
      <w:r w:rsidR="00533324">
        <w:t xml:space="preserve">Concerning the calculated payable </w:t>
      </w:r>
      <w:r w:rsidR="00BE7FB9">
        <w:t>turnover</w:t>
      </w:r>
      <w:r w:rsidR="00533324">
        <w:t xml:space="preserve"> days of Rolls Royce, it can be reflected that </w:t>
      </w:r>
      <w:r w:rsidR="00853423">
        <w:t xml:space="preserve">although the company has </w:t>
      </w:r>
      <w:r w:rsidR="00376F64">
        <w:t>reduced</w:t>
      </w:r>
      <w:r w:rsidR="00853423">
        <w:t xml:space="preserve"> the </w:t>
      </w:r>
      <w:r w:rsidR="00C507C9">
        <w:t>number</w:t>
      </w:r>
      <w:r w:rsidR="00853423">
        <w:t xml:space="preserve"> of days for which </w:t>
      </w:r>
      <w:r w:rsidR="00F85C3D">
        <w:t>payables</w:t>
      </w:r>
      <w:r w:rsidR="00853423">
        <w:t xml:space="preserve"> </w:t>
      </w:r>
      <w:r w:rsidR="0058132D">
        <w:t>remain</w:t>
      </w:r>
      <w:r w:rsidR="00853423">
        <w:t xml:space="preserve"> unpaid still the firm needs to focus </w:t>
      </w:r>
      <w:r w:rsidR="003431FF">
        <w:t>on reaching</w:t>
      </w:r>
      <w:r w:rsidR="00853423">
        <w:t xml:space="preserve"> the ideal value for the betterment and to reflect quality efficiency ratio in the international mar</w:t>
      </w:r>
      <w:r w:rsidR="00C36CE0">
        <w:t>k</w:t>
      </w:r>
      <w:r w:rsidR="00853423">
        <w:t xml:space="preserve">et. </w:t>
      </w:r>
      <w:r w:rsidR="00716011">
        <w:t>The current actions of the company towards the high accounts payable turnover days include offering reduced payment terms for the smaller suppliers initially to lie between the average of 90-120 days</w:t>
      </w:r>
      <w:r w:rsidR="006C059D">
        <w:t xml:space="preserve"> stating good efficiency of the business (</w:t>
      </w:r>
      <w:r w:rsidR="00BD24F3">
        <w:t xml:space="preserve">Rolls Royce, 2023). </w:t>
      </w:r>
      <w:r w:rsidR="00C8120D">
        <w:t xml:space="preserve">This was one of the key </w:t>
      </w:r>
      <w:r w:rsidR="00072252">
        <w:t>reasons</w:t>
      </w:r>
      <w:r w:rsidR="00C8120D">
        <w:t xml:space="preserve"> behind the </w:t>
      </w:r>
      <w:r w:rsidR="00072252">
        <w:t>reduced</w:t>
      </w:r>
      <w:r w:rsidR="00C8120D">
        <w:t xml:space="preserve"> value of </w:t>
      </w:r>
      <w:r w:rsidR="00432BCD">
        <w:t xml:space="preserve">the </w:t>
      </w:r>
      <w:r w:rsidR="00C8120D">
        <w:t>average payable days of the company in the year 2023 to 197.64 from 236.81 in 2022</w:t>
      </w:r>
      <w:r w:rsidR="00072252">
        <w:t xml:space="preserve">. </w:t>
      </w:r>
    </w:p>
    <w:p w14:paraId="78730851" w14:textId="6BA4D720" w:rsidR="00F84F65" w:rsidRDefault="000A3660" w:rsidP="004E77D4">
      <w:r>
        <w:t xml:space="preserve">Therefore, it can be said that Rolls Royce has started focusing towards the reduction of payable days for effective business efficiency when compared to the past five years which could build healthy relations with the suppliers in the future essential for further growth and </w:t>
      </w:r>
      <w:r w:rsidR="008C6D8E">
        <w:t>gaining</w:t>
      </w:r>
      <w:r w:rsidR="00160E2C">
        <w:t xml:space="preserve"> </w:t>
      </w:r>
      <w:r>
        <w:t xml:space="preserve">competitive </w:t>
      </w:r>
      <w:r w:rsidR="00160E2C">
        <w:t>advantage</w:t>
      </w:r>
      <w:r>
        <w:t xml:space="preserve">. </w:t>
      </w:r>
    </w:p>
    <w:p w14:paraId="6D6259AE" w14:textId="1A6D050F" w:rsidR="00CB6D8C" w:rsidRDefault="005C44CB" w:rsidP="004E77D4">
      <w:pPr>
        <w:pStyle w:val="Heading2"/>
        <w:spacing w:before="240" w:after="240"/>
      </w:pPr>
      <w:bookmarkStart w:id="16" w:name="_Toc164517642"/>
      <w:r>
        <w:t>4.</w:t>
      </w:r>
      <w:r w:rsidR="00B83684">
        <w:t xml:space="preserve"> </w:t>
      </w:r>
      <w:r w:rsidR="00CB6D8C">
        <w:t>Solvency Ratio</w:t>
      </w:r>
      <w:bookmarkEnd w:id="16"/>
      <w:r w:rsidR="00CB6D8C">
        <w:t xml:space="preserve"> </w:t>
      </w:r>
    </w:p>
    <w:p w14:paraId="16D9BD8B" w14:textId="7FF558C8" w:rsidR="006D42BD" w:rsidRDefault="000E52B8" w:rsidP="004E77D4">
      <w:r>
        <w:t>T</w:t>
      </w:r>
      <w:r w:rsidR="006357FE">
        <w:t xml:space="preserve">he solvency ratio is the key measure that tells about the cash flows of the company and their ability to meet the </w:t>
      </w:r>
      <w:r w:rsidR="00905CCC">
        <w:t>long-term</w:t>
      </w:r>
      <w:r w:rsidR="006357FE">
        <w:t xml:space="preserve"> liabilities associated with the respective organisation</w:t>
      </w:r>
      <w:r>
        <w:t xml:space="preserve"> (</w:t>
      </w:r>
      <w:proofErr w:type="spellStart"/>
      <w:r>
        <w:rPr>
          <w:shd w:val="clear" w:color="auto" w:fill="FFFFFF"/>
        </w:rPr>
        <w:t>Wijaya</w:t>
      </w:r>
      <w:proofErr w:type="spellEnd"/>
      <w:r>
        <w:rPr>
          <w:shd w:val="clear" w:color="auto" w:fill="FFFFFF"/>
        </w:rPr>
        <w:t xml:space="preserve"> and </w:t>
      </w:r>
      <w:proofErr w:type="spellStart"/>
      <w:r>
        <w:rPr>
          <w:shd w:val="clear" w:color="auto" w:fill="FFFFFF"/>
        </w:rPr>
        <w:t>Muljo</w:t>
      </w:r>
      <w:proofErr w:type="spellEnd"/>
      <w:r>
        <w:t>, 2022)</w:t>
      </w:r>
      <w:r w:rsidR="006357FE">
        <w:t xml:space="preserve"> </w:t>
      </w:r>
      <w:r w:rsidR="00905CCC">
        <w:t xml:space="preserve">This also </w:t>
      </w:r>
      <w:r w:rsidR="005932E0">
        <w:t>includes</w:t>
      </w:r>
      <w:r w:rsidR="00905CCC">
        <w:t xml:space="preserve"> </w:t>
      </w:r>
      <w:r w:rsidR="005932E0">
        <w:t xml:space="preserve">an </w:t>
      </w:r>
      <w:r w:rsidR="00905CCC">
        <w:t xml:space="preserve">indication of the </w:t>
      </w:r>
      <w:r w:rsidR="005932E0">
        <w:t>business's</w:t>
      </w:r>
      <w:r w:rsidR="00905CCC">
        <w:t xml:space="preserve"> ability </w:t>
      </w:r>
      <w:r w:rsidR="005932E0">
        <w:t>to meet</w:t>
      </w:r>
      <w:r w:rsidR="00905CCC">
        <w:t xml:space="preserve"> future debt obligations while remaining </w:t>
      </w:r>
      <w:r w:rsidR="00FF2BEA">
        <w:t>profitable</w:t>
      </w:r>
      <w:r w:rsidR="00905CCC">
        <w:t xml:space="preserve"> in the market. </w:t>
      </w:r>
      <w:r w:rsidR="00FF2BEA">
        <w:t xml:space="preserve">The author also stated that there is a significant impact of the solvency ratio on the stock return due to its certain importance for the </w:t>
      </w:r>
      <w:r w:rsidR="005B34FF">
        <w:t>investors</w:t>
      </w:r>
      <w:r w:rsidR="00FF2BEA">
        <w:t xml:space="preserve"> of the company. </w:t>
      </w:r>
      <w:r w:rsidR="00790206">
        <w:t xml:space="preserve">This is one of the crucial ratios defining the financial health of the company concerning the ability of </w:t>
      </w:r>
      <w:r w:rsidR="002166B1">
        <w:t>operations</w:t>
      </w:r>
      <w:r w:rsidR="00790206">
        <w:t xml:space="preserve"> and debt management into the foreseeable fut</w:t>
      </w:r>
      <w:r w:rsidR="00B73095">
        <w:t>ure.</w:t>
      </w:r>
      <w:r w:rsidR="00AD34A4">
        <w:t xml:space="preserve"> The</w:t>
      </w:r>
      <w:r w:rsidR="00B73095">
        <w:t xml:space="preserve"> </w:t>
      </w:r>
      <w:r w:rsidR="00F1400C">
        <w:t>debt-to-equity</w:t>
      </w:r>
      <w:r w:rsidR="00887C75">
        <w:t xml:space="preserve"> ratio of Rolls Royce has been calculated below out of several ratios included </w:t>
      </w:r>
      <w:r w:rsidR="00887C75">
        <w:lastRenderedPageBreak/>
        <w:t>in the solvency ratio such as interest coverage ratio, equity ratio and DE ratio (</w:t>
      </w:r>
      <w:r w:rsidR="00A95273">
        <w:rPr>
          <w:shd w:val="clear" w:color="auto" w:fill="FFFFFF"/>
        </w:rPr>
        <w:t>Blessing</w:t>
      </w:r>
      <w:r w:rsidR="00AD34A4">
        <w:rPr>
          <w:shd w:val="clear" w:color="auto" w:fill="FFFFFF"/>
        </w:rPr>
        <w:t xml:space="preserve"> </w:t>
      </w:r>
      <w:r w:rsidR="00A95273">
        <w:rPr>
          <w:shd w:val="clear" w:color="auto" w:fill="FFFFFF"/>
        </w:rPr>
        <w:t xml:space="preserve">and </w:t>
      </w:r>
      <w:proofErr w:type="spellStart"/>
      <w:r w:rsidR="00A95273">
        <w:rPr>
          <w:shd w:val="clear" w:color="auto" w:fill="FFFFFF"/>
        </w:rPr>
        <w:t>Sakouvogui</w:t>
      </w:r>
      <w:proofErr w:type="spellEnd"/>
      <w:r w:rsidR="00A95273">
        <w:t xml:space="preserve">, 2023). </w:t>
      </w:r>
    </w:p>
    <w:p w14:paraId="4E92D2FE" w14:textId="77777777" w:rsidR="00481A1D" w:rsidRDefault="00481A1D" w:rsidP="004E77D4">
      <w:pPr>
        <w:pStyle w:val="Heading3"/>
        <w:spacing w:before="240" w:after="240"/>
      </w:pPr>
      <w:bookmarkStart w:id="17" w:name="_Toc164517643"/>
      <w:r>
        <w:t>Debt to Equity Ratio (DE Ratio)</w:t>
      </w:r>
      <w:bookmarkEnd w:id="17"/>
    </w:p>
    <w:p w14:paraId="251A573D" w14:textId="77777777" w:rsidR="002E15E1" w:rsidRDefault="002E15E1" w:rsidP="004E77D4">
      <w:r w:rsidRPr="002E15E1">
        <w:rPr>
          <w:noProof/>
        </w:rPr>
        <w:drawing>
          <wp:inline distT="0" distB="0" distL="0" distR="0" wp14:anchorId="62FAA25E" wp14:editId="4433E244">
            <wp:extent cx="5731510" cy="774700"/>
            <wp:effectExtent l="0" t="0" r="2540" b="6350"/>
            <wp:docPr id="3978570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857033" name=""/>
                    <pic:cNvPicPr/>
                  </pic:nvPicPr>
                  <pic:blipFill>
                    <a:blip r:embed="rId16"/>
                    <a:stretch>
                      <a:fillRect/>
                    </a:stretch>
                  </pic:blipFill>
                  <pic:spPr>
                    <a:xfrm>
                      <a:off x="0" y="0"/>
                      <a:ext cx="5731510" cy="774700"/>
                    </a:xfrm>
                    <a:prstGeom prst="rect">
                      <a:avLst/>
                    </a:prstGeom>
                  </pic:spPr>
                </pic:pic>
              </a:graphicData>
            </a:graphic>
          </wp:inline>
        </w:drawing>
      </w:r>
      <w:r w:rsidRPr="002E15E1">
        <w:t xml:space="preserve"> </w:t>
      </w:r>
    </w:p>
    <w:p w14:paraId="6A1DC653" w14:textId="77777777" w:rsidR="002E15E1" w:rsidRPr="002E15E1" w:rsidRDefault="002E15E1" w:rsidP="004E77D4">
      <w:pPr>
        <w:jc w:val="center"/>
        <w:rPr>
          <w:b/>
          <w:bCs/>
          <w:i/>
          <w:iCs/>
        </w:rPr>
      </w:pPr>
      <w:r w:rsidRPr="002E15E1">
        <w:rPr>
          <w:b/>
          <w:bCs/>
          <w:i/>
          <w:iCs/>
          <w:noProof/>
        </w:rPr>
        <w:drawing>
          <wp:inline distT="0" distB="0" distL="0" distR="0" wp14:anchorId="3DBDD66B" wp14:editId="600C5FC0">
            <wp:extent cx="4833256" cy="3657600"/>
            <wp:effectExtent l="0" t="0" r="5715" b="0"/>
            <wp:docPr id="6317991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799148" name=""/>
                    <pic:cNvPicPr/>
                  </pic:nvPicPr>
                  <pic:blipFill>
                    <a:blip r:embed="rId17"/>
                    <a:stretch>
                      <a:fillRect/>
                    </a:stretch>
                  </pic:blipFill>
                  <pic:spPr>
                    <a:xfrm>
                      <a:off x="0" y="0"/>
                      <a:ext cx="4834574" cy="3658597"/>
                    </a:xfrm>
                    <a:prstGeom prst="rect">
                      <a:avLst/>
                    </a:prstGeom>
                  </pic:spPr>
                </pic:pic>
              </a:graphicData>
            </a:graphic>
          </wp:inline>
        </w:drawing>
      </w:r>
    </w:p>
    <w:p w14:paraId="134E55F7" w14:textId="14ED05D6" w:rsidR="002E15E1" w:rsidRDefault="002E15E1" w:rsidP="004E77D4">
      <w:pPr>
        <w:jc w:val="center"/>
        <w:rPr>
          <w:b/>
          <w:bCs/>
          <w:i/>
          <w:iCs/>
        </w:rPr>
      </w:pPr>
      <w:bookmarkStart w:id="18" w:name="_Toc164766729"/>
      <w:r w:rsidRPr="002E15E1">
        <w:rPr>
          <w:b/>
          <w:bCs/>
          <w:i/>
          <w:iCs/>
        </w:rPr>
        <w:t xml:space="preserve">Figure </w:t>
      </w:r>
      <w:r w:rsidRPr="002E15E1">
        <w:rPr>
          <w:b/>
          <w:bCs/>
          <w:i/>
          <w:iCs/>
        </w:rPr>
        <w:fldChar w:fldCharType="begin"/>
      </w:r>
      <w:r w:rsidRPr="002E15E1">
        <w:rPr>
          <w:b/>
          <w:bCs/>
          <w:i/>
          <w:iCs/>
        </w:rPr>
        <w:instrText xml:space="preserve"> SEQ Figure \* ARABIC </w:instrText>
      </w:r>
      <w:r w:rsidRPr="002E15E1">
        <w:rPr>
          <w:b/>
          <w:bCs/>
          <w:i/>
          <w:iCs/>
        </w:rPr>
        <w:fldChar w:fldCharType="separate"/>
      </w:r>
      <w:r w:rsidR="00AA35F3">
        <w:rPr>
          <w:b/>
          <w:bCs/>
          <w:i/>
          <w:iCs/>
          <w:noProof/>
        </w:rPr>
        <w:t>5</w:t>
      </w:r>
      <w:r w:rsidRPr="002E15E1">
        <w:rPr>
          <w:b/>
          <w:bCs/>
          <w:i/>
          <w:iCs/>
        </w:rPr>
        <w:fldChar w:fldCharType="end"/>
      </w:r>
      <w:r w:rsidRPr="002E15E1">
        <w:rPr>
          <w:b/>
          <w:bCs/>
          <w:i/>
          <w:iCs/>
        </w:rPr>
        <w:t>: DE Ratio of Rolls Royce</w:t>
      </w:r>
      <w:bookmarkEnd w:id="18"/>
    </w:p>
    <w:p w14:paraId="35EC5F3C" w14:textId="0BF26432" w:rsidR="005B4633" w:rsidRPr="002E15E1" w:rsidRDefault="00FD2865" w:rsidP="004E77D4">
      <w:pPr>
        <w:jc w:val="center"/>
        <w:rPr>
          <w:b/>
          <w:bCs/>
          <w:i/>
          <w:iCs/>
        </w:rPr>
      </w:pPr>
      <w:r>
        <w:rPr>
          <w:b/>
          <w:bCs/>
          <w:i/>
          <w:iCs/>
        </w:rPr>
        <w:t>(Source: Created by Author)</w:t>
      </w:r>
    </w:p>
    <w:p w14:paraId="5EB27AB5" w14:textId="0C5A8E4F" w:rsidR="00D8069B" w:rsidRDefault="002E15E1" w:rsidP="004E77D4">
      <w:r w:rsidRPr="002E15E1">
        <w:t xml:space="preserve"> </w:t>
      </w:r>
      <w:r w:rsidR="003935E2">
        <w:t xml:space="preserve">According to </w:t>
      </w:r>
      <w:proofErr w:type="spellStart"/>
      <w:r w:rsidR="003935E2">
        <w:rPr>
          <w:shd w:val="clear" w:color="auto" w:fill="FFFFFF"/>
        </w:rPr>
        <w:t>Alvian</w:t>
      </w:r>
      <w:proofErr w:type="spellEnd"/>
      <w:r w:rsidR="003935E2">
        <w:rPr>
          <w:shd w:val="clear" w:color="auto" w:fill="FFFFFF"/>
        </w:rPr>
        <w:t xml:space="preserve"> and </w:t>
      </w:r>
      <w:proofErr w:type="spellStart"/>
      <w:r w:rsidR="003935E2">
        <w:rPr>
          <w:shd w:val="clear" w:color="auto" w:fill="FFFFFF"/>
        </w:rPr>
        <w:t>Munandar</w:t>
      </w:r>
      <w:proofErr w:type="spellEnd"/>
      <w:r w:rsidR="003935E2">
        <w:t xml:space="preserve">, (2022), </w:t>
      </w:r>
      <w:r w:rsidR="00746C91">
        <w:t xml:space="preserve">the </w:t>
      </w:r>
      <w:r w:rsidR="004535E1">
        <w:t>debt-to-equity</w:t>
      </w:r>
      <w:r w:rsidR="003935E2">
        <w:t xml:space="preserve"> ratio </w:t>
      </w:r>
      <w:r w:rsidR="003619B6">
        <w:t xml:space="preserve">defines the proportion of the assets of the company that are being funded through the debt. </w:t>
      </w:r>
      <w:r w:rsidR="00C279DA">
        <w:t xml:space="preserve">This consists of the comparison between the total liabilities with the shareholder's equity along with the </w:t>
      </w:r>
      <w:r w:rsidR="00BC324E">
        <w:t>assessment</w:t>
      </w:r>
      <w:r w:rsidR="00C279DA">
        <w:t xml:space="preserve"> </w:t>
      </w:r>
      <w:r w:rsidR="00BC324E">
        <w:t>of</w:t>
      </w:r>
      <w:r w:rsidR="00C279DA">
        <w:t xml:space="preserve"> the debt reliance of the firm while operating. </w:t>
      </w:r>
      <w:r w:rsidR="00BC324E">
        <w:t xml:space="preserve">The higher the DE ratio the more the risk </w:t>
      </w:r>
      <w:r w:rsidR="00D87E31">
        <w:t xml:space="preserve">associated with </w:t>
      </w:r>
      <w:r w:rsidR="00BC324E">
        <w:t>the company whereas the low DE ratio states that the company has not taken advantage of debt financing</w:t>
      </w:r>
      <w:r w:rsidR="009B6CE4">
        <w:t xml:space="preserve">, therefore, it </w:t>
      </w:r>
      <w:r w:rsidR="001259E1">
        <w:t>needs</w:t>
      </w:r>
      <w:r w:rsidR="009B6CE4">
        <w:t xml:space="preserve"> to be managed in between. </w:t>
      </w:r>
      <w:r w:rsidR="001259E1">
        <w:t xml:space="preserve">The analysis of the debt and equity of Rolls Royce stated that </w:t>
      </w:r>
      <w:r w:rsidR="00F07022">
        <w:t xml:space="preserve">the </w:t>
      </w:r>
      <w:r w:rsidR="001D0613">
        <w:t>debt-to-equity</w:t>
      </w:r>
      <w:r w:rsidR="001259E1">
        <w:t xml:space="preserve"> ratio amounted to </w:t>
      </w:r>
      <w:r w:rsidR="003F0F65">
        <w:t>5.56, 3.58,</w:t>
      </w:r>
      <w:r w:rsidR="00166DE7">
        <w:t xml:space="preserve"> </w:t>
      </w:r>
      <w:r w:rsidR="003F0F65">
        <w:t xml:space="preserve">4.62, </w:t>
      </w:r>
      <w:r w:rsidR="003F0F65">
        <w:lastRenderedPageBreak/>
        <w:t xml:space="preserve">4.20 and 6.15 for the years 2023, 2022, </w:t>
      </w:r>
      <w:r w:rsidR="00520E80">
        <w:t xml:space="preserve">2021, </w:t>
      </w:r>
      <w:r w:rsidR="003F0F65">
        <w:t>2020, and 2019 respective</w:t>
      </w:r>
      <w:r w:rsidR="00520E80">
        <w:t>l</w:t>
      </w:r>
      <w:r w:rsidR="003F0F65">
        <w:t>y</w:t>
      </w:r>
      <w:r w:rsidR="00521CC0">
        <w:t xml:space="preserve"> (Rolls Royce, 2023 and Rolls Royce, 2021). </w:t>
      </w:r>
      <w:r w:rsidR="00B4761E">
        <w:t xml:space="preserve">This shows that Rolls Royce has been managing its debt and equity in such as way that the ratio has </w:t>
      </w:r>
      <w:r w:rsidR="00961EE6">
        <w:t>an</w:t>
      </w:r>
      <w:r w:rsidR="00B4761E">
        <w:t xml:space="preserve"> average of 4 in the past few years. </w:t>
      </w:r>
      <w:r w:rsidR="00B4761E" w:rsidRPr="00A6219F">
        <w:t xml:space="preserve"> </w:t>
      </w:r>
      <w:r w:rsidR="001B2396">
        <w:t xml:space="preserve">The company has more relied on debt financing which has resulted in the high values of DE ratios reflected in the figure above which is riskier to the company due to the challenges of paying debt and </w:t>
      </w:r>
      <w:r w:rsidR="00C47809">
        <w:t>operating</w:t>
      </w:r>
      <w:r w:rsidR="001B2396">
        <w:t xml:space="preserve"> business during the extreme conditions. </w:t>
      </w:r>
    </w:p>
    <w:p w14:paraId="0788CC17" w14:textId="2912D70D" w:rsidR="00A01B8F" w:rsidRDefault="009D3B92" w:rsidP="004E77D4">
      <w:pPr>
        <w:rPr>
          <w:shd w:val="clear" w:color="auto" w:fill="FFFFFF"/>
        </w:rPr>
      </w:pPr>
      <w:r>
        <w:t xml:space="preserve">As per the analysis of </w:t>
      </w:r>
      <w:proofErr w:type="spellStart"/>
      <w:r>
        <w:rPr>
          <w:shd w:val="clear" w:color="auto" w:fill="FFFFFF"/>
        </w:rPr>
        <w:t>Siregar</w:t>
      </w:r>
      <w:proofErr w:type="spellEnd"/>
      <w:r>
        <w:rPr>
          <w:shd w:val="clear" w:color="auto" w:fill="FFFFFF"/>
        </w:rPr>
        <w:t xml:space="preserve"> and </w:t>
      </w:r>
      <w:proofErr w:type="spellStart"/>
      <w:r>
        <w:rPr>
          <w:shd w:val="clear" w:color="auto" w:fill="FFFFFF"/>
        </w:rPr>
        <w:t>Harahap</w:t>
      </w:r>
      <w:proofErr w:type="spellEnd"/>
      <w:r>
        <w:rPr>
          <w:shd w:val="clear" w:color="auto" w:fill="FFFFFF"/>
        </w:rPr>
        <w:t xml:space="preserve">, (2021), </w:t>
      </w:r>
      <w:r w:rsidR="00030B33">
        <w:rPr>
          <w:shd w:val="clear" w:color="auto" w:fill="FFFFFF"/>
        </w:rPr>
        <w:t>the</w:t>
      </w:r>
      <w:r>
        <w:rPr>
          <w:shd w:val="clear" w:color="auto" w:fill="FFFFFF"/>
        </w:rPr>
        <w:t xml:space="preserve"> ideal value of debt to equity ratio lies near 1 stating the normal risk associated with the business</w:t>
      </w:r>
      <w:r w:rsidR="00E443B1">
        <w:rPr>
          <w:shd w:val="clear" w:color="auto" w:fill="FFFFFF"/>
        </w:rPr>
        <w:t xml:space="preserve"> and even </w:t>
      </w:r>
      <w:proofErr w:type="spellStart"/>
      <w:r w:rsidR="00E443B1">
        <w:rPr>
          <w:shd w:val="clear" w:color="auto" w:fill="FFFFFF"/>
        </w:rPr>
        <w:t>consisdered</w:t>
      </w:r>
      <w:proofErr w:type="spellEnd"/>
      <w:r w:rsidR="00E443B1">
        <w:rPr>
          <w:shd w:val="clear" w:color="auto" w:fill="FFFFFF"/>
        </w:rPr>
        <w:t xml:space="preserve"> as safe. </w:t>
      </w:r>
      <w:r w:rsidR="0031751E">
        <w:rPr>
          <w:shd w:val="clear" w:color="auto" w:fill="FFFFFF"/>
        </w:rPr>
        <w:t xml:space="preserve">It has been analysed that </w:t>
      </w:r>
      <w:r w:rsidR="00C26CAF">
        <w:rPr>
          <w:shd w:val="clear" w:color="auto" w:fill="FFFFFF"/>
        </w:rPr>
        <w:t xml:space="preserve">the </w:t>
      </w:r>
      <w:r w:rsidR="0031751E">
        <w:rPr>
          <w:shd w:val="clear" w:color="auto" w:fill="FFFFFF"/>
        </w:rPr>
        <w:t>DE ratio of Rolls Royce is higher than 3-4 in the past five years defining the high risk involved with the business performance in the future due to the major reliance on debt financing</w:t>
      </w:r>
      <w:r w:rsidR="00BB244C">
        <w:rPr>
          <w:shd w:val="clear" w:color="auto" w:fill="FFFFFF"/>
        </w:rPr>
        <w:t xml:space="preserve"> (Rolls Royce, 2023). </w:t>
      </w:r>
      <w:r w:rsidR="00971FB9">
        <w:rPr>
          <w:shd w:val="clear" w:color="auto" w:fill="FFFFFF"/>
        </w:rPr>
        <w:t xml:space="preserve">Therefore, this could </w:t>
      </w:r>
      <w:r w:rsidR="00712122">
        <w:rPr>
          <w:shd w:val="clear" w:color="auto" w:fill="FFFFFF"/>
        </w:rPr>
        <w:t>challenge</w:t>
      </w:r>
      <w:r w:rsidR="00971FB9">
        <w:rPr>
          <w:shd w:val="clear" w:color="auto" w:fill="FFFFFF"/>
        </w:rPr>
        <w:t xml:space="preserve"> for the company during the lower performance phases as it put</w:t>
      </w:r>
      <w:r w:rsidR="00712122">
        <w:rPr>
          <w:shd w:val="clear" w:color="auto" w:fill="FFFFFF"/>
        </w:rPr>
        <w:t>s</w:t>
      </w:r>
      <w:r w:rsidR="00971FB9">
        <w:rPr>
          <w:shd w:val="clear" w:color="auto" w:fill="FFFFFF"/>
        </w:rPr>
        <w:t xml:space="preserve"> </w:t>
      </w:r>
      <w:r w:rsidR="00712122">
        <w:rPr>
          <w:shd w:val="clear" w:color="auto" w:fill="FFFFFF"/>
        </w:rPr>
        <w:t>forward</w:t>
      </w:r>
      <w:r w:rsidR="00971FB9">
        <w:rPr>
          <w:shd w:val="clear" w:color="auto" w:fill="FFFFFF"/>
        </w:rPr>
        <w:t xml:space="preserve"> challenges to pay debts and run operations. </w:t>
      </w:r>
      <w:r w:rsidR="00712122">
        <w:rPr>
          <w:shd w:val="clear" w:color="auto" w:fill="FFFFFF"/>
        </w:rPr>
        <w:t xml:space="preserve">Therefore, Rolls Royce is </w:t>
      </w:r>
      <w:proofErr w:type="spellStart"/>
      <w:r w:rsidR="00712122">
        <w:rPr>
          <w:shd w:val="clear" w:color="auto" w:fill="FFFFFF"/>
        </w:rPr>
        <w:t>reqiured</w:t>
      </w:r>
      <w:proofErr w:type="spellEnd"/>
      <w:r w:rsidR="00712122">
        <w:rPr>
          <w:shd w:val="clear" w:color="auto" w:fill="FFFFFF"/>
        </w:rPr>
        <w:t xml:space="preserve"> to focus on increasing the value of equity and managing the balance between debt and equity for business sustainability and growth </w:t>
      </w:r>
      <w:r w:rsidR="00676150">
        <w:rPr>
          <w:shd w:val="clear" w:color="auto" w:fill="FFFFFF"/>
        </w:rPr>
        <w:t xml:space="preserve">in the future. </w:t>
      </w:r>
      <w:r w:rsidR="003110B4">
        <w:rPr>
          <w:shd w:val="clear" w:color="auto" w:fill="FFFFFF"/>
        </w:rPr>
        <w:t xml:space="preserve">The company released that its debt is too high and hence, started focusing on </w:t>
      </w:r>
      <w:r w:rsidR="0086750F">
        <w:rPr>
          <w:shd w:val="clear" w:color="auto" w:fill="FFFFFF"/>
        </w:rPr>
        <w:t xml:space="preserve">reducing debt and focusing on other aspects to fund business operations ( Rolls Royce, 2022). </w:t>
      </w:r>
    </w:p>
    <w:p w14:paraId="63C419B2" w14:textId="6367DED3" w:rsidR="004F6987" w:rsidRDefault="005C44CB" w:rsidP="004E77D4">
      <w:pPr>
        <w:pStyle w:val="Heading2"/>
        <w:spacing w:before="240" w:after="240"/>
      </w:pPr>
      <w:bookmarkStart w:id="19" w:name="_Toc164517644"/>
      <w:r>
        <w:t>5.</w:t>
      </w:r>
      <w:r w:rsidR="00B83684">
        <w:t xml:space="preserve"> </w:t>
      </w:r>
      <w:r w:rsidR="005D5E4E">
        <w:t>Comparison</w:t>
      </w:r>
      <w:r w:rsidR="00507BF1">
        <w:t xml:space="preserve"> with the </w:t>
      </w:r>
      <w:r w:rsidR="00270DB8">
        <w:t xml:space="preserve">Major </w:t>
      </w:r>
      <w:r w:rsidR="00507BF1">
        <w:t>Competitor</w:t>
      </w:r>
      <w:bookmarkEnd w:id="19"/>
    </w:p>
    <w:p w14:paraId="10CE05A9" w14:textId="77777777" w:rsidR="00E311AE" w:rsidRDefault="002B7D6A" w:rsidP="004E77D4">
      <w:pPr>
        <w:rPr>
          <w:lang w:val="en-IN"/>
        </w:rPr>
      </w:pPr>
      <w:r>
        <w:rPr>
          <w:lang w:val="en-IN"/>
        </w:rPr>
        <w:t>As per the report of Macrotrends,</w:t>
      </w:r>
      <w:r w:rsidR="004A68C8">
        <w:rPr>
          <w:lang w:val="en-IN"/>
        </w:rPr>
        <w:t xml:space="preserve"> (2023), </w:t>
      </w:r>
      <w:r w:rsidR="007E1DC0">
        <w:rPr>
          <w:lang w:val="en-IN"/>
        </w:rPr>
        <w:t xml:space="preserve">the operating profit margin of BMW Group accounted </w:t>
      </w:r>
      <w:r w:rsidR="00E32FEB">
        <w:rPr>
          <w:lang w:val="en-IN"/>
        </w:rPr>
        <w:t>for</w:t>
      </w:r>
      <w:r w:rsidR="007E1DC0">
        <w:rPr>
          <w:lang w:val="en-IN"/>
        </w:rPr>
        <w:t xml:space="preserve"> 11.56 % in 2023 and has been effectively maintained </w:t>
      </w:r>
      <w:r w:rsidR="0045380C">
        <w:rPr>
          <w:lang w:val="en-IN"/>
        </w:rPr>
        <w:t>an</w:t>
      </w:r>
      <w:r w:rsidR="007E1DC0">
        <w:rPr>
          <w:lang w:val="en-IN"/>
        </w:rPr>
        <w:t xml:space="preserve"> average of 10% in the past 5 years</w:t>
      </w:r>
      <w:r w:rsidR="007832E4">
        <w:rPr>
          <w:lang w:val="en-IN"/>
        </w:rPr>
        <w:t xml:space="preserve">. </w:t>
      </w:r>
      <w:r w:rsidR="00B47288">
        <w:rPr>
          <w:lang w:val="en-IN"/>
        </w:rPr>
        <w:t xml:space="preserve">This shows that BMW has been focused towards the quality management of the operating expenses which has resulted in the effective </w:t>
      </w:r>
      <w:r w:rsidR="0045380C">
        <w:rPr>
          <w:lang w:val="en-IN"/>
        </w:rPr>
        <w:t>maintenance</w:t>
      </w:r>
      <w:r w:rsidR="00B47288">
        <w:rPr>
          <w:lang w:val="en-IN"/>
        </w:rPr>
        <w:t xml:space="preserve"> of the operating profit margin ratio in the respective </w:t>
      </w:r>
      <w:r w:rsidR="00E32FEB">
        <w:rPr>
          <w:lang w:val="en-IN"/>
        </w:rPr>
        <w:t>period</w:t>
      </w:r>
      <w:r w:rsidR="00B47288">
        <w:rPr>
          <w:lang w:val="en-IN"/>
        </w:rPr>
        <w:t xml:space="preserve">. </w:t>
      </w:r>
      <w:r w:rsidR="00461D25">
        <w:rPr>
          <w:lang w:val="en-IN"/>
        </w:rPr>
        <w:t xml:space="preserve">On the other hand, it has been analysed that </w:t>
      </w:r>
      <w:r w:rsidR="0045380C">
        <w:rPr>
          <w:lang w:val="en-IN"/>
        </w:rPr>
        <w:t xml:space="preserve">the </w:t>
      </w:r>
      <w:r w:rsidR="00461D25">
        <w:rPr>
          <w:lang w:val="en-IN"/>
        </w:rPr>
        <w:t xml:space="preserve">operating profit margin of Rolls Royce has also reached </w:t>
      </w:r>
      <w:r w:rsidR="0045380C">
        <w:rPr>
          <w:lang w:val="en-IN"/>
        </w:rPr>
        <w:t>an</w:t>
      </w:r>
      <w:r w:rsidR="00461D25">
        <w:rPr>
          <w:lang w:val="en-IN"/>
        </w:rPr>
        <w:t xml:space="preserve"> almost similar value in 2023 </w:t>
      </w:r>
      <w:r w:rsidR="0045380C">
        <w:rPr>
          <w:lang w:val="en-IN"/>
        </w:rPr>
        <w:t>amounting</w:t>
      </w:r>
      <w:r w:rsidR="00461D25">
        <w:rPr>
          <w:lang w:val="en-IN"/>
        </w:rPr>
        <w:t xml:space="preserve"> to 11.79% </w:t>
      </w:r>
      <w:r w:rsidR="00D8587F">
        <w:rPr>
          <w:lang w:val="en-IN"/>
        </w:rPr>
        <w:t xml:space="preserve">and has </w:t>
      </w:r>
      <w:r w:rsidR="0045380C">
        <w:rPr>
          <w:lang w:val="en-IN"/>
        </w:rPr>
        <w:t>shown</w:t>
      </w:r>
      <w:r w:rsidR="00D8587F">
        <w:rPr>
          <w:lang w:val="en-IN"/>
        </w:rPr>
        <w:t xml:space="preserve"> a significant growth consistently from operating losses to operating profits (Rolls Royce, 2023). </w:t>
      </w:r>
      <w:r w:rsidR="00281817">
        <w:rPr>
          <w:lang w:val="en-IN"/>
        </w:rPr>
        <w:t xml:space="preserve">However, it can be said that </w:t>
      </w:r>
      <w:r w:rsidR="00597E5C">
        <w:rPr>
          <w:lang w:val="en-IN"/>
        </w:rPr>
        <w:t xml:space="preserve">the financial profitability of Rolls-Royce is more attractive concerning the growth potential in the future whereas BMW does not </w:t>
      </w:r>
      <w:r w:rsidR="00C6070B">
        <w:rPr>
          <w:lang w:val="en-IN"/>
        </w:rPr>
        <w:t>implement</w:t>
      </w:r>
      <w:r w:rsidR="00597E5C">
        <w:rPr>
          <w:lang w:val="en-IN"/>
        </w:rPr>
        <w:t xml:space="preserve"> any changes to </w:t>
      </w:r>
      <w:r w:rsidR="00C6070B">
        <w:rPr>
          <w:lang w:val="en-IN"/>
        </w:rPr>
        <w:t>increase</w:t>
      </w:r>
      <w:r w:rsidR="00597E5C">
        <w:rPr>
          <w:lang w:val="en-IN"/>
        </w:rPr>
        <w:t xml:space="preserve"> the operating profits which could have </w:t>
      </w:r>
      <w:r w:rsidR="00C6070B">
        <w:rPr>
          <w:lang w:val="en-IN"/>
        </w:rPr>
        <w:t>pushed</w:t>
      </w:r>
      <w:r w:rsidR="00597E5C">
        <w:rPr>
          <w:lang w:val="en-IN"/>
        </w:rPr>
        <w:t xml:space="preserve"> it </w:t>
      </w:r>
      <w:r w:rsidR="00677B5F">
        <w:rPr>
          <w:lang w:val="en-IN"/>
        </w:rPr>
        <w:t>backwards</w:t>
      </w:r>
      <w:r w:rsidR="00597E5C">
        <w:rPr>
          <w:lang w:val="en-IN"/>
        </w:rPr>
        <w:t xml:space="preserve"> in the </w:t>
      </w:r>
      <w:r w:rsidR="00A25172">
        <w:rPr>
          <w:lang w:val="en-IN"/>
        </w:rPr>
        <w:t>future</w:t>
      </w:r>
      <w:r w:rsidR="00597E5C">
        <w:rPr>
          <w:lang w:val="en-IN"/>
        </w:rPr>
        <w:t xml:space="preserve"> competition. </w:t>
      </w:r>
    </w:p>
    <w:p w14:paraId="136C0144" w14:textId="2F439454" w:rsidR="00133635" w:rsidRDefault="00C6070B" w:rsidP="004E77D4">
      <w:pPr>
        <w:rPr>
          <w:lang w:val="en-IN"/>
        </w:rPr>
      </w:pPr>
      <w:r>
        <w:rPr>
          <w:lang w:val="en-IN"/>
        </w:rPr>
        <w:t xml:space="preserve">Further, it has been recognised that the current ratio of </w:t>
      </w:r>
      <w:r w:rsidR="00744D66">
        <w:rPr>
          <w:lang w:val="en-IN"/>
        </w:rPr>
        <w:t xml:space="preserve">BMW Group has an average of 1.1 in the last five years </w:t>
      </w:r>
      <w:r w:rsidR="00A036FE">
        <w:rPr>
          <w:lang w:val="en-IN"/>
        </w:rPr>
        <w:t>which</w:t>
      </w:r>
      <w:r w:rsidR="00744D66">
        <w:rPr>
          <w:lang w:val="en-IN"/>
        </w:rPr>
        <w:t xml:space="preserve"> can only be </w:t>
      </w:r>
      <w:proofErr w:type="spellStart"/>
      <w:r w:rsidR="00744D66">
        <w:rPr>
          <w:lang w:val="en-IN"/>
        </w:rPr>
        <w:t>consisdered</w:t>
      </w:r>
      <w:proofErr w:type="spellEnd"/>
      <w:r w:rsidR="00744D66">
        <w:rPr>
          <w:lang w:val="en-IN"/>
        </w:rPr>
        <w:t xml:space="preserve"> as average liquidity (</w:t>
      </w:r>
      <w:r w:rsidR="00147112">
        <w:rPr>
          <w:lang w:val="en-IN"/>
        </w:rPr>
        <w:t xml:space="preserve">Macrotrends, 2023). </w:t>
      </w:r>
      <w:r w:rsidR="00A36EC9">
        <w:rPr>
          <w:lang w:val="en-IN"/>
        </w:rPr>
        <w:t xml:space="preserve">This shows that BMW and Rolls Royce are giving tough competition to each other in terms of </w:t>
      </w:r>
      <w:r w:rsidR="00A36EC9">
        <w:rPr>
          <w:lang w:val="en-IN"/>
        </w:rPr>
        <w:lastRenderedPageBreak/>
        <w:t xml:space="preserve">liquidity positioning but both are </w:t>
      </w:r>
      <w:proofErr w:type="spellStart"/>
      <w:r w:rsidR="00A36EC9">
        <w:rPr>
          <w:lang w:val="en-IN"/>
        </w:rPr>
        <w:t>reqiured</w:t>
      </w:r>
      <w:proofErr w:type="spellEnd"/>
      <w:r w:rsidR="00A36EC9">
        <w:rPr>
          <w:lang w:val="en-IN"/>
        </w:rPr>
        <w:t xml:space="preserve"> to</w:t>
      </w:r>
      <w:r w:rsidR="00B8293F">
        <w:rPr>
          <w:lang w:val="en-IN"/>
        </w:rPr>
        <w:t xml:space="preserve"> increase </w:t>
      </w:r>
      <w:r w:rsidR="00D4100B">
        <w:rPr>
          <w:lang w:val="en-IN"/>
        </w:rPr>
        <w:t xml:space="preserve">the </w:t>
      </w:r>
      <w:r w:rsidR="00B8293F">
        <w:rPr>
          <w:lang w:val="en-IN"/>
        </w:rPr>
        <w:t xml:space="preserve">number of assets to sustain the extreme conditions and operate the business </w:t>
      </w:r>
      <w:r w:rsidR="00D4100B">
        <w:rPr>
          <w:lang w:val="en-IN"/>
        </w:rPr>
        <w:t>effectively</w:t>
      </w:r>
      <w:r w:rsidR="00B8293F">
        <w:rPr>
          <w:lang w:val="en-IN"/>
        </w:rPr>
        <w:t xml:space="preserve"> ensuring long term success. </w:t>
      </w:r>
      <w:r w:rsidR="003F4A50">
        <w:rPr>
          <w:lang w:val="en-IN"/>
        </w:rPr>
        <w:t xml:space="preserve">The average accounts payable days of BMW is less than </w:t>
      </w:r>
      <w:r w:rsidR="000C11F6">
        <w:rPr>
          <w:lang w:val="en-IN"/>
        </w:rPr>
        <w:t>the</w:t>
      </w:r>
      <w:r w:rsidR="003F4A50">
        <w:rPr>
          <w:lang w:val="en-IN"/>
        </w:rPr>
        <w:t xml:space="preserve"> average of 45 days in the past years which is </w:t>
      </w:r>
      <w:proofErr w:type="spellStart"/>
      <w:r w:rsidR="003F4A50">
        <w:rPr>
          <w:lang w:val="en-IN"/>
        </w:rPr>
        <w:t>consisdered</w:t>
      </w:r>
      <w:proofErr w:type="spellEnd"/>
      <w:r w:rsidR="003F4A50">
        <w:rPr>
          <w:lang w:val="en-IN"/>
        </w:rPr>
        <w:t xml:space="preserve"> as highly effective concerning the ideal value of 60-90 days that helps the company maintain </w:t>
      </w:r>
      <w:r w:rsidR="00822953">
        <w:rPr>
          <w:lang w:val="en-IN"/>
        </w:rPr>
        <w:t xml:space="preserve">a </w:t>
      </w:r>
      <w:r w:rsidR="003F4A50">
        <w:rPr>
          <w:lang w:val="en-IN"/>
        </w:rPr>
        <w:t xml:space="preserve">healthy relationship </w:t>
      </w:r>
      <w:r w:rsidR="000C11F6">
        <w:rPr>
          <w:lang w:val="en-IN"/>
        </w:rPr>
        <w:t>with</w:t>
      </w:r>
      <w:r w:rsidR="003F4A50">
        <w:rPr>
          <w:lang w:val="en-IN"/>
        </w:rPr>
        <w:t xml:space="preserve"> the suppliers or lenders (</w:t>
      </w:r>
      <w:r w:rsidR="00175D34">
        <w:rPr>
          <w:lang w:val="en-IN"/>
        </w:rPr>
        <w:t xml:space="preserve">Morning Star, 2024). </w:t>
      </w:r>
      <w:r w:rsidR="001E25CE">
        <w:rPr>
          <w:lang w:val="en-IN"/>
        </w:rPr>
        <w:t xml:space="preserve">BMW has a competitive advantage of efficiency positioning as Rolls Royce </w:t>
      </w:r>
      <w:r w:rsidR="00FD6330">
        <w:rPr>
          <w:lang w:val="en-IN"/>
        </w:rPr>
        <w:t>needs</w:t>
      </w:r>
      <w:r w:rsidR="001E25CE">
        <w:rPr>
          <w:lang w:val="en-IN"/>
        </w:rPr>
        <w:t xml:space="preserve"> to improve </w:t>
      </w:r>
      <w:r w:rsidR="00D25F53">
        <w:rPr>
          <w:lang w:val="en-IN"/>
        </w:rPr>
        <w:t xml:space="preserve">the relationship with the suppliers by reducing </w:t>
      </w:r>
      <w:r w:rsidR="00EC1EBF">
        <w:rPr>
          <w:lang w:val="en-IN"/>
        </w:rPr>
        <w:t>the</w:t>
      </w:r>
      <w:r w:rsidR="00FD6330">
        <w:rPr>
          <w:lang w:val="en-IN"/>
        </w:rPr>
        <w:t xml:space="preserve"> </w:t>
      </w:r>
      <w:r w:rsidR="00D25F53">
        <w:rPr>
          <w:lang w:val="en-IN"/>
        </w:rPr>
        <w:t xml:space="preserve">number of payable days to beat </w:t>
      </w:r>
      <w:r w:rsidR="00D310E9">
        <w:rPr>
          <w:lang w:val="en-IN"/>
        </w:rPr>
        <w:t xml:space="preserve">the </w:t>
      </w:r>
      <w:r w:rsidR="00D25F53">
        <w:rPr>
          <w:lang w:val="en-IN"/>
        </w:rPr>
        <w:t>competition</w:t>
      </w:r>
      <w:r w:rsidR="00D310E9">
        <w:rPr>
          <w:lang w:val="en-IN"/>
        </w:rPr>
        <w:t xml:space="preserve"> as it amounted to 195.64 in 2023 and 236.81 in 2022 (Rolls Royce, 2023)</w:t>
      </w:r>
      <w:r w:rsidR="00D25F53">
        <w:rPr>
          <w:lang w:val="en-IN"/>
        </w:rPr>
        <w:t xml:space="preserve">. </w:t>
      </w:r>
    </w:p>
    <w:p w14:paraId="7A994959" w14:textId="46EBAE55" w:rsidR="00373368" w:rsidRDefault="001F6744" w:rsidP="004E77D4">
      <w:pPr>
        <w:rPr>
          <w:lang w:val="en-IN"/>
        </w:rPr>
      </w:pPr>
      <w:r>
        <w:rPr>
          <w:lang w:val="en-IN"/>
        </w:rPr>
        <w:t xml:space="preserve">Moreover, </w:t>
      </w:r>
      <w:r w:rsidR="00EC1EBF">
        <w:rPr>
          <w:lang w:val="en-IN"/>
        </w:rPr>
        <w:t xml:space="preserve">the debt to equity ratio of BMW group reflected as below 1 in </w:t>
      </w:r>
      <w:r w:rsidR="0063001A">
        <w:rPr>
          <w:lang w:val="en-IN"/>
        </w:rPr>
        <w:t xml:space="preserve">the </w:t>
      </w:r>
      <w:r w:rsidR="00EC1EBF">
        <w:rPr>
          <w:lang w:val="en-IN"/>
        </w:rPr>
        <w:t xml:space="preserve">last five years which states that the company has maintained a balance between equity and debt that provides a great advantage to the company during the high profitability as well as provides </w:t>
      </w:r>
      <w:r w:rsidR="0063001A">
        <w:rPr>
          <w:lang w:val="en-IN"/>
        </w:rPr>
        <w:t xml:space="preserve">the </w:t>
      </w:r>
      <w:r w:rsidR="00EC1EBF">
        <w:rPr>
          <w:lang w:val="en-IN"/>
        </w:rPr>
        <w:t xml:space="preserve">potential to sustain the </w:t>
      </w:r>
      <w:r w:rsidR="0063001A">
        <w:rPr>
          <w:lang w:val="en-IN"/>
        </w:rPr>
        <w:t>extreme</w:t>
      </w:r>
      <w:r w:rsidR="00EC1EBF">
        <w:rPr>
          <w:lang w:val="en-IN"/>
        </w:rPr>
        <w:t xml:space="preserve"> conditions</w:t>
      </w:r>
      <w:r w:rsidR="00865C73">
        <w:rPr>
          <w:lang w:val="en-IN"/>
        </w:rPr>
        <w:t xml:space="preserve"> (</w:t>
      </w:r>
      <w:r w:rsidR="0021306B">
        <w:rPr>
          <w:lang w:val="en-IN"/>
        </w:rPr>
        <w:t>Macrotrends, 202</w:t>
      </w:r>
      <w:r w:rsidR="0045788C">
        <w:rPr>
          <w:lang w:val="en-IN"/>
        </w:rPr>
        <w:t>3</w:t>
      </w:r>
      <w:r w:rsidR="0021306B">
        <w:rPr>
          <w:lang w:val="en-IN"/>
        </w:rPr>
        <w:t>).</w:t>
      </w:r>
      <w:r w:rsidR="0063001A">
        <w:rPr>
          <w:lang w:val="en-IN"/>
        </w:rPr>
        <w:t xml:space="preserve"> However, Rolls Royce has an average of 4 DE ratio </w:t>
      </w:r>
      <w:proofErr w:type="spellStart"/>
      <w:r w:rsidR="0063001A">
        <w:rPr>
          <w:lang w:val="en-IN"/>
        </w:rPr>
        <w:t>reqiured</w:t>
      </w:r>
      <w:proofErr w:type="spellEnd"/>
      <w:r w:rsidR="0063001A">
        <w:rPr>
          <w:lang w:val="en-IN"/>
        </w:rPr>
        <w:t xml:space="preserve"> to be improved</w:t>
      </w:r>
      <w:r w:rsidR="002360AD">
        <w:rPr>
          <w:lang w:val="en-IN"/>
        </w:rPr>
        <w:t xml:space="preserve"> by reducing the high reliance on debt financing</w:t>
      </w:r>
      <w:r w:rsidR="0063001A">
        <w:rPr>
          <w:lang w:val="en-IN"/>
        </w:rPr>
        <w:t xml:space="preserve"> to beat BMW in terms of solvency.</w:t>
      </w:r>
      <w:r w:rsidR="008C736A">
        <w:rPr>
          <w:lang w:val="en-IN"/>
        </w:rPr>
        <w:t xml:space="preserve"> This can be stated that </w:t>
      </w:r>
      <w:r w:rsidR="00B067B9">
        <w:rPr>
          <w:lang w:val="en-IN"/>
        </w:rPr>
        <w:t xml:space="preserve">BMW has been overtaking Rolls Royce in terms of competition concerning financial ratios </w:t>
      </w:r>
      <w:r w:rsidR="0061207E">
        <w:rPr>
          <w:lang w:val="en-IN"/>
        </w:rPr>
        <w:t xml:space="preserve">as BMW is performing extremely well and meeting the industry averages which has been providing high </w:t>
      </w:r>
      <w:r w:rsidR="00CB2F9E">
        <w:rPr>
          <w:lang w:val="en-IN"/>
        </w:rPr>
        <w:t>attractiveness</w:t>
      </w:r>
      <w:r w:rsidR="0061207E">
        <w:rPr>
          <w:lang w:val="en-IN"/>
        </w:rPr>
        <w:t xml:space="preserve"> to investors towards BMW over Rolls Royce. </w:t>
      </w:r>
      <w:r w:rsidR="0075332F">
        <w:rPr>
          <w:lang w:val="en-IN"/>
        </w:rPr>
        <w:t xml:space="preserve">The relationship of BMW investors has also become strong with the respective data that is </w:t>
      </w:r>
      <w:r w:rsidR="00836B3C">
        <w:rPr>
          <w:lang w:val="en-IN"/>
        </w:rPr>
        <w:t>assisting</w:t>
      </w:r>
      <w:r w:rsidR="0075332F">
        <w:rPr>
          <w:lang w:val="en-IN"/>
        </w:rPr>
        <w:t xml:space="preserve"> the firm in retaining the investors </w:t>
      </w:r>
      <w:proofErr w:type="spellStart"/>
      <w:r w:rsidR="00836B3C">
        <w:rPr>
          <w:lang w:val="en-IN"/>
        </w:rPr>
        <w:t>reqiured</w:t>
      </w:r>
      <w:proofErr w:type="spellEnd"/>
      <w:r w:rsidR="00836B3C">
        <w:rPr>
          <w:lang w:val="en-IN"/>
        </w:rPr>
        <w:t xml:space="preserve"> for </w:t>
      </w:r>
      <w:r w:rsidR="00FC094A">
        <w:rPr>
          <w:lang w:val="en-IN"/>
        </w:rPr>
        <w:t>long-term</w:t>
      </w:r>
      <w:r w:rsidR="00836B3C">
        <w:rPr>
          <w:lang w:val="en-IN"/>
        </w:rPr>
        <w:t xml:space="preserve"> business growth, </w:t>
      </w:r>
      <w:r w:rsidR="00746BEA">
        <w:rPr>
          <w:lang w:val="en-IN"/>
        </w:rPr>
        <w:t xml:space="preserve">performance </w:t>
      </w:r>
      <w:r w:rsidR="00836B3C">
        <w:rPr>
          <w:lang w:val="en-IN"/>
        </w:rPr>
        <w:t xml:space="preserve">sustainability and success. </w:t>
      </w:r>
    </w:p>
    <w:p w14:paraId="431C3F47" w14:textId="020D25EE" w:rsidR="00B6030A" w:rsidRDefault="00B6030A" w:rsidP="004E77D4">
      <w:pPr>
        <w:rPr>
          <w:lang w:val="en-IN"/>
        </w:rPr>
      </w:pPr>
      <w:r>
        <w:rPr>
          <w:lang w:val="en-IN"/>
        </w:rPr>
        <w:t xml:space="preserve">The current ratio of both companies is nearly 1 which reflects that </w:t>
      </w:r>
      <w:r w:rsidR="00583376">
        <w:rPr>
          <w:lang w:val="en-IN"/>
        </w:rPr>
        <w:t xml:space="preserve">both are </w:t>
      </w:r>
      <w:proofErr w:type="spellStart"/>
      <w:r w:rsidR="00583376">
        <w:rPr>
          <w:lang w:val="en-IN"/>
        </w:rPr>
        <w:t>reqiured</w:t>
      </w:r>
      <w:proofErr w:type="spellEnd"/>
      <w:r w:rsidR="00583376">
        <w:rPr>
          <w:lang w:val="en-IN"/>
        </w:rPr>
        <w:t xml:space="preserve"> to increase the number of assets to reach the industry average of 2:1 and ensure that the business can sustain in the worst conditions so that it can further aim for the long term competitive </w:t>
      </w:r>
      <w:r w:rsidR="003350A7">
        <w:rPr>
          <w:lang w:val="en-IN"/>
        </w:rPr>
        <w:t>advantage</w:t>
      </w:r>
      <w:r w:rsidR="00583376">
        <w:rPr>
          <w:lang w:val="en-IN"/>
        </w:rPr>
        <w:t xml:space="preserve"> and success</w:t>
      </w:r>
      <w:r w:rsidR="00961451">
        <w:rPr>
          <w:lang w:val="en-IN"/>
        </w:rPr>
        <w:t xml:space="preserve"> (Rolls Royce, 2023 and Macrotrends, 202</w:t>
      </w:r>
      <w:r w:rsidR="003951EE">
        <w:rPr>
          <w:lang w:val="en-IN"/>
        </w:rPr>
        <w:t>3</w:t>
      </w:r>
      <w:r w:rsidR="00961451">
        <w:rPr>
          <w:lang w:val="en-IN"/>
        </w:rPr>
        <w:t xml:space="preserve">). </w:t>
      </w:r>
      <w:r w:rsidR="00EE55CD">
        <w:rPr>
          <w:lang w:val="en-IN"/>
        </w:rPr>
        <w:t xml:space="preserve">The focus of BMW on increasing current assets in the future would </w:t>
      </w:r>
      <w:r w:rsidR="00A300D3">
        <w:rPr>
          <w:lang w:val="en-IN"/>
        </w:rPr>
        <w:t>result</w:t>
      </w:r>
      <w:r w:rsidR="00EE55CD">
        <w:rPr>
          <w:lang w:val="en-IN"/>
        </w:rPr>
        <w:t xml:space="preserve"> in providing a strong competitive </w:t>
      </w:r>
      <w:r w:rsidR="00A300D3">
        <w:rPr>
          <w:lang w:val="en-IN"/>
        </w:rPr>
        <w:t>advantage</w:t>
      </w:r>
      <w:r w:rsidR="00EE55CD">
        <w:rPr>
          <w:lang w:val="en-IN"/>
        </w:rPr>
        <w:t xml:space="preserve"> over Rolls Royce. </w:t>
      </w:r>
      <w:r w:rsidR="004B68EF">
        <w:rPr>
          <w:lang w:val="en-IN"/>
        </w:rPr>
        <w:t xml:space="preserve">On the other hand, the consistent increase in the value of Rolls Royce’s operating profits year by year has attracted investors to a high extent reflecting the strong growth potential in the future which pushes BMW backwards in the competition as it has maintained the operating profit margin of average 10% in last five years which </w:t>
      </w:r>
      <w:r w:rsidR="005076F5">
        <w:rPr>
          <w:lang w:val="en-IN"/>
        </w:rPr>
        <w:t xml:space="preserve">has been challenging to retain the </w:t>
      </w:r>
      <w:r w:rsidR="003D3713">
        <w:rPr>
          <w:lang w:val="en-IN"/>
        </w:rPr>
        <w:t>investors</w:t>
      </w:r>
      <w:r w:rsidR="005076F5">
        <w:rPr>
          <w:lang w:val="en-IN"/>
        </w:rPr>
        <w:t xml:space="preserve"> with the presence of other rivals having increasing profit margin </w:t>
      </w:r>
      <w:r w:rsidR="003D3713">
        <w:rPr>
          <w:lang w:val="en-IN"/>
        </w:rPr>
        <w:t>every</w:t>
      </w:r>
      <w:r w:rsidR="005076F5">
        <w:rPr>
          <w:lang w:val="en-IN"/>
        </w:rPr>
        <w:t xml:space="preserve"> year. </w:t>
      </w:r>
    </w:p>
    <w:p w14:paraId="007BDC04" w14:textId="18CAA848" w:rsidR="00A34D6C" w:rsidRPr="00AE2379" w:rsidRDefault="005C44CB" w:rsidP="004E77D4">
      <w:pPr>
        <w:pStyle w:val="Heading2"/>
        <w:spacing w:before="240" w:after="240"/>
        <w:rPr>
          <w:lang w:val="en-US"/>
        </w:rPr>
      </w:pPr>
      <w:bookmarkStart w:id="20" w:name="_Toc164515807"/>
      <w:bookmarkStart w:id="21" w:name="_Toc164517645"/>
      <w:r>
        <w:rPr>
          <w:lang w:val="en-US"/>
        </w:rPr>
        <w:lastRenderedPageBreak/>
        <w:t xml:space="preserve">6. </w:t>
      </w:r>
      <w:r w:rsidR="00A34D6C" w:rsidRPr="00AE2379">
        <w:rPr>
          <w:lang w:val="en-US"/>
        </w:rPr>
        <w:t>Recommendations for improving the financial management of the company</w:t>
      </w:r>
      <w:bookmarkEnd w:id="20"/>
      <w:bookmarkEnd w:id="21"/>
    </w:p>
    <w:p w14:paraId="2AB43AF4" w14:textId="5FF94023" w:rsidR="00A34D6C" w:rsidRPr="00AE2379" w:rsidRDefault="00A34D6C" w:rsidP="004E77D4">
      <w:pPr>
        <w:pStyle w:val="ListParagraph"/>
        <w:numPr>
          <w:ilvl w:val="0"/>
          <w:numId w:val="2"/>
        </w:numPr>
        <w:contextualSpacing w:val="0"/>
        <w:rPr>
          <w:rFonts w:cs="Times New Roman"/>
          <w:szCs w:val="24"/>
          <w:lang w:val="en-US"/>
        </w:rPr>
      </w:pPr>
      <w:r w:rsidRPr="00AE2379">
        <w:rPr>
          <w:rFonts w:cs="Times New Roman"/>
          <w:szCs w:val="24"/>
          <w:lang w:val="en-US"/>
        </w:rPr>
        <w:t xml:space="preserve">The liquidity position of the company is weak as its current ratio is lower in all years as compared to its ideal ratio. The company can focus on reducing its current liabilities of the company are required to be reduced along with increasing its current assets </w:t>
      </w:r>
      <w:r w:rsidR="005C44CB">
        <w:rPr>
          <w:rFonts w:cs="Times New Roman"/>
          <w:szCs w:val="24"/>
          <w:lang w:val="en-US"/>
        </w:rPr>
        <w:t>which</w:t>
      </w:r>
      <w:r w:rsidRPr="00AE2379">
        <w:rPr>
          <w:rFonts w:cs="Times New Roman"/>
          <w:szCs w:val="24"/>
          <w:lang w:val="en-US"/>
        </w:rPr>
        <w:t xml:space="preserve"> can contribute towards developing a strong liquidity position. The company can focus on increasing its inventory or trade receivables </w:t>
      </w:r>
      <w:r w:rsidR="005C44CB">
        <w:rPr>
          <w:rFonts w:cs="Times New Roman"/>
          <w:szCs w:val="24"/>
          <w:lang w:val="en-US"/>
        </w:rPr>
        <w:t>which</w:t>
      </w:r>
      <w:r w:rsidRPr="00AE2379">
        <w:rPr>
          <w:rFonts w:cs="Times New Roman"/>
          <w:szCs w:val="24"/>
          <w:lang w:val="en-US"/>
        </w:rPr>
        <w:t xml:space="preserve"> helps in raising the level of current assets contributing towards improving the liquidity position of the company.</w:t>
      </w:r>
    </w:p>
    <w:p w14:paraId="5F4670A4" w14:textId="77777777" w:rsidR="00A34D6C" w:rsidRPr="00AE2379" w:rsidRDefault="00A34D6C" w:rsidP="004E77D4">
      <w:pPr>
        <w:pStyle w:val="ListParagraph"/>
        <w:numPr>
          <w:ilvl w:val="0"/>
          <w:numId w:val="2"/>
        </w:numPr>
        <w:contextualSpacing w:val="0"/>
        <w:rPr>
          <w:rFonts w:cs="Times New Roman"/>
          <w:szCs w:val="24"/>
          <w:lang w:val="en-US"/>
        </w:rPr>
      </w:pPr>
      <w:r w:rsidRPr="00AE2379">
        <w:rPr>
          <w:rFonts w:cs="Times New Roman"/>
          <w:szCs w:val="24"/>
          <w:lang w:val="en-US"/>
        </w:rPr>
        <w:t xml:space="preserve">The efficiency position of the company is weak indicated through higher trade payables days in all five years. It is recommended that the company to focus on decreasing the trade receivable days by decreasing the payment period and making purchases using cash that helps in enhancing efficiency, as well as the liquidity position of the company in a positive manner. It has been also presented that a decrease in trade payables of the company would contribute towards improving the overall financial position of the company and also help in the attainment of financial objectives of the company. </w:t>
      </w:r>
      <w:r w:rsidRPr="00AE2379">
        <w:rPr>
          <w:rFonts w:cs="Times New Roman"/>
          <w:szCs w:val="24"/>
          <w:lang w:val="en-US"/>
        </w:rPr>
        <w:br w:type="page"/>
      </w:r>
    </w:p>
    <w:p w14:paraId="2C5C2C4B" w14:textId="77777777" w:rsidR="00A34D6C" w:rsidRPr="00AE2379" w:rsidRDefault="00A34D6C" w:rsidP="004E77D4">
      <w:pPr>
        <w:pStyle w:val="Heading1"/>
        <w:spacing w:after="240"/>
        <w:rPr>
          <w:lang w:val="en-US"/>
        </w:rPr>
      </w:pPr>
      <w:bookmarkStart w:id="22" w:name="_Toc164515808"/>
      <w:bookmarkStart w:id="23" w:name="_Toc164517646"/>
      <w:r w:rsidRPr="00AE2379">
        <w:rPr>
          <w:lang w:val="en-US"/>
        </w:rPr>
        <w:lastRenderedPageBreak/>
        <w:t>Part C</w:t>
      </w:r>
      <w:bookmarkEnd w:id="22"/>
      <w:bookmarkEnd w:id="23"/>
    </w:p>
    <w:p w14:paraId="671BF9D5" w14:textId="77777777" w:rsidR="00A34D6C" w:rsidRPr="00AE2379" w:rsidRDefault="00A34D6C" w:rsidP="004E77D4">
      <w:pPr>
        <w:pStyle w:val="Heading2"/>
        <w:spacing w:before="240" w:after="240"/>
        <w:rPr>
          <w:lang w:val="en-US"/>
        </w:rPr>
      </w:pPr>
      <w:bookmarkStart w:id="24" w:name="_Toc164515809"/>
      <w:bookmarkStart w:id="25" w:name="_Toc164517647"/>
      <w:r w:rsidRPr="00AE2379">
        <w:rPr>
          <w:lang w:val="en-US"/>
        </w:rPr>
        <w:t>1. Computation of Payback Period, Net present value and accounting rate of return</w:t>
      </w:r>
      <w:bookmarkEnd w:id="24"/>
      <w:bookmarkEnd w:id="25"/>
    </w:p>
    <w:p w14:paraId="374C503F" w14:textId="77777777" w:rsidR="00A34D6C" w:rsidRPr="00AE2379" w:rsidRDefault="00A34D6C" w:rsidP="004E77D4">
      <w:pPr>
        <w:pStyle w:val="Heading3"/>
        <w:spacing w:before="240" w:after="240"/>
        <w:rPr>
          <w:lang w:val="en-US"/>
        </w:rPr>
      </w:pPr>
      <w:bookmarkStart w:id="26" w:name="_Toc164515810"/>
      <w:bookmarkStart w:id="27" w:name="_Toc164517648"/>
      <w:r w:rsidRPr="00AE2379">
        <w:rPr>
          <w:lang w:val="en-US"/>
        </w:rPr>
        <w:t>Payback Period</w:t>
      </w:r>
      <w:bookmarkEnd w:id="26"/>
      <w:bookmarkEnd w:id="27"/>
    </w:p>
    <w:p w14:paraId="69C7A335" w14:textId="77777777" w:rsidR="001530AC" w:rsidRPr="005C62EF" w:rsidRDefault="00A34D6C" w:rsidP="005C62EF">
      <w:pPr>
        <w:jc w:val="center"/>
        <w:rPr>
          <w:b/>
          <w:bCs/>
          <w:i/>
          <w:iCs/>
        </w:rPr>
      </w:pPr>
      <w:r w:rsidRPr="005C62EF">
        <w:rPr>
          <w:b/>
          <w:bCs/>
          <w:i/>
          <w:iCs/>
          <w:noProof/>
        </w:rPr>
        <w:drawing>
          <wp:inline distT="0" distB="0" distL="0" distR="0" wp14:anchorId="689F6575" wp14:editId="46042207">
            <wp:extent cx="5731510" cy="1419860"/>
            <wp:effectExtent l="0" t="0" r="2540" b="8890"/>
            <wp:docPr id="6226070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607078" name=""/>
                    <pic:cNvPicPr/>
                  </pic:nvPicPr>
                  <pic:blipFill>
                    <a:blip r:embed="rId18"/>
                    <a:stretch>
                      <a:fillRect/>
                    </a:stretch>
                  </pic:blipFill>
                  <pic:spPr>
                    <a:xfrm>
                      <a:off x="0" y="0"/>
                      <a:ext cx="5731510" cy="1419860"/>
                    </a:xfrm>
                    <a:prstGeom prst="rect">
                      <a:avLst/>
                    </a:prstGeom>
                  </pic:spPr>
                </pic:pic>
              </a:graphicData>
            </a:graphic>
          </wp:inline>
        </w:drawing>
      </w:r>
    </w:p>
    <w:p w14:paraId="05AF61FF" w14:textId="19C7159B" w:rsidR="00A34D6C" w:rsidRDefault="001530AC" w:rsidP="001530AC">
      <w:pPr>
        <w:jc w:val="center"/>
        <w:rPr>
          <w:b/>
          <w:bCs/>
          <w:i/>
          <w:iCs/>
        </w:rPr>
      </w:pPr>
      <w:bookmarkStart w:id="28" w:name="_Toc164766730"/>
      <w:r w:rsidRPr="005C62EF">
        <w:rPr>
          <w:b/>
          <w:bCs/>
          <w:i/>
          <w:iCs/>
        </w:rPr>
        <w:t xml:space="preserve">Figure </w:t>
      </w:r>
      <w:r w:rsidRPr="005C62EF">
        <w:rPr>
          <w:b/>
          <w:bCs/>
          <w:i/>
          <w:iCs/>
        </w:rPr>
        <w:fldChar w:fldCharType="begin"/>
      </w:r>
      <w:r w:rsidRPr="005C62EF">
        <w:rPr>
          <w:b/>
          <w:bCs/>
          <w:i/>
          <w:iCs/>
        </w:rPr>
        <w:instrText xml:space="preserve"> SEQ Figure \* ARABIC </w:instrText>
      </w:r>
      <w:r w:rsidRPr="005C62EF">
        <w:rPr>
          <w:b/>
          <w:bCs/>
          <w:i/>
          <w:iCs/>
        </w:rPr>
        <w:fldChar w:fldCharType="separate"/>
      </w:r>
      <w:r w:rsidR="00AA35F3">
        <w:rPr>
          <w:b/>
          <w:bCs/>
          <w:i/>
          <w:iCs/>
          <w:noProof/>
        </w:rPr>
        <w:t>6</w:t>
      </w:r>
      <w:r w:rsidRPr="005C62EF">
        <w:rPr>
          <w:b/>
          <w:bCs/>
          <w:i/>
          <w:iCs/>
        </w:rPr>
        <w:fldChar w:fldCharType="end"/>
      </w:r>
      <w:r w:rsidRPr="005C62EF">
        <w:rPr>
          <w:b/>
          <w:bCs/>
          <w:i/>
          <w:iCs/>
        </w:rPr>
        <w:t>: Payback Period</w:t>
      </w:r>
      <w:bookmarkEnd w:id="28"/>
    </w:p>
    <w:p w14:paraId="4F5391FA" w14:textId="488BB8F9" w:rsidR="00B831EC" w:rsidRPr="005C62EF" w:rsidRDefault="00B831EC" w:rsidP="005C62EF">
      <w:pPr>
        <w:jc w:val="center"/>
        <w:rPr>
          <w:b/>
          <w:bCs/>
          <w:i/>
          <w:iCs/>
        </w:rPr>
      </w:pPr>
      <w:r>
        <w:rPr>
          <w:b/>
          <w:bCs/>
          <w:i/>
          <w:iCs/>
        </w:rPr>
        <w:t>(Source: Created by Author)</w:t>
      </w:r>
    </w:p>
    <w:p w14:paraId="5DF23A4E" w14:textId="43782A2C" w:rsidR="00A34D6C" w:rsidRPr="00AE2379" w:rsidRDefault="00A34D6C" w:rsidP="004E77D4">
      <w:pPr>
        <w:rPr>
          <w:rFonts w:cs="Times New Roman"/>
          <w:szCs w:val="24"/>
          <w:lang w:val="en-US"/>
        </w:rPr>
      </w:pPr>
      <w:r w:rsidRPr="00AE2379">
        <w:rPr>
          <w:rFonts w:cs="Times New Roman"/>
          <w:szCs w:val="24"/>
          <w:lang w:val="en-US"/>
        </w:rPr>
        <w:t xml:space="preserve">The payback period is one of the capital budgeting techniques that mainly focuses on making decisions regarding investment in a proposed project by considering the period taken for repayment of </w:t>
      </w:r>
      <w:r w:rsidR="005C44CB">
        <w:rPr>
          <w:rFonts w:cs="Times New Roman"/>
          <w:szCs w:val="24"/>
          <w:lang w:val="en-US"/>
        </w:rPr>
        <w:t xml:space="preserve">the </w:t>
      </w:r>
      <w:r w:rsidRPr="00AE2379">
        <w:rPr>
          <w:rFonts w:cs="Times New Roman"/>
          <w:szCs w:val="24"/>
          <w:lang w:val="en-US"/>
        </w:rPr>
        <w:t>amount of initial investment (</w:t>
      </w:r>
      <w:proofErr w:type="spellStart"/>
      <w:r w:rsidRPr="00AE2379">
        <w:rPr>
          <w:rFonts w:cs="Times New Roman"/>
          <w:color w:val="222222"/>
          <w:szCs w:val="24"/>
          <w:shd w:val="clear" w:color="auto" w:fill="FFFFFF"/>
        </w:rPr>
        <w:t>Gorshkov</w:t>
      </w:r>
      <w:proofErr w:type="spellEnd"/>
      <w:r w:rsidRPr="00AE2379">
        <w:rPr>
          <w:rFonts w:cs="Times New Roman"/>
          <w:color w:val="222222"/>
          <w:szCs w:val="24"/>
          <w:shd w:val="clear" w:color="auto" w:fill="FFFFFF"/>
        </w:rPr>
        <w:t>, et al., 2018</w:t>
      </w:r>
      <w:r w:rsidRPr="00AE2379">
        <w:rPr>
          <w:rFonts w:cs="Times New Roman"/>
          <w:szCs w:val="24"/>
          <w:lang w:val="en-US"/>
        </w:rPr>
        <w:t xml:space="preserve">). In the present case, project A has an initial investment amounting to GBP 5000 with a useful life of 4 years. It has been also presented that cash flow for the four years would be GBP 2500 in year 1, GBP 2000 in year 2, GBP 1000 in year 3 </w:t>
      </w:r>
      <w:r w:rsidR="005C44CB">
        <w:rPr>
          <w:rFonts w:cs="Times New Roman"/>
          <w:szCs w:val="24"/>
          <w:lang w:val="en-US"/>
        </w:rPr>
        <w:t>and</w:t>
      </w:r>
      <w:r w:rsidRPr="00AE2379">
        <w:rPr>
          <w:rFonts w:cs="Times New Roman"/>
          <w:szCs w:val="24"/>
          <w:lang w:val="en-US"/>
        </w:rPr>
        <w:t xml:space="preserve"> GBP -442 in year 4. The payback period for project A is 2.5 years </w:t>
      </w:r>
      <w:r w:rsidR="005C44CB">
        <w:rPr>
          <w:rFonts w:cs="Times New Roman"/>
          <w:szCs w:val="24"/>
          <w:lang w:val="en-US"/>
        </w:rPr>
        <w:t>and the</w:t>
      </w:r>
      <w:r w:rsidRPr="00AE2379">
        <w:rPr>
          <w:rFonts w:cs="Times New Roman"/>
          <w:szCs w:val="24"/>
          <w:lang w:val="en-US"/>
        </w:rPr>
        <w:t xml:space="preserve"> company would be able to recover the initial investment amount in 2.5 years. On the other hand, project B has an initial investment of GBP 1000 and also has a useful life of 4 years. The cash inflow in year 1 is GBP 500, year 2 is GBP 1500, year 3 is GBP 2500 and year 4 is GBO -470. The payback period for project B is 0.67 years which shows that the company would take 0.67 years to recover the amount of initial investment. Therefore, the payback period in respect of Project B is lower as compared to Project A and is recommended to that Project B can be selected by the company due to better viability and feasibility of project.</w:t>
      </w:r>
    </w:p>
    <w:p w14:paraId="30B3B4E7" w14:textId="77777777" w:rsidR="00A34D6C" w:rsidRPr="00AE2379" w:rsidRDefault="00A34D6C" w:rsidP="004E77D4">
      <w:pPr>
        <w:pStyle w:val="Heading3"/>
        <w:spacing w:before="240" w:after="240"/>
        <w:rPr>
          <w:rFonts w:cs="Times New Roman"/>
          <w:lang w:val="en-US"/>
        </w:rPr>
      </w:pPr>
      <w:bookmarkStart w:id="29" w:name="_Toc164515811"/>
      <w:bookmarkStart w:id="30" w:name="_Toc164517649"/>
      <w:r w:rsidRPr="00AE2379">
        <w:rPr>
          <w:rFonts w:cs="Times New Roman"/>
          <w:lang w:val="en-US"/>
        </w:rPr>
        <w:lastRenderedPageBreak/>
        <w:t>Accounting Rate of Return</w:t>
      </w:r>
      <w:bookmarkEnd w:id="29"/>
      <w:bookmarkEnd w:id="30"/>
    </w:p>
    <w:p w14:paraId="60014CED" w14:textId="77777777" w:rsidR="00B831EC" w:rsidRPr="005C62EF" w:rsidRDefault="00A34D6C" w:rsidP="005C62EF">
      <w:pPr>
        <w:jc w:val="center"/>
        <w:rPr>
          <w:b/>
          <w:bCs/>
          <w:i/>
          <w:iCs/>
        </w:rPr>
      </w:pPr>
      <w:r w:rsidRPr="005C62EF">
        <w:rPr>
          <w:b/>
          <w:bCs/>
          <w:i/>
          <w:iCs/>
          <w:noProof/>
          <w:lang w:val="en-US"/>
        </w:rPr>
        <w:drawing>
          <wp:inline distT="0" distB="0" distL="0" distR="0" wp14:anchorId="279A4F4B" wp14:editId="65E0C789">
            <wp:extent cx="5731510" cy="2572385"/>
            <wp:effectExtent l="0" t="0" r="2540" b="0"/>
            <wp:docPr id="12283996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399682" name=""/>
                    <pic:cNvPicPr/>
                  </pic:nvPicPr>
                  <pic:blipFill>
                    <a:blip r:embed="rId19"/>
                    <a:stretch>
                      <a:fillRect/>
                    </a:stretch>
                  </pic:blipFill>
                  <pic:spPr>
                    <a:xfrm>
                      <a:off x="0" y="0"/>
                      <a:ext cx="5731510" cy="2572385"/>
                    </a:xfrm>
                    <a:prstGeom prst="rect">
                      <a:avLst/>
                    </a:prstGeom>
                  </pic:spPr>
                </pic:pic>
              </a:graphicData>
            </a:graphic>
          </wp:inline>
        </w:drawing>
      </w:r>
    </w:p>
    <w:p w14:paraId="792FD157" w14:textId="51ACE0B0" w:rsidR="00A34D6C" w:rsidRPr="005C62EF" w:rsidRDefault="00B831EC" w:rsidP="005C62EF">
      <w:pPr>
        <w:jc w:val="center"/>
        <w:rPr>
          <w:b/>
          <w:bCs/>
          <w:i/>
          <w:iCs/>
        </w:rPr>
      </w:pPr>
      <w:bookmarkStart w:id="31" w:name="_Toc164766731"/>
      <w:r w:rsidRPr="005C62EF">
        <w:rPr>
          <w:b/>
          <w:bCs/>
          <w:i/>
          <w:iCs/>
        </w:rPr>
        <w:t xml:space="preserve">Figure </w:t>
      </w:r>
      <w:r w:rsidRPr="005C62EF">
        <w:rPr>
          <w:b/>
          <w:bCs/>
          <w:i/>
          <w:iCs/>
        </w:rPr>
        <w:fldChar w:fldCharType="begin"/>
      </w:r>
      <w:r w:rsidRPr="005C62EF">
        <w:rPr>
          <w:b/>
          <w:bCs/>
          <w:i/>
          <w:iCs/>
        </w:rPr>
        <w:instrText xml:space="preserve"> SEQ Figure \* ARABIC </w:instrText>
      </w:r>
      <w:r w:rsidRPr="005C62EF">
        <w:rPr>
          <w:b/>
          <w:bCs/>
          <w:i/>
          <w:iCs/>
        </w:rPr>
        <w:fldChar w:fldCharType="separate"/>
      </w:r>
      <w:r w:rsidR="00AA35F3">
        <w:rPr>
          <w:b/>
          <w:bCs/>
          <w:i/>
          <w:iCs/>
          <w:noProof/>
        </w:rPr>
        <w:t>7</w:t>
      </w:r>
      <w:r w:rsidRPr="005C62EF">
        <w:rPr>
          <w:b/>
          <w:bCs/>
          <w:i/>
          <w:iCs/>
        </w:rPr>
        <w:fldChar w:fldCharType="end"/>
      </w:r>
      <w:r w:rsidRPr="005C62EF">
        <w:rPr>
          <w:b/>
          <w:bCs/>
          <w:i/>
          <w:iCs/>
        </w:rPr>
        <w:t>: Accounting Rate of Return</w:t>
      </w:r>
      <w:bookmarkEnd w:id="31"/>
    </w:p>
    <w:p w14:paraId="44AD621C" w14:textId="7762210C" w:rsidR="00B831EC" w:rsidRPr="005C62EF" w:rsidRDefault="00B831EC" w:rsidP="005C62EF">
      <w:pPr>
        <w:jc w:val="center"/>
        <w:rPr>
          <w:b/>
          <w:bCs/>
          <w:i/>
          <w:iCs/>
        </w:rPr>
      </w:pPr>
      <w:r w:rsidRPr="005C62EF">
        <w:rPr>
          <w:b/>
          <w:bCs/>
          <w:i/>
          <w:iCs/>
        </w:rPr>
        <w:t>(Source: Created by Author)</w:t>
      </w:r>
    </w:p>
    <w:p w14:paraId="3128D378" w14:textId="77777777" w:rsidR="00A34D6C" w:rsidRPr="00AE2379" w:rsidRDefault="00A34D6C" w:rsidP="004E77D4">
      <w:pPr>
        <w:rPr>
          <w:rFonts w:cs="Times New Roman"/>
          <w:szCs w:val="24"/>
        </w:rPr>
      </w:pPr>
      <w:r w:rsidRPr="00AE2379">
        <w:rPr>
          <w:rFonts w:cs="Times New Roman"/>
          <w:szCs w:val="24"/>
        </w:rPr>
        <w:t>Accounting rate of return (ARR) is an important capital appraisal technique that considers the income generated from a proposed project along with comparing the amount of initial investment associated with the project. It is an important technique that considers the profits associated with a project that directly affect the investment decision and overall performance of the company (Li and Sloan, 2017). In the present case, no information regarding the profits or tax rate is given; therefore, annual profits are considered equivalent to cash flow. In regards to Project A, the average annual profits was GBP 1264.50 while the amount of average initial investment is GBP 2500. The ARR for project A is 50.58% that indicates that the company is will generate a profit of 50.58% from making an investment in the project. On the other hand, the average initial investment in respect of Project B is GBP 757.50 while the average initial investment is GBP 500. The ARR in respect of Project B is 151.50% that indicate company by making an investment in Project B will be able to generate a profit of 151.50%. Therefore, the company can make an investment in Project B, as the ARR of Project B is better as compared to Project A.</w:t>
      </w:r>
    </w:p>
    <w:p w14:paraId="06456A14" w14:textId="77777777" w:rsidR="00A34D6C" w:rsidRPr="00AE2379" w:rsidRDefault="00A34D6C" w:rsidP="004E77D4">
      <w:pPr>
        <w:pStyle w:val="Heading3"/>
        <w:spacing w:before="240" w:after="240"/>
        <w:rPr>
          <w:rFonts w:cs="Times New Roman"/>
        </w:rPr>
      </w:pPr>
      <w:bookmarkStart w:id="32" w:name="_Toc164515812"/>
      <w:bookmarkStart w:id="33" w:name="_Toc164517650"/>
      <w:r w:rsidRPr="00AE2379">
        <w:rPr>
          <w:rFonts w:cs="Times New Roman"/>
        </w:rPr>
        <w:lastRenderedPageBreak/>
        <w:t>Net Present Value</w:t>
      </w:r>
      <w:bookmarkEnd w:id="32"/>
      <w:bookmarkEnd w:id="33"/>
    </w:p>
    <w:p w14:paraId="6891C86C" w14:textId="77777777" w:rsidR="00AA35F3" w:rsidRPr="005C62EF" w:rsidRDefault="00A34D6C" w:rsidP="005C62EF">
      <w:pPr>
        <w:jc w:val="center"/>
        <w:rPr>
          <w:b/>
          <w:bCs/>
          <w:i/>
          <w:iCs/>
        </w:rPr>
      </w:pPr>
      <w:r w:rsidRPr="005C62EF">
        <w:rPr>
          <w:b/>
          <w:bCs/>
          <w:i/>
          <w:iCs/>
          <w:noProof/>
          <w:lang w:val="en-US"/>
        </w:rPr>
        <w:drawing>
          <wp:inline distT="0" distB="0" distL="0" distR="0" wp14:anchorId="7B53C40F" wp14:editId="579565DD">
            <wp:extent cx="6292108" cy="1499286"/>
            <wp:effectExtent l="0" t="0" r="0" b="5715"/>
            <wp:docPr id="13325485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548514" name=""/>
                    <pic:cNvPicPr/>
                  </pic:nvPicPr>
                  <pic:blipFill>
                    <a:blip r:embed="rId20"/>
                    <a:stretch>
                      <a:fillRect/>
                    </a:stretch>
                  </pic:blipFill>
                  <pic:spPr>
                    <a:xfrm>
                      <a:off x="0" y="0"/>
                      <a:ext cx="6438030" cy="1534056"/>
                    </a:xfrm>
                    <a:prstGeom prst="rect">
                      <a:avLst/>
                    </a:prstGeom>
                  </pic:spPr>
                </pic:pic>
              </a:graphicData>
            </a:graphic>
          </wp:inline>
        </w:drawing>
      </w:r>
    </w:p>
    <w:p w14:paraId="30033FAF" w14:textId="1AEEBCB9" w:rsidR="00A34D6C" w:rsidRPr="005C62EF" w:rsidRDefault="00AA35F3" w:rsidP="005C62EF">
      <w:pPr>
        <w:jc w:val="center"/>
        <w:rPr>
          <w:b/>
          <w:bCs/>
          <w:i/>
          <w:iCs/>
        </w:rPr>
      </w:pPr>
      <w:bookmarkStart w:id="34" w:name="_Toc164766732"/>
      <w:r w:rsidRPr="005C62EF">
        <w:rPr>
          <w:b/>
          <w:bCs/>
          <w:i/>
          <w:iCs/>
        </w:rPr>
        <w:t xml:space="preserve">Figure </w:t>
      </w:r>
      <w:r w:rsidRPr="005C62EF">
        <w:rPr>
          <w:b/>
          <w:bCs/>
          <w:i/>
          <w:iCs/>
        </w:rPr>
        <w:fldChar w:fldCharType="begin"/>
      </w:r>
      <w:r w:rsidRPr="005C62EF">
        <w:rPr>
          <w:b/>
          <w:bCs/>
          <w:i/>
          <w:iCs/>
        </w:rPr>
        <w:instrText xml:space="preserve"> SEQ Figure \* ARABIC </w:instrText>
      </w:r>
      <w:r w:rsidRPr="005C62EF">
        <w:rPr>
          <w:b/>
          <w:bCs/>
          <w:i/>
          <w:iCs/>
        </w:rPr>
        <w:fldChar w:fldCharType="separate"/>
      </w:r>
      <w:r>
        <w:rPr>
          <w:b/>
          <w:bCs/>
          <w:i/>
          <w:iCs/>
          <w:noProof/>
        </w:rPr>
        <w:t>8</w:t>
      </w:r>
      <w:r w:rsidRPr="005C62EF">
        <w:rPr>
          <w:b/>
          <w:bCs/>
          <w:i/>
          <w:iCs/>
        </w:rPr>
        <w:fldChar w:fldCharType="end"/>
      </w:r>
      <w:r w:rsidRPr="005C62EF">
        <w:rPr>
          <w:b/>
          <w:bCs/>
          <w:i/>
          <w:iCs/>
        </w:rPr>
        <w:t>: Net Present Value</w:t>
      </w:r>
      <w:bookmarkEnd w:id="34"/>
    </w:p>
    <w:p w14:paraId="1EA3AA85" w14:textId="082A522D" w:rsidR="00AA35F3" w:rsidRPr="005C62EF" w:rsidRDefault="00AA35F3" w:rsidP="005C62EF">
      <w:pPr>
        <w:jc w:val="center"/>
        <w:rPr>
          <w:b/>
          <w:bCs/>
          <w:i/>
          <w:iCs/>
        </w:rPr>
      </w:pPr>
      <w:r w:rsidRPr="005C62EF">
        <w:rPr>
          <w:b/>
          <w:bCs/>
          <w:i/>
          <w:iCs/>
        </w:rPr>
        <w:t>(Source: Created by Author)</w:t>
      </w:r>
    </w:p>
    <w:p w14:paraId="5A33A017" w14:textId="77777777" w:rsidR="00A34D6C" w:rsidRPr="00AE2379" w:rsidRDefault="00A34D6C" w:rsidP="004E77D4">
      <w:pPr>
        <w:rPr>
          <w:rFonts w:cs="Times New Roman"/>
          <w:szCs w:val="24"/>
          <w:lang w:val="en-US"/>
        </w:rPr>
      </w:pPr>
      <w:r w:rsidRPr="00AE2379">
        <w:rPr>
          <w:rFonts w:cs="Times New Roman"/>
          <w:szCs w:val="24"/>
          <w:lang w:val="en-US"/>
        </w:rPr>
        <w:t>The net present value is an important and most commonly applied capital appraisal technique that mainly considers cash inflow and cash outflow that is discounted at a particular hurdle rate for making a decision regarding accepting or rejecting of project (</w:t>
      </w:r>
      <w:proofErr w:type="spellStart"/>
      <w:r w:rsidRPr="00AE2379">
        <w:rPr>
          <w:rFonts w:cs="Times New Roman"/>
          <w:color w:val="222222"/>
          <w:szCs w:val="24"/>
          <w:shd w:val="clear" w:color="auto" w:fill="FFFFFF"/>
        </w:rPr>
        <w:t>Gaspars-Wieloch</w:t>
      </w:r>
      <w:proofErr w:type="spellEnd"/>
      <w:r w:rsidRPr="00AE2379">
        <w:rPr>
          <w:rFonts w:cs="Times New Roman"/>
          <w:color w:val="222222"/>
          <w:szCs w:val="24"/>
          <w:shd w:val="clear" w:color="auto" w:fill="FFFFFF"/>
        </w:rPr>
        <w:t>, 2019</w:t>
      </w:r>
      <w:r w:rsidRPr="00AE2379">
        <w:rPr>
          <w:rFonts w:cs="Times New Roman"/>
          <w:szCs w:val="24"/>
          <w:lang w:val="en-US"/>
        </w:rPr>
        <w:t xml:space="preserve">). In the present case, the hurdle rate taken for the computation of NPV is 0.75% and the useful life of both projects is 4 years. In respect of Project A, the initial investment is GBP 5000 and has a positive NPV amounting to GBP 52.21. On the other hand, the initial investment in respect of Project B is GBP 1000 and also has a positive NPV amounts to GBP 2026.54. Based on the NPV derived from both projects, it can be recommended that Project B can be accepted as its NPV is higher as compared to the NPV of Project A that indicating that the company would be able to generate higher profits from Project B as compared to Project A and is viable, as well as feasible for the company. Moreover, the results derived from the application of payback period, net present value and Accounting rate of return indicated that Project B is viable for the company as compared to Project A and is recommended to accept Project B. </w:t>
      </w:r>
    </w:p>
    <w:p w14:paraId="099170EB" w14:textId="77777777" w:rsidR="00A34D6C" w:rsidRPr="00AE2379" w:rsidRDefault="00A34D6C" w:rsidP="004E77D4">
      <w:pPr>
        <w:pStyle w:val="Heading2"/>
        <w:spacing w:before="240" w:after="240"/>
        <w:rPr>
          <w:rFonts w:cs="Times New Roman"/>
          <w:szCs w:val="24"/>
          <w:lang w:val="en-US"/>
        </w:rPr>
      </w:pPr>
      <w:bookmarkStart w:id="35" w:name="_Toc164515813"/>
      <w:bookmarkStart w:id="36" w:name="_Toc164517651"/>
      <w:r w:rsidRPr="00AE2379">
        <w:rPr>
          <w:rFonts w:cs="Times New Roman"/>
          <w:szCs w:val="24"/>
          <w:lang w:val="en-US"/>
        </w:rPr>
        <w:t>2. Computation in NPV with a change in initial investment in each project by 10% and a decrease in cash flows by 10%.</w:t>
      </w:r>
      <w:bookmarkEnd w:id="35"/>
      <w:bookmarkEnd w:id="36"/>
    </w:p>
    <w:p w14:paraId="394BE8D3" w14:textId="77777777" w:rsidR="00AA35F3" w:rsidRPr="005C62EF" w:rsidRDefault="00A34D6C" w:rsidP="005C62EF">
      <w:pPr>
        <w:jc w:val="center"/>
        <w:rPr>
          <w:b/>
          <w:bCs/>
          <w:i/>
          <w:iCs/>
        </w:rPr>
      </w:pPr>
      <w:r w:rsidRPr="005C62EF">
        <w:rPr>
          <w:b/>
          <w:bCs/>
          <w:i/>
          <w:iCs/>
          <w:noProof/>
          <w:lang w:val="en-US"/>
        </w:rPr>
        <w:drawing>
          <wp:inline distT="0" distB="0" distL="0" distR="0" wp14:anchorId="1971B737" wp14:editId="3A8E69FC">
            <wp:extent cx="6224270" cy="1408670"/>
            <wp:effectExtent l="0" t="0" r="5080" b="1270"/>
            <wp:docPr id="17960412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6041268" name=""/>
                    <pic:cNvPicPr/>
                  </pic:nvPicPr>
                  <pic:blipFill>
                    <a:blip r:embed="rId21"/>
                    <a:stretch>
                      <a:fillRect/>
                    </a:stretch>
                  </pic:blipFill>
                  <pic:spPr>
                    <a:xfrm>
                      <a:off x="0" y="0"/>
                      <a:ext cx="6292482" cy="1424108"/>
                    </a:xfrm>
                    <a:prstGeom prst="rect">
                      <a:avLst/>
                    </a:prstGeom>
                  </pic:spPr>
                </pic:pic>
              </a:graphicData>
            </a:graphic>
          </wp:inline>
        </w:drawing>
      </w:r>
    </w:p>
    <w:p w14:paraId="2BA5A3B1" w14:textId="6C45A837" w:rsidR="00A34D6C" w:rsidRPr="005C62EF" w:rsidRDefault="00AA35F3" w:rsidP="005C62EF">
      <w:pPr>
        <w:jc w:val="center"/>
        <w:rPr>
          <w:b/>
          <w:bCs/>
          <w:i/>
          <w:iCs/>
        </w:rPr>
      </w:pPr>
      <w:bookmarkStart w:id="37" w:name="_Toc164766733"/>
      <w:r w:rsidRPr="005C62EF">
        <w:rPr>
          <w:b/>
          <w:bCs/>
          <w:i/>
          <w:iCs/>
        </w:rPr>
        <w:lastRenderedPageBreak/>
        <w:t xml:space="preserve">Figure </w:t>
      </w:r>
      <w:r w:rsidRPr="005C62EF">
        <w:rPr>
          <w:b/>
          <w:bCs/>
          <w:i/>
          <w:iCs/>
        </w:rPr>
        <w:fldChar w:fldCharType="begin"/>
      </w:r>
      <w:r w:rsidRPr="005C62EF">
        <w:rPr>
          <w:b/>
          <w:bCs/>
          <w:i/>
          <w:iCs/>
        </w:rPr>
        <w:instrText xml:space="preserve"> SEQ Figure \* ARABIC </w:instrText>
      </w:r>
      <w:r w:rsidRPr="005C62EF">
        <w:rPr>
          <w:b/>
          <w:bCs/>
          <w:i/>
          <w:iCs/>
        </w:rPr>
        <w:fldChar w:fldCharType="separate"/>
      </w:r>
      <w:r w:rsidRPr="005C62EF">
        <w:rPr>
          <w:b/>
          <w:bCs/>
          <w:i/>
          <w:iCs/>
          <w:noProof/>
        </w:rPr>
        <w:t>9</w:t>
      </w:r>
      <w:r w:rsidRPr="005C62EF">
        <w:rPr>
          <w:b/>
          <w:bCs/>
          <w:i/>
          <w:iCs/>
        </w:rPr>
        <w:fldChar w:fldCharType="end"/>
      </w:r>
      <w:r w:rsidRPr="005C62EF">
        <w:rPr>
          <w:b/>
          <w:bCs/>
          <w:i/>
          <w:iCs/>
        </w:rPr>
        <w:t>: NPV with 10% increase in initial investment and 10% decrease in cash inflows</w:t>
      </w:r>
      <w:bookmarkEnd w:id="37"/>
    </w:p>
    <w:p w14:paraId="5DCFD7C7" w14:textId="0DA4517B" w:rsidR="00AA35F3" w:rsidRPr="005C62EF" w:rsidRDefault="00AA35F3" w:rsidP="005C62EF">
      <w:pPr>
        <w:jc w:val="center"/>
        <w:rPr>
          <w:b/>
          <w:bCs/>
          <w:i/>
          <w:iCs/>
        </w:rPr>
      </w:pPr>
      <w:r w:rsidRPr="005C62EF">
        <w:rPr>
          <w:b/>
          <w:bCs/>
          <w:i/>
          <w:iCs/>
        </w:rPr>
        <w:t>(Source: Created by Author)</w:t>
      </w:r>
    </w:p>
    <w:p w14:paraId="77892559" w14:textId="77777777" w:rsidR="00A34D6C" w:rsidRPr="00AE2379" w:rsidRDefault="00A34D6C" w:rsidP="004E77D4">
      <w:pPr>
        <w:rPr>
          <w:rFonts w:cs="Times New Roman"/>
          <w:szCs w:val="24"/>
          <w:lang w:val="en-US"/>
        </w:rPr>
      </w:pPr>
      <w:r w:rsidRPr="00AE2379">
        <w:rPr>
          <w:rFonts w:cs="Times New Roman"/>
          <w:szCs w:val="24"/>
          <w:lang w:val="en-US"/>
        </w:rPr>
        <w:t xml:space="preserve">The above-mentioned figure showed that change in Net present value for both projects due to 10% increase in initial investment and 10% decrease in cash inflows associated with projects. The initial investment in Project A increases to GBP 5500 while the cash inflow in year 1 is GBP 2250, year 2 is GBP 1800, year 3 is GBP 900 and year is GBP -397.80. The NPV in respect of Project A is GBP -953.01 that indicates the negative NPV of the project and also the non-viability of the project. On the other hand, the initial investment in respect of Project B is GBP 1100 while cash inflows are year 1 is GBP 1350, year 2 is GBP 900, year is GBP 900 and year 4 is GBP -423. The NPV for the project is GBP 1623.88 indicating a positive NPV that also indicates that the project is profitable and viable for the company. Therefore, it is recommended that making an investment in Project B is viable for the company as it would help in generating profit for the company. </w:t>
      </w:r>
    </w:p>
    <w:p w14:paraId="636AC1C3" w14:textId="77777777" w:rsidR="00A34D6C" w:rsidRPr="00AE2379" w:rsidRDefault="00A34D6C" w:rsidP="004E77D4">
      <w:pPr>
        <w:pStyle w:val="Heading2"/>
        <w:spacing w:before="240" w:after="240"/>
        <w:rPr>
          <w:rFonts w:cs="Times New Roman"/>
          <w:szCs w:val="24"/>
          <w:lang w:val="en-US"/>
        </w:rPr>
      </w:pPr>
      <w:bookmarkStart w:id="38" w:name="_Toc164515814"/>
      <w:bookmarkStart w:id="39" w:name="_Toc164517652"/>
      <w:r w:rsidRPr="00AE2379">
        <w:rPr>
          <w:rFonts w:cs="Times New Roman"/>
          <w:szCs w:val="24"/>
          <w:lang w:val="en-US"/>
        </w:rPr>
        <w:t>3. Discussion of Advantages and Shortcomings of Payback period, net present value and accounting rate of return</w:t>
      </w:r>
      <w:bookmarkEnd w:id="38"/>
      <w:bookmarkEnd w:id="39"/>
    </w:p>
    <w:p w14:paraId="11984E8D" w14:textId="77777777" w:rsidR="00A34D6C" w:rsidRPr="00AE2379" w:rsidRDefault="00A34D6C" w:rsidP="004E77D4">
      <w:pPr>
        <w:pStyle w:val="Heading3"/>
        <w:spacing w:before="240" w:after="240"/>
        <w:rPr>
          <w:rFonts w:cs="Times New Roman"/>
          <w:lang w:val="en-US"/>
        </w:rPr>
      </w:pPr>
      <w:bookmarkStart w:id="40" w:name="_Toc164515815"/>
      <w:bookmarkStart w:id="41" w:name="_Toc164517653"/>
      <w:r w:rsidRPr="00AE2379">
        <w:rPr>
          <w:rFonts w:cs="Times New Roman"/>
          <w:lang w:val="en-US"/>
        </w:rPr>
        <w:t>Payback Period</w:t>
      </w:r>
      <w:bookmarkEnd w:id="40"/>
      <w:bookmarkEnd w:id="41"/>
    </w:p>
    <w:tbl>
      <w:tblPr>
        <w:tblStyle w:val="TableGrid"/>
        <w:tblW w:w="0" w:type="auto"/>
        <w:tblLook w:val="04A0" w:firstRow="1" w:lastRow="0" w:firstColumn="1" w:lastColumn="0" w:noHBand="0" w:noVBand="1"/>
      </w:tblPr>
      <w:tblGrid>
        <w:gridCol w:w="4508"/>
        <w:gridCol w:w="4508"/>
      </w:tblGrid>
      <w:tr w:rsidR="00A34D6C" w:rsidRPr="00AE2379" w14:paraId="56A12D8A" w14:textId="77777777" w:rsidTr="008862F3">
        <w:tc>
          <w:tcPr>
            <w:tcW w:w="4508" w:type="dxa"/>
          </w:tcPr>
          <w:p w14:paraId="1B0A429A" w14:textId="77777777" w:rsidR="00A34D6C" w:rsidRPr="00AE2379" w:rsidRDefault="00A34D6C" w:rsidP="004E77D4">
            <w:pPr>
              <w:spacing w:before="240" w:after="240" w:line="360" w:lineRule="auto"/>
              <w:jc w:val="both"/>
              <w:rPr>
                <w:rFonts w:cs="Times New Roman"/>
                <w:b/>
                <w:bCs/>
                <w:szCs w:val="24"/>
                <w:lang w:val="en-US"/>
              </w:rPr>
            </w:pPr>
            <w:r w:rsidRPr="00AE2379">
              <w:rPr>
                <w:rFonts w:cs="Times New Roman"/>
                <w:b/>
                <w:bCs/>
                <w:szCs w:val="24"/>
                <w:lang w:val="en-US"/>
              </w:rPr>
              <w:t>Advantages</w:t>
            </w:r>
          </w:p>
        </w:tc>
        <w:tc>
          <w:tcPr>
            <w:tcW w:w="4508" w:type="dxa"/>
          </w:tcPr>
          <w:p w14:paraId="73A9DD71" w14:textId="77777777" w:rsidR="00A34D6C" w:rsidRPr="00AE2379" w:rsidRDefault="00A34D6C" w:rsidP="004E77D4">
            <w:pPr>
              <w:spacing w:before="240" w:after="240" w:line="360" w:lineRule="auto"/>
              <w:jc w:val="both"/>
              <w:rPr>
                <w:rFonts w:cs="Times New Roman"/>
                <w:b/>
                <w:bCs/>
                <w:szCs w:val="24"/>
                <w:lang w:val="en-US"/>
              </w:rPr>
            </w:pPr>
            <w:proofErr w:type="spellStart"/>
            <w:r w:rsidRPr="00AE2379">
              <w:rPr>
                <w:rFonts w:cs="Times New Roman"/>
                <w:b/>
                <w:bCs/>
                <w:szCs w:val="24"/>
                <w:lang w:val="en-US"/>
              </w:rPr>
              <w:t>Shortcom</w:t>
            </w:r>
            <w:proofErr w:type="spellEnd"/>
            <w:r w:rsidRPr="00AE2379">
              <w:rPr>
                <w:rFonts w:cs="Times New Roman"/>
                <w:b/>
                <w:bCs/>
                <w:szCs w:val="24"/>
                <w:lang w:val="en-US"/>
              </w:rPr>
              <w:t xml:space="preserve"> </w:t>
            </w:r>
            <w:proofErr w:type="spellStart"/>
            <w:r w:rsidRPr="00AE2379">
              <w:rPr>
                <w:rFonts w:cs="Times New Roman"/>
                <w:b/>
                <w:bCs/>
                <w:szCs w:val="24"/>
                <w:lang w:val="en-US"/>
              </w:rPr>
              <w:t>ings</w:t>
            </w:r>
            <w:proofErr w:type="spellEnd"/>
          </w:p>
        </w:tc>
      </w:tr>
      <w:tr w:rsidR="00A34D6C" w:rsidRPr="00AE2379" w14:paraId="049609A2" w14:textId="77777777" w:rsidTr="008862F3">
        <w:tc>
          <w:tcPr>
            <w:tcW w:w="4508" w:type="dxa"/>
          </w:tcPr>
          <w:p w14:paraId="005CD9C8" w14:textId="77777777" w:rsidR="00A34D6C" w:rsidRPr="00AE2379" w:rsidRDefault="00A34D6C" w:rsidP="004E77D4">
            <w:pPr>
              <w:pStyle w:val="ListParagraph"/>
              <w:numPr>
                <w:ilvl w:val="0"/>
                <w:numId w:val="3"/>
              </w:numPr>
              <w:spacing w:before="240" w:after="240" w:line="360" w:lineRule="auto"/>
              <w:contextualSpacing w:val="0"/>
              <w:jc w:val="both"/>
              <w:rPr>
                <w:rFonts w:cs="Times New Roman"/>
                <w:szCs w:val="24"/>
                <w:lang w:val="en-US"/>
              </w:rPr>
            </w:pPr>
            <w:r w:rsidRPr="00AE2379">
              <w:rPr>
                <w:rFonts w:cs="Times New Roman"/>
                <w:szCs w:val="24"/>
                <w:lang w:val="en-US"/>
              </w:rPr>
              <w:t xml:space="preserve">It is a simple method that can be easily calculated and understood by individuals as it does not require specific knowledge for understanding and taking investment decisions. </w:t>
            </w:r>
          </w:p>
          <w:p w14:paraId="051B8E8C" w14:textId="77777777" w:rsidR="00A34D6C" w:rsidRPr="00AE2379" w:rsidRDefault="00A34D6C" w:rsidP="004E77D4">
            <w:pPr>
              <w:pStyle w:val="ListParagraph"/>
              <w:numPr>
                <w:ilvl w:val="0"/>
                <w:numId w:val="3"/>
              </w:numPr>
              <w:spacing w:before="240" w:after="240" w:line="360" w:lineRule="auto"/>
              <w:contextualSpacing w:val="0"/>
              <w:jc w:val="both"/>
              <w:rPr>
                <w:rFonts w:cs="Times New Roman"/>
                <w:szCs w:val="24"/>
                <w:lang w:val="en-US"/>
              </w:rPr>
            </w:pPr>
            <w:r w:rsidRPr="00AE2379">
              <w:rPr>
                <w:rFonts w:cs="Times New Roman"/>
                <w:szCs w:val="24"/>
                <w:lang w:val="en-US"/>
              </w:rPr>
              <w:t>It is a beneficial method for a company that helps in proper risk assessment and also used as a planning tool for making forecasts in respect to future performance (</w:t>
            </w:r>
            <w:proofErr w:type="spellStart"/>
            <w:r w:rsidRPr="00AE2379">
              <w:rPr>
                <w:rFonts w:cs="Times New Roman"/>
                <w:szCs w:val="24"/>
                <w:lang w:val="en-US"/>
              </w:rPr>
              <w:t>Siziba</w:t>
            </w:r>
            <w:proofErr w:type="spellEnd"/>
            <w:r w:rsidRPr="00AE2379">
              <w:rPr>
                <w:rFonts w:cs="Times New Roman"/>
                <w:szCs w:val="24"/>
                <w:lang w:val="en-US"/>
              </w:rPr>
              <w:t xml:space="preserve"> and Hall, 2021).</w:t>
            </w:r>
          </w:p>
          <w:p w14:paraId="0D384FE1" w14:textId="77777777" w:rsidR="00A34D6C" w:rsidRPr="00AE2379" w:rsidRDefault="00A34D6C" w:rsidP="004E77D4">
            <w:pPr>
              <w:pStyle w:val="ListParagraph"/>
              <w:numPr>
                <w:ilvl w:val="0"/>
                <w:numId w:val="3"/>
              </w:numPr>
              <w:spacing w:before="240" w:after="240" w:line="360" w:lineRule="auto"/>
              <w:contextualSpacing w:val="0"/>
              <w:jc w:val="both"/>
              <w:rPr>
                <w:rFonts w:cs="Times New Roman"/>
                <w:szCs w:val="24"/>
                <w:lang w:val="en-US"/>
              </w:rPr>
            </w:pPr>
            <w:r w:rsidRPr="00AE2379">
              <w:rPr>
                <w:rFonts w:cs="Times New Roman"/>
                <w:szCs w:val="24"/>
                <w:lang w:val="en-US"/>
              </w:rPr>
              <w:lastRenderedPageBreak/>
              <w:t xml:space="preserve">It also provides advantage to the company through proper management of liquidity </w:t>
            </w:r>
          </w:p>
        </w:tc>
        <w:tc>
          <w:tcPr>
            <w:tcW w:w="4508" w:type="dxa"/>
          </w:tcPr>
          <w:p w14:paraId="445D235F" w14:textId="77777777" w:rsidR="00A34D6C" w:rsidRPr="00AE2379" w:rsidRDefault="00A34D6C" w:rsidP="004E77D4">
            <w:pPr>
              <w:pStyle w:val="ListParagraph"/>
              <w:numPr>
                <w:ilvl w:val="0"/>
                <w:numId w:val="3"/>
              </w:numPr>
              <w:spacing w:before="240" w:after="240" w:line="360" w:lineRule="auto"/>
              <w:contextualSpacing w:val="0"/>
              <w:jc w:val="both"/>
              <w:rPr>
                <w:rFonts w:cs="Times New Roman"/>
                <w:szCs w:val="24"/>
                <w:lang w:val="en-US"/>
              </w:rPr>
            </w:pPr>
            <w:r w:rsidRPr="00AE2379">
              <w:rPr>
                <w:rFonts w:cs="Times New Roman"/>
                <w:szCs w:val="24"/>
                <w:lang w:val="en-US"/>
              </w:rPr>
              <w:lastRenderedPageBreak/>
              <w:t>It does not consider the aspect of the time value of money that is significant in taking decision in respect of making an investment.</w:t>
            </w:r>
          </w:p>
          <w:p w14:paraId="4422C2C0" w14:textId="77777777" w:rsidR="00A34D6C" w:rsidRPr="00AE2379" w:rsidRDefault="00A34D6C" w:rsidP="004E77D4">
            <w:pPr>
              <w:pStyle w:val="ListParagraph"/>
              <w:numPr>
                <w:ilvl w:val="0"/>
                <w:numId w:val="3"/>
              </w:numPr>
              <w:spacing w:before="240" w:after="240" w:line="360" w:lineRule="auto"/>
              <w:contextualSpacing w:val="0"/>
              <w:jc w:val="both"/>
              <w:rPr>
                <w:rFonts w:cs="Times New Roman"/>
                <w:szCs w:val="24"/>
                <w:lang w:val="en-US"/>
              </w:rPr>
            </w:pPr>
            <w:r w:rsidRPr="00AE2379">
              <w:rPr>
                <w:rFonts w:cs="Times New Roman"/>
                <w:szCs w:val="24"/>
                <w:lang w:val="en-US"/>
              </w:rPr>
              <w:t xml:space="preserve">It considers the time period associated with the project but does not consider cash flow beyond the recovery of amount of initial investment and also ignores profitability that is important for making </w:t>
            </w:r>
            <w:r w:rsidRPr="00AE2379">
              <w:rPr>
                <w:rFonts w:cs="Times New Roman"/>
                <w:szCs w:val="24"/>
                <w:lang w:val="en-US"/>
              </w:rPr>
              <w:lastRenderedPageBreak/>
              <w:t>investment decisions (</w:t>
            </w:r>
            <w:proofErr w:type="spellStart"/>
            <w:r w:rsidRPr="00AE2379">
              <w:rPr>
                <w:rFonts w:cs="Times New Roman"/>
                <w:szCs w:val="24"/>
                <w:lang w:val="en-US"/>
              </w:rPr>
              <w:t>Sureka</w:t>
            </w:r>
            <w:proofErr w:type="spellEnd"/>
            <w:r w:rsidRPr="00AE2379">
              <w:rPr>
                <w:rFonts w:cs="Times New Roman"/>
                <w:szCs w:val="24"/>
                <w:lang w:val="en-US"/>
              </w:rPr>
              <w:t>, et al., 2022).</w:t>
            </w:r>
          </w:p>
        </w:tc>
      </w:tr>
    </w:tbl>
    <w:p w14:paraId="0AA604BA" w14:textId="77777777" w:rsidR="00A34D6C" w:rsidRPr="00AE2379" w:rsidRDefault="00A34D6C" w:rsidP="004E77D4">
      <w:pPr>
        <w:pStyle w:val="Heading3"/>
        <w:spacing w:before="240" w:after="240"/>
        <w:rPr>
          <w:rFonts w:cs="Times New Roman"/>
          <w:lang w:val="en-US"/>
        </w:rPr>
      </w:pPr>
      <w:bookmarkStart w:id="42" w:name="_Toc164515816"/>
      <w:bookmarkStart w:id="43" w:name="_Toc164517654"/>
      <w:r w:rsidRPr="00AE2379">
        <w:rPr>
          <w:rFonts w:cs="Times New Roman"/>
          <w:lang w:val="en-US"/>
        </w:rPr>
        <w:lastRenderedPageBreak/>
        <w:t>Net Present Value</w:t>
      </w:r>
      <w:bookmarkEnd w:id="42"/>
      <w:bookmarkEnd w:id="43"/>
    </w:p>
    <w:tbl>
      <w:tblPr>
        <w:tblStyle w:val="TableGrid"/>
        <w:tblW w:w="0" w:type="auto"/>
        <w:tblLook w:val="04A0" w:firstRow="1" w:lastRow="0" w:firstColumn="1" w:lastColumn="0" w:noHBand="0" w:noVBand="1"/>
      </w:tblPr>
      <w:tblGrid>
        <w:gridCol w:w="4508"/>
        <w:gridCol w:w="4508"/>
      </w:tblGrid>
      <w:tr w:rsidR="00A34D6C" w:rsidRPr="00AE2379" w14:paraId="55A8DEBA" w14:textId="77777777" w:rsidTr="008862F3">
        <w:tc>
          <w:tcPr>
            <w:tcW w:w="4508" w:type="dxa"/>
          </w:tcPr>
          <w:p w14:paraId="1E0FF85D" w14:textId="77777777" w:rsidR="00A34D6C" w:rsidRPr="00AE2379" w:rsidRDefault="00A34D6C" w:rsidP="004E77D4">
            <w:pPr>
              <w:spacing w:before="240" w:after="240" w:line="360" w:lineRule="auto"/>
              <w:jc w:val="both"/>
              <w:rPr>
                <w:rFonts w:cs="Times New Roman"/>
                <w:b/>
                <w:bCs/>
                <w:szCs w:val="24"/>
                <w:lang w:val="en-US"/>
              </w:rPr>
            </w:pPr>
            <w:r w:rsidRPr="00AE2379">
              <w:rPr>
                <w:rFonts w:cs="Times New Roman"/>
                <w:b/>
                <w:bCs/>
                <w:szCs w:val="24"/>
                <w:lang w:val="en-US"/>
              </w:rPr>
              <w:t xml:space="preserve">Advantages </w:t>
            </w:r>
          </w:p>
        </w:tc>
        <w:tc>
          <w:tcPr>
            <w:tcW w:w="4508" w:type="dxa"/>
          </w:tcPr>
          <w:p w14:paraId="65B7C261" w14:textId="77777777" w:rsidR="00A34D6C" w:rsidRPr="00AE2379" w:rsidRDefault="00A34D6C" w:rsidP="004E77D4">
            <w:pPr>
              <w:spacing w:before="240" w:after="240" w:line="360" w:lineRule="auto"/>
              <w:jc w:val="both"/>
              <w:rPr>
                <w:rFonts w:cs="Times New Roman"/>
                <w:b/>
                <w:bCs/>
                <w:szCs w:val="24"/>
                <w:lang w:val="en-US"/>
              </w:rPr>
            </w:pPr>
            <w:r w:rsidRPr="00AE2379">
              <w:rPr>
                <w:rFonts w:cs="Times New Roman"/>
                <w:b/>
                <w:bCs/>
                <w:szCs w:val="24"/>
                <w:lang w:val="en-US"/>
              </w:rPr>
              <w:t xml:space="preserve">Shortcomings </w:t>
            </w:r>
          </w:p>
        </w:tc>
      </w:tr>
      <w:tr w:rsidR="00A34D6C" w:rsidRPr="00AE2379" w14:paraId="1C1D6299" w14:textId="77777777" w:rsidTr="008862F3">
        <w:tc>
          <w:tcPr>
            <w:tcW w:w="4508" w:type="dxa"/>
          </w:tcPr>
          <w:p w14:paraId="4A755718" w14:textId="77777777" w:rsidR="00A34D6C" w:rsidRPr="00AE2379" w:rsidRDefault="00A34D6C" w:rsidP="004E77D4">
            <w:pPr>
              <w:pStyle w:val="ListParagraph"/>
              <w:numPr>
                <w:ilvl w:val="0"/>
                <w:numId w:val="4"/>
              </w:numPr>
              <w:spacing w:before="240" w:after="240" w:line="360" w:lineRule="auto"/>
              <w:contextualSpacing w:val="0"/>
              <w:jc w:val="both"/>
              <w:rPr>
                <w:rFonts w:cs="Times New Roman"/>
                <w:szCs w:val="24"/>
                <w:lang w:val="en-US"/>
              </w:rPr>
            </w:pPr>
            <w:r w:rsidRPr="00AE2379">
              <w:rPr>
                <w:rFonts w:cs="Times New Roman"/>
                <w:szCs w:val="24"/>
                <w:lang w:val="en-US"/>
              </w:rPr>
              <w:t xml:space="preserve">It is a commonly used method for taking capital budgeting decisions as it mainly considers the aspect of the time value of money that is essential for taking rational investment decisions (Batra and </w:t>
            </w:r>
            <w:proofErr w:type="spellStart"/>
            <w:r w:rsidRPr="00AE2379">
              <w:rPr>
                <w:rFonts w:cs="Times New Roman"/>
                <w:szCs w:val="24"/>
                <w:lang w:val="en-US"/>
              </w:rPr>
              <w:t>Verma</w:t>
            </w:r>
            <w:proofErr w:type="spellEnd"/>
            <w:r w:rsidRPr="00AE2379">
              <w:rPr>
                <w:rFonts w:cs="Times New Roman"/>
                <w:szCs w:val="24"/>
                <w:lang w:val="en-US"/>
              </w:rPr>
              <w:t xml:space="preserve">, 2017). </w:t>
            </w:r>
          </w:p>
          <w:p w14:paraId="129AFF2D" w14:textId="77777777" w:rsidR="00A34D6C" w:rsidRPr="00AE2379" w:rsidRDefault="00A34D6C" w:rsidP="004E77D4">
            <w:pPr>
              <w:pStyle w:val="ListParagraph"/>
              <w:numPr>
                <w:ilvl w:val="0"/>
                <w:numId w:val="4"/>
              </w:numPr>
              <w:spacing w:before="240" w:after="240" w:line="360" w:lineRule="auto"/>
              <w:contextualSpacing w:val="0"/>
              <w:jc w:val="both"/>
              <w:rPr>
                <w:rFonts w:cs="Times New Roman"/>
                <w:szCs w:val="24"/>
                <w:lang w:val="en-US"/>
              </w:rPr>
            </w:pPr>
            <w:r w:rsidRPr="00AE2379">
              <w:rPr>
                <w:rFonts w:cs="Times New Roman"/>
                <w:szCs w:val="24"/>
                <w:lang w:val="en-US"/>
              </w:rPr>
              <w:t xml:space="preserve">It considers the cash inflows and outflows while the hurdle rate is also affected by the inflation rate that helps in taking accurate decisions. </w:t>
            </w:r>
          </w:p>
        </w:tc>
        <w:tc>
          <w:tcPr>
            <w:tcW w:w="4508" w:type="dxa"/>
          </w:tcPr>
          <w:p w14:paraId="5F3C1173" w14:textId="77777777" w:rsidR="00A34D6C" w:rsidRPr="00AE2379" w:rsidRDefault="00A34D6C" w:rsidP="004E77D4">
            <w:pPr>
              <w:pStyle w:val="ListParagraph"/>
              <w:numPr>
                <w:ilvl w:val="0"/>
                <w:numId w:val="4"/>
              </w:numPr>
              <w:spacing w:before="240" w:after="240" w:line="360" w:lineRule="auto"/>
              <w:contextualSpacing w:val="0"/>
              <w:jc w:val="both"/>
              <w:rPr>
                <w:rFonts w:cs="Times New Roman"/>
                <w:szCs w:val="24"/>
                <w:lang w:val="en-US"/>
              </w:rPr>
            </w:pPr>
            <w:r w:rsidRPr="00AE2379">
              <w:rPr>
                <w:rFonts w:cs="Times New Roman"/>
                <w:szCs w:val="24"/>
                <w:lang w:val="en-US"/>
              </w:rPr>
              <w:t xml:space="preserve">The hurdle rate is made on the basis of assumptions that directly affect the accuracy of results. </w:t>
            </w:r>
          </w:p>
          <w:p w14:paraId="1E765A25" w14:textId="77777777" w:rsidR="00A34D6C" w:rsidRPr="00AE2379" w:rsidRDefault="00A34D6C" w:rsidP="004E77D4">
            <w:pPr>
              <w:pStyle w:val="ListParagraph"/>
              <w:numPr>
                <w:ilvl w:val="0"/>
                <w:numId w:val="4"/>
              </w:numPr>
              <w:spacing w:before="240" w:after="240" w:line="360" w:lineRule="auto"/>
              <w:contextualSpacing w:val="0"/>
              <w:jc w:val="both"/>
              <w:rPr>
                <w:rFonts w:cs="Times New Roman"/>
                <w:szCs w:val="24"/>
                <w:lang w:val="en-US"/>
              </w:rPr>
            </w:pPr>
            <w:r w:rsidRPr="00AE2379">
              <w:rPr>
                <w:rFonts w:cs="Times New Roman"/>
                <w:szCs w:val="24"/>
                <w:lang w:val="en-US"/>
              </w:rPr>
              <w:t>It is not a viable technique for the purpose of making comparisons between projects of different sizes or time periods.</w:t>
            </w:r>
          </w:p>
          <w:p w14:paraId="3D6D1076" w14:textId="77777777" w:rsidR="00A34D6C" w:rsidRPr="00AE2379" w:rsidRDefault="00A34D6C" w:rsidP="004E77D4">
            <w:pPr>
              <w:pStyle w:val="ListParagraph"/>
              <w:numPr>
                <w:ilvl w:val="0"/>
                <w:numId w:val="4"/>
              </w:numPr>
              <w:spacing w:before="240" w:after="240" w:line="360" w:lineRule="auto"/>
              <w:contextualSpacing w:val="0"/>
              <w:jc w:val="both"/>
              <w:rPr>
                <w:rFonts w:cs="Times New Roman"/>
                <w:b/>
                <w:bCs/>
                <w:szCs w:val="24"/>
                <w:lang w:val="en-US"/>
              </w:rPr>
            </w:pPr>
            <w:r w:rsidRPr="00AE2379">
              <w:rPr>
                <w:rFonts w:cs="Times New Roman"/>
                <w:szCs w:val="24"/>
                <w:lang w:val="en-US"/>
              </w:rPr>
              <w:t>It does not consider the hidden cost that is essential to help in making effective investment decisions (</w:t>
            </w:r>
            <w:proofErr w:type="spellStart"/>
            <w:r w:rsidRPr="00AE2379">
              <w:rPr>
                <w:rFonts w:cs="Times New Roman"/>
                <w:color w:val="222222"/>
                <w:szCs w:val="24"/>
                <w:shd w:val="clear" w:color="auto" w:fill="FFFFFF"/>
              </w:rPr>
              <w:t>Sampaio</w:t>
            </w:r>
            <w:proofErr w:type="spellEnd"/>
            <w:r w:rsidRPr="00AE2379">
              <w:rPr>
                <w:rFonts w:cs="Times New Roman"/>
                <w:color w:val="222222"/>
                <w:szCs w:val="24"/>
                <w:shd w:val="clear" w:color="auto" w:fill="FFFFFF"/>
              </w:rPr>
              <w:t xml:space="preserve"> </w:t>
            </w:r>
            <w:proofErr w:type="spellStart"/>
            <w:r w:rsidRPr="00AE2379">
              <w:rPr>
                <w:rFonts w:cs="Times New Roman"/>
                <w:color w:val="222222"/>
                <w:szCs w:val="24"/>
                <w:shd w:val="clear" w:color="auto" w:fill="FFFFFF"/>
              </w:rPr>
              <w:t>Filho</w:t>
            </w:r>
            <w:proofErr w:type="spellEnd"/>
            <w:r w:rsidRPr="00AE2379">
              <w:rPr>
                <w:rFonts w:cs="Times New Roman"/>
                <w:color w:val="222222"/>
                <w:szCs w:val="24"/>
                <w:shd w:val="clear" w:color="auto" w:fill="FFFFFF"/>
              </w:rPr>
              <w:t>, et al., 2017</w:t>
            </w:r>
            <w:r w:rsidRPr="00AE2379">
              <w:rPr>
                <w:rFonts w:cs="Times New Roman"/>
                <w:szCs w:val="24"/>
                <w:lang w:val="en-US"/>
              </w:rPr>
              <w:t xml:space="preserve">). </w:t>
            </w:r>
          </w:p>
        </w:tc>
      </w:tr>
    </w:tbl>
    <w:p w14:paraId="27B66D8E" w14:textId="77777777" w:rsidR="00A34D6C" w:rsidRPr="00AE2379" w:rsidRDefault="00A34D6C" w:rsidP="004E77D4">
      <w:pPr>
        <w:pStyle w:val="Heading3"/>
        <w:spacing w:before="240" w:after="240"/>
        <w:rPr>
          <w:rFonts w:cs="Times New Roman"/>
          <w:lang w:val="en-US"/>
        </w:rPr>
      </w:pPr>
      <w:bookmarkStart w:id="44" w:name="_Toc164515817"/>
      <w:bookmarkStart w:id="45" w:name="_Toc164517655"/>
      <w:r w:rsidRPr="00AE2379">
        <w:rPr>
          <w:rFonts w:cs="Times New Roman"/>
          <w:lang w:val="en-US"/>
        </w:rPr>
        <w:t>Accounting Rate of Return</w:t>
      </w:r>
      <w:bookmarkEnd w:id="44"/>
      <w:bookmarkEnd w:id="45"/>
    </w:p>
    <w:tbl>
      <w:tblPr>
        <w:tblStyle w:val="TableGrid"/>
        <w:tblW w:w="0" w:type="auto"/>
        <w:tblLook w:val="04A0" w:firstRow="1" w:lastRow="0" w:firstColumn="1" w:lastColumn="0" w:noHBand="0" w:noVBand="1"/>
      </w:tblPr>
      <w:tblGrid>
        <w:gridCol w:w="4508"/>
        <w:gridCol w:w="4508"/>
      </w:tblGrid>
      <w:tr w:rsidR="00A34D6C" w:rsidRPr="00AE2379" w14:paraId="066C803A" w14:textId="77777777" w:rsidTr="008862F3">
        <w:tc>
          <w:tcPr>
            <w:tcW w:w="4508" w:type="dxa"/>
          </w:tcPr>
          <w:p w14:paraId="1C95B9E7" w14:textId="77777777" w:rsidR="00A34D6C" w:rsidRPr="00AE2379" w:rsidRDefault="00A34D6C" w:rsidP="004E77D4">
            <w:pPr>
              <w:spacing w:before="240" w:after="240" w:line="360" w:lineRule="auto"/>
              <w:jc w:val="both"/>
              <w:rPr>
                <w:rFonts w:cs="Times New Roman"/>
                <w:b/>
                <w:bCs/>
                <w:szCs w:val="24"/>
                <w:lang w:val="en-US"/>
              </w:rPr>
            </w:pPr>
            <w:r w:rsidRPr="00AE2379">
              <w:rPr>
                <w:rFonts w:cs="Times New Roman"/>
                <w:b/>
                <w:bCs/>
                <w:szCs w:val="24"/>
                <w:lang w:val="en-US"/>
              </w:rPr>
              <w:t xml:space="preserve">Advantages </w:t>
            </w:r>
          </w:p>
        </w:tc>
        <w:tc>
          <w:tcPr>
            <w:tcW w:w="4508" w:type="dxa"/>
          </w:tcPr>
          <w:p w14:paraId="37099A2D" w14:textId="77777777" w:rsidR="00A34D6C" w:rsidRPr="00AE2379" w:rsidRDefault="00A34D6C" w:rsidP="004E77D4">
            <w:pPr>
              <w:spacing w:before="240" w:after="240" w:line="360" w:lineRule="auto"/>
              <w:jc w:val="both"/>
              <w:rPr>
                <w:rFonts w:cs="Times New Roman"/>
                <w:b/>
                <w:bCs/>
                <w:szCs w:val="24"/>
                <w:lang w:val="en-US"/>
              </w:rPr>
            </w:pPr>
            <w:r w:rsidRPr="00AE2379">
              <w:rPr>
                <w:rFonts w:cs="Times New Roman"/>
                <w:b/>
                <w:bCs/>
                <w:szCs w:val="24"/>
                <w:lang w:val="en-US"/>
              </w:rPr>
              <w:t xml:space="preserve">Shortcomings </w:t>
            </w:r>
          </w:p>
        </w:tc>
      </w:tr>
      <w:tr w:rsidR="00A34D6C" w:rsidRPr="00AE2379" w14:paraId="15DBB278" w14:textId="77777777" w:rsidTr="008862F3">
        <w:tc>
          <w:tcPr>
            <w:tcW w:w="4508" w:type="dxa"/>
          </w:tcPr>
          <w:p w14:paraId="0B7FD650" w14:textId="77777777" w:rsidR="00A34D6C" w:rsidRPr="00AE2379" w:rsidRDefault="00A34D6C" w:rsidP="004E77D4">
            <w:pPr>
              <w:pStyle w:val="ListParagraph"/>
              <w:numPr>
                <w:ilvl w:val="0"/>
                <w:numId w:val="4"/>
              </w:numPr>
              <w:spacing w:before="240" w:after="240" w:line="360" w:lineRule="auto"/>
              <w:contextualSpacing w:val="0"/>
              <w:jc w:val="both"/>
              <w:rPr>
                <w:rFonts w:cs="Times New Roman"/>
                <w:szCs w:val="24"/>
                <w:lang w:val="en-US"/>
              </w:rPr>
            </w:pPr>
            <w:r w:rsidRPr="00AE2379">
              <w:rPr>
                <w:rFonts w:cs="Times New Roman"/>
                <w:szCs w:val="24"/>
                <w:lang w:val="en-US"/>
              </w:rPr>
              <w:t>It is considered as a simple method that can be computed in an easier manner.</w:t>
            </w:r>
          </w:p>
          <w:p w14:paraId="424D791A" w14:textId="77777777" w:rsidR="00A34D6C" w:rsidRPr="00AE2379" w:rsidRDefault="00A34D6C" w:rsidP="004E77D4">
            <w:pPr>
              <w:pStyle w:val="ListParagraph"/>
              <w:numPr>
                <w:ilvl w:val="0"/>
                <w:numId w:val="4"/>
              </w:numPr>
              <w:spacing w:before="240" w:after="240" w:line="360" w:lineRule="auto"/>
              <w:contextualSpacing w:val="0"/>
              <w:jc w:val="both"/>
              <w:rPr>
                <w:rFonts w:cs="Times New Roman"/>
                <w:szCs w:val="24"/>
                <w:lang w:val="en-US"/>
              </w:rPr>
            </w:pPr>
            <w:r w:rsidRPr="00AE2379">
              <w:rPr>
                <w:rFonts w:cs="Times New Roman"/>
                <w:szCs w:val="24"/>
                <w:lang w:val="en-US"/>
              </w:rPr>
              <w:t>It helps in determining the profits to be generated by a company from making investments in the project.</w:t>
            </w:r>
          </w:p>
          <w:p w14:paraId="312BC392" w14:textId="77777777" w:rsidR="00A34D6C" w:rsidRPr="00AE2379" w:rsidRDefault="00A34D6C" w:rsidP="004E77D4">
            <w:pPr>
              <w:pStyle w:val="ListParagraph"/>
              <w:numPr>
                <w:ilvl w:val="0"/>
                <w:numId w:val="4"/>
              </w:numPr>
              <w:spacing w:before="240" w:after="240" w:line="360" w:lineRule="auto"/>
              <w:contextualSpacing w:val="0"/>
              <w:jc w:val="both"/>
              <w:rPr>
                <w:rFonts w:cs="Times New Roman"/>
                <w:szCs w:val="24"/>
                <w:lang w:val="en-US"/>
              </w:rPr>
            </w:pPr>
            <w:r w:rsidRPr="00AE2379">
              <w:rPr>
                <w:rFonts w:cs="Times New Roman"/>
                <w:szCs w:val="24"/>
                <w:lang w:val="en-US"/>
              </w:rPr>
              <w:lastRenderedPageBreak/>
              <w:t xml:space="preserve">It is useful in making comparisons between projects of different sizes and also helps in determining return on investment with accuracy (Go </w:t>
            </w:r>
            <w:proofErr w:type="spellStart"/>
            <w:r w:rsidRPr="00AE2379">
              <w:rPr>
                <w:rFonts w:cs="Times New Roman"/>
                <w:szCs w:val="24"/>
                <w:lang w:val="en-US"/>
              </w:rPr>
              <w:t>Cardless</w:t>
            </w:r>
            <w:proofErr w:type="spellEnd"/>
            <w:r w:rsidRPr="00AE2379">
              <w:rPr>
                <w:rFonts w:cs="Times New Roman"/>
                <w:szCs w:val="24"/>
                <w:lang w:val="en-US"/>
              </w:rPr>
              <w:t>, 2024).</w:t>
            </w:r>
          </w:p>
        </w:tc>
        <w:tc>
          <w:tcPr>
            <w:tcW w:w="4508" w:type="dxa"/>
          </w:tcPr>
          <w:p w14:paraId="76FA8BCE" w14:textId="77777777" w:rsidR="00A34D6C" w:rsidRPr="00AE2379" w:rsidRDefault="00A34D6C" w:rsidP="004E77D4">
            <w:pPr>
              <w:pStyle w:val="ListParagraph"/>
              <w:numPr>
                <w:ilvl w:val="0"/>
                <w:numId w:val="4"/>
              </w:numPr>
              <w:spacing w:before="240" w:after="240" w:line="360" w:lineRule="auto"/>
              <w:contextualSpacing w:val="0"/>
              <w:jc w:val="both"/>
              <w:rPr>
                <w:rFonts w:cs="Times New Roman"/>
                <w:szCs w:val="24"/>
                <w:lang w:val="en-US"/>
              </w:rPr>
            </w:pPr>
            <w:r w:rsidRPr="00AE2379">
              <w:rPr>
                <w:rFonts w:cs="Times New Roman"/>
                <w:szCs w:val="24"/>
                <w:lang w:val="en-US"/>
              </w:rPr>
              <w:lastRenderedPageBreak/>
              <w:t>It is based upon the profits to be generated from project instead of considering the cash flows associated with the project that is essential for taking decisions.</w:t>
            </w:r>
          </w:p>
          <w:p w14:paraId="04D260E4" w14:textId="77777777" w:rsidR="00A34D6C" w:rsidRPr="00AE2379" w:rsidRDefault="00A34D6C" w:rsidP="004E77D4">
            <w:pPr>
              <w:pStyle w:val="ListParagraph"/>
              <w:numPr>
                <w:ilvl w:val="0"/>
                <w:numId w:val="4"/>
              </w:numPr>
              <w:spacing w:before="240" w:after="240" w:line="360" w:lineRule="auto"/>
              <w:contextualSpacing w:val="0"/>
              <w:jc w:val="both"/>
              <w:rPr>
                <w:rFonts w:cs="Times New Roman"/>
                <w:b/>
                <w:bCs/>
                <w:szCs w:val="24"/>
                <w:lang w:val="en-US"/>
              </w:rPr>
            </w:pPr>
            <w:r w:rsidRPr="00AE2379">
              <w:rPr>
                <w:rFonts w:cs="Times New Roman"/>
                <w:szCs w:val="24"/>
                <w:lang w:val="en-US"/>
              </w:rPr>
              <w:lastRenderedPageBreak/>
              <w:t>It affects various subjective and non-cash items such as depreciation on fixed assets (</w:t>
            </w:r>
            <w:proofErr w:type="spellStart"/>
            <w:r w:rsidRPr="00AE2379">
              <w:rPr>
                <w:rFonts w:cs="Times New Roman"/>
                <w:szCs w:val="24"/>
                <w:lang w:val="en-US"/>
              </w:rPr>
              <w:t>Vipond</w:t>
            </w:r>
            <w:proofErr w:type="spellEnd"/>
            <w:r w:rsidRPr="00AE2379">
              <w:rPr>
                <w:rFonts w:cs="Times New Roman"/>
                <w:szCs w:val="24"/>
                <w:lang w:val="en-US"/>
              </w:rPr>
              <w:t xml:space="preserve">, 2024). </w:t>
            </w:r>
          </w:p>
        </w:tc>
      </w:tr>
    </w:tbl>
    <w:p w14:paraId="2D993365" w14:textId="77777777" w:rsidR="00A34D6C" w:rsidRPr="00AE2379" w:rsidRDefault="00A34D6C" w:rsidP="004E77D4">
      <w:pPr>
        <w:pStyle w:val="Heading2"/>
        <w:spacing w:before="240" w:after="240"/>
        <w:rPr>
          <w:rFonts w:cs="Times New Roman"/>
          <w:szCs w:val="24"/>
          <w:lang w:val="en-US"/>
        </w:rPr>
      </w:pPr>
      <w:bookmarkStart w:id="46" w:name="_Toc164515818"/>
      <w:bookmarkStart w:id="47" w:name="_Toc164517656"/>
      <w:r w:rsidRPr="00AE2379">
        <w:rPr>
          <w:rFonts w:cs="Times New Roman"/>
          <w:szCs w:val="24"/>
          <w:lang w:val="en-US"/>
        </w:rPr>
        <w:lastRenderedPageBreak/>
        <w:t>4. Non-financial factors to be considered by the management</w:t>
      </w:r>
      <w:bookmarkEnd w:id="46"/>
      <w:bookmarkEnd w:id="47"/>
    </w:p>
    <w:p w14:paraId="69556316" w14:textId="77777777" w:rsidR="00A34D6C" w:rsidRPr="00AE2379" w:rsidRDefault="00A34D6C" w:rsidP="004E77D4">
      <w:pPr>
        <w:pStyle w:val="ListParagraph"/>
        <w:numPr>
          <w:ilvl w:val="0"/>
          <w:numId w:val="5"/>
        </w:numPr>
        <w:contextualSpacing w:val="0"/>
        <w:rPr>
          <w:rFonts w:cs="Times New Roman"/>
          <w:b/>
          <w:bCs/>
          <w:szCs w:val="24"/>
          <w:lang w:val="en-US"/>
        </w:rPr>
      </w:pPr>
      <w:r w:rsidRPr="00AE2379">
        <w:rPr>
          <w:rFonts w:cs="Times New Roman"/>
          <w:b/>
          <w:bCs/>
          <w:szCs w:val="24"/>
          <w:lang w:val="en-US"/>
        </w:rPr>
        <w:t xml:space="preserve">Technology and innovation: </w:t>
      </w:r>
      <w:r w:rsidRPr="00AE2379">
        <w:rPr>
          <w:rFonts w:cs="Times New Roman"/>
          <w:szCs w:val="24"/>
          <w:lang w:val="en-US"/>
        </w:rPr>
        <w:t xml:space="preserve">It is one of the important non-financial factors as the capability of a company to adopt and implement new technology directly affects the decision of management regarding investment. It has been presented that the availability of technical infrastructure directly affects the decision of a company. It is impacted by various aspects such as human capital, support from the government, market environment and legal regulations that affect the technical and innovation capability along with indicating agility aspect that directly affects the decision of management (Lee, 2018). </w:t>
      </w:r>
    </w:p>
    <w:p w14:paraId="0BC72214" w14:textId="77777777" w:rsidR="00A34D6C" w:rsidRPr="00AE2379" w:rsidRDefault="00A34D6C" w:rsidP="004E77D4">
      <w:pPr>
        <w:pStyle w:val="ListParagraph"/>
        <w:numPr>
          <w:ilvl w:val="0"/>
          <w:numId w:val="5"/>
        </w:numPr>
        <w:contextualSpacing w:val="0"/>
        <w:rPr>
          <w:rFonts w:cs="Times New Roman"/>
          <w:b/>
          <w:bCs/>
          <w:szCs w:val="24"/>
          <w:lang w:val="en-US"/>
        </w:rPr>
      </w:pPr>
      <w:r w:rsidRPr="00AE2379">
        <w:rPr>
          <w:rFonts w:cs="Times New Roman"/>
          <w:b/>
          <w:bCs/>
          <w:szCs w:val="24"/>
          <w:lang w:val="en-US"/>
        </w:rPr>
        <w:t>Applicable policies and regulations:</w:t>
      </w:r>
      <w:r w:rsidRPr="00AE2379">
        <w:rPr>
          <w:rFonts w:cs="Times New Roman"/>
          <w:szCs w:val="24"/>
          <w:lang w:val="en-US"/>
        </w:rPr>
        <w:t xml:space="preserve"> It has been presented that rules and regulations applicable to the company are key non-financial factors that have a direct impact on the overall performance and market position of the company. At the time of taking a decision, management considers the applicable laws and regulations that govern their business operations in order to reduce the risk of imposition of fines and penalties that significantly affect the business reputation in the market (Kirk, 2019). </w:t>
      </w:r>
    </w:p>
    <w:p w14:paraId="71731FFF" w14:textId="77777777" w:rsidR="00A34D6C" w:rsidRPr="00AE2379" w:rsidRDefault="00A34D6C" w:rsidP="004E77D4">
      <w:pPr>
        <w:pStyle w:val="ListParagraph"/>
        <w:numPr>
          <w:ilvl w:val="0"/>
          <w:numId w:val="5"/>
        </w:numPr>
        <w:contextualSpacing w:val="0"/>
        <w:rPr>
          <w:rFonts w:cs="Times New Roman"/>
          <w:szCs w:val="24"/>
          <w:lang w:val="en-US"/>
        </w:rPr>
      </w:pPr>
      <w:r w:rsidRPr="00AE2379">
        <w:rPr>
          <w:rFonts w:cs="Times New Roman"/>
          <w:b/>
          <w:bCs/>
          <w:szCs w:val="24"/>
          <w:lang w:val="en-US"/>
        </w:rPr>
        <w:t>Employee Motivation and Job Engagement:</w:t>
      </w:r>
      <w:r w:rsidRPr="00AE2379">
        <w:rPr>
          <w:rFonts w:cs="Times New Roman"/>
          <w:szCs w:val="24"/>
          <w:lang w:val="en-US"/>
        </w:rPr>
        <w:t xml:space="preserve"> Employees are key stakeholders of a business organisation and management are required to consider their expectations that contribute towards enhancing the level of operational efficiency and productivity. It has been presented that employee motivation is important as </w:t>
      </w:r>
      <w:proofErr w:type="spellStart"/>
      <w:r w:rsidRPr="00AE2379">
        <w:rPr>
          <w:rFonts w:cs="Times New Roman"/>
          <w:szCs w:val="24"/>
          <w:lang w:val="en-US"/>
        </w:rPr>
        <w:t>fulfilment</w:t>
      </w:r>
      <w:proofErr w:type="spellEnd"/>
      <w:r w:rsidRPr="00AE2379">
        <w:rPr>
          <w:rFonts w:cs="Times New Roman"/>
          <w:szCs w:val="24"/>
          <w:lang w:val="en-US"/>
        </w:rPr>
        <w:t xml:space="preserve"> of their different types of needs that include financial, as well as non-financial contribute towards enhancing job engagement and employee retention. Thus, it helps in reducing employee turnover and also provides support in the attainment of predetermined business objectives (</w:t>
      </w:r>
      <w:proofErr w:type="spellStart"/>
      <w:r w:rsidRPr="00AE2379">
        <w:rPr>
          <w:rFonts w:cs="Times New Roman"/>
          <w:szCs w:val="24"/>
          <w:lang w:val="en-US"/>
        </w:rPr>
        <w:t>Wuryani</w:t>
      </w:r>
      <w:proofErr w:type="spellEnd"/>
      <w:r w:rsidRPr="00AE2379">
        <w:rPr>
          <w:rFonts w:cs="Times New Roman"/>
          <w:szCs w:val="24"/>
          <w:lang w:val="en-US"/>
        </w:rPr>
        <w:t xml:space="preserve">, et al., 2021). </w:t>
      </w:r>
    </w:p>
    <w:p w14:paraId="2C95B3DA" w14:textId="2613AA03" w:rsidR="00A34D6C" w:rsidRDefault="001B1FBA" w:rsidP="004E77D4">
      <w:pPr>
        <w:rPr>
          <w:lang w:val="en-IN"/>
        </w:rPr>
      </w:pPr>
      <w:r>
        <w:rPr>
          <w:lang w:val="en-IN"/>
        </w:rPr>
        <w:br w:type="page"/>
      </w:r>
    </w:p>
    <w:p w14:paraId="718F7CA3" w14:textId="518F90E1" w:rsidR="00F67E15" w:rsidRPr="00F67E15" w:rsidRDefault="00AA18FD" w:rsidP="004E77D4">
      <w:pPr>
        <w:pStyle w:val="Heading1"/>
        <w:spacing w:after="240"/>
        <w:rPr>
          <w:rFonts w:cs="Times New Roman"/>
          <w:szCs w:val="24"/>
        </w:rPr>
      </w:pPr>
      <w:bookmarkStart w:id="48" w:name="_Toc164517657"/>
      <w:r w:rsidRPr="00AE1509">
        <w:rPr>
          <w:rFonts w:cs="Times New Roman"/>
          <w:szCs w:val="24"/>
        </w:rPr>
        <w:lastRenderedPageBreak/>
        <w:t>R</w:t>
      </w:r>
      <w:r w:rsidR="00557400" w:rsidRPr="00AE1509">
        <w:rPr>
          <w:rFonts w:cs="Times New Roman"/>
          <w:szCs w:val="24"/>
        </w:rPr>
        <w:t>eferences</w:t>
      </w:r>
      <w:bookmarkEnd w:id="48"/>
    </w:p>
    <w:p w14:paraId="362B3A4D" w14:textId="77777777" w:rsidR="00CD40F2" w:rsidRDefault="00CD40F2" w:rsidP="004E77D4">
      <w:pPr>
        <w:rPr>
          <w:shd w:val="clear" w:color="auto" w:fill="FFFFFF"/>
        </w:rPr>
      </w:pPr>
      <w:proofErr w:type="spellStart"/>
      <w:r>
        <w:rPr>
          <w:shd w:val="clear" w:color="auto" w:fill="FFFFFF"/>
        </w:rPr>
        <w:t>Alvian</w:t>
      </w:r>
      <w:proofErr w:type="spellEnd"/>
      <w:r>
        <w:rPr>
          <w:shd w:val="clear" w:color="auto" w:fill="FFFFFF"/>
        </w:rPr>
        <w:t xml:space="preserve">, R. and </w:t>
      </w:r>
      <w:proofErr w:type="spellStart"/>
      <w:r>
        <w:rPr>
          <w:shd w:val="clear" w:color="auto" w:fill="FFFFFF"/>
        </w:rPr>
        <w:t>Munandar</w:t>
      </w:r>
      <w:proofErr w:type="spellEnd"/>
      <w:r>
        <w:rPr>
          <w:shd w:val="clear" w:color="auto" w:fill="FFFFFF"/>
        </w:rPr>
        <w:t>, A., 2022. The influence of debt to equity ratio, net profit margin, and cash ratio on firm value. </w:t>
      </w:r>
      <w:r>
        <w:rPr>
          <w:i/>
          <w:iCs/>
          <w:shd w:val="clear" w:color="auto" w:fill="FFFFFF"/>
        </w:rPr>
        <w:t xml:space="preserve">Fair Value: </w:t>
      </w:r>
      <w:proofErr w:type="spellStart"/>
      <w:r>
        <w:rPr>
          <w:i/>
          <w:iCs/>
          <w:shd w:val="clear" w:color="auto" w:fill="FFFFFF"/>
        </w:rPr>
        <w:t>Jurnal</w:t>
      </w:r>
      <w:proofErr w:type="spellEnd"/>
      <w:r>
        <w:rPr>
          <w:i/>
          <w:iCs/>
          <w:shd w:val="clear" w:color="auto" w:fill="FFFFFF"/>
        </w:rPr>
        <w:t xml:space="preserve"> </w:t>
      </w:r>
      <w:proofErr w:type="spellStart"/>
      <w:r>
        <w:rPr>
          <w:i/>
          <w:iCs/>
          <w:shd w:val="clear" w:color="auto" w:fill="FFFFFF"/>
        </w:rPr>
        <w:t>Ilmiah</w:t>
      </w:r>
      <w:proofErr w:type="spellEnd"/>
      <w:r>
        <w:rPr>
          <w:i/>
          <w:iCs/>
          <w:shd w:val="clear" w:color="auto" w:fill="FFFFFF"/>
        </w:rPr>
        <w:t xml:space="preserve"> </w:t>
      </w:r>
      <w:proofErr w:type="spellStart"/>
      <w:r>
        <w:rPr>
          <w:i/>
          <w:iCs/>
          <w:shd w:val="clear" w:color="auto" w:fill="FFFFFF"/>
        </w:rPr>
        <w:t>Akuntansi</w:t>
      </w:r>
      <w:proofErr w:type="spellEnd"/>
      <w:r>
        <w:rPr>
          <w:i/>
          <w:iCs/>
          <w:shd w:val="clear" w:color="auto" w:fill="FFFFFF"/>
        </w:rPr>
        <w:t xml:space="preserve"> dan </w:t>
      </w:r>
      <w:proofErr w:type="spellStart"/>
      <w:r>
        <w:rPr>
          <w:i/>
          <w:iCs/>
          <w:shd w:val="clear" w:color="auto" w:fill="FFFFFF"/>
        </w:rPr>
        <w:t>Keuangan</w:t>
      </w:r>
      <w:proofErr w:type="spellEnd"/>
      <w:r>
        <w:rPr>
          <w:shd w:val="clear" w:color="auto" w:fill="FFFFFF"/>
        </w:rPr>
        <w:t>, </w:t>
      </w:r>
      <w:r>
        <w:rPr>
          <w:i/>
          <w:iCs/>
          <w:shd w:val="clear" w:color="auto" w:fill="FFFFFF"/>
        </w:rPr>
        <w:t>4</w:t>
      </w:r>
      <w:r>
        <w:rPr>
          <w:shd w:val="clear" w:color="auto" w:fill="FFFFFF"/>
        </w:rPr>
        <w:t>(7), pp.2682-2690.</w:t>
      </w:r>
    </w:p>
    <w:p w14:paraId="33687D15" w14:textId="77777777" w:rsidR="00CD40F2" w:rsidRPr="00AE2379" w:rsidRDefault="00CD40F2" w:rsidP="004E77D4">
      <w:pPr>
        <w:rPr>
          <w:rFonts w:cs="Times New Roman"/>
          <w:color w:val="222222"/>
          <w:szCs w:val="24"/>
          <w:shd w:val="clear" w:color="auto" w:fill="FFFFFF"/>
        </w:rPr>
      </w:pPr>
      <w:r w:rsidRPr="00AE2379">
        <w:rPr>
          <w:rFonts w:cs="Times New Roman"/>
          <w:color w:val="222222"/>
          <w:szCs w:val="24"/>
          <w:shd w:val="clear" w:color="auto" w:fill="FFFFFF"/>
        </w:rPr>
        <w:t xml:space="preserve">Batra, R. and </w:t>
      </w:r>
      <w:proofErr w:type="spellStart"/>
      <w:r w:rsidRPr="00AE2379">
        <w:rPr>
          <w:rFonts w:cs="Times New Roman"/>
          <w:color w:val="222222"/>
          <w:szCs w:val="24"/>
          <w:shd w:val="clear" w:color="auto" w:fill="FFFFFF"/>
        </w:rPr>
        <w:t>Verma</w:t>
      </w:r>
      <w:proofErr w:type="spellEnd"/>
      <w:r w:rsidRPr="00AE2379">
        <w:rPr>
          <w:rFonts w:cs="Times New Roman"/>
          <w:color w:val="222222"/>
          <w:szCs w:val="24"/>
          <w:shd w:val="clear" w:color="auto" w:fill="FFFFFF"/>
        </w:rPr>
        <w:t>, S., 2017. Capital budgeting practices in Indian companies. </w:t>
      </w:r>
      <w:r w:rsidRPr="00AE2379">
        <w:rPr>
          <w:rFonts w:cs="Times New Roman"/>
          <w:i/>
          <w:iCs/>
          <w:color w:val="222222"/>
          <w:szCs w:val="24"/>
          <w:shd w:val="clear" w:color="auto" w:fill="FFFFFF"/>
        </w:rPr>
        <w:t>IIMB Management Review</w:t>
      </w:r>
      <w:r w:rsidRPr="00AE2379">
        <w:rPr>
          <w:rFonts w:cs="Times New Roman"/>
          <w:color w:val="222222"/>
          <w:szCs w:val="24"/>
          <w:shd w:val="clear" w:color="auto" w:fill="FFFFFF"/>
        </w:rPr>
        <w:t>, </w:t>
      </w:r>
      <w:r w:rsidRPr="00AE2379">
        <w:rPr>
          <w:rFonts w:cs="Times New Roman"/>
          <w:i/>
          <w:iCs/>
          <w:color w:val="222222"/>
          <w:szCs w:val="24"/>
          <w:shd w:val="clear" w:color="auto" w:fill="FFFFFF"/>
        </w:rPr>
        <w:t>29</w:t>
      </w:r>
      <w:r w:rsidRPr="00AE2379">
        <w:rPr>
          <w:rFonts w:cs="Times New Roman"/>
          <w:color w:val="222222"/>
          <w:szCs w:val="24"/>
          <w:shd w:val="clear" w:color="auto" w:fill="FFFFFF"/>
        </w:rPr>
        <w:t>(1), pp.29-44.</w:t>
      </w:r>
    </w:p>
    <w:p w14:paraId="4A9368B1" w14:textId="77777777" w:rsidR="00CD40F2" w:rsidRDefault="00CD40F2" w:rsidP="004E77D4">
      <w:pPr>
        <w:rPr>
          <w:shd w:val="clear" w:color="auto" w:fill="FFFFFF"/>
        </w:rPr>
      </w:pPr>
      <w:r>
        <w:rPr>
          <w:shd w:val="clear" w:color="auto" w:fill="FFFFFF"/>
        </w:rPr>
        <w:t xml:space="preserve">Blessing, H. and </w:t>
      </w:r>
      <w:proofErr w:type="spellStart"/>
      <w:r>
        <w:rPr>
          <w:shd w:val="clear" w:color="auto" w:fill="FFFFFF"/>
        </w:rPr>
        <w:t>Sakouvogui</w:t>
      </w:r>
      <w:proofErr w:type="spellEnd"/>
      <w:r>
        <w:rPr>
          <w:shd w:val="clear" w:color="auto" w:fill="FFFFFF"/>
        </w:rPr>
        <w:t>, G., 2023. Impact of Liquidity and Solvency Ratios on Financial Performance: A Comprehensive Analysis. </w:t>
      </w:r>
      <w:r>
        <w:rPr>
          <w:i/>
          <w:iCs/>
          <w:shd w:val="clear" w:color="auto" w:fill="FFFFFF"/>
        </w:rPr>
        <w:t>Indonesia Auditing Research Journal</w:t>
      </w:r>
      <w:r>
        <w:rPr>
          <w:shd w:val="clear" w:color="auto" w:fill="FFFFFF"/>
        </w:rPr>
        <w:t>, </w:t>
      </w:r>
      <w:r>
        <w:rPr>
          <w:i/>
          <w:iCs/>
          <w:shd w:val="clear" w:color="auto" w:fill="FFFFFF"/>
        </w:rPr>
        <w:t>12</w:t>
      </w:r>
      <w:r>
        <w:rPr>
          <w:shd w:val="clear" w:color="auto" w:fill="FFFFFF"/>
        </w:rPr>
        <w:t>(3), pp.102-115.</w:t>
      </w:r>
    </w:p>
    <w:p w14:paraId="142434E1" w14:textId="77777777" w:rsidR="00CD40F2" w:rsidRDefault="00CD40F2" w:rsidP="004E77D4">
      <w:pPr>
        <w:rPr>
          <w:shd w:val="clear" w:color="auto" w:fill="FFFFFF"/>
        </w:rPr>
      </w:pPr>
      <w:r>
        <w:rPr>
          <w:shd w:val="clear" w:color="auto" w:fill="FFFFFF"/>
        </w:rPr>
        <w:t xml:space="preserve">BMW Group., 2024. </w:t>
      </w:r>
      <w:r w:rsidRPr="007F2204">
        <w:rPr>
          <w:shd w:val="clear" w:color="auto" w:fill="FFFFFF"/>
        </w:rPr>
        <w:t xml:space="preserve">Introducing The </w:t>
      </w:r>
      <w:proofErr w:type="spellStart"/>
      <w:r w:rsidRPr="007F2204">
        <w:rPr>
          <w:shd w:val="clear" w:color="auto" w:fill="FFFFFF"/>
        </w:rPr>
        <w:t>Bmw</w:t>
      </w:r>
      <w:proofErr w:type="spellEnd"/>
      <w:r w:rsidRPr="007F2204">
        <w:rPr>
          <w:shd w:val="clear" w:color="auto" w:fill="FFFFFF"/>
        </w:rPr>
        <w:t xml:space="preserve"> Group.</w:t>
      </w:r>
      <w:r>
        <w:rPr>
          <w:shd w:val="clear" w:color="auto" w:fill="FFFFFF"/>
        </w:rPr>
        <w:t xml:space="preserve"> [Online]. Available at: </w:t>
      </w:r>
      <w:r w:rsidRPr="00C52425">
        <w:rPr>
          <w:shd w:val="clear" w:color="auto" w:fill="FFFFFF"/>
        </w:rPr>
        <w:t>https://www.bmwgroup.com/en/company.html#:~:text=The%20BMW%20Group%20is%20the%20world's%20leading%20provider%20of%20premium,and%20the%20conservation%20of%20resources</w:t>
      </w:r>
      <w:r w:rsidRPr="007F2204">
        <w:rPr>
          <w:shd w:val="clear" w:color="auto" w:fill="FFFFFF"/>
        </w:rPr>
        <w:t>.</w:t>
      </w:r>
      <w:r>
        <w:rPr>
          <w:shd w:val="clear" w:color="auto" w:fill="FFFFFF"/>
        </w:rPr>
        <w:t xml:space="preserve"> [Accessed on: 19.04.2024]. </w:t>
      </w:r>
    </w:p>
    <w:p w14:paraId="4C0D68C4" w14:textId="77777777" w:rsidR="00CD40F2" w:rsidRDefault="00CD40F2" w:rsidP="004E77D4">
      <w:r>
        <w:t xml:space="preserve">CB Insights., 2024. </w:t>
      </w:r>
      <w:r w:rsidRPr="007B0CE1">
        <w:t>Rolls-Royce</w:t>
      </w:r>
      <w:r>
        <w:t xml:space="preserve">. [Online]. Available at: </w:t>
      </w:r>
      <w:r w:rsidRPr="004C56B1">
        <w:t>https://www.cbinsights.com/company/rolls-royce/alternatives-competitors</w:t>
      </w:r>
      <w:r>
        <w:t xml:space="preserve"> [Accessed on: 19.04.2024]. </w:t>
      </w:r>
    </w:p>
    <w:p w14:paraId="3978F68E" w14:textId="77777777" w:rsidR="00CD40F2" w:rsidRPr="00AE2379" w:rsidRDefault="00CD40F2" w:rsidP="004E77D4">
      <w:pPr>
        <w:rPr>
          <w:rFonts w:cs="Times New Roman"/>
          <w:color w:val="222222"/>
          <w:szCs w:val="24"/>
          <w:shd w:val="clear" w:color="auto" w:fill="FFFFFF"/>
        </w:rPr>
      </w:pPr>
      <w:r>
        <w:rPr>
          <w:rFonts w:cs="Times New Roman"/>
          <w:color w:val="222222"/>
          <w:szCs w:val="24"/>
          <w:shd w:val="clear" w:color="auto" w:fill="FFFFFF"/>
        </w:rPr>
        <w:t xml:space="preserve">CFI. (2024) </w:t>
      </w:r>
      <w:r w:rsidRPr="00AC5CD2">
        <w:rPr>
          <w:rFonts w:cs="Times New Roman"/>
          <w:color w:val="222222"/>
          <w:szCs w:val="24"/>
          <w:shd w:val="clear" w:color="auto" w:fill="FFFFFF"/>
        </w:rPr>
        <w:t>Current Ratio Formula</w:t>
      </w:r>
      <w:r>
        <w:rPr>
          <w:rFonts w:cs="Times New Roman"/>
          <w:color w:val="222222"/>
          <w:szCs w:val="24"/>
          <w:shd w:val="clear" w:color="auto" w:fill="FFFFFF"/>
        </w:rPr>
        <w:t xml:space="preserve">. [Online]. Available at: </w:t>
      </w:r>
      <w:r w:rsidRPr="00CD40F2">
        <w:rPr>
          <w:rFonts w:cs="Times New Roman"/>
          <w:color w:val="222222"/>
          <w:szCs w:val="24"/>
          <w:shd w:val="clear" w:color="auto" w:fill="FFFFFF"/>
        </w:rPr>
        <w:t>https://corporatefinanceinstitute.com/resources/accounting/current-ratio-formula/</w:t>
      </w:r>
      <w:r>
        <w:rPr>
          <w:rFonts w:cs="Times New Roman"/>
          <w:color w:val="222222"/>
          <w:szCs w:val="24"/>
          <w:shd w:val="clear" w:color="auto" w:fill="FFFFFF"/>
        </w:rPr>
        <w:t xml:space="preserve"> [Accessed on: 19.04.2024].  </w:t>
      </w:r>
    </w:p>
    <w:p w14:paraId="709766C5" w14:textId="77777777" w:rsidR="00CD40F2" w:rsidRPr="00AE2379" w:rsidRDefault="00CD40F2" w:rsidP="004E77D4">
      <w:pPr>
        <w:rPr>
          <w:rFonts w:cs="Times New Roman"/>
          <w:color w:val="222222"/>
          <w:szCs w:val="24"/>
          <w:shd w:val="clear" w:color="auto" w:fill="FFFFFF"/>
        </w:rPr>
      </w:pPr>
      <w:proofErr w:type="spellStart"/>
      <w:r w:rsidRPr="00AE2379">
        <w:rPr>
          <w:rFonts w:cs="Times New Roman"/>
          <w:color w:val="222222"/>
          <w:szCs w:val="24"/>
          <w:shd w:val="clear" w:color="auto" w:fill="FFFFFF"/>
        </w:rPr>
        <w:t>Gaspars-Wieloch</w:t>
      </w:r>
      <w:proofErr w:type="spellEnd"/>
      <w:r w:rsidRPr="00AE2379">
        <w:rPr>
          <w:rFonts w:cs="Times New Roman"/>
          <w:color w:val="222222"/>
          <w:szCs w:val="24"/>
          <w:shd w:val="clear" w:color="auto" w:fill="FFFFFF"/>
        </w:rPr>
        <w:t>, H., 2019. Project net present value estimation under uncertainty. </w:t>
      </w:r>
      <w:r w:rsidRPr="00AE2379">
        <w:rPr>
          <w:rFonts w:cs="Times New Roman"/>
          <w:i/>
          <w:iCs/>
          <w:color w:val="222222"/>
          <w:szCs w:val="24"/>
          <w:shd w:val="clear" w:color="auto" w:fill="FFFFFF"/>
        </w:rPr>
        <w:t>Central European Journal of Operations Research</w:t>
      </w:r>
      <w:r w:rsidRPr="00AE2379">
        <w:rPr>
          <w:rFonts w:cs="Times New Roman"/>
          <w:color w:val="222222"/>
          <w:szCs w:val="24"/>
          <w:shd w:val="clear" w:color="auto" w:fill="FFFFFF"/>
        </w:rPr>
        <w:t>, </w:t>
      </w:r>
      <w:r w:rsidRPr="00AE2379">
        <w:rPr>
          <w:rFonts w:cs="Times New Roman"/>
          <w:i/>
          <w:iCs/>
          <w:color w:val="222222"/>
          <w:szCs w:val="24"/>
          <w:shd w:val="clear" w:color="auto" w:fill="FFFFFF"/>
        </w:rPr>
        <w:t>27</w:t>
      </w:r>
      <w:r w:rsidRPr="00AE2379">
        <w:rPr>
          <w:rFonts w:cs="Times New Roman"/>
          <w:color w:val="222222"/>
          <w:szCs w:val="24"/>
          <w:shd w:val="clear" w:color="auto" w:fill="FFFFFF"/>
        </w:rPr>
        <w:t>(1), pp.179-197.</w:t>
      </w:r>
    </w:p>
    <w:p w14:paraId="7B4E94D0" w14:textId="77777777" w:rsidR="00CD40F2" w:rsidRDefault="00CD40F2" w:rsidP="004E77D4">
      <w:r>
        <w:t xml:space="preserve">Global Data., 2024. </w:t>
      </w:r>
      <w:r w:rsidRPr="00324471">
        <w:t>Rolls-Royce Holdings Plc: Overview</w:t>
      </w:r>
      <w:r>
        <w:t xml:space="preserve">. [Online]. Available at: </w:t>
      </w:r>
      <w:r w:rsidRPr="007D7073">
        <w:t>https://www.globaldata.com/company-profile/rolls-royce-holdings-plc/</w:t>
      </w:r>
      <w:r>
        <w:t xml:space="preserve"> [Accessed on: 19.04.2024]. </w:t>
      </w:r>
    </w:p>
    <w:p w14:paraId="10AFFC81" w14:textId="77777777" w:rsidR="00CD40F2" w:rsidRPr="00AE2379" w:rsidRDefault="00CD40F2" w:rsidP="004E77D4">
      <w:pPr>
        <w:rPr>
          <w:rFonts w:cs="Times New Roman"/>
          <w:color w:val="222222"/>
          <w:szCs w:val="24"/>
          <w:shd w:val="clear" w:color="auto" w:fill="FFFFFF"/>
        </w:rPr>
      </w:pPr>
      <w:r w:rsidRPr="00AE2379">
        <w:rPr>
          <w:rFonts w:cs="Times New Roman"/>
          <w:color w:val="222222"/>
          <w:szCs w:val="24"/>
          <w:shd w:val="clear" w:color="auto" w:fill="FFFFFF"/>
        </w:rPr>
        <w:t xml:space="preserve">Go </w:t>
      </w:r>
      <w:proofErr w:type="spellStart"/>
      <w:r w:rsidRPr="00AE2379">
        <w:rPr>
          <w:rFonts w:cs="Times New Roman"/>
          <w:color w:val="222222"/>
          <w:szCs w:val="24"/>
          <w:shd w:val="clear" w:color="auto" w:fill="FFFFFF"/>
        </w:rPr>
        <w:t>Cardless</w:t>
      </w:r>
      <w:proofErr w:type="spellEnd"/>
      <w:r w:rsidRPr="00AE2379">
        <w:rPr>
          <w:rFonts w:cs="Times New Roman"/>
          <w:color w:val="222222"/>
          <w:szCs w:val="24"/>
          <w:shd w:val="clear" w:color="auto" w:fill="FFFFFF"/>
        </w:rPr>
        <w:t xml:space="preserve">., 2024. What is Accounting Rate of Return (ARR)? [Online]. Available at: https://gocardless.com/guides/posts/calculating-accounting-rate-of-return/#:~:text=Accounting%20Rate%20of%20Return%20(ARR)%20is%20a%20formula%20used%20to,to%20make%20capital%20budgeting%20decisions. [Accessed on: </w:t>
      </w:r>
      <w:r>
        <w:rPr>
          <w:rFonts w:cs="Times New Roman"/>
          <w:color w:val="222222"/>
          <w:szCs w:val="24"/>
          <w:shd w:val="clear" w:color="auto" w:fill="FFFFFF"/>
        </w:rPr>
        <w:t>19</w:t>
      </w:r>
      <w:r w:rsidRPr="00AE2379">
        <w:rPr>
          <w:rFonts w:cs="Times New Roman"/>
          <w:color w:val="222222"/>
          <w:szCs w:val="24"/>
          <w:shd w:val="clear" w:color="auto" w:fill="FFFFFF"/>
        </w:rPr>
        <w:t>.04.2024].</w:t>
      </w:r>
    </w:p>
    <w:p w14:paraId="4A76ADF7" w14:textId="77777777" w:rsidR="00CD40F2" w:rsidRPr="00AE2379" w:rsidRDefault="00CD40F2" w:rsidP="004E77D4">
      <w:pPr>
        <w:rPr>
          <w:rFonts w:cs="Times New Roman"/>
          <w:color w:val="222222"/>
          <w:szCs w:val="24"/>
          <w:shd w:val="clear" w:color="auto" w:fill="FFFFFF"/>
        </w:rPr>
      </w:pPr>
      <w:proofErr w:type="spellStart"/>
      <w:r w:rsidRPr="00AE2379">
        <w:rPr>
          <w:rFonts w:cs="Times New Roman"/>
          <w:color w:val="222222"/>
          <w:szCs w:val="24"/>
          <w:shd w:val="clear" w:color="auto" w:fill="FFFFFF"/>
        </w:rPr>
        <w:lastRenderedPageBreak/>
        <w:t>Gorshkov</w:t>
      </w:r>
      <w:proofErr w:type="spellEnd"/>
      <w:r w:rsidRPr="00AE2379">
        <w:rPr>
          <w:rFonts w:cs="Times New Roman"/>
          <w:color w:val="222222"/>
          <w:szCs w:val="24"/>
          <w:shd w:val="clear" w:color="auto" w:fill="FFFFFF"/>
        </w:rPr>
        <w:t xml:space="preserve">, A.S., </w:t>
      </w:r>
      <w:proofErr w:type="spellStart"/>
      <w:r w:rsidRPr="00AE2379">
        <w:rPr>
          <w:rFonts w:cs="Times New Roman"/>
          <w:color w:val="222222"/>
          <w:szCs w:val="24"/>
          <w:shd w:val="clear" w:color="auto" w:fill="FFFFFF"/>
        </w:rPr>
        <w:t>Vatin</w:t>
      </w:r>
      <w:proofErr w:type="spellEnd"/>
      <w:r w:rsidRPr="00AE2379">
        <w:rPr>
          <w:rFonts w:cs="Times New Roman"/>
          <w:color w:val="222222"/>
          <w:szCs w:val="24"/>
          <w:shd w:val="clear" w:color="auto" w:fill="FFFFFF"/>
        </w:rPr>
        <w:t xml:space="preserve">, N.I., </w:t>
      </w:r>
      <w:proofErr w:type="spellStart"/>
      <w:r w:rsidRPr="00AE2379">
        <w:rPr>
          <w:rFonts w:cs="Times New Roman"/>
          <w:color w:val="222222"/>
          <w:szCs w:val="24"/>
          <w:shd w:val="clear" w:color="auto" w:fill="FFFFFF"/>
        </w:rPr>
        <w:t>Rymkevich</w:t>
      </w:r>
      <w:proofErr w:type="spellEnd"/>
      <w:r w:rsidRPr="00AE2379">
        <w:rPr>
          <w:rFonts w:cs="Times New Roman"/>
          <w:color w:val="222222"/>
          <w:szCs w:val="24"/>
          <w:shd w:val="clear" w:color="auto" w:fill="FFFFFF"/>
        </w:rPr>
        <w:t xml:space="preserve">, P.P. and </w:t>
      </w:r>
      <w:proofErr w:type="spellStart"/>
      <w:r w:rsidRPr="00AE2379">
        <w:rPr>
          <w:rFonts w:cs="Times New Roman"/>
          <w:color w:val="222222"/>
          <w:szCs w:val="24"/>
          <w:shd w:val="clear" w:color="auto" w:fill="FFFFFF"/>
        </w:rPr>
        <w:t>Kydrevich</w:t>
      </w:r>
      <w:proofErr w:type="spellEnd"/>
      <w:r w:rsidRPr="00AE2379">
        <w:rPr>
          <w:rFonts w:cs="Times New Roman"/>
          <w:color w:val="222222"/>
          <w:szCs w:val="24"/>
          <w:shd w:val="clear" w:color="auto" w:fill="FFFFFF"/>
        </w:rPr>
        <w:t>, O.O., 2018. Payback period of investments in energy saving. </w:t>
      </w:r>
      <w:r w:rsidRPr="00AE2379">
        <w:rPr>
          <w:rFonts w:cs="Times New Roman"/>
          <w:i/>
          <w:iCs/>
          <w:color w:val="222222"/>
          <w:szCs w:val="24"/>
          <w:shd w:val="clear" w:color="auto" w:fill="FFFFFF"/>
        </w:rPr>
        <w:t>Magazine of Civil Engineering</w:t>
      </w:r>
      <w:r w:rsidRPr="00AE2379">
        <w:rPr>
          <w:rFonts w:cs="Times New Roman"/>
          <w:color w:val="222222"/>
          <w:szCs w:val="24"/>
          <w:shd w:val="clear" w:color="auto" w:fill="FFFFFF"/>
        </w:rPr>
        <w:t>, (2 (78)), pp.65-75.</w:t>
      </w:r>
    </w:p>
    <w:p w14:paraId="45FCB30C" w14:textId="77777777" w:rsidR="00CD40F2" w:rsidRDefault="00CD40F2" w:rsidP="004E77D4">
      <w:pPr>
        <w:rPr>
          <w:shd w:val="clear" w:color="auto" w:fill="FFFFFF"/>
        </w:rPr>
      </w:pPr>
      <w:proofErr w:type="spellStart"/>
      <w:r>
        <w:rPr>
          <w:shd w:val="clear" w:color="auto" w:fill="FFFFFF"/>
        </w:rPr>
        <w:t>Hawaldar</w:t>
      </w:r>
      <w:proofErr w:type="spellEnd"/>
      <w:r>
        <w:rPr>
          <w:shd w:val="clear" w:color="auto" w:fill="FFFFFF"/>
        </w:rPr>
        <w:t xml:space="preserve">, I.T., </w:t>
      </w:r>
      <w:proofErr w:type="spellStart"/>
      <w:r>
        <w:rPr>
          <w:shd w:val="clear" w:color="auto" w:fill="FFFFFF"/>
        </w:rPr>
        <w:t>Meher</w:t>
      </w:r>
      <w:proofErr w:type="spellEnd"/>
      <w:r>
        <w:rPr>
          <w:shd w:val="clear" w:color="auto" w:fill="FFFFFF"/>
        </w:rPr>
        <w:t>, B.K., Kumari, P. and Kumar, S., 2022. Modelling the effects of capital adequacy, credit losses, and efficiency ratio on return on assets and return on equity of banks during COVID-19 pandemic. </w:t>
      </w:r>
      <w:r>
        <w:rPr>
          <w:i/>
          <w:iCs/>
          <w:shd w:val="clear" w:color="auto" w:fill="FFFFFF"/>
        </w:rPr>
        <w:t>Banks and Bank Systems</w:t>
      </w:r>
      <w:r>
        <w:rPr>
          <w:shd w:val="clear" w:color="auto" w:fill="FFFFFF"/>
        </w:rPr>
        <w:t>, </w:t>
      </w:r>
      <w:r>
        <w:rPr>
          <w:i/>
          <w:iCs/>
          <w:shd w:val="clear" w:color="auto" w:fill="FFFFFF"/>
        </w:rPr>
        <w:t>17</w:t>
      </w:r>
      <w:r>
        <w:rPr>
          <w:shd w:val="clear" w:color="auto" w:fill="FFFFFF"/>
        </w:rPr>
        <w:t>(1), pp.115-124.</w:t>
      </w:r>
    </w:p>
    <w:p w14:paraId="0A6DB6CB" w14:textId="77777777" w:rsidR="00CD40F2" w:rsidRDefault="00CD40F2" w:rsidP="004E77D4">
      <w:pPr>
        <w:rPr>
          <w:shd w:val="clear" w:color="auto" w:fill="FFFFFF"/>
        </w:rPr>
      </w:pPr>
      <w:proofErr w:type="spellStart"/>
      <w:r>
        <w:rPr>
          <w:shd w:val="clear" w:color="auto" w:fill="FFFFFF"/>
        </w:rPr>
        <w:t>Herison</w:t>
      </w:r>
      <w:proofErr w:type="spellEnd"/>
      <w:r>
        <w:rPr>
          <w:shd w:val="clear" w:color="auto" w:fill="FFFFFF"/>
        </w:rPr>
        <w:t xml:space="preserve">, R., </w:t>
      </w:r>
      <w:proofErr w:type="spellStart"/>
      <w:r>
        <w:rPr>
          <w:shd w:val="clear" w:color="auto" w:fill="FFFFFF"/>
        </w:rPr>
        <w:t>Sahabuddin</w:t>
      </w:r>
      <w:proofErr w:type="spellEnd"/>
      <w:r>
        <w:rPr>
          <w:shd w:val="clear" w:color="auto" w:fill="FFFFFF"/>
        </w:rPr>
        <w:t xml:space="preserve">, R., </w:t>
      </w:r>
      <w:proofErr w:type="spellStart"/>
      <w:r>
        <w:rPr>
          <w:shd w:val="clear" w:color="auto" w:fill="FFFFFF"/>
        </w:rPr>
        <w:t>Azis</w:t>
      </w:r>
      <w:proofErr w:type="spellEnd"/>
      <w:r>
        <w:rPr>
          <w:shd w:val="clear" w:color="auto" w:fill="FFFFFF"/>
        </w:rPr>
        <w:t xml:space="preserve">, M. and </w:t>
      </w:r>
      <w:proofErr w:type="spellStart"/>
      <w:r>
        <w:rPr>
          <w:shd w:val="clear" w:color="auto" w:fill="FFFFFF"/>
        </w:rPr>
        <w:t>Azis</w:t>
      </w:r>
      <w:proofErr w:type="spellEnd"/>
      <w:r>
        <w:rPr>
          <w:shd w:val="clear" w:color="auto" w:fill="FFFFFF"/>
        </w:rPr>
        <w:t>, F., 2022. The effect of working capital turnover, accounts receivable turnover and inventory turnover on profitability levels on the Indonesia Stock Exchange 2015-2019. </w:t>
      </w:r>
      <w:r>
        <w:rPr>
          <w:i/>
          <w:iCs/>
          <w:shd w:val="clear" w:color="auto" w:fill="FFFFFF"/>
        </w:rPr>
        <w:t>Psychology And Education</w:t>
      </w:r>
      <w:r>
        <w:rPr>
          <w:shd w:val="clear" w:color="auto" w:fill="FFFFFF"/>
        </w:rPr>
        <w:t>, </w:t>
      </w:r>
      <w:r>
        <w:rPr>
          <w:i/>
          <w:iCs/>
          <w:shd w:val="clear" w:color="auto" w:fill="FFFFFF"/>
        </w:rPr>
        <w:t>59</w:t>
      </w:r>
      <w:r>
        <w:rPr>
          <w:shd w:val="clear" w:color="auto" w:fill="FFFFFF"/>
        </w:rPr>
        <w:t>(1).</w:t>
      </w:r>
    </w:p>
    <w:p w14:paraId="2E0A3EA6" w14:textId="77777777" w:rsidR="00CD40F2" w:rsidRDefault="00CD40F2" w:rsidP="004E77D4">
      <w:pPr>
        <w:rPr>
          <w:shd w:val="clear" w:color="auto" w:fill="FFFFFF"/>
        </w:rPr>
      </w:pPr>
      <w:r>
        <w:rPr>
          <w:shd w:val="clear" w:color="auto" w:fill="FFFFFF"/>
        </w:rPr>
        <w:t xml:space="preserve">Husain, T. and </w:t>
      </w:r>
      <w:proofErr w:type="spellStart"/>
      <w:r>
        <w:rPr>
          <w:shd w:val="clear" w:color="auto" w:fill="FFFFFF"/>
        </w:rPr>
        <w:t>Sunardi</w:t>
      </w:r>
      <w:proofErr w:type="spellEnd"/>
      <w:r>
        <w:rPr>
          <w:shd w:val="clear" w:color="auto" w:fill="FFFFFF"/>
        </w:rPr>
        <w:t>, N., 2020. Firm's Value Prediction Based on Profitability Ratios and Dividend Policy. </w:t>
      </w:r>
      <w:r>
        <w:rPr>
          <w:i/>
          <w:iCs/>
          <w:shd w:val="clear" w:color="auto" w:fill="FFFFFF"/>
        </w:rPr>
        <w:t>Finance &amp; Economics Review</w:t>
      </w:r>
      <w:r>
        <w:rPr>
          <w:shd w:val="clear" w:color="auto" w:fill="FFFFFF"/>
        </w:rPr>
        <w:t>, </w:t>
      </w:r>
      <w:r>
        <w:rPr>
          <w:i/>
          <w:iCs/>
          <w:shd w:val="clear" w:color="auto" w:fill="FFFFFF"/>
        </w:rPr>
        <w:t>2</w:t>
      </w:r>
      <w:r>
        <w:rPr>
          <w:shd w:val="clear" w:color="auto" w:fill="FFFFFF"/>
        </w:rPr>
        <w:t>(2), pp.13-26.</w:t>
      </w:r>
    </w:p>
    <w:p w14:paraId="5A1222EC" w14:textId="77777777" w:rsidR="00CD40F2" w:rsidRDefault="00CD40F2" w:rsidP="004E77D4">
      <w:pPr>
        <w:rPr>
          <w:shd w:val="clear" w:color="auto" w:fill="FFFFFF"/>
        </w:rPr>
      </w:pPr>
      <w:proofErr w:type="spellStart"/>
      <w:r>
        <w:rPr>
          <w:shd w:val="clear" w:color="auto" w:fill="FFFFFF"/>
        </w:rPr>
        <w:t>Ilter</w:t>
      </w:r>
      <w:proofErr w:type="spellEnd"/>
      <w:r>
        <w:rPr>
          <w:shd w:val="clear" w:color="auto" w:fill="FFFFFF"/>
        </w:rPr>
        <w:t>, C., 2020. A discussion paper on accounts payable ratio. </w:t>
      </w:r>
      <w:proofErr w:type="spellStart"/>
      <w:r>
        <w:rPr>
          <w:i/>
          <w:iCs/>
          <w:shd w:val="clear" w:color="auto" w:fill="FFFFFF"/>
        </w:rPr>
        <w:t>Acta</w:t>
      </w:r>
      <w:proofErr w:type="spellEnd"/>
      <w:r>
        <w:rPr>
          <w:i/>
          <w:iCs/>
          <w:shd w:val="clear" w:color="auto" w:fill="FFFFFF"/>
        </w:rPr>
        <w:t xml:space="preserve"> </w:t>
      </w:r>
      <w:proofErr w:type="spellStart"/>
      <w:r>
        <w:rPr>
          <w:i/>
          <w:iCs/>
          <w:shd w:val="clear" w:color="auto" w:fill="FFFFFF"/>
        </w:rPr>
        <w:t>Oeconomica</w:t>
      </w:r>
      <w:proofErr w:type="spellEnd"/>
      <w:r>
        <w:rPr>
          <w:i/>
          <w:iCs/>
          <w:shd w:val="clear" w:color="auto" w:fill="FFFFFF"/>
        </w:rPr>
        <w:t xml:space="preserve"> </w:t>
      </w:r>
      <w:proofErr w:type="spellStart"/>
      <w:r>
        <w:rPr>
          <w:i/>
          <w:iCs/>
          <w:shd w:val="clear" w:color="auto" w:fill="FFFFFF"/>
        </w:rPr>
        <w:t>Pragensia</w:t>
      </w:r>
      <w:proofErr w:type="spellEnd"/>
      <w:r>
        <w:rPr>
          <w:shd w:val="clear" w:color="auto" w:fill="FFFFFF"/>
        </w:rPr>
        <w:t>, </w:t>
      </w:r>
      <w:r>
        <w:rPr>
          <w:i/>
          <w:iCs/>
          <w:shd w:val="clear" w:color="auto" w:fill="FFFFFF"/>
        </w:rPr>
        <w:t>27</w:t>
      </w:r>
      <w:r>
        <w:rPr>
          <w:shd w:val="clear" w:color="auto" w:fill="FFFFFF"/>
        </w:rPr>
        <w:t>(3), pp.85-94.</w:t>
      </w:r>
    </w:p>
    <w:p w14:paraId="04D28F8E" w14:textId="77777777" w:rsidR="00CD40F2" w:rsidRDefault="00CD40F2" w:rsidP="004E77D4">
      <w:pPr>
        <w:rPr>
          <w:shd w:val="clear" w:color="auto" w:fill="FFFFFF"/>
        </w:rPr>
      </w:pPr>
      <w:r>
        <w:rPr>
          <w:shd w:val="clear" w:color="auto" w:fill="FFFFFF"/>
        </w:rPr>
        <w:t xml:space="preserve">Jihadi, M., </w:t>
      </w:r>
      <w:proofErr w:type="spellStart"/>
      <w:r>
        <w:rPr>
          <w:shd w:val="clear" w:color="auto" w:fill="FFFFFF"/>
        </w:rPr>
        <w:t>Vilantika</w:t>
      </w:r>
      <w:proofErr w:type="spellEnd"/>
      <w:r>
        <w:rPr>
          <w:shd w:val="clear" w:color="auto" w:fill="FFFFFF"/>
        </w:rPr>
        <w:t xml:space="preserve">, E., </w:t>
      </w:r>
      <w:proofErr w:type="spellStart"/>
      <w:r>
        <w:rPr>
          <w:shd w:val="clear" w:color="auto" w:fill="FFFFFF"/>
        </w:rPr>
        <w:t>Hashemi</w:t>
      </w:r>
      <w:proofErr w:type="spellEnd"/>
      <w:r>
        <w:rPr>
          <w:shd w:val="clear" w:color="auto" w:fill="FFFFFF"/>
        </w:rPr>
        <w:t xml:space="preserve">, S.M., </w:t>
      </w:r>
      <w:proofErr w:type="spellStart"/>
      <w:r>
        <w:rPr>
          <w:shd w:val="clear" w:color="auto" w:fill="FFFFFF"/>
        </w:rPr>
        <w:t>Arifin</w:t>
      </w:r>
      <w:proofErr w:type="spellEnd"/>
      <w:r>
        <w:rPr>
          <w:shd w:val="clear" w:color="auto" w:fill="FFFFFF"/>
        </w:rPr>
        <w:t xml:space="preserve">, Z., </w:t>
      </w:r>
      <w:proofErr w:type="spellStart"/>
      <w:r>
        <w:rPr>
          <w:shd w:val="clear" w:color="auto" w:fill="FFFFFF"/>
        </w:rPr>
        <w:t>Bachtiar</w:t>
      </w:r>
      <w:proofErr w:type="spellEnd"/>
      <w:r>
        <w:rPr>
          <w:shd w:val="clear" w:color="auto" w:fill="FFFFFF"/>
        </w:rPr>
        <w:t xml:space="preserve">, Y. and </w:t>
      </w:r>
      <w:proofErr w:type="spellStart"/>
      <w:r>
        <w:rPr>
          <w:shd w:val="clear" w:color="auto" w:fill="FFFFFF"/>
        </w:rPr>
        <w:t>Sholichah</w:t>
      </w:r>
      <w:proofErr w:type="spellEnd"/>
      <w:r>
        <w:rPr>
          <w:shd w:val="clear" w:color="auto" w:fill="FFFFFF"/>
        </w:rPr>
        <w:t>, F., 2021. The effect of liquidity, leverage, and profitability on firm value: Empirical evidence from Indonesia. </w:t>
      </w:r>
      <w:r>
        <w:rPr>
          <w:i/>
          <w:iCs/>
          <w:shd w:val="clear" w:color="auto" w:fill="FFFFFF"/>
        </w:rPr>
        <w:t>The Journal of Asian Finance, Economics and Business</w:t>
      </w:r>
      <w:r>
        <w:rPr>
          <w:shd w:val="clear" w:color="auto" w:fill="FFFFFF"/>
        </w:rPr>
        <w:t>, </w:t>
      </w:r>
      <w:r>
        <w:rPr>
          <w:i/>
          <w:iCs/>
          <w:shd w:val="clear" w:color="auto" w:fill="FFFFFF"/>
        </w:rPr>
        <w:t>8</w:t>
      </w:r>
      <w:r>
        <w:rPr>
          <w:shd w:val="clear" w:color="auto" w:fill="FFFFFF"/>
        </w:rPr>
        <w:t>(3), pp.423-431.</w:t>
      </w:r>
    </w:p>
    <w:p w14:paraId="1CD9E992" w14:textId="77777777" w:rsidR="00CD40F2" w:rsidRPr="00AE2379" w:rsidRDefault="00CD40F2" w:rsidP="004E77D4">
      <w:pPr>
        <w:rPr>
          <w:rFonts w:cs="Times New Roman"/>
          <w:color w:val="222222"/>
          <w:szCs w:val="24"/>
          <w:shd w:val="clear" w:color="auto" w:fill="FFFFFF"/>
        </w:rPr>
      </w:pPr>
      <w:r w:rsidRPr="00AE2379">
        <w:rPr>
          <w:rFonts w:cs="Times New Roman"/>
          <w:color w:val="222222"/>
          <w:szCs w:val="24"/>
          <w:shd w:val="clear" w:color="auto" w:fill="FFFFFF"/>
        </w:rPr>
        <w:t>Kirk, H., 2019. Prediction versus management models relevant to risk assessment: The importance of legal decision-making context. </w:t>
      </w:r>
      <w:r w:rsidRPr="00AE2379">
        <w:rPr>
          <w:rFonts w:cs="Times New Roman"/>
          <w:i/>
          <w:iCs/>
          <w:color w:val="222222"/>
          <w:szCs w:val="24"/>
          <w:shd w:val="clear" w:color="auto" w:fill="FFFFFF"/>
        </w:rPr>
        <w:t>Clinical Forensic Psychology and Law</w:t>
      </w:r>
      <w:r w:rsidRPr="00AE2379">
        <w:rPr>
          <w:rFonts w:cs="Times New Roman"/>
          <w:color w:val="222222"/>
          <w:szCs w:val="24"/>
          <w:shd w:val="clear" w:color="auto" w:fill="FFFFFF"/>
        </w:rPr>
        <w:t>, pp.347-359.</w:t>
      </w:r>
    </w:p>
    <w:p w14:paraId="6EE2353E" w14:textId="77777777" w:rsidR="00CD40F2" w:rsidRPr="00AE2379" w:rsidRDefault="00CD40F2" w:rsidP="004E77D4">
      <w:pPr>
        <w:rPr>
          <w:rFonts w:cs="Times New Roman"/>
          <w:color w:val="222222"/>
          <w:szCs w:val="24"/>
          <w:shd w:val="clear" w:color="auto" w:fill="FFFFFF"/>
        </w:rPr>
      </w:pPr>
      <w:r w:rsidRPr="00AE2379">
        <w:rPr>
          <w:rFonts w:cs="Times New Roman"/>
          <w:color w:val="222222"/>
          <w:szCs w:val="24"/>
          <w:shd w:val="clear" w:color="auto" w:fill="FFFFFF"/>
        </w:rPr>
        <w:t>Lee, M.K., 2018. Understanding perception of algorithmic decisions: Fairness, trust, and emotion in response to algorithmic management. </w:t>
      </w:r>
      <w:r w:rsidRPr="00AE2379">
        <w:rPr>
          <w:rFonts w:cs="Times New Roman"/>
          <w:i/>
          <w:iCs/>
          <w:color w:val="222222"/>
          <w:szCs w:val="24"/>
          <w:shd w:val="clear" w:color="auto" w:fill="FFFFFF"/>
        </w:rPr>
        <w:t>Big Data &amp; Society</w:t>
      </w:r>
      <w:r w:rsidRPr="00AE2379">
        <w:rPr>
          <w:rFonts w:cs="Times New Roman"/>
          <w:color w:val="222222"/>
          <w:szCs w:val="24"/>
          <w:shd w:val="clear" w:color="auto" w:fill="FFFFFF"/>
        </w:rPr>
        <w:t>, </w:t>
      </w:r>
      <w:r w:rsidRPr="00AE2379">
        <w:rPr>
          <w:rFonts w:cs="Times New Roman"/>
          <w:i/>
          <w:iCs/>
          <w:color w:val="222222"/>
          <w:szCs w:val="24"/>
          <w:shd w:val="clear" w:color="auto" w:fill="FFFFFF"/>
        </w:rPr>
        <w:t>5</w:t>
      </w:r>
      <w:r w:rsidRPr="00AE2379">
        <w:rPr>
          <w:rFonts w:cs="Times New Roman"/>
          <w:color w:val="222222"/>
          <w:szCs w:val="24"/>
          <w:shd w:val="clear" w:color="auto" w:fill="FFFFFF"/>
        </w:rPr>
        <w:t>(1), p.2053951718756684.</w:t>
      </w:r>
    </w:p>
    <w:p w14:paraId="772175FE" w14:textId="77777777" w:rsidR="00CD40F2" w:rsidRPr="00AE2379" w:rsidRDefault="00CD40F2" w:rsidP="004E77D4">
      <w:pPr>
        <w:rPr>
          <w:rFonts w:cs="Times New Roman"/>
          <w:color w:val="222222"/>
          <w:szCs w:val="24"/>
          <w:shd w:val="clear" w:color="auto" w:fill="FFFFFF"/>
        </w:rPr>
      </w:pPr>
      <w:r w:rsidRPr="00AE2379">
        <w:rPr>
          <w:rFonts w:cs="Times New Roman"/>
          <w:color w:val="222222"/>
          <w:szCs w:val="24"/>
          <w:shd w:val="clear" w:color="auto" w:fill="FFFFFF"/>
        </w:rPr>
        <w:t>Li, K.K. and Sloan, R.G., 2017. Has goodwill accounting gone bad?. </w:t>
      </w:r>
      <w:r w:rsidRPr="00AE2379">
        <w:rPr>
          <w:rFonts w:cs="Times New Roman"/>
          <w:i/>
          <w:iCs/>
          <w:color w:val="222222"/>
          <w:szCs w:val="24"/>
          <w:shd w:val="clear" w:color="auto" w:fill="FFFFFF"/>
        </w:rPr>
        <w:t>Review of Accounting Studies</w:t>
      </w:r>
      <w:r w:rsidRPr="00AE2379">
        <w:rPr>
          <w:rFonts w:cs="Times New Roman"/>
          <w:color w:val="222222"/>
          <w:szCs w:val="24"/>
          <w:shd w:val="clear" w:color="auto" w:fill="FFFFFF"/>
        </w:rPr>
        <w:t>, </w:t>
      </w:r>
      <w:r w:rsidRPr="00AE2379">
        <w:rPr>
          <w:rFonts w:cs="Times New Roman"/>
          <w:i/>
          <w:iCs/>
          <w:color w:val="222222"/>
          <w:szCs w:val="24"/>
          <w:shd w:val="clear" w:color="auto" w:fill="FFFFFF"/>
        </w:rPr>
        <w:t>22</w:t>
      </w:r>
      <w:r w:rsidRPr="00AE2379">
        <w:rPr>
          <w:rFonts w:cs="Times New Roman"/>
          <w:color w:val="222222"/>
          <w:szCs w:val="24"/>
          <w:shd w:val="clear" w:color="auto" w:fill="FFFFFF"/>
        </w:rPr>
        <w:t>, pp.964-1003.</w:t>
      </w:r>
    </w:p>
    <w:p w14:paraId="59B895D2" w14:textId="77777777" w:rsidR="00CD40F2" w:rsidRDefault="00CD40F2" w:rsidP="004E77D4">
      <w:pPr>
        <w:rPr>
          <w:shd w:val="clear" w:color="auto" w:fill="FFFFFF"/>
        </w:rPr>
      </w:pPr>
      <w:r>
        <w:rPr>
          <w:shd w:val="clear" w:color="auto" w:fill="FFFFFF"/>
        </w:rPr>
        <w:t xml:space="preserve">Macrotrends., 2023. </w:t>
      </w:r>
      <w:r w:rsidRPr="00D14621">
        <w:rPr>
          <w:shd w:val="clear" w:color="auto" w:fill="FFFFFF"/>
        </w:rPr>
        <w:t>BMW Current Ratio 2010-2023 | BAMXF</w:t>
      </w:r>
      <w:r>
        <w:rPr>
          <w:shd w:val="clear" w:color="auto" w:fill="FFFFFF"/>
        </w:rPr>
        <w:t xml:space="preserve">. [Online]. Available at: </w:t>
      </w:r>
      <w:r w:rsidRPr="004F5EF8">
        <w:rPr>
          <w:shd w:val="clear" w:color="auto" w:fill="FFFFFF"/>
        </w:rPr>
        <w:t>https://www.macrotrends.net/stocks/charts/BAMXF/bmw/current-ratio</w:t>
      </w:r>
      <w:r>
        <w:rPr>
          <w:shd w:val="clear" w:color="auto" w:fill="FFFFFF"/>
        </w:rPr>
        <w:t xml:space="preserve"> [Accessed on: 19.04.2024]. </w:t>
      </w:r>
    </w:p>
    <w:p w14:paraId="19587F92" w14:textId="77777777" w:rsidR="00CD40F2" w:rsidRDefault="00CD40F2" w:rsidP="004E77D4">
      <w:r>
        <w:lastRenderedPageBreak/>
        <w:t xml:space="preserve">Macrotrends., 2023. </w:t>
      </w:r>
      <w:r w:rsidRPr="002840BD">
        <w:t>BMW Debt to Equity Ratio 2010-2023 | BAMXF</w:t>
      </w:r>
      <w:r>
        <w:t xml:space="preserve">. [Online]. Available at: </w:t>
      </w:r>
      <w:r w:rsidRPr="00086E06">
        <w:t>https://www.macrotrends.net/stock/charts/BAMXF/bmw/debt-equity-ratio</w:t>
      </w:r>
      <w:r>
        <w:t xml:space="preserve"> [Accessed on: 19.04.2024]. </w:t>
      </w:r>
    </w:p>
    <w:p w14:paraId="7322B530" w14:textId="77777777" w:rsidR="00CD40F2" w:rsidRDefault="00CD40F2" w:rsidP="004E77D4">
      <w:pPr>
        <w:rPr>
          <w:shd w:val="clear" w:color="auto" w:fill="FFFFFF"/>
        </w:rPr>
      </w:pPr>
      <w:r>
        <w:rPr>
          <w:shd w:val="clear" w:color="auto" w:fill="FFFFFF"/>
        </w:rPr>
        <w:t xml:space="preserve">Macrotrends., 2023. </w:t>
      </w:r>
      <w:r w:rsidRPr="00842B35">
        <w:rPr>
          <w:shd w:val="clear" w:color="auto" w:fill="FFFFFF"/>
        </w:rPr>
        <w:t>BMW Operating Margin 2010-2023 | BAMXF</w:t>
      </w:r>
      <w:r>
        <w:rPr>
          <w:shd w:val="clear" w:color="auto" w:fill="FFFFFF"/>
        </w:rPr>
        <w:t xml:space="preserve">. [Online]. Available at: </w:t>
      </w:r>
      <w:r w:rsidRPr="004D1DEB">
        <w:rPr>
          <w:shd w:val="clear" w:color="auto" w:fill="FFFFFF"/>
        </w:rPr>
        <w:t>https://www.macrotrends.net/stocks/charts/BAMXF/bmw/operating-margin#:~:text=The%20current%20operating%20profit%20margin,30%2C%202023%20is%207.31%25.&amp;text=BAYERISCHE%20MOTOREN%20WERKE%20AG%20is,%2C%20MINI%20and%20Rolls%2DRoyce</w:t>
      </w:r>
      <w:r w:rsidRPr="00842B35">
        <w:rPr>
          <w:shd w:val="clear" w:color="auto" w:fill="FFFFFF"/>
        </w:rPr>
        <w:t>.</w:t>
      </w:r>
      <w:r>
        <w:rPr>
          <w:shd w:val="clear" w:color="auto" w:fill="FFFFFF"/>
        </w:rPr>
        <w:t xml:space="preserve"> [Accessed on: 19.04.2024]. </w:t>
      </w:r>
    </w:p>
    <w:p w14:paraId="158DF8A3" w14:textId="77777777" w:rsidR="00CD40F2" w:rsidRDefault="00CD40F2" w:rsidP="004E77D4">
      <w:pPr>
        <w:rPr>
          <w:shd w:val="clear" w:color="auto" w:fill="FFFFFF"/>
        </w:rPr>
      </w:pPr>
      <w:r>
        <w:rPr>
          <w:shd w:val="clear" w:color="auto" w:fill="FFFFFF"/>
        </w:rPr>
        <w:t xml:space="preserve">Mahdi, M. and </w:t>
      </w:r>
      <w:proofErr w:type="spellStart"/>
      <w:r>
        <w:rPr>
          <w:shd w:val="clear" w:color="auto" w:fill="FFFFFF"/>
        </w:rPr>
        <w:t>Khaddafi</w:t>
      </w:r>
      <w:proofErr w:type="spellEnd"/>
      <w:r>
        <w:rPr>
          <w:shd w:val="clear" w:color="auto" w:fill="FFFFFF"/>
        </w:rPr>
        <w:t>, M., 2020. The influence of gross profit margin, operating profit margin and net profit margin on the stock price of consumer good industry in the Indonesia stock exchange on 2012-2014. </w:t>
      </w:r>
      <w:r>
        <w:rPr>
          <w:i/>
          <w:iCs/>
          <w:shd w:val="clear" w:color="auto" w:fill="FFFFFF"/>
        </w:rPr>
        <w:t>International Journal of Business, Economics, and Social Development</w:t>
      </w:r>
      <w:r>
        <w:rPr>
          <w:shd w:val="clear" w:color="auto" w:fill="FFFFFF"/>
        </w:rPr>
        <w:t>, </w:t>
      </w:r>
      <w:r>
        <w:rPr>
          <w:i/>
          <w:iCs/>
          <w:shd w:val="clear" w:color="auto" w:fill="FFFFFF"/>
        </w:rPr>
        <w:t>1</w:t>
      </w:r>
      <w:r>
        <w:rPr>
          <w:shd w:val="clear" w:color="auto" w:fill="FFFFFF"/>
        </w:rPr>
        <w:t>(3), pp.153-163.</w:t>
      </w:r>
    </w:p>
    <w:p w14:paraId="028844FC" w14:textId="77777777" w:rsidR="00CD40F2" w:rsidRDefault="00CD40F2" w:rsidP="004E77D4">
      <w:pPr>
        <w:rPr>
          <w:shd w:val="clear" w:color="auto" w:fill="FFFFFF"/>
        </w:rPr>
      </w:pPr>
      <w:proofErr w:type="spellStart"/>
      <w:r>
        <w:rPr>
          <w:shd w:val="clear" w:color="auto" w:fill="FFFFFF"/>
        </w:rPr>
        <w:t>Markonah</w:t>
      </w:r>
      <w:proofErr w:type="spellEnd"/>
      <w:r>
        <w:rPr>
          <w:shd w:val="clear" w:color="auto" w:fill="FFFFFF"/>
        </w:rPr>
        <w:t xml:space="preserve">, M., Salim, A. and </w:t>
      </w:r>
      <w:proofErr w:type="spellStart"/>
      <w:r>
        <w:rPr>
          <w:shd w:val="clear" w:color="auto" w:fill="FFFFFF"/>
        </w:rPr>
        <w:t>Franciska</w:t>
      </w:r>
      <w:proofErr w:type="spellEnd"/>
      <w:r>
        <w:rPr>
          <w:shd w:val="clear" w:color="auto" w:fill="FFFFFF"/>
        </w:rPr>
        <w:t>, J., 2020. Effect of profitability, leverage, and liquidity to the firm value. </w:t>
      </w:r>
      <w:proofErr w:type="spellStart"/>
      <w:r>
        <w:rPr>
          <w:i/>
          <w:iCs/>
          <w:shd w:val="clear" w:color="auto" w:fill="FFFFFF"/>
        </w:rPr>
        <w:t>Dinasti</w:t>
      </w:r>
      <w:proofErr w:type="spellEnd"/>
      <w:r>
        <w:rPr>
          <w:i/>
          <w:iCs/>
          <w:shd w:val="clear" w:color="auto" w:fill="FFFFFF"/>
        </w:rPr>
        <w:t xml:space="preserve"> International Journal of Economics, Finance &amp; Accounting</w:t>
      </w:r>
      <w:r>
        <w:rPr>
          <w:shd w:val="clear" w:color="auto" w:fill="FFFFFF"/>
        </w:rPr>
        <w:t>, </w:t>
      </w:r>
      <w:r>
        <w:rPr>
          <w:i/>
          <w:iCs/>
          <w:shd w:val="clear" w:color="auto" w:fill="FFFFFF"/>
        </w:rPr>
        <w:t>1</w:t>
      </w:r>
      <w:r>
        <w:rPr>
          <w:shd w:val="clear" w:color="auto" w:fill="FFFFFF"/>
        </w:rPr>
        <w:t>(1), pp.83-94.</w:t>
      </w:r>
    </w:p>
    <w:p w14:paraId="40CB1AC3" w14:textId="77777777" w:rsidR="00CD40F2" w:rsidRDefault="00CD40F2" w:rsidP="004E77D4">
      <w:r>
        <w:t xml:space="preserve">Morning Star., 2024. </w:t>
      </w:r>
      <w:r w:rsidRPr="00813671">
        <w:t xml:space="preserve">Bayerische </w:t>
      </w:r>
      <w:proofErr w:type="spellStart"/>
      <w:r w:rsidRPr="00813671">
        <w:t>Motoren</w:t>
      </w:r>
      <w:proofErr w:type="spellEnd"/>
      <w:r w:rsidRPr="00813671">
        <w:t xml:space="preserve"> </w:t>
      </w:r>
      <w:proofErr w:type="spellStart"/>
      <w:r w:rsidRPr="00813671">
        <w:t>Werke</w:t>
      </w:r>
      <w:proofErr w:type="spellEnd"/>
      <w:r w:rsidRPr="00813671">
        <w:t xml:space="preserve"> AG</w:t>
      </w:r>
      <w:r>
        <w:t xml:space="preserve">. [Online]. Available at: </w:t>
      </w:r>
      <w:r w:rsidRPr="00EB2A20">
        <w:t>https://www.morningstar.com/stocks/xetr/bmw/performance</w:t>
      </w:r>
      <w:r>
        <w:t xml:space="preserve"> [Accessed on: 20.04.2024]. </w:t>
      </w:r>
    </w:p>
    <w:p w14:paraId="4ACE92EB" w14:textId="77777777" w:rsidR="00CD40F2" w:rsidRDefault="00CD40F2" w:rsidP="004E77D4">
      <w:proofErr w:type="spellStart"/>
      <w:r>
        <w:t>Morre</w:t>
      </w:r>
      <w:proofErr w:type="spellEnd"/>
      <w:r>
        <w:t xml:space="preserve">, S., 2022. </w:t>
      </w:r>
      <w:r w:rsidRPr="00C1789C">
        <w:t>The Current State of the Global Automotive Manufacturing Market</w:t>
      </w:r>
      <w:r>
        <w:t xml:space="preserve">. [Online]. Available at: </w:t>
      </w:r>
      <w:r w:rsidRPr="00972138">
        <w:t>https://www.azom.com/article.aspx?ArticleID=22236</w:t>
      </w:r>
      <w:r>
        <w:t xml:space="preserve"> [Accessed on: 19.04.2024]. </w:t>
      </w:r>
    </w:p>
    <w:p w14:paraId="71E71750" w14:textId="77777777" w:rsidR="00CD40F2" w:rsidRPr="00AE2379" w:rsidRDefault="00CD40F2" w:rsidP="004E77D4">
      <w:pPr>
        <w:rPr>
          <w:rFonts w:cs="Times New Roman"/>
          <w:szCs w:val="24"/>
        </w:rPr>
      </w:pPr>
      <w:proofErr w:type="spellStart"/>
      <w:r w:rsidRPr="00AE2379">
        <w:rPr>
          <w:rFonts w:cs="Times New Roman"/>
          <w:szCs w:val="24"/>
        </w:rPr>
        <w:t>Placek</w:t>
      </w:r>
      <w:proofErr w:type="spellEnd"/>
      <w:r w:rsidRPr="00AE2379">
        <w:rPr>
          <w:rFonts w:cs="Times New Roman"/>
          <w:szCs w:val="24"/>
        </w:rPr>
        <w:t xml:space="preserve">, M., 2023. Rolls-Royce Holdings plc's underlying revenue in FY 2022, by core business segment. [Online]. Available at: https://www.statista.com/statistics/413168/underlying-revenue-of-rolls-royce-by-segment/#:~:text=In%20the%202022%20fiscal%20year,roughly%203.7%20billion%20British%20pounds. [Accessed on: 19.04.2024]. </w:t>
      </w:r>
    </w:p>
    <w:p w14:paraId="49763F04" w14:textId="77777777" w:rsidR="00CD40F2" w:rsidRDefault="00CD40F2" w:rsidP="004E77D4">
      <w:pPr>
        <w:rPr>
          <w:shd w:val="clear" w:color="auto" w:fill="FFFFFF"/>
        </w:rPr>
      </w:pPr>
      <w:r>
        <w:rPr>
          <w:shd w:val="clear" w:color="auto" w:fill="FFFFFF"/>
        </w:rPr>
        <w:t xml:space="preserve">Rolls Royce., 2019. Annual Report 2019. [Online]. Available at: </w:t>
      </w:r>
      <w:r w:rsidRPr="00685094">
        <w:rPr>
          <w:shd w:val="clear" w:color="auto" w:fill="FFFFFF"/>
        </w:rPr>
        <w:t>https://www.rolls-royce.com/~/media/Files/R/Rolls-Royce/documents/annual-report/2019/2019-full-annual-report.pdf</w:t>
      </w:r>
      <w:r>
        <w:rPr>
          <w:shd w:val="clear" w:color="auto" w:fill="FFFFFF"/>
        </w:rPr>
        <w:t xml:space="preserve"> [Accessed on: 19.04.2024]. </w:t>
      </w:r>
    </w:p>
    <w:p w14:paraId="585C461B" w14:textId="77777777" w:rsidR="00CD40F2" w:rsidRDefault="00CD40F2" w:rsidP="004E77D4">
      <w:r>
        <w:lastRenderedPageBreak/>
        <w:t xml:space="preserve">Rolls Royce., 2019. </w:t>
      </w:r>
      <w:r w:rsidRPr="008918ED">
        <w:t>Rolls-Royce Motor Cars Delivers Historic Record Result In 2019</w:t>
      </w:r>
      <w:r>
        <w:t xml:space="preserve">. [Online]. Available at: </w:t>
      </w:r>
      <w:r w:rsidRPr="00A63545">
        <w:t>https://www.press.rolls-roycemotorcars.com/rolls-royce-motor-cars-pressclub/article/detail/T0304275EN/rolls-royce-motor-cars-delivers-historic-record-result-in-2019?language=en#:~:text=Rolls%2DRoyce%20Motor%20Cars%20has,previous%20high%20set%20in%202018</w:t>
      </w:r>
      <w:r w:rsidRPr="008918ED">
        <w:t>.</w:t>
      </w:r>
      <w:r>
        <w:t xml:space="preserve"> [Accessed on: 19.04.2024]. </w:t>
      </w:r>
    </w:p>
    <w:p w14:paraId="66FA68DA" w14:textId="77777777" w:rsidR="00CD40F2" w:rsidRPr="00AE2379" w:rsidRDefault="00CD40F2" w:rsidP="004E77D4">
      <w:pPr>
        <w:rPr>
          <w:rFonts w:cs="Times New Roman"/>
          <w:szCs w:val="24"/>
        </w:rPr>
      </w:pPr>
      <w:r w:rsidRPr="00AE2379">
        <w:rPr>
          <w:rFonts w:cs="Times New Roman"/>
          <w:szCs w:val="24"/>
        </w:rPr>
        <w:t xml:space="preserve">Rolls Royce., 2019. Rolls-Royce Motor Cars Delivers Historic Record Result In 2019. [Online]. Available at: https://www.press.rolls-roycemotorcars.com/rolls-royce-motor-cars-pressclub/article/detail/T0304275EN/rolls-royce-motor-cars-delivers-historic-record-result-in-2019?language=en#:~:text=Rolls%2DRoyce%20Motor%20Cars%20has,previous%20high%20set%20in%202018. [Accessed on: 19.04.2024]. </w:t>
      </w:r>
    </w:p>
    <w:p w14:paraId="2F955461" w14:textId="77777777" w:rsidR="00CD40F2" w:rsidRDefault="00CD40F2" w:rsidP="004E77D4">
      <w:pPr>
        <w:rPr>
          <w:shd w:val="clear" w:color="auto" w:fill="FFFFFF"/>
        </w:rPr>
      </w:pPr>
      <w:r>
        <w:rPr>
          <w:shd w:val="clear" w:color="auto" w:fill="FFFFFF"/>
        </w:rPr>
        <w:t xml:space="preserve">Rolls Royce., 2021. Annual Report 2021. [Online]. Available at: </w:t>
      </w:r>
      <w:r w:rsidRPr="00EB6D43">
        <w:rPr>
          <w:shd w:val="clear" w:color="auto" w:fill="FFFFFF"/>
        </w:rPr>
        <w:t>https://www.rolls-royce.com/~/media/Files/R/Rolls-Royce/documents/annual-report/2021/2021-full-annual-report.pdf</w:t>
      </w:r>
      <w:r>
        <w:rPr>
          <w:shd w:val="clear" w:color="auto" w:fill="FFFFFF"/>
        </w:rPr>
        <w:t xml:space="preserve"> [Accessed on: 19.04.2024]. </w:t>
      </w:r>
    </w:p>
    <w:p w14:paraId="0ED2D745" w14:textId="77777777" w:rsidR="00CD40F2" w:rsidRDefault="00CD40F2" w:rsidP="004E77D4">
      <w:r>
        <w:rPr>
          <w:shd w:val="clear" w:color="auto" w:fill="FFFFFF"/>
        </w:rPr>
        <w:t xml:space="preserve">Rolls Royce., 2022. </w:t>
      </w:r>
      <w:r w:rsidRPr="000969CD">
        <w:rPr>
          <w:shd w:val="clear" w:color="auto" w:fill="FFFFFF"/>
        </w:rPr>
        <w:t>Rolls-Royce Holdings Plc 2021 Full Year Results</w:t>
      </w:r>
      <w:r>
        <w:rPr>
          <w:shd w:val="clear" w:color="auto" w:fill="FFFFFF"/>
        </w:rPr>
        <w:t xml:space="preserve">. [Online]. Available at: </w:t>
      </w:r>
      <w:r w:rsidRPr="00C13FCD">
        <w:rPr>
          <w:shd w:val="clear" w:color="auto" w:fill="FFFFFF"/>
        </w:rPr>
        <w:t>https://www.rolls-royce.com/media/press-releases/2022/24-02-2022-rr-holdings-plc-2021-full-year-results.aspx#:~:text=Underlying%20operating%20profit%20from%20continuing,benefitted%20from%20recovering%20end%20markets</w:t>
      </w:r>
      <w:r w:rsidRPr="000969CD">
        <w:rPr>
          <w:shd w:val="clear" w:color="auto" w:fill="FFFFFF"/>
        </w:rPr>
        <w:t>.</w:t>
      </w:r>
      <w:r>
        <w:rPr>
          <w:shd w:val="clear" w:color="auto" w:fill="FFFFFF"/>
        </w:rPr>
        <w:t xml:space="preserve"> [Accessed on: 19.04.2024]. </w:t>
      </w:r>
    </w:p>
    <w:p w14:paraId="4999373A" w14:textId="77777777" w:rsidR="00CD40F2" w:rsidRDefault="00CD40F2" w:rsidP="004E77D4">
      <w:r>
        <w:t xml:space="preserve">Rolls Royce., 2022. Strategic Report 2022. [Online]. Available at: </w:t>
      </w:r>
      <w:r w:rsidRPr="00A70E25">
        <w:t>https://www.rolls-royce.com/~/media/Files/R/Rolls-Royce/documents/annual-report/2023/strategic-report.pdf</w:t>
      </w:r>
      <w:r>
        <w:t xml:space="preserve"> [Accessed on: 19.04.2024]. </w:t>
      </w:r>
    </w:p>
    <w:p w14:paraId="15E878A6" w14:textId="77777777" w:rsidR="00CD40F2" w:rsidRDefault="00CD40F2" w:rsidP="004E77D4">
      <w:pPr>
        <w:rPr>
          <w:shd w:val="clear" w:color="auto" w:fill="FFFFFF"/>
        </w:rPr>
      </w:pPr>
      <w:r>
        <w:rPr>
          <w:shd w:val="clear" w:color="auto" w:fill="FFFFFF"/>
        </w:rPr>
        <w:t xml:space="preserve">Rolls Royce., 2023. Annual Report 2023. [Online]. Available at: </w:t>
      </w:r>
      <w:r w:rsidRPr="00F974D0">
        <w:rPr>
          <w:shd w:val="clear" w:color="auto" w:fill="FFFFFF"/>
        </w:rPr>
        <w:t>https://www.rolls-royce.com/~/media/Files/R/Rolls-Royce/documents/annual-report/2024/2023-annual-report.pdf</w:t>
      </w:r>
      <w:r>
        <w:rPr>
          <w:shd w:val="clear" w:color="auto" w:fill="FFFFFF"/>
        </w:rPr>
        <w:t xml:space="preserve"> [Accessed on: 19.04.2024]. </w:t>
      </w:r>
    </w:p>
    <w:p w14:paraId="12694436" w14:textId="77777777" w:rsidR="00CD40F2" w:rsidRDefault="00CD40F2" w:rsidP="004E77D4">
      <w:pPr>
        <w:rPr>
          <w:shd w:val="clear" w:color="auto" w:fill="FFFFFF"/>
        </w:rPr>
      </w:pPr>
      <w:r>
        <w:rPr>
          <w:shd w:val="clear" w:color="auto" w:fill="FFFFFF"/>
        </w:rPr>
        <w:t xml:space="preserve">Rolls Royce., 2023. </w:t>
      </w:r>
      <w:r w:rsidRPr="0085655A">
        <w:rPr>
          <w:shd w:val="clear" w:color="auto" w:fill="FFFFFF"/>
        </w:rPr>
        <w:t>ROLLS-ROYCE HOLDINGS PLC – 2023 Half Year Results</w:t>
      </w:r>
      <w:r>
        <w:rPr>
          <w:shd w:val="clear" w:color="auto" w:fill="FFFFFF"/>
        </w:rPr>
        <w:t xml:space="preserve">. [Online]. Available at: </w:t>
      </w:r>
      <w:r w:rsidRPr="00BA05CB">
        <w:rPr>
          <w:shd w:val="clear" w:color="auto" w:fill="FFFFFF"/>
        </w:rPr>
        <w:t>https://www.rolls-royce.com/~/media/Files/R/Rolls-</w:t>
      </w:r>
      <w:r w:rsidRPr="00BA05CB">
        <w:rPr>
          <w:shd w:val="clear" w:color="auto" w:fill="FFFFFF"/>
        </w:rPr>
        <w:lastRenderedPageBreak/>
        <w:t>Royce/documents/investors/rr-plc-holdings-2023-half-year-results-press-release.pdf</w:t>
      </w:r>
      <w:r>
        <w:rPr>
          <w:shd w:val="clear" w:color="auto" w:fill="FFFFFF"/>
        </w:rPr>
        <w:t xml:space="preserve"> [Accessed on: 19.04.2024]. </w:t>
      </w:r>
    </w:p>
    <w:p w14:paraId="6B6A7F2A" w14:textId="77777777" w:rsidR="00CD40F2" w:rsidRDefault="00CD40F2" w:rsidP="004E77D4">
      <w:r>
        <w:t xml:space="preserve">Rolls Royce., 2024. </w:t>
      </w:r>
      <w:r w:rsidRPr="001F5379">
        <w:t>About Rolls-Royce</w:t>
      </w:r>
      <w:r>
        <w:t xml:space="preserve">. [Online]. Available at: </w:t>
      </w:r>
      <w:r w:rsidRPr="009C6FF3">
        <w:t>https://www.rolls-royce.com/about.aspx#/</w:t>
      </w:r>
      <w:r>
        <w:t xml:space="preserve"> [Accessed on: 19.04.2024]. </w:t>
      </w:r>
    </w:p>
    <w:p w14:paraId="6F9D6D42" w14:textId="77777777" w:rsidR="00CD40F2" w:rsidRDefault="00CD40F2" w:rsidP="004E77D4">
      <w:pPr>
        <w:rPr>
          <w:shd w:val="clear" w:color="auto" w:fill="FFFFFF"/>
        </w:rPr>
      </w:pPr>
      <w:r>
        <w:rPr>
          <w:shd w:val="clear" w:color="auto" w:fill="FFFFFF"/>
        </w:rPr>
        <w:t xml:space="preserve">Rolls Royce., 2024. </w:t>
      </w:r>
      <w:r w:rsidRPr="00696BFF">
        <w:rPr>
          <w:shd w:val="clear" w:color="auto" w:fill="FFFFFF"/>
        </w:rPr>
        <w:t>Rolls-Royce Holdings Plc 2023 Full Year Results</w:t>
      </w:r>
      <w:r>
        <w:rPr>
          <w:shd w:val="clear" w:color="auto" w:fill="FFFFFF"/>
        </w:rPr>
        <w:t xml:space="preserve">. [Online]. Available at: </w:t>
      </w:r>
      <w:r w:rsidRPr="005148DD">
        <w:rPr>
          <w:shd w:val="clear" w:color="auto" w:fill="FFFFFF"/>
        </w:rPr>
        <w:t>https://www.rolls-royce.com/media/press-releases/2024/22-02-2024-rr-holdings-plc-2023-full-year-results.aspx</w:t>
      </w:r>
      <w:r>
        <w:rPr>
          <w:shd w:val="clear" w:color="auto" w:fill="FFFFFF"/>
        </w:rPr>
        <w:t xml:space="preserve"> [Accessed on: 19.04.2024]. </w:t>
      </w:r>
    </w:p>
    <w:p w14:paraId="057578B0" w14:textId="77777777" w:rsidR="00CD40F2" w:rsidRDefault="00CD40F2" w:rsidP="004E77D4">
      <w:pPr>
        <w:rPr>
          <w:shd w:val="clear" w:color="auto" w:fill="FFFFFF"/>
        </w:rPr>
      </w:pPr>
      <w:r>
        <w:rPr>
          <w:shd w:val="clear" w:color="auto" w:fill="FFFFFF"/>
        </w:rPr>
        <w:t xml:space="preserve">S&amp;P Global., 2019. </w:t>
      </w:r>
      <w:r w:rsidRPr="002A461E">
        <w:rPr>
          <w:shd w:val="clear" w:color="auto" w:fill="FFFFFF"/>
        </w:rPr>
        <w:t>U.K.-Based Engine Manufacturer Rolls-Royce PLC Downgraded To 'BBB-'; Outlook Negative</w:t>
      </w:r>
      <w:r>
        <w:rPr>
          <w:shd w:val="clear" w:color="auto" w:fill="FFFFFF"/>
        </w:rPr>
        <w:t xml:space="preserve">. [Online]. Available at: </w:t>
      </w:r>
      <w:r w:rsidRPr="00A03659">
        <w:rPr>
          <w:shd w:val="clear" w:color="auto" w:fill="FFFFFF"/>
        </w:rPr>
        <w:t>https://disclosure.spglobal.com/ratings/en/regulatory/article/-/view/type/HTML/id/2348436</w:t>
      </w:r>
      <w:r>
        <w:rPr>
          <w:shd w:val="clear" w:color="auto" w:fill="FFFFFF"/>
        </w:rPr>
        <w:t xml:space="preserve"> [Accessed on: 19.04.2024]. </w:t>
      </w:r>
    </w:p>
    <w:p w14:paraId="06A3A739" w14:textId="77777777" w:rsidR="00CD40F2" w:rsidRPr="00AE2379" w:rsidRDefault="00CD40F2" w:rsidP="004E77D4">
      <w:pPr>
        <w:rPr>
          <w:rFonts w:cs="Times New Roman"/>
          <w:color w:val="222222"/>
          <w:szCs w:val="24"/>
          <w:shd w:val="clear" w:color="auto" w:fill="FFFFFF"/>
        </w:rPr>
      </w:pPr>
      <w:proofErr w:type="spellStart"/>
      <w:r w:rsidRPr="00AE2379">
        <w:rPr>
          <w:rFonts w:cs="Times New Roman"/>
          <w:color w:val="222222"/>
          <w:szCs w:val="24"/>
          <w:shd w:val="clear" w:color="auto" w:fill="FFFFFF"/>
        </w:rPr>
        <w:t>Sampaio</w:t>
      </w:r>
      <w:proofErr w:type="spellEnd"/>
      <w:r w:rsidRPr="00AE2379">
        <w:rPr>
          <w:rFonts w:cs="Times New Roman"/>
          <w:color w:val="222222"/>
          <w:szCs w:val="24"/>
          <w:shd w:val="clear" w:color="auto" w:fill="FFFFFF"/>
        </w:rPr>
        <w:t xml:space="preserve"> </w:t>
      </w:r>
      <w:proofErr w:type="spellStart"/>
      <w:r w:rsidRPr="00AE2379">
        <w:rPr>
          <w:rFonts w:cs="Times New Roman"/>
          <w:color w:val="222222"/>
          <w:szCs w:val="24"/>
          <w:shd w:val="clear" w:color="auto" w:fill="FFFFFF"/>
        </w:rPr>
        <w:t>Filho</w:t>
      </w:r>
      <w:proofErr w:type="spellEnd"/>
      <w:r w:rsidRPr="00AE2379">
        <w:rPr>
          <w:rFonts w:cs="Times New Roman"/>
          <w:color w:val="222222"/>
          <w:szCs w:val="24"/>
          <w:shd w:val="clear" w:color="auto" w:fill="FFFFFF"/>
        </w:rPr>
        <w:t xml:space="preserve">, A.C.D.S., </w:t>
      </w:r>
      <w:proofErr w:type="spellStart"/>
      <w:r w:rsidRPr="00AE2379">
        <w:rPr>
          <w:rFonts w:cs="Times New Roman"/>
          <w:color w:val="222222"/>
          <w:szCs w:val="24"/>
          <w:shd w:val="clear" w:color="auto" w:fill="FFFFFF"/>
        </w:rPr>
        <w:t>Vellasco</w:t>
      </w:r>
      <w:proofErr w:type="spellEnd"/>
      <w:r w:rsidRPr="00AE2379">
        <w:rPr>
          <w:rFonts w:cs="Times New Roman"/>
          <w:color w:val="222222"/>
          <w:szCs w:val="24"/>
          <w:shd w:val="clear" w:color="auto" w:fill="FFFFFF"/>
        </w:rPr>
        <w:t xml:space="preserve">, M.M. and </w:t>
      </w:r>
      <w:proofErr w:type="spellStart"/>
      <w:r w:rsidRPr="00AE2379">
        <w:rPr>
          <w:rFonts w:cs="Times New Roman"/>
          <w:color w:val="222222"/>
          <w:szCs w:val="24"/>
          <w:shd w:val="clear" w:color="auto" w:fill="FFFFFF"/>
        </w:rPr>
        <w:t>Tanscheit</w:t>
      </w:r>
      <w:proofErr w:type="spellEnd"/>
      <w:r w:rsidRPr="00AE2379">
        <w:rPr>
          <w:rFonts w:cs="Times New Roman"/>
          <w:color w:val="222222"/>
          <w:szCs w:val="24"/>
          <w:shd w:val="clear" w:color="auto" w:fill="FFFFFF"/>
        </w:rPr>
        <w:t>, R., 2018. A unified solution in fuzzy capital budgeting. </w:t>
      </w:r>
      <w:r w:rsidRPr="00AE2379">
        <w:rPr>
          <w:rFonts w:cs="Times New Roman"/>
          <w:i/>
          <w:iCs/>
          <w:color w:val="222222"/>
          <w:szCs w:val="24"/>
          <w:shd w:val="clear" w:color="auto" w:fill="FFFFFF"/>
        </w:rPr>
        <w:t>Expert Systems with Applications</w:t>
      </w:r>
      <w:r w:rsidRPr="00AE2379">
        <w:rPr>
          <w:rFonts w:cs="Times New Roman"/>
          <w:color w:val="222222"/>
          <w:szCs w:val="24"/>
          <w:shd w:val="clear" w:color="auto" w:fill="FFFFFF"/>
        </w:rPr>
        <w:t>, </w:t>
      </w:r>
      <w:r w:rsidRPr="00AE2379">
        <w:rPr>
          <w:rFonts w:cs="Times New Roman"/>
          <w:i/>
          <w:iCs/>
          <w:color w:val="222222"/>
          <w:szCs w:val="24"/>
          <w:shd w:val="clear" w:color="auto" w:fill="FFFFFF"/>
        </w:rPr>
        <w:t>98</w:t>
      </w:r>
      <w:r w:rsidRPr="00AE2379">
        <w:rPr>
          <w:rFonts w:cs="Times New Roman"/>
          <w:color w:val="222222"/>
          <w:szCs w:val="24"/>
          <w:shd w:val="clear" w:color="auto" w:fill="FFFFFF"/>
        </w:rPr>
        <w:t>, pp.27-42.</w:t>
      </w:r>
    </w:p>
    <w:p w14:paraId="4F52DA6C" w14:textId="77777777" w:rsidR="00CD40F2" w:rsidRDefault="00CD40F2" w:rsidP="004E77D4">
      <w:pPr>
        <w:rPr>
          <w:shd w:val="clear" w:color="auto" w:fill="FFFFFF"/>
        </w:rPr>
      </w:pPr>
      <w:proofErr w:type="spellStart"/>
      <w:r>
        <w:rPr>
          <w:shd w:val="clear" w:color="auto" w:fill="FFFFFF"/>
        </w:rPr>
        <w:t>Santoso</w:t>
      </w:r>
      <w:proofErr w:type="spellEnd"/>
      <w:r>
        <w:rPr>
          <w:shd w:val="clear" w:color="auto" w:fill="FFFFFF"/>
        </w:rPr>
        <w:t xml:space="preserve">, A.E., </w:t>
      </w:r>
      <w:proofErr w:type="spellStart"/>
      <w:r>
        <w:rPr>
          <w:shd w:val="clear" w:color="auto" w:fill="FFFFFF"/>
        </w:rPr>
        <w:t>Gustiana</w:t>
      </w:r>
      <w:proofErr w:type="spellEnd"/>
      <w:r>
        <w:rPr>
          <w:shd w:val="clear" w:color="auto" w:fill="FFFFFF"/>
        </w:rPr>
        <w:t xml:space="preserve">, N. and </w:t>
      </w:r>
      <w:proofErr w:type="spellStart"/>
      <w:r>
        <w:rPr>
          <w:shd w:val="clear" w:color="auto" w:fill="FFFFFF"/>
        </w:rPr>
        <w:t>Muda</w:t>
      </w:r>
      <w:proofErr w:type="spellEnd"/>
      <w:r>
        <w:rPr>
          <w:shd w:val="clear" w:color="auto" w:fill="FFFFFF"/>
        </w:rPr>
        <w:t>, I., 2021. Comparison Between IFRS vs GAAP to Presentation of Account Receivables. </w:t>
      </w:r>
      <w:r>
        <w:rPr>
          <w:i/>
          <w:iCs/>
          <w:shd w:val="clear" w:color="auto" w:fill="FFFFFF"/>
        </w:rPr>
        <w:t>Turkish Online Journal of Qualitative Inquiry</w:t>
      </w:r>
      <w:r>
        <w:rPr>
          <w:shd w:val="clear" w:color="auto" w:fill="FFFFFF"/>
        </w:rPr>
        <w:t>, </w:t>
      </w:r>
      <w:r>
        <w:rPr>
          <w:i/>
          <w:iCs/>
          <w:shd w:val="clear" w:color="auto" w:fill="FFFFFF"/>
        </w:rPr>
        <w:t>12</w:t>
      </w:r>
      <w:r>
        <w:rPr>
          <w:shd w:val="clear" w:color="auto" w:fill="FFFFFF"/>
        </w:rPr>
        <w:t>(9).</w:t>
      </w:r>
    </w:p>
    <w:p w14:paraId="38923B39" w14:textId="77777777" w:rsidR="00CD40F2" w:rsidRDefault="00CD40F2" w:rsidP="004E77D4">
      <w:pPr>
        <w:rPr>
          <w:shd w:val="clear" w:color="auto" w:fill="FFFFFF"/>
        </w:rPr>
      </w:pPr>
      <w:proofErr w:type="spellStart"/>
      <w:r>
        <w:rPr>
          <w:shd w:val="clear" w:color="auto" w:fill="FFFFFF"/>
        </w:rPr>
        <w:t>Siregar</w:t>
      </w:r>
      <w:proofErr w:type="spellEnd"/>
      <w:r>
        <w:rPr>
          <w:shd w:val="clear" w:color="auto" w:fill="FFFFFF"/>
        </w:rPr>
        <w:t xml:space="preserve">, Q.R. and </w:t>
      </w:r>
      <w:proofErr w:type="spellStart"/>
      <w:r>
        <w:rPr>
          <w:shd w:val="clear" w:color="auto" w:fill="FFFFFF"/>
        </w:rPr>
        <w:t>Harahap</w:t>
      </w:r>
      <w:proofErr w:type="spellEnd"/>
      <w:r>
        <w:rPr>
          <w:shd w:val="clear" w:color="auto" w:fill="FFFFFF"/>
        </w:rPr>
        <w:t>, D.D., 2021. Influence Current Ratio, Debt to Equity Ratio and Total Asset Turnover on Return on Equity in the Transportation Sector Industry. </w:t>
      </w:r>
      <w:r>
        <w:rPr>
          <w:i/>
          <w:iCs/>
          <w:shd w:val="clear" w:color="auto" w:fill="FFFFFF"/>
        </w:rPr>
        <w:t>International Journal of Business Economics (IJBE)</w:t>
      </w:r>
      <w:r>
        <w:rPr>
          <w:shd w:val="clear" w:color="auto" w:fill="FFFFFF"/>
        </w:rPr>
        <w:t>, </w:t>
      </w:r>
      <w:r>
        <w:rPr>
          <w:i/>
          <w:iCs/>
          <w:shd w:val="clear" w:color="auto" w:fill="FFFFFF"/>
        </w:rPr>
        <w:t>2</w:t>
      </w:r>
      <w:r>
        <w:rPr>
          <w:shd w:val="clear" w:color="auto" w:fill="FFFFFF"/>
        </w:rPr>
        <w:t>(2), pp.99-112.</w:t>
      </w:r>
    </w:p>
    <w:p w14:paraId="5CF6D950" w14:textId="77777777" w:rsidR="00CD40F2" w:rsidRPr="00AE2379" w:rsidRDefault="00CD40F2" w:rsidP="004E77D4">
      <w:pPr>
        <w:rPr>
          <w:rFonts w:cs="Times New Roman"/>
          <w:color w:val="222222"/>
          <w:szCs w:val="24"/>
          <w:shd w:val="clear" w:color="auto" w:fill="FFFFFF"/>
        </w:rPr>
      </w:pPr>
      <w:proofErr w:type="spellStart"/>
      <w:r w:rsidRPr="00AE2379">
        <w:rPr>
          <w:rFonts w:cs="Times New Roman"/>
          <w:color w:val="222222"/>
          <w:szCs w:val="24"/>
          <w:shd w:val="clear" w:color="auto" w:fill="FFFFFF"/>
        </w:rPr>
        <w:t>Siziba</w:t>
      </w:r>
      <w:proofErr w:type="spellEnd"/>
      <w:r w:rsidRPr="00AE2379">
        <w:rPr>
          <w:rFonts w:cs="Times New Roman"/>
          <w:color w:val="222222"/>
          <w:szCs w:val="24"/>
          <w:shd w:val="clear" w:color="auto" w:fill="FFFFFF"/>
        </w:rPr>
        <w:t>, S. and Hall, J.H., 2021. The evolution of the application of capital budgeting techniques in enterprises. </w:t>
      </w:r>
      <w:r w:rsidRPr="00AE2379">
        <w:rPr>
          <w:rFonts w:cs="Times New Roman"/>
          <w:i/>
          <w:iCs/>
          <w:color w:val="222222"/>
          <w:szCs w:val="24"/>
          <w:shd w:val="clear" w:color="auto" w:fill="FFFFFF"/>
        </w:rPr>
        <w:t>Global finance journal</w:t>
      </w:r>
      <w:r w:rsidRPr="00AE2379">
        <w:rPr>
          <w:rFonts w:cs="Times New Roman"/>
          <w:color w:val="222222"/>
          <w:szCs w:val="24"/>
          <w:shd w:val="clear" w:color="auto" w:fill="FFFFFF"/>
        </w:rPr>
        <w:t>, </w:t>
      </w:r>
      <w:r w:rsidRPr="00AE2379">
        <w:rPr>
          <w:rFonts w:cs="Times New Roman"/>
          <w:i/>
          <w:iCs/>
          <w:color w:val="222222"/>
          <w:szCs w:val="24"/>
          <w:shd w:val="clear" w:color="auto" w:fill="FFFFFF"/>
        </w:rPr>
        <w:t>47</w:t>
      </w:r>
      <w:r w:rsidRPr="00AE2379">
        <w:rPr>
          <w:rFonts w:cs="Times New Roman"/>
          <w:color w:val="222222"/>
          <w:szCs w:val="24"/>
          <w:shd w:val="clear" w:color="auto" w:fill="FFFFFF"/>
        </w:rPr>
        <w:t>, p.100504.</w:t>
      </w:r>
    </w:p>
    <w:p w14:paraId="04FBC994" w14:textId="77777777" w:rsidR="00CD40F2" w:rsidRPr="00AE2379" w:rsidRDefault="00CD40F2" w:rsidP="004E77D4">
      <w:pPr>
        <w:rPr>
          <w:rFonts w:cs="Times New Roman"/>
          <w:color w:val="222222"/>
          <w:szCs w:val="24"/>
          <w:shd w:val="clear" w:color="auto" w:fill="FFFFFF"/>
        </w:rPr>
      </w:pPr>
      <w:proofErr w:type="spellStart"/>
      <w:r w:rsidRPr="00AE2379">
        <w:rPr>
          <w:rFonts w:cs="Times New Roman"/>
          <w:color w:val="222222"/>
          <w:szCs w:val="24"/>
          <w:shd w:val="clear" w:color="auto" w:fill="FFFFFF"/>
        </w:rPr>
        <w:t>Sureka</w:t>
      </w:r>
      <w:proofErr w:type="spellEnd"/>
      <w:r w:rsidRPr="00AE2379">
        <w:rPr>
          <w:rFonts w:cs="Times New Roman"/>
          <w:color w:val="222222"/>
          <w:szCs w:val="24"/>
          <w:shd w:val="clear" w:color="auto" w:fill="FFFFFF"/>
        </w:rPr>
        <w:t xml:space="preserve">, R., Kumar, S., </w:t>
      </w:r>
      <w:proofErr w:type="spellStart"/>
      <w:r w:rsidRPr="00AE2379">
        <w:rPr>
          <w:rFonts w:cs="Times New Roman"/>
          <w:color w:val="222222"/>
          <w:szCs w:val="24"/>
          <w:shd w:val="clear" w:color="auto" w:fill="FFFFFF"/>
        </w:rPr>
        <w:t>Colombage</w:t>
      </w:r>
      <w:proofErr w:type="spellEnd"/>
      <w:r w:rsidRPr="00AE2379">
        <w:rPr>
          <w:rFonts w:cs="Times New Roman"/>
          <w:color w:val="222222"/>
          <w:szCs w:val="24"/>
          <w:shd w:val="clear" w:color="auto" w:fill="FFFFFF"/>
        </w:rPr>
        <w:t xml:space="preserve">, S. and </w:t>
      </w:r>
      <w:proofErr w:type="spellStart"/>
      <w:r w:rsidRPr="00AE2379">
        <w:rPr>
          <w:rFonts w:cs="Times New Roman"/>
          <w:color w:val="222222"/>
          <w:szCs w:val="24"/>
          <w:shd w:val="clear" w:color="auto" w:fill="FFFFFF"/>
        </w:rPr>
        <w:t>Abedin</w:t>
      </w:r>
      <w:proofErr w:type="spellEnd"/>
      <w:r w:rsidRPr="00AE2379">
        <w:rPr>
          <w:rFonts w:cs="Times New Roman"/>
          <w:color w:val="222222"/>
          <w:szCs w:val="24"/>
          <w:shd w:val="clear" w:color="auto" w:fill="FFFFFF"/>
        </w:rPr>
        <w:t>, M.Z., 2022. Five decades of research on capital budgeting–A systematic review and future research agenda. </w:t>
      </w:r>
      <w:r w:rsidRPr="00AE2379">
        <w:rPr>
          <w:rFonts w:cs="Times New Roman"/>
          <w:i/>
          <w:iCs/>
          <w:color w:val="222222"/>
          <w:szCs w:val="24"/>
          <w:shd w:val="clear" w:color="auto" w:fill="FFFFFF"/>
        </w:rPr>
        <w:t>Research in International Business and Finance</w:t>
      </w:r>
      <w:r w:rsidRPr="00AE2379">
        <w:rPr>
          <w:rFonts w:cs="Times New Roman"/>
          <w:color w:val="222222"/>
          <w:szCs w:val="24"/>
          <w:shd w:val="clear" w:color="auto" w:fill="FFFFFF"/>
        </w:rPr>
        <w:t>, </w:t>
      </w:r>
      <w:r w:rsidRPr="00AE2379">
        <w:rPr>
          <w:rFonts w:cs="Times New Roman"/>
          <w:i/>
          <w:iCs/>
          <w:color w:val="222222"/>
          <w:szCs w:val="24"/>
          <w:shd w:val="clear" w:color="auto" w:fill="FFFFFF"/>
        </w:rPr>
        <w:t>60</w:t>
      </w:r>
      <w:r w:rsidRPr="00AE2379">
        <w:rPr>
          <w:rFonts w:cs="Times New Roman"/>
          <w:color w:val="222222"/>
          <w:szCs w:val="24"/>
          <w:shd w:val="clear" w:color="auto" w:fill="FFFFFF"/>
        </w:rPr>
        <w:t>, p.101609.</w:t>
      </w:r>
    </w:p>
    <w:p w14:paraId="4A70DB60" w14:textId="77777777" w:rsidR="00CD40F2" w:rsidRDefault="00CD40F2" w:rsidP="004E77D4">
      <w:r>
        <w:t xml:space="preserve">The Economic Times., 2020. Rolls-Royce losses double to £3.2 </w:t>
      </w:r>
      <w:proofErr w:type="spellStart"/>
      <w:r>
        <w:t>bn</w:t>
      </w:r>
      <w:proofErr w:type="spellEnd"/>
      <w:r>
        <w:t xml:space="preserve"> in 2020 pandemic. [Online]. </w:t>
      </w:r>
      <w:proofErr w:type="spellStart"/>
      <w:r>
        <w:t>Acvailable</w:t>
      </w:r>
      <w:proofErr w:type="spellEnd"/>
      <w:r>
        <w:t xml:space="preserve"> at: </w:t>
      </w:r>
      <w:r w:rsidRPr="00855070">
        <w:t>https://economictimes.indiatimes.com/news/international/business/rolls-royce-losses-double-to-3-2bn-in-2020-pandemic/articleshow/81447009.cms?from=mdr</w:t>
      </w:r>
      <w:r>
        <w:t xml:space="preserve"> [Accessed on: 19.04.2024]. </w:t>
      </w:r>
    </w:p>
    <w:p w14:paraId="669CDCF2" w14:textId="77777777" w:rsidR="00CD40F2" w:rsidRDefault="00CD40F2" w:rsidP="004E77D4">
      <w:r>
        <w:lastRenderedPageBreak/>
        <w:t xml:space="preserve">The Guardian., 2023. </w:t>
      </w:r>
      <w:r w:rsidRPr="0098398D">
        <w:t>Rolls-Royce ‘to cut up to 2,500 jobs across its business’</w:t>
      </w:r>
      <w:r>
        <w:t xml:space="preserve">. [Online]. Available at: </w:t>
      </w:r>
      <w:r w:rsidRPr="00E71EA6">
        <w:t>https://www.theguardian.com/business/2023/oct/16/rolls-royce-to-cut-up-to-2500-jobs-across-its-business</w:t>
      </w:r>
      <w:r>
        <w:t xml:space="preserve"> [Accessed on: 19.04.2024]. </w:t>
      </w:r>
    </w:p>
    <w:p w14:paraId="2AD51F69" w14:textId="77777777" w:rsidR="00CD40F2" w:rsidRDefault="00CD40F2" w:rsidP="004E77D4">
      <w:pPr>
        <w:rPr>
          <w:shd w:val="clear" w:color="auto" w:fill="FFFFFF"/>
        </w:rPr>
      </w:pPr>
      <w:r>
        <w:rPr>
          <w:shd w:val="clear" w:color="auto" w:fill="FFFFFF"/>
        </w:rPr>
        <w:t xml:space="preserve">The Guardian., 2024. </w:t>
      </w:r>
      <w:r w:rsidRPr="00647865">
        <w:rPr>
          <w:shd w:val="clear" w:color="auto" w:fill="FFFFFF"/>
        </w:rPr>
        <w:t>Rolls-Royce profits more than double amid cost cuts and global tensions</w:t>
      </w:r>
      <w:r>
        <w:rPr>
          <w:shd w:val="clear" w:color="auto" w:fill="FFFFFF"/>
        </w:rPr>
        <w:t xml:space="preserve">. [Online]. Available at: </w:t>
      </w:r>
      <w:r w:rsidRPr="0052128C">
        <w:rPr>
          <w:shd w:val="clear" w:color="auto" w:fill="FFFFFF"/>
        </w:rPr>
        <w:t>https://www.theguardian.com/business/2024/feb/22/rolls-royce-profit-cost-cuts-jobs</w:t>
      </w:r>
      <w:r>
        <w:rPr>
          <w:shd w:val="clear" w:color="auto" w:fill="FFFFFF"/>
        </w:rPr>
        <w:t xml:space="preserve"> [Accessed on: 19.04.2024]. </w:t>
      </w:r>
    </w:p>
    <w:p w14:paraId="4D22BD69" w14:textId="77777777" w:rsidR="00CD40F2" w:rsidRDefault="00CD40F2" w:rsidP="004E77D4">
      <w:r>
        <w:t xml:space="preserve">The Street., 2023. </w:t>
      </w:r>
      <w:r w:rsidRPr="00E56203">
        <w:t>Rolls-Royce is about to make the biggest change in brand history</w:t>
      </w:r>
      <w:r>
        <w:t xml:space="preserve">. [Online]. Available at: </w:t>
      </w:r>
      <w:r w:rsidRPr="002D248E">
        <w:t>https://www.thestreet.com/automotive/rolls-royce-is-about-to-make-the-biggest-change-in-brand-history#:~:text=In%202021%20he%20called%20the,since%20the%20company%20was%20founded</w:t>
      </w:r>
      <w:r w:rsidRPr="00CE082C">
        <w:t>.</w:t>
      </w:r>
      <w:r>
        <w:t xml:space="preserve"> [Accessed on: 19.04.2024]. </w:t>
      </w:r>
    </w:p>
    <w:p w14:paraId="48C93CCF" w14:textId="77777777" w:rsidR="00CD40F2" w:rsidRPr="00AE2379" w:rsidRDefault="00CD40F2" w:rsidP="004E77D4">
      <w:pPr>
        <w:jc w:val="left"/>
        <w:rPr>
          <w:rFonts w:cs="Times New Roman"/>
          <w:szCs w:val="24"/>
          <w:lang w:val="en-US"/>
        </w:rPr>
      </w:pPr>
      <w:proofErr w:type="spellStart"/>
      <w:r w:rsidRPr="00AE2379">
        <w:rPr>
          <w:rFonts w:cs="Times New Roman"/>
          <w:color w:val="222222"/>
          <w:szCs w:val="24"/>
          <w:shd w:val="clear" w:color="auto" w:fill="FFFFFF"/>
        </w:rPr>
        <w:t>Vipond</w:t>
      </w:r>
      <w:proofErr w:type="spellEnd"/>
      <w:r w:rsidRPr="00AE2379">
        <w:rPr>
          <w:rFonts w:cs="Times New Roman"/>
          <w:color w:val="222222"/>
          <w:szCs w:val="24"/>
          <w:shd w:val="clear" w:color="auto" w:fill="FFFFFF"/>
        </w:rPr>
        <w:t>, T., 2024. ARR – Accounting Rate of Return</w:t>
      </w:r>
      <w:r w:rsidRPr="00AE2379">
        <w:rPr>
          <w:rFonts w:cs="Times New Roman"/>
          <w:szCs w:val="24"/>
          <w:lang w:val="en-US"/>
        </w:rPr>
        <w:t xml:space="preserve">. [Online]. Available at: https://corporatefinanceinstitute.com/resources/accounting/arr-accounting-rate-of-return/ [Accessed on: </w:t>
      </w:r>
      <w:r>
        <w:rPr>
          <w:rFonts w:cs="Times New Roman"/>
          <w:szCs w:val="24"/>
          <w:lang w:val="en-US"/>
        </w:rPr>
        <w:t>19</w:t>
      </w:r>
      <w:r w:rsidRPr="00AE2379">
        <w:rPr>
          <w:rFonts w:cs="Times New Roman"/>
          <w:szCs w:val="24"/>
          <w:lang w:val="en-US"/>
        </w:rPr>
        <w:t>.04.2024].</w:t>
      </w:r>
    </w:p>
    <w:p w14:paraId="6B2EBEF8" w14:textId="77777777" w:rsidR="00CD40F2" w:rsidRDefault="00CD40F2" w:rsidP="004E77D4">
      <w:pPr>
        <w:rPr>
          <w:shd w:val="clear" w:color="auto" w:fill="FFFFFF"/>
        </w:rPr>
      </w:pPr>
      <w:proofErr w:type="spellStart"/>
      <w:r>
        <w:rPr>
          <w:shd w:val="clear" w:color="auto" w:fill="FFFFFF"/>
        </w:rPr>
        <w:t>Wijaya</w:t>
      </w:r>
      <w:proofErr w:type="spellEnd"/>
      <w:r>
        <w:rPr>
          <w:shd w:val="clear" w:color="auto" w:fill="FFFFFF"/>
        </w:rPr>
        <w:t xml:space="preserve">, D.A. and </w:t>
      </w:r>
      <w:proofErr w:type="spellStart"/>
      <w:r>
        <w:rPr>
          <w:shd w:val="clear" w:color="auto" w:fill="FFFFFF"/>
        </w:rPr>
        <w:t>Muljo</w:t>
      </w:r>
      <w:proofErr w:type="spellEnd"/>
      <w:r>
        <w:rPr>
          <w:shd w:val="clear" w:color="auto" w:fill="FFFFFF"/>
        </w:rPr>
        <w:t>, H.H., 2022. The Effect Analysis of Solvency Ratio, Profitability Ratio and Inflation on Stock Return. </w:t>
      </w:r>
      <w:r>
        <w:rPr>
          <w:i/>
          <w:iCs/>
          <w:shd w:val="clear" w:color="auto" w:fill="FFFFFF"/>
        </w:rPr>
        <w:t>Business Economic, Communication, and Social Sciences Journal (BECOSS)</w:t>
      </w:r>
      <w:r>
        <w:rPr>
          <w:shd w:val="clear" w:color="auto" w:fill="FFFFFF"/>
        </w:rPr>
        <w:t>, </w:t>
      </w:r>
      <w:r>
        <w:rPr>
          <w:i/>
          <w:iCs/>
          <w:shd w:val="clear" w:color="auto" w:fill="FFFFFF"/>
        </w:rPr>
        <w:t>4</w:t>
      </w:r>
      <w:r>
        <w:rPr>
          <w:shd w:val="clear" w:color="auto" w:fill="FFFFFF"/>
        </w:rPr>
        <w:t>(1), pp.65-73.</w:t>
      </w:r>
    </w:p>
    <w:p w14:paraId="7B610DE7" w14:textId="77777777" w:rsidR="00CD40F2" w:rsidRDefault="00CD40F2" w:rsidP="004E77D4">
      <w:pPr>
        <w:rPr>
          <w:rFonts w:cs="Times New Roman"/>
          <w:color w:val="222222"/>
          <w:szCs w:val="24"/>
          <w:shd w:val="clear" w:color="auto" w:fill="FFFFFF"/>
        </w:rPr>
      </w:pPr>
      <w:proofErr w:type="spellStart"/>
      <w:r w:rsidRPr="00AE2379">
        <w:rPr>
          <w:rFonts w:cs="Times New Roman"/>
          <w:color w:val="222222"/>
          <w:szCs w:val="24"/>
          <w:shd w:val="clear" w:color="auto" w:fill="FFFFFF"/>
        </w:rPr>
        <w:t>Wuryani</w:t>
      </w:r>
      <w:proofErr w:type="spellEnd"/>
      <w:r w:rsidRPr="00AE2379">
        <w:rPr>
          <w:rFonts w:cs="Times New Roman"/>
          <w:color w:val="222222"/>
          <w:szCs w:val="24"/>
          <w:shd w:val="clear" w:color="auto" w:fill="FFFFFF"/>
        </w:rPr>
        <w:t xml:space="preserve">, E., </w:t>
      </w:r>
      <w:proofErr w:type="spellStart"/>
      <w:r w:rsidRPr="00AE2379">
        <w:rPr>
          <w:rFonts w:cs="Times New Roman"/>
          <w:color w:val="222222"/>
          <w:szCs w:val="24"/>
          <w:shd w:val="clear" w:color="auto" w:fill="FFFFFF"/>
        </w:rPr>
        <w:t>Rodlib</w:t>
      </w:r>
      <w:proofErr w:type="spellEnd"/>
      <w:r w:rsidRPr="00AE2379">
        <w:rPr>
          <w:rFonts w:cs="Times New Roman"/>
          <w:color w:val="222222"/>
          <w:szCs w:val="24"/>
          <w:shd w:val="clear" w:color="auto" w:fill="FFFFFF"/>
        </w:rPr>
        <w:t xml:space="preserve">, A., </w:t>
      </w:r>
      <w:proofErr w:type="spellStart"/>
      <w:r w:rsidRPr="00AE2379">
        <w:rPr>
          <w:rFonts w:cs="Times New Roman"/>
          <w:color w:val="222222"/>
          <w:szCs w:val="24"/>
          <w:shd w:val="clear" w:color="auto" w:fill="FFFFFF"/>
        </w:rPr>
        <w:t>Sutarsib</w:t>
      </w:r>
      <w:proofErr w:type="spellEnd"/>
      <w:r w:rsidRPr="00AE2379">
        <w:rPr>
          <w:rFonts w:cs="Times New Roman"/>
          <w:color w:val="222222"/>
          <w:szCs w:val="24"/>
          <w:shd w:val="clear" w:color="auto" w:fill="FFFFFF"/>
        </w:rPr>
        <w:t xml:space="preserve">, S., </w:t>
      </w:r>
      <w:proofErr w:type="spellStart"/>
      <w:r w:rsidRPr="00AE2379">
        <w:rPr>
          <w:rFonts w:cs="Times New Roman"/>
          <w:color w:val="222222"/>
          <w:szCs w:val="24"/>
          <w:shd w:val="clear" w:color="auto" w:fill="FFFFFF"/>
        </w:rPr>
        <w:t>Dewib</w:t>
      </w:r>
      <w:proofErr w:type="spellEnd"/>
      <w:r w:rsidRPr="00AE2379">
        <w:rPr>
          <w:rFonts w:cs="Times New Roman"/>
          <w:color w:val="222222"/>
          <w:szCs w:val="24"/>
          <w:shd w:val="clear" w:color="auto" w:fill="FFFFFF"/>
        </w:rPr>
        <w:t xml:space="preserve">, N. and </w:t>
      </w:r>
      <w:proofErr w:type="spellStart"/>
      <w:r w:rsidRPr="00AE2379">
        <w:rPr>
          <w:rFonts w:cs="Times New Roman"/>
          <w:color w:val="222222"/>
          <w:szCs w:val="24"/>
          <w:shd w:val="clear" w:color="auto" w:fill="FFFFFF"/>
        </w:rPr>
        <w:t>Arifb</w:t>
      </w:r>
      <w:proofErr w:type="spellEnd"/>
      <w:r w:rsidRPr="00AE2379">
        <w:rPr>
          <w:rFonts w:cs="Times New Roman"/>
          <w:color w:val="222222"/>
          <w:szCs w:val="24"/>
          <w:shd w:val="clear" w:color="auto" w:fill="FFFFFF"/>
        </w:rPr>
        <w:t>, D., 2021. Analysis of decision support system on situational leadership styles on work motivation and employee performance. </w:t>
      </w:r>
      <w:r w:rsidRPr="00AE2379">
        <w:rPr>
          <w:rFonts w:cs="Times New Roman"/>
          <w:i/>
          <w:iCs/>
          <w:color w:val="222222"/>
          <w:szCs w:val="24"/>
          <w:shd w:val="clear" w:color="auto" w:fill="FFFFFF"/>
        </w:rPr>
        <w:t>Management Science Letters</w:t>
      </w:r>
      <w:r w:rsidRPr="00AE2379">
        <w:rPr>
          <w:rFonts w:cs="Times New Roman"/>
          <w:color w:val="222222"/>
          <w:szCs w:val="24"/>
          <w:shd w:val="clear" w:color="auto" w:fill="FFFFFF"/>
        </w:rPr>
        <w:t>, </w:t>
      </w:r>
      <w:r w:rsidRPr="00AE2379">
        <w:rPr>
          <w:rFonts w:cs="Times New Roman"/>
          <w:i/>
          <w:iCs/>
          <w:color w:val="222222"/>
          <w:szCs w:val="24"/>
          <w:shd w:val="clear" w:color="auto" w:fill="FFFFFF"/>
        </w:rPr>
        <w:t>11</w:t>
      </w:r>
      <w:r w:rsidRPr="00AE2379">
        <w:rPr>
          <w:rFonts w:cs="Times New Roman"/>
          <w:color w:val="222222"/>
          <w:szCs w:val="24"/>
          <w:shd w:val="clear" w:color="auto" w:fill="FFFFFF"/>
        </w:rPr>
        <w:t>(2), pp.365-372.</w:t>
      </w:r>
    </w:p>
    <w:sectPr w:rsidR="00CD40F2" w:rsidSect="001B7582">
      <w:footerReference w:type="default" r:id="rId22"/>
      <w:pgSz w:w="11906" w:h="16838" w:code="9"/>
      <w:pgMar w:top="1440" w:right="1440" w:bottom="1440" w:left="1440" w:header="709" w:footer="709"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E6018A" w14:textId="77777777" w:rsidR="00932D33" w:rsidRDefault="00932D33" w:rsidP="00557400">
      <w:pPr>
        <w:spacing w:before="0" w:after="0" w:line="240" w:lineRule="auto"/>
      </w:pPr>
      <w:r>
        <w:separator/>
      </w:r>
    </w:p>
  </w:endnote>
  <w:endnote w:type="continuationSeparator" w:id="0">
    <w:p w14:paraId="16223A96" w14:textId="77777777" w:rsidR="00932D33" w:rsidRDefault="00932D33" w:rsidP="0055740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Raavi">
    <w:panose1 w:val="020B0502040204020203"/>
    <w:charset w:val="00"/>
    <w:family w:val="swiss"/>
    <w:pitch w:val="variable"/>
    <w:sig w:usb0="0002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971645"/>
      <w:docPartObj>
        <w:docPartGallery w:val="Page Numbers (Bottom of Page)"/>
        <w:docPartUnique/>
      </w:docPartObj>
    </w:sdtPr>
    <w:sdtEndPr>
      <w:rPr>
        <w:noProof/>
      </w:rPr>
    </w:sdtEndPr>
    <w:sdtContent>
      <w:p w14:paraId="58613097" w14:textId="77777777" w:rsidR="00557400" w:rsidRDefault="005574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91E753" w14:textId="77777777" w:rsidR="00557400" w:rsidRDefault="005574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C7D644" w14:textId="77777777" w:rsidR="00932D33" w:rsidRDefault="00932D33" w:rsidP="00557400">
      <w:pPr>
        <w:spacing w:before="0" w:after="0" w:line="240" w:lineRule="auto"/>
      </w:pPr>
      <w:r>
        <w:separator/>
      </w:r>
    </w:p>
  </w:footnote>
  <w:footnote w:type="continuationSeparator" w:id="0">
    <w:p w14:paraId="122C3652" w14:textId="77777777" w:rsidR="00932D33" w:rsidRDefault="00932D33" w:rsidP="0055740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503FFB"/>
    <w:multiLevelType w:val="hybridMultilevel"/>
    <w:tmpl w:val="7F1E0C12"/>
    <w:lvl w:ilvl="0" w:tplc="F3464DEC">
      <w:start w:val="1"/>
      <w:numFmt w:val="bullet"/>
      <w:lvlText w:val=""/>
      <w:lvlJc w:val="left"/>
      <w:pPr>
        <w:ind w:left="720" w:hanging="360"/>
      </w:pPr>
      <w:rPr>
        <w:rFonts w:ascii="Symbol" w:hAnsi="Symbol" w:hint="default"/>
      </w:rPr>
    </w:lvl>
    <w:lvl w:ilvl="1" w:tplc="E968D148" w:tentative="1">
      <w:start w:val="1"/>
      <w:numFmt w:val="bullet"/>
      <w:lvlText w:val="o"/>
      <w:lvlJc w:val="left"/>
      <w:pPr>
        <w:ind w:left="1440" w:hanging="360"/>
      </w:pPr>
      <w:rPr>
        <w:rFonts w:ascii="Courier New" w:hAnsi="Courier New" w:cs="Courier New" w:hint="default"/>
      </w:rPr>
    </w:lvl>
    <w:lvl w:ilvl="2" w:tplc="69FA152C" w:tentative="1">
      <w:start w:val="1"/>
      <w:numFmt w:val="bullet"/>
      <w:lvlText w:val=""/>
      <w:lvlJc w:val="left"/>
      <w:pPr>
        <w:ind w:left="2160" w:hanging="360"/>
      </w:pPr>
      <w:rPr>
        <w:rFonts w:ascii="Wingdings" w:hAnsi="Wingdings" w:hint="default"/>
      </w:rPr>
    </w:lvl>
    <w:lvl w:ilvl="3" w:tplc="86ECA82A" w:tentative="1">
      <w:start w:val="1"/>
      <w:numFmt w:val="bullet"/>
      <w:lvlText w:val=""/>
      <w:lvlJc w:val="left"/>
      <w:pPr>
        <w:ind w:left="2880" w:hanging="360"/>
      </w:pPr>
      <w:rPr>
        <w:rFonts w:ascii="Symbol" w:hAnsi="Symbol" w:hint="default"/>
      </w:rPr>
    </w:lvl>
    <w:lvl w:ilvl="4" w:tplc="D9D8BD3C" w:tentative="1">
      <w:start w:val="1"/>
      <w:numFmt w:val="bullet"/>
      <w:lvlText w:val="o"/>
      <w:lvlJc w:val="left"/>
      <w:pPr>
        <w:ind w:left="3600" w:hanging="360"/>
      </w:pPr>
      <w:rPr>
        <w:rFonts w:ascii="Courier New" w:hAnsi="Courier New" w:cs="Courier New" w:hint="default"/>
      </w:rPr>
    </w:lvl>
    <w:lvl w:ilvl="5" w:tplc="2BB04AB0" w:tentative="1">
      <w:start w:val="1"/>
      <w:numFmt w:val="bullet"/>
      <w:lvlText w:val=""/>
      <w:lvlJc w:val="left"/>
      <w:pPr>
        <w:ind w:left="4320" w:hanging="360"/>
      </w:pPr>
      <w:rPr>
        <w:rFonts w:ascii="Wingdings" w:hAnsi="Wingdings" w:hint="default"/>
      </w:rPr>
    </w:lvl>
    <w:lvl w:ilvl="6" w:tplc="9B904F8C" w:tentative="1">
      <w:start w:val="1"/>
      <w:numFmt w:val="bullet"/>
      <w:lvlText w:val=""/>
      <w:lvlJc w:val="left"/>
      <w:pPr>
        <w:ind w:left="5040" w:hanging="360"/>
      </w:pPr>
      <w:rPr>
        <w:rFonts w:ascii="Symbol" w:hAnsi="Symbol" w:hint="default"/>
      </w:rPr>
    </w:lvl>
    <w:lvl w:ilvl="7" w:tplc="341453FA" w:tentative="1">
      <w:start w:val="1"/>
      <w:numFmt w:val="bullet"/>
      <w:lvlText w:val="o"/>
      <w:lvlJc w:val="left"/>
      <w:pPr>
        <w:ind w:left="5760" w:hanging="360"/>
      </w:pPr>
      <w:rPr>
        <w:rFonts w:ascii="Courier New" w:hAnsi="Courier New" w:cs="Courier New" w:hint="default"/>
      </w:rPr>
    </w:lvl>
    <w:lvl w:ilvl="8" w:tplc="0A940CE2" w:tentative="1">
      <w:start w:val="1"/>
      <w:numFmt w:val="bullet"/>
      <w:lvlText w:val=""/>
      <w:lvlJc w:val="left"/>
      <w:pPr>
        <w:ind w:left="6480" w:hanging="360"/>
      </w:pPr>
      <w:rPr>
        <w:rFonts w:ascii="Wingdings" w:hAnsi="Wingdings" w:hint="default"/>
      </w:rPr>
    </w:lvl>
  </w:abstractNum>
  <w:abstractNum w:abstractNumId="1" w15:restartNumberingAfterBreak="0">
    <w:nsid w:val="15726476"/>
    <w:multiLevelType w:val="multilevel"/>
    <w:tmpl w:val="B85A017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D3F2500"/>
    <w:multiLevelType w:val="hybridMultilevel"/>
    <w:tmpl w:val="5D028ECE"/>
    <w:lvl w:ilvl="0" w:tplc="C7627804">
      <w:start w:val="1"/>
      <w:numFmt w:val="bullet"/>
      <w:lvlText w:val=""/>
      <w:lvlJc w:val="left"/>
      <w:pPr>
        <w:ind w:left="360" w:hanging="360"/>
      </w:pPr>
      <w:rPr>
        <w:rFonts w:ascii="Symbol" w:hAnsi="Symbol" w:hint="default"/>
      </w:rPr>
    </w:lvl>
    <w:lvl w:ilvl="1" w:tplc="B44C5B00" w:tentative="1">
      <w:start w:val="1"/>
      <w:numFmt w:val="bullet"/>
      <w:lvlText w:val="o"/>
      <w:lvlJc w:val="left"/>
      <w:pPr>
        <w:ind w:left="1080" w:hanging="360"/>
      </w:pPr>
      <w:rPr>
        <w:rFonts w:ascii="Courier New" w:hAnsi="Courier New" w:cs="Courier New" w:hint="default"/>
      </w:rPr>
    </w:lvl>
    <w:lvl w:ilvl="2" w:tplc="8D00B304" w:tentative="1">
      <w:start w:val="1"/>
      <w:numFmt w:val="bullet"/>
      <w:lvlText w:val=""/>
      <w:lvlJc w:val="left"/>
      <w:pPr>
        <w:ind w:left="1800" w:hanging="360"/>
      </w:pPr>
      <w:rPr>
        <w:rFonts w:ascii="Wingdings" w:hAnsi="Wingdings" w:hint="default"/>
      </w:rPr>
    </w:lvl>
    <w:lvl w:ilvl="3" w:tplc="400C8874" w:tentative="1">
      <w:start w:val="1"/>
      <w:numFmt w:val="bullet"/>
      <w:lvlText w:val=""/>
      <w:lvlJc w:val="left"/>
      <w:pPr>
        <w:ind w:left="2520" w:hanging="360"/>
      </w:pPr>
      <w:rPr>
        <w:rFonts w:ascii="Symbol" w:hAnsi="Symbol" w:hint="default"/>
      </w:rPr>
    </w:lvl>
    <w:lvl w:ilvl="4" w:tplc="63DC592E" w:tentative="1">
      <w:start w:val="1"/>
      <w:numFmt w:val="bullet"/>
      <w:lvlText w:val="o"/>
      <w:lvlJc w:val="left"/>
      <w:pPr>
        <w:ind w:left="3240" w:hanging="360"/>
      </w:pPr>
      <w:rPr>
        <w:rFonts w:ascii="Courier New" w:hAnsi="Courier New" w:cs="Courier New" w:hint="default"/>
      </w:rPr>
    </w:lvl>
    <w:lvl w:ilvl="5" w:tplc="8E5C034C" w:tentative="1">
      <w:start w:val="1"/>
      <w:numFmt w:val="bullet"/>
      <w:lvlText w:val=""/>
      <w:lvlJc w:val="left"/>
      <w:pPr>
        <w:ind w:left="3960" w:hanging="360"/>
      </w:pPr>
      <w:rPr>
        <w:rFonts w:ascii="Wingdings" w:hAnsi="Wingdings" w:hint="default"/>
      </w:rPr>
    </w:lvl>
    <w:lvl w:ilvl="6" w:tplc="CD9C5CAE" w:tentative="1">
      <w:start w:val="1"/>
      <w:numFmt w:val="bullet"/>
      <w:lvlText w:val=""/>
      <w:lvlJc w:val="left"/>
      <w:pPr>
        <w:ind w:left="4680" w:hanging="360"/>
      </w:pPr>
      <w:rPr>
        <w:rFonts w:ascii="Symbol" w:hAnsi="Symbol" w:hint="default"/>
      </w:rPr>
    </w:lvl>
    <w:lvl w:ilvl="7" w:tplc="05F28FBC" w:tentative="1">
      <w:start w:val="1"/>
      <w:numFmt w:val="bullet"/>
      <w:lvlText w:val="o"/>
      <w:lvlJc w:val="left"/>
      <w:pPr>
        <w:ind w:left="5400" w:hanging="360"/>
      </w:pPr>
      <w:rPr>
        <w:rFonts w:ascii="Courier New" w:hAnsi="Courier New" w:cs="Courier New" w:hint="default"/>
      </w:rPr>
    </w:lvl>
    <w:lvl w:ilvl="8" w:tplc="BA9A441A" w:tentative="1">
      <w:start w:val="1"/>
      <w:numFmt w:val="bullet"/>
      <w:lvlText w:val=""/>
      <w:lvlJc w:val="left"/>
      <w:pPr>
        <w:ind w:left="6120" w:hanging="360"/>
      </w:pPr>
      <w:rPr>
        <w:rFonts w:ascii="Wingdings" w:hAnsi="Wingdings" w:hint="default"/>
      </w:rPr>
    </w:lvl>
  </w:abstractNum>
  <w:abstractNum w:abstractNumId="3" w15:restartNumberingAfterBreak="0">
    <w:nsid w:val="403F6D8D"/>
    <w:multiLevelType w:val="hybridMultilevel"/>
    <w:tmpl w:val="FF888818"/>
    <w:lvl w:ilvl="0" w:tplc="53A2071E">
      <w:start w:val="1"/>
      <w:numFmt w:val="bullet"/>
      <w:lvlText w:val=""/>
      <w:lvlJc w:val="left"/>
      <w:pPr>
        <w:ind w:left="720" w:hanging="360"/>
      </w:pPr>
      <w:rPr>
        <w:rFonts w:ascii="Symbol" w:hAnsi="Symbol" w:hint="default"/>
      </w:rPr>
    </w:lvl>
    <w:lvl w:ilvl="1" w:tplc="646E3E6E" w:tentative="1">
      <w:start w:val="1"/>
      <w:numFmt w:val="bullet"/>
      <w:lvlText w:val="o"/>
      <w:lvlJc w:val="left"/>
      <w:pPr>
        <w:ind w:left="1440" w:hanging="360"/>
      </w:pPr>
      <w:rPr>
        <w:rFonts w:ascii="Courier New" w:hAnsi="Courier New" w:cs="Courier New" w:hint="default"/>
      </w:rPr>
    </w:lvl>
    <w:lvl w:ilvl="2" w:tplc="6A34DD68" w:tentative="1">
      <w:start w:val="1"/>
      <w:numFmt w:val="bullet"/>
      <w:lvlText w:val=""/>
      <w:lvlJc w:val="left"/>
      <w:pPr>
        <w:ind w:left="2160" w:hanging="360"/>
      </w:pPr>
      <w:rPr>
        <w:rFonts w:ascii="Wingdings" w:hAnsi="Wingdings" w:hint="default"/>
      </w:rPr>
    </w:lvl>
    <w:lvl w:ilvl="3" w:tplc="892E0A3A" w:tentative="1">
      <w:start w:val="1"/>
      <w:numFmt w:val="bullet"/>
      <w:lvlText w:val=""/>
      <w:lvlJc w:val="left"/>
      <w:pPr>
        <w:ind w:left="2880" w:hanging="360"/>
      </w:pPr>
      <w:rPr>
        <w:rFonts w:ascii="Symbol" w:hAnsi="Symbol" w:hint="default"/>
      </w:rPr>
    </w:lvl>
    <w:lvl w:ilvl="4" w:tplc="B894919E" w:tentative="1">
      <w:start w:val="1"/>
      <w:numFmt w:val="bullet"/>
      <w:lvlText w:val="o"/>
      <w:lvlJc w:val="left"/>
      <w:pPr>
        <w:ind w:left="3600" w:hanging="360"/>
      </w:pPr>
      <w:rPr>
        <w:rFonts w:ascii="Courier New" w:hAnsi="Courier New" w:cs="Courier New" w:hint="default"/>
      </w:rPr>
    </w:lvl>
    <w:lvl w:ilvl="5" w:tplc="DADA6CB8" w:tentative="1">
      <w:start w:val="1"/>
      <w:numFmt w:val="bullet"/>
      <w:lvlText w:val=""/>
      <w:lvlJc w:val="left"/>
      <w:pPr>
        <w:ind w:left="4320" w:hanging="360"/>
      </w:pPr>
      <w:rPr>
        <w:rFonts w:ascii="Wingdings" w:hAnsi="Wingdings" w:hint="default"/>
      </w:rPr>
    </w:lvl>
    <w:lvl w:ilvl="6" w:tplc="3904E08E" w:tentative="1">
      <w:start w:val="1"/>
      <w:numFmt w:val="bullet"/>
      <w:lvlText w:val=""/>
      <w:lvlJc w:val="left"/>
      <w:pPr>
        <w:ind w:left="5040" w:hanging="360"/>
      </w:pPr>
      <w:rPr>
        <w:rFonts w:ascii="Symbol" w:hAnsi="Symbol" w:hint="default"/>
      </w:rPr>
    </w:lvl>
    <w:lvl w:ilvl="7" w:tplc="6694B21E" w:tentative="1">
      <w:start w:val="1"/>
      <w:numFmt w:val="bullet"/>
      <w:lvlText w:val="o"/>
      <w:lvlJc w:val="left"/>
      <w:pPr>
        <w:ind w:left="5760" w:hanging="360"/>
      </w:pPr>
      <w:rPr>
        <w:rFonts w:ascii="Courier New" w:hAnsi="Courier New" w:cs="Courier New" w:hint="default"/>
      </w:rPr>
    </w:lvl>
    <w:lvl w:ilvl="8" w:tplc="ADD8E0EC" w:tentative="1">
      <w:start w:val="1"/>
      <w:numFmt w:val="bullet"/>
      <w:lvlText w:val=""/>
      <w:lvlJc w:val="left"/>
      <w:pPr>
        <w:ind w:left="6480" w:hanging="360"/>
      </w:pPr>
      <w:rPr>
        <w:rFonts w:ascii="Wingdings" w:hAnsi="Wingdings" w:hint="default"/>
      </w:rPr>
    </w:lvl>
  </w:abstractNum>
  <w:abstractNum w:abstractNumId="4" w15:restartNumberingAfterBreak="0">
    <w:nsid w:val="445F3E5E"/>
    <w:multiLevelType w:val="hybridMultilevel"/>
    <w:tmpl w:val="516E4F92"/>
    <w:lvl w:ilvl="0" w:tplc="7BF8688A">
      <w:start w:val="1"/>
      <w:numFmt w:val="bullet"/>
      <w:lvlText w:val=""/>
      <w:lvlJc w:val="left"/>
      <w:pPr>
        <w:ind w:left="360" w:hanging="360"/>
      </w:pPr>
      <w:rPr>
        <w:rFonts w:ascii="Symbol" w:hAnsi="Symbol" w:hint="default"/>
      </w:rPr>
    </w:lvl>
    <w:lvl w:ilvl="1" w:tplc="E4869A9A" w:tentative="1">
      <w:start w:val="1"/>
      <w:numFmt w:val="bullet"/>
      <w:lvlText w:val="o"/>
      <w:lvlJc w:val="left"/>
      <w:pPr>
        <w:ind w:left="1080" w:hanging="360"/>
      </w:pPr>
      <w:rPr>
        <w:rFonts w:ascii="Courier New" w:hAnsi="Courier New" w:cs="Courier New" w:hint="default"/>
      </w:rPr>
    </w:lvl>
    <w:lvl w:ilvl="2" w:tplc="A7EA5C80" w:tentative="1">
      <w:start w:val="1"/>
      <w:numFmt w:val="bullet"/>
      <w:lvlText w:val=""/>
      <w:lvlJc w:val="left"/>
      <w:pPr>
        <w:ind w:left="1800" w:hanging="360"/>
      </w:pPr>
      <w:rPr>
        <w:rFonts w:ascii="Wingdings" w:hAnsi="Wingdings" w:hint="default"/>
      </w:rPr>
    </w:lvl>
    <w:lvl w:ilvl="3" w:tplc="EF74B352" w:tentative="1">
      <w:start w:val="1"/>
      <w:numFmt w:val="bullet"/>
      <w:lvlText w:val=""/>
      <w:lvlJc w:val="left"/>
      <w:pPr>
        <w:ind w:left="2520" w:hanging="360"/>
      </w:pPr>
      <w:rPr>
        <w:rFonts w:ascii="Symbol" w:hAnsi="Symbol" w:hint="default"/>
      </w:rPr>
    </w:lvl>
    <w:lvl w:ilvl="4" w:tplc="C32C1FC0" w:tentative="1">
      <w:start w:val="1"/>
      <w:numFmt w:val="bullet"/>
      <w:lvlText w:val="o"/>
      <w:lvlJc w:val="left"/>
      <w:pPr>
        <w:ind w:left="3240" w:hanging="360"/>
      </w:pPr>
      <w:rPr>
        <w:rFonts w:ascii="Courier New" w:hAnsi="Courier New" w:cs="Courier New" w:hint="default"/>
      </w:rPr>
    </w:lvl>
    <w:lvl w:ilvl="5" w:tplc="6ADAA7FE" w:tentative="1">
      <w:start w:val="1"/>
      <w:numFmt w:val="bullet"/>
      <w:lvlText w:val=""/>
      <w:lvlJc w:val="left"/>
      <w:pPr>
        <w:ind w:left="3960" w:hanging="360"/>
      </w:pPr>
      <w:rPr>
        <w:rFonts w:ascii="Wingdings" w:hAnsi="Wingdings" w:hint="default"/>
      </w:rPr>
    </w:lvl>
    <w:lvl w:ilvl="6" w:tplc="655AC002" w:tentative="1">
      <w:start w:val="1"/>
      <w:numFmt w:val="bullet"/>
      <w:lvlText w:val=""/>
      <w:lvlJc w:val="left"/>
      <w:pPr>
        <w:ind w:left="4680" w:hanging="360"/>
      </w:pPr>
      <w:rPr>
        <w:rFonts w:ascii="Symbol" w:hAnsi="Symbol" w:hint="default"/>
      </w:rPr>
    </w:lvl>
    <w:lvl w:ilvl="7" w:tplc="9A205B64" w:tentative="1">
      <w:start w:val="1"/>
      <w:numFmt w:val="bullet"/>
      <w:lvlText w:val="o"/>
      <w:lvlJc w:val="left"/>
      <w:pPr>
        <w:ind w:left="5400" w:hanging="360"/>
      </w:pPr>
      <w:rPr>
        <w:rFonts w:ascii="Courier New" w:hAnsi="Courier New" w:cs="Courier New" w:hint="default"/>
      </w:rPr>
    </w:lvl>
    <w:lvl w:ilvl="8" w:tplc="7BAACDC8" w:tentative="1">
      <w:start w:val="1"/>
      <w:numFmt w:val="bullet"/>
      <w:lvlText w:val=""/>
      <w:lvlJc w:val="left"/>
      <w:pPr>
        <w:ind w:left="6120" w:hanging="360"/>
      </w:pPr>
      <w:rPr>
        <w:rFonts w:ascii="Wingdings" w:hAnsi="Wingdings" w:hint="default"/>
      </w:rPr>
    </w:lvl>
  </w:abstractNum>
  <w:num w:numId="1" w16cid:durableId="1849560670">
    <w:abstractNumId w:val="1"/>
  </w:num>
  <w:num w:numId="2" w16cid:durableId="507057838">
    <w:abstractNumId w:val="0"/>
  </w:num>
  <w:num w:numId="3" w16cid:durableId="1570459760">
    <w:abstractNumId w:val="2"/>
  </w:num>
  <w:num w:numId="4" w16cid:durableId="1278374308">
    <w:abstractNumId w:val="4"/>
  </w:num>
  <w:num w:numId="5" w16cid:durableId="64489558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removePersonalInformation/>
  <w:removeDateAndTime/>
  <w:hideSpellingErrors/>
  <w:hideGrammaticalErrors/>
  <w:proofState w:spelling="clean"/>
  <w:defaultTabStop w:val="720"/>
  <w:drawingGridHorizontalSpacing w:val="11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jAyNbYwMrM0tTCxNDVT0lEKTi0uzszPAykwNKgFAAdwjS4tAAAA"/>
  </w:docVars>
  <w:rsids>
    <w:rsidRoot w:val="00F96B43"/>
    <w:rsid w:val="0000305F"/>
    <w:rsid w:val="0001451A"/>
    <w:rsid w:val="00014D2A"/>
    <w:rsid w:val="000264B0"/>
    <w:rsid w:val="000308C7"/>
    <w:rsid w:val="00030B33"/>
    <w:rsid w:val="00032A14"/>
    <w:rsid w:val="00046837"/>
    <w:rsid w:val="000506D0"/>
    <w:rsid w:val="00052AE1"/>
    <w:rsid w:val="00053F5E"/>
    <w:rsid w:val="00065729"/>
    <w:rsid w:val="00071A36"/>
    <w:rsid w:val="00072252"/>
    <w:rsid w:val="000726E3"/>
    <w:rsid w:val="0007417E"/>
    <w:rsid w:val="000775C0"/>
    <w:rsid w:val="000801EE"/>
    <w:rsid w:val="000832D4"/>
    <w:rsid w:val="00086E06"/>
    <w:rsid w:val="00091967"/>
    <w:rsid w:val="00095648"/>
    <w:rsid w:val="000969CD"/>
    <w:rsid w:val="000A024D"/>
    <w:rsid w:val="000A10D4"/>
    <w:rsid w:val="000A23BA"/>
    <w:rsid w:val="000A3660"/>
    <w:rsid w:val="000A63DB"/>
    <w:rsid w:val="000B072A"/>
    <w:rsid w:val="000B3239"/>
    <w:rsid w:val="000B36B7"/>
    <w:rsid w:val="000B5A31"/>
    <w:rsid w:val="000C0BBF"/>
    <w:rsid w:val="000C11F6"/>
    <w:rsid w:val="000C234B"/>
    <w:rsid w:val="000C34BB"/>
    <w:rsid w:val="000C4175"/>
    <w:rsid w:val="000C4E00"/>
    <w:rsid w:val="000D7FCC"/>
    <w:rsid w:val="000E00E8"/>
    <w:rsid w:val="000E02FA"/>
    <w:rsid w:val="000E52B8"/>
    <w:rsid w:val="000E77D4"/>
    <w:rsid w:val="000F0736"/>
    <w:rsid w:val="000F3202"/>
    <w:rsid w:val="000F4FD5"/>
    <w:rsid w:val="00105CEF"/>
    <w:rsid w:val="00113916"/>
    <w:rsid w:val="001165FC"/>
    <w:rsid w:val="00117866"/>
    <w:rsid w:val="001259E1"/>
    <w:rsid w:val="00125C1F"/>
    <w:rsid w:val="001263FA"/>
    <w:rsid w:val="00133635"/>
    <w:rsid w:val="00134EC9"/>
    <w:rsid w:val="00135514"/>
    <w:rsid w:val="0013723B"/>
    <w:rsid w:val="00141AA8"/>
    <w:rsid w:val="00147112"/>
    <w:rsid w:val="0015095F"/>
    <w:rsid w:val="00151797"/>
    <w:rsid w:val="001530AC"/>
    <w:rsid w:val="00153B8F"/>
    <w:rsid w:val="00160103"/>
    <w:rsid w:val="00160E2C"/>
    <w:rsid w:val="00162E26"/>
    <w:rsid w:val="001659E3"/>
    <w:rsid w:val="00166DE7"/>
    <w:rsid w:val="00175257"/>
    <w:rsid w:val="00175D34"/>
    <w:rsid w:val="00183E54"/>
    <w:rsid w:val="001904DD"/>
    <w:rsid w:val="001A2728"/>
    <w:rsid w:val="001A6836"/>
    <w:rsid w:val="001B1C68"/>
    <w:rsid w:val="001B1FBA"/>
    <w:rsid w:val="001B2396"/>
    <w:rsid w:val="001B42F2"/>
    <w:rsid w:val="001B7582"/>
    <w:rsid w:val="001C3696"/>
    <w:rsid w:val="001D0613"/>
    <w:rsid w:val="001D1F4D"/>
    <w:rsid w:val="001D49C0"/>
    <w:rsid w:val="001D5405"/>
    <w:rsid w:val="001E13C1"/>
    <w:rsid w:val="001E25CE"/>
    <w:rsid w:val="001F0503"/>
    <w:rsid w:val="001F3EC2"/>
    <w:rsid w:val="001F5165"/>
    <w:rsid w:val="001F5379"/>
    <w:rsid w:val="001F6744"/>
    <w:rsid w:val="001F7223"/>
    <w:rsid w:val="00205E01"/>
    <w:rsid w:val="0021306B"/>
    <w:rsid w:val="002166B1"/>
    <w:rsid w:val="00223A33"/>
    <w:rsid w:val="00223D8E"/>
    <w:rsid w:val="002251BC"/>
    <w:rsid w:val="00226364"/>
    <w:rsid w:val="002360AD"/>
    <w:rsid w:val="00236C68"/>
    <w:rsid w:val="0024088F"/>
    <w:rsid w:val="00247DB2"/>
    <w:rsid w:val="00262E89"/>
    <w:rsid w:val="00265A0A"/>
    <w:rsid w:val="00270DB8"/>
    <w:rsid w:val="0027161A"/>
    <w:rsid w:val="00271671"/>
    <w:rsid w:val="00276159"/>
    <w:rsid w:val="00277286"/>
    <w:rsid w:val="002775A4"/>
    <w:rsid w:val="00281817"/>
    <w:rsid w:val="002824A6"/>
    <w:rsid w:val="00283903"/>
    <w:rsid w:val="00283AC6"/>
    <w:rsid w:val="002840BD"/>
    <w:rsid w:val="00285233"/>
    <w:rsid w:val="002944BC"/>
    <w:rsid w:val="0029578D"/>
    <w:rsid w:val="0029609E"/>
    <w:rsid w:val="002965C4"/>
    <w:rsid w:val="002A0BD7"/>
    <w:rsid w:val="002A461E"/>
    <w:rsid w:val="002A5F95"/>
    <w:rsid w:val="002B20D7"/>
    <w:rsid w:val="002B278E"/>
    <w:rsid w:val="002B647B"/>
    <w:rsid w:val="002B7D6A"/>
    <w:rsid w:val="002C6EDB"/>
    <w:rsid w:val="002C7601"/>
    <w:rsid w:val="002C7B9C"/>
    <w:rsid w:val="002D248E"/>
    <w:rsid w:val="002D488D"/>
    <w:rsid w:val="002E0CDC"/>
    <w:rsid w:val="002E15E1"/>
    <w:rsid w:val="002E7716"/>
    <w:rsid w:val="002F0EE2"/>
    <w:rsid w:val="003010A7"/>
    <w:rsid w:val="00301C09"/>
    <w:rsid w:val="003110B4"/>
    <w:rsid w:val="003113C9"/>
    <w:rsid w:val="00311C45"/>
    <w:rsid w:val="00311DFF"/>
    <w:rsid w:val="0031751E"/>
    <w:rsid w:val="00320D10"/>
    <w:rsid w:val="003217F0"/>
    <w:rsid w:val="00324471"/>
    <w:rsid w:val="003350A7"/>
    <w:rsid w:val="003431FF"/>
    <w:rsid w:val="00343D2B"/>
    <w:rsid w:val="0034469A"/>
    <w:rsid w:val="0034508A"/>
    <w:rsid w:val="00347AF6"/>
    <w:rsid w:val="003619B6"/>
    <w:rsid w:val="0036527C"/>
    <w:rsid w:val="00371BBD"/>
    <w:rsid w:val="003725AD"/>
    <w:rsid w:val="00373368"/>
    <w:rsid w:val="00375D77"/>
    <w:rsid w:val="00376B53"/>
    <w:rsid w:val="00376F64"/>
    <w:rsid w:val="003822EE"/>
    <w:rsid w:val="003854A2"/>
    <w:rsid w:val="003935E2"/>
    <w:rsid w:val="003951EE"/>
    <w:rsid w:val="003955F8"/>
    <w:rsid w:val="00395FCA"/>
    <w:rsid w:val="00396884"/>
    <w:rsid w:val="003A0B92"/>
    <w:rsid w:val="003A583E"/>
    <w:rsid w:val="003A72F8"/>
    <w:rsid w:val="003B2F48"/>
    <w:rsid w:val="003C0864"/>
    <w:rsid w:val="003C171B"/>
    <w:rsid w:val="003D0538"/>
    <w:rsid w:val="003D3713"/>
    <w:rsid w:val="003D652D"/>
    <w:rsid w:val="003E00C6"/>
    <w:rsid w:val="003E0264"/>
    <w:rsid w:val="003E0AD7"/>
    <w:rsid w:val="003E4652"/>
    <w:rsid w:val="003E5E26"/>
    <w:rsid w:val="003E7CC0"/>
    <w:rsid w:val="003F0194"/>
    <w:rsid w:val="003F0F65"/>
    <w:rsid w:val="003F356B"/>
    <w:rsid w:val="003F4A50"/>
    <w:rsid w:val="003F4A99"/>
    <w:rsid w:val="003F587C"/>
    <w:rsid w:val="003F5FCD"/>
    <w:rsid w:val="003F65D7"/>
    <w:rsid w:val="003F7A90"/>
    <w:rsid w:val="004056B2"/>
    <w:rsid w:val="00411F77"/>
    <w:rsid w:val="0041258B"/>
    <w:rsid w:val="00413B1A"/>
    <w:rsid w:val="00416C94"/>
    <w:rsid w:val="00424164"/>
    <w:rsid w:val="00425AB4"/>
    <w:rsid w:val="00430A17"/>
    <w:rsid w:val="00432BCD"/>
    <w:rsid w:val="004337BB"/>
    <w:rsid w:val="00433D2A"/>
    <w:rsid w:val="00435D40"/>
    <w:rsid w:val="00436E6E"/>
    <w:rsid w:val="00443750"/>
    <w:rsid w:val="004450C7"/>
    <w:rsid w:val="00445AA4"/>
    <w:rsid w:val="004535E1"/>
    <w:rsid w:val="0045380C"/>
    <w:rsid w:val="0045417A"/>
    <w:rsid w:val="0045788C"/>
    <w:rsid w:val="00461D25"/>
    <w:rsid w:val="0046388B"/>
    <w:rsid w:val="0046757E"/>
    <w:rsid w:val="004679A8"/>
    <w:rsid w:val="00472378"/>
    <w:rsid w:val="0047253F"/>
    <w:rsid w:val="0047279C"/>
    <w:rsid w:val="004779FA"/>
    <w:rsid w:val="00477E6F"/>
    <w:rsid w:val="00480D50"/>
    <w:rsid w:val="00481A1D"/>
    <w:rsid w:val="00481C56"/>
    <w:rsid w:val="00494B57"/>
    <w:rsid w:val="00496257"/>
    <w:rsid w:val="004A1633"/>
    <w:rsid w:val="004A5929"/>
    <w:rsid w:val="004A68C8"/>
    <w:rsid w:val="004B264E"/>
    <w:rsid w:val="004B68EF"/>
    <w:rsid w:val="004C14F3"/>
    <w:rsid w:val="004C1E55"/>
    <w:rsid w:val="004C4A7D"/>
    <w:rsid w:val="004C56B1"/>
    <w:rsid w:val="004D10F3"/>
    <w:rsid w:val="004D1DEB"/>
    <w:rsid w:val="004D60B9"/>
    <w:rsid w:val="004E5EF0"/>
    <w:rsid w:val="004E77D4"/>
    <w:rsid w:val="004F010F"/>
    <w:rsid w:val="004F2FAA"/>
    <w:rsid w:val="004F5A3E"/>
    <w:rsid w:val="004F5EF8"/>
    <w:rsid w:val="004F6987"/>
    <w:rsid w:val="00504C9F"/>
    <w:rsid w:val="005076F5"/>
    <w:rsid w:val="00507BF1"/>
    <w:rsid w:val="005148DD"/>
    <w:rsid w:val="00514D16"/>
    <w:rsid w:val="00517049"/>
    <w:rsid w:val="00520E80"/>
    <w:rsid w:val="0052128C"/>
    <w:rsid w:val="00521CC0"/>
    <w:rsid w:val="005244E5"/>
    <w:rsid w:val="0052569D"/>
    <w:rsid w:val="0052691C"/>
    <w:rsid w:val="00527971"/>
    <w:rsid w:val="00533324"/>
    <w:rsid w:val="00534684"/>
    <w:rsid w:val="00535A78"/>
    <w:rsid w:val="005420F7"/>
    <w:rsid w:val="0054361B"/>
    <w:rsid w:val="005437DE"/>
    <w:rsid w:val="00545A96"/>
    <w:rsid w:val="005505BB"/>
    <w:rsid w:val="0055388A"/>
    <w:rsid w:val="00554A1F"/>
    <w:rsid w:val="00554C6E"/>
    <w:rsid w:val="00555AD4"/>
    <w:rsid w:val="00557400"/>
    <w:rsid w:val="00561CB0"/>
    <w:rsid w:val="00566B9C"/>
    <w:rsid w:val="00566E67"/>
    <w:rsid w:val="005710B8"/>
    <w:rsid w:val="00574B02"/>
    <w:rsid w:val="005751A8"/>
    <w:rsid w:val="00580437"/>
    <w:rsid w:val="0058132D"/>
    <w:rsid w:val="00582CE1"/>
    <w:rsid w:val="00583376"/>
    <w:rsid w:val="00587D25"/>
    <w:rsid w:val="00591289"/>
    <w:rsid w:val="005932BF"/>
    <w:rsid w:val="005932E0"/>
    <w:rsid w:val="00595943"/>
    <w:rsid w:val="00597E5C"/>
    <w:rsid w:val="005A1E08"/>
    <w:rsid w:val="005A400E"/>
    <w:rsid w:val="005B09C3"/>
    <w:rsid w:val="005B34FF"/>
    <w:rsid w:val="005B4633"/>
    <w:rsid w:val="005B7378"/>
    <w:rsid w:val="005C44CB"/>
    <w:rsid w:val="005C62EF"/>
    <w:rsid w:val="005C71EA"/>
    <w:rsid w:val="005D343C"/>
    <w:rsid w:val="005D4632"/>
    <w:rsid w:val="005D5E4E"/>
    <w:rsid w:val="005D785B"/>
    <w:rsid w:val="005E3EFF"/>
    <w:rsid w:val="005E68E2"/>
    <w:rsid w:val="005F5F52"/>
    <w:rsid w:val="0061207E"/>
    <w:rsid w:val="006151AF"/>
    <w:rsid w:val="006269AC"/>
    <w:rsid w:val="0063001A"/>
    <w:rsid w:val="006357FE"/>
    <w:rsid w:val="00635A29"/>
    <w:rsid w:val="0064096C"/>
    <w:rsid w:val="00647865"/>
    <w:rsid w:val="00647B27"/>
    <w:rsid w:val="00652559"/>
    <w:rsid w:val="006536A0"/>
    <w:rsid w:val="00654EBA"/>
    <w:rsid w:val="00657158"/>
    <w:rsid w:val="006677EC"/>
    <w:rsid w:val="006702AC"/>
    <w:rsid w:val="00676150"/>
    <w:rsid w:val="00677A55"/>
    <w:rsid w:val="00677B5F"/>
    <w:rsid w:val="00685094"/>
    <w:rsid w:val="00686D0D"/>
    <w:rsid w:val="006901D5"/>
    <w:rsid w:val="006959FB"/>
    <w:rsid w:val="00696535"/>
    <w:rsid w:val="00696BFF"/>
    <w:rsid w:val="006A3B1D"/>
    <w:rsid w:val="006A4EB7"/>
    <w:rsid w:val="006A7899"/>
    <w:rsid w:val="006B7F91"/>
    <w:rsid w:val="006C059D"/>
    <w:rsid w:val="006C37C4"/>
    <w:rsid w:val="006D0C27"/>
    <w:rsid w:val="006D42BD"/>
    <w:rsid w:val="006E089B"/>
    <w:rsid w:val="006E4B5B"/>
    <w:rsid w:val="006E52FA"/>
    <w:rsid w:val="006F27C4"/>
    <w:rsid w:val="00700DD7"/>
    <w:rsid w:val="00711A63"/>
    <w:rsid w:val="00712122"/>
    <w:rsid w:val="00716011"/>
    <w:rsid w:val="0072314C"/>
    <w:rsid w:val="00724D33"/>
    <w:rsid w:val="007355D6"/>
    <w:rsid w:val="00744D66"/>
    <w:rsid w:val="0074648E"/>
    <w:rsid w:val="00746BEA"/>
    <w:rsid w:val="00746C91"/>
    <w:rsid w:val="0075332F"/>
    <w:rsid w:val="007534AB"/>
    <w:rsid w:val="00754DE8"/>
    <w:rsid w:val="00767547"/>
    <w:rsid w:val="007832E4"/>
    <w:rsid w:val="00783906"/>
    <w:rsid w:val="007876FA"/>
    <w:rsid w:val="00787F87"/>
    <w:rsid w:val="00790206"/>
    <w:rsid w:val="00790D34"/>
    <w:rsid w:val="007A4F42"/>
    <w:rsid w:val="007B0598"/>
    <w:rsid w:val="007B0CE1"/>
    <w:rsid w:val="007B2534"/>
    <w:rsid w:val="007B2D82"/>
    <w:rsid w:val="007B49ED"/>
    <w:rsid w:val="007C45DC"/>
    <w:rsid w:val="007D4F00"/>
    <w:rsid w:val="007D7073"/>
    <w:rsid w:val="007D72AF"/>
    <w:rsid w:val="007E1A27"/>
    <w:rsid w:val="007E1DC0"/>
    <w:rsid w:val="007F1F50"/>
    <w:rsid w:val="007F2204"/>
    <w:rsid w:val="007F3501"/>
    <w:rsid w:val="007F7CC0"/>
    <w:rsid w:val="00803213"/>
    <w:rsid w:val="00803806"/>
    <w:rsid w:val="00803C49"/>
    <w:rsid w:val="00804336"/>
    <w:rsid w:val="00813671"/>
    <w:rsid w:val="0081373B"/>
    <w:rsid w:val="008222A2"/>
    <w:rsid w:val="00822953"/>
    <w:rsid w:val="008245C2"/>
    <w:rsid w:val="00826C26"/>
    <w:rsid w:val="00827823"/>
    <w:rsid w:val="00827DD9"/>
    <w:rsid w:val="00832EAC"/>
    <w:rsid w:val="00833968"/>
    <w:rsid w:val="00836B3C"/>
    <w:rsid w:val="008375E5"/>
    <w:rsid w:val="00841F7F"/>
    <w:rsid w:val="00842B35"/>
    <w:rsid w:val="0084632B"/>
    <w:rsid w:val="0084742E"/>
    <w:rsid w:val="00853423"/>
    <w:rsid w:val="00853B27"/>
    <w:rsid w:val="00855070"/>
    <w:rsid w:val="0085655A"/>
    <w:rsid w:val="00864689"/>
    <w:rsid w:val="00865C73"/>
    <w:rsid w:val="0086750F"/>
    <w:rsid w:val="0087145C"/>
    <w:rsid w:val="008723CE"/>
    <w:rsid w:val="00873734"/>
    <w:rsid w:val="00880E29"/>
    <w:rsid w:val="00887C75"/>
    <w:rsid w:val="008918ED"/>
    <w:rsid w:val="008A30BC"/>
    <w:rsid w:val="008A65C8"/>
    <w:rsid w:val="008B3285"/>
    <w:rsid w:val="008B7AC4"/>
    <w:rsid w:val="008C0906"/>
    <w:rsid w:val="008C6D8E"/>
    <w:rsid w:val="008C736A"/>
    <w:rsid w:val="008D2A12"/>
    <w:rsid w:val="008D4AAD"/>
    <w:rsid w:val="008E1E3A"/>
    <w:rsid w:val="008E3FD6"/>
    <w:rsid w:val="008E6F4E"/>
    <w:rsid w:val="008F2A82"/>
    <w:rsid w:val="008F4700"/>
    <w:rsid w:val="008F6638"/>
    <w:rsid w:val="00902ADD"/>
    <w:rsid w:val="00905CCC"/>
    <w:rsid w:val="00907561"/>
    <w:rsid w:val="009256BC"/>
    <w:rsid w:val="00931178"/>
    <w:rsid w:val="00932D33"/>
    <w:rsid w:val="00937EB0"/>
    <w:rsid w:val="00940EE7"/>
    <w:rsid w:val="00943B85"/>
    <w:rsid w:val="00950F8F"/>
    <w:rsid w:val="009529F6"/>
    <w:rsid w:val="00961451"/>
    <w:rsid w:val="00961EE6"/>
    <w:rsid w:val="0096288F"/>
    <w:rsid w:val="009651B8"/>
    <w:rsid w:val="009655E1"/>
    <w:rsid w:val="0096724F"/>
    <w:rsid w:val="00967D76"/>
    <w:rsid w:val="00971FB9"/>
    <w:rsid w:val="00972138"/>
    <w:rsid w:val="00975164"/>
    <w:rsid w:val="00977C5B"/>
    <w:rsid w:val="0098398D"/>
    <w:rsid w:val="009862DD"/>
    <w:rsid w:val="0099498F"/>
    <w:rsid w:val="009A6B66"/>
    <w:rsid w:val="009B0755"/>
    <w:rsid w:val="009B6CE4"/>
    <w:rsid w:val="009C59ED"/>
    <w:rsid w:val="009C6FF3"/>
    <w:rsid w:val="009D1D85"/>
    <w:rsid w:val="009D21EF"/>
    <w:rsid w:val="009D3B92"/>
    <w:rsid w:val="009D4390"/>
    <w:rsid w:val="009D5C49"/>
    <w:rsid w:val="009D7938"/>
    <w:rsid w:val="009E673F"/>
    <w:rsid w:val="009E6995"/>
    <w:rsid w:val="009E6D5F"/>
    <w:rsid w:val="009E7755"/>
    <w:rsid w:val="009E7953"/>
    <w:rsid w:val="009F2E85"/>
    <w:rsid w:val="009F3015"/>
    <w:rsid w:val="009F4D0C"/>
    <w:rsid w:val="009F5078"/>
    <w:rsid w:val="009F62F6"/>
    <w:rsid w:val="009F7CCA"/>
    <w:rsid w:val="00A01B8F"/>
    <w:rsid w:val="00A01CF4"/>
    <w:rsid w:val="00A03659"/>
    <w:rsid w:val="00A036FE"/>
    <w:rsid w:val="00A25172"/>
    <w:rsid w:val="00A278CE"/>
    <w:rsid w:val="00A300D3"/>
    <w:rsid w:val="00A3287B"/>
    <w:rsid w:val="00A34D6C"/>
    <w:rsid w:val="00A36EC9"/>
    <w:rsid w:val="00A40A29"/>
    <w:rsid w:val="00A535E7"/>
    <w:rsid w:val="00A61173"/>
    <w:rsid w:val="00A6219F"/>
    <w:rsid w:val="00A63545"/>
    <w:rsid w:val="00A65E9D"/>
    <w:rsid w:val="00A70E25"/>
    <w:rsid w:val="00A767D3"/>
    <w:rsid w:val="00A81478"/>
    <w:rsid w:val="00A85889"/>
    <w:rsid w:val="00A90BBB"/>
    <w:rsid w:val="00A91740"/>
    <w:rsid w:val="00A944D0"/>
    <w:rsid w:val="00A95273"/>
    <w:rsid w:val="00AA18FD"/>
    <w:rsid w:val="00AA291E"/>
    <w:rsid w:val="00AA35F3"/>
    <w:rsid w:val="00AA36C2"/>
    <w:rsid w:val="00AA4F1D"/>
    <w:rsid w:val="00AB577A"/>
    <w:rsid w:val="00AC0C15"/>
    <w:rsid w:val="00AC2CF3"/>
    <w:rsid w:val="00AC5CD2"/>
    <w:rsid w:val="00AD34A4"/>
    <w:rsid w:val="00AD55E5"/>
    <w:rsid w:val="00AD6DE0"/>
    <w:rsid w:val="00AE1509"/>
    <w:rsid w:val="00AE45A7"/>
    <w:rsid w:val="00AE5864"/>
    <w:rsid w:val="00AE60AF"/>
    <w:rsid w:val="00AF3230"/>
    <w:rsid w:val="00B067B9"/>
    <w:rsid w:val="00B0701B"/>
    <w:rsid w:val="00B073DA"/>
    <w:rsid w:val="00B118CB"/>
    <w:rsid w:val="00B11BBE"/>
    <w:rsid w:val="00B154EC"/>
    <w:rsid w:val="00B1578F"/>
    <w:rsid w:val="00B2656A"/>
    <w:rsid w:val="00B30E6B"/>
    <w:rsid w:val="00B34D0E"/>
    <w:rsid w:val="00B359DD"/>
    <w:rsid w:val="00B410DF"/>
    <w:rsid w:val="00B46F29"/>
    <w:rsid w:val="00B47288"/>
    <w:rsid w:val="00B4761E"/>
    <w:rsid w:val="00B511E8"/>
    <w:rsid w:val="00B54762"/>
    <w:rsid w:val="00B54CA2"/>
    <w:rsid w:val="00B6030A"/>
    <w:rsid w:val="00B626BB"/>
    <w:rsid w:val="00B65113"/>
    <w:rsid w:val="00B66167"/>
    <w:rsid w:val="00B73095"/>
    <w:rsid w:val="00B77984"/>
    <w:rsid w:val="00B814EF"/>
    <w:rsid w:val="00B8293F"/>
    <w:rsid w:val="00B831EC"/>
    <w:rsid w:val="00B83684"/>
    <w:rsid w:val="00B85F4D"/>
    <w:rsid w:val="00B9502C"/>
    <w:rsid w:val="00BA05CB"/>
    <w:rsid w:val="00BB21DA"/>
    <w:rsid w:val="00BB244C"/>
    <w:rsid w:val="00BB2A0C"/>
    <w:rsid w:val="00BB7A55"/>
    <w:rsid w:val="00BC324E"/>
    <w:rsid w:val="00BC4F10"/>
    <w:rsid w:val="00BD24F3"/>
    <w:rsid w:val="00BD2C9B"/>
    <w:rsid w:val="00BD42E7"/>
    <w:rsid w:val="00BD43A7"/>
    <w:rsid w:val="00BD69EE"/>
    <w:rsid w:val="00BE0335"/>
    <w:rsid w:val="00BE7217"/>
    <w:rsid w:val="00BE7FB9"/>
    <w:rsid w:val="00BF3F67"/>
    <w:rsid w:val="00C02EE2"/>
    <w:rsid w:val="00C05D68"/>
    <w:rsid w:val="00C13FCD"/>
    <w:rsid w:val="00C14870"/>
    <w:rsid w:val="00C15316"/>
    <w:rsid w:val="00C1789C"/>
    <w:rsid w:val="00C179D5"/>
    <w:rsid w:val="00C2435C"/>
    <w:rsid w:val="00C26CAF"/>
    <w:rsid w:val="00C279DA"/>
    <w:rsid w:val="00C31877"/>
    <w:rsid w:val="00C3563A"/>
    <w:rsid w:val="00C36CE0"/>
    <w:rsid w:val="00C46CEC"/>
    <w:rsid w:val="00C47809"/>
    <w:rsid w:val="00C507C9"/>
    <w:rsid w:val="00C50CF2"/>
    <w:rsid w:val="00C52425"/>
    <w:rsid w:val="00C533EC"/>
    <w:rsid w:val="00C5538E"/>
    <w:rsid w:val="00C6070B"/>
    <w:rsid w:val="00C62407"/>
    <w:rsid w:val="00C62865"/>
    <w:rsid w:val="00C6434A"/>
    <w:rsid w:val="00C70913"/>
    <w:rsid w:val="00C8120D"/>
    <w:rsid w:val="00C835DE"/>
    <w:rsid w:val="00C86836"/>
    <w:rsid w:val="00CA1047"/>
    <w:rsid w:val="00CA301D"/>
    <w:rsid w:val="00CA4D29"/>
    <w:rsid w:val="00CB2F9E"/>
    <w:rsid w:val="00CB4962"/>
    <w:rsid w:val="00CB5BE4"/>
    <w:rsid w:val="00CB6D8C"/>
    <w:rsid w:val="00CC4833"/>
    <w:rsid w:val="00CD1375"/>
    <w:rsid w:val="00CD1DCC"/>
    <w:rsid w:val="00CD40F2"/>
    <w:rsid w:val="00CD42F5"/>
    <w:rsid w:val="00CE082C"/>
    <w:rsid w:val="00CE2D17"/>
    <w:rsid w:val="00CE2F4C"/>
    <w:rsid w:val="00CE4F65"/>
    <w:rsid w:val="00CF2024"/>
    <w:rsid w:val="00CF402E"/>
    <w:rsid w:val="00CF4405"/>
    <w:rsid w:val="00CF4B3C"/>
    <w:rsid w:val="00D01183"/>
    <w:rsid w:val="00D02189"/>
    <w:rsid w:val="00D06321"/>
    <w:rsid w:val="00D10110"/>
    <w:rsid w:val="00D131B1"/>
    <w:rsid w:val="00D14621"/>
    <w:rsid w:val="00D22220"/>
    <w:rsid w:val="00D25F53"/>
    <w:rsid w:val="00D30A18"/>
    <w:rsid w:val="00D310E9"/>
    <w:rsid w:val="00D32837"/>
    <w:rsid w:val="00D4100B"/>
    <w:rsid w:val="00D4161A"/>
    <w:rsid w:val="00D5244D"/>
    <w:rsid w:val="00D546F3"/>
    <w:rsid w:val="00D569B8"/>
    <w:rsid w:val="00D60F08"/>
    <w:rsid w:val="00D70418"/>
    <w:rsid w:val="00D70BF8"/>
    <w:rsid w:val="00D72045"/>
    <w:rsid w:val="00D72AB6"/>
    <w:rsid w:val="00D72C19"/>
    <w:rsid w:val="00D75CF5"/>
    <w:rsid w:val="00D76B42"/>
    <w:rsid w:val="00D8052A"/>
    <w:rsid w:val="00D8069B"/>
    <w:rsid w:val="00D83A5F"/>
    <w:rsid w:val="00D8587F"/>
    <w:rsid w:val="00D8754A"/>
    <w:rsid w:val="00D87E31"/>
    <w:rsid w:val="00D95B26"/>
    <w:rsid w:val="00DA0D89"/>
    <w:rsid w:val="00DA51D1"/>
    <w:rsid w:val="00DB02A4"/>
    <w:rsid w:val="00DB632F"/>
    <w:rsid w:val="00DB7D94"/>
    <w:rsid w:val="00DD0970"/>
    <w:rsid w:val="00DD1B4D"/>
    <w:rsid w:val="00DD2515"/>
    <w:rsid w:val="00DD7AB3"/>
    <w:rsid w:val="00DE2EB6"/>
    <w:rsid w:val="00DE4C4F"/>
    <w:rsid w:val="00DF0978"/>
    <w:rsid w:val="00DF2F38"/>
    <w:rsid w:val="00DF32A1"/>
    <w:rsid w:val="00DF70D4"/>
    <w:rsid w:val="00DF7FC2"/>
    <w:rsid w:val="00E00804"/>
    <w:rsid w:val="00E046DE"/>
    <w:rsid w:val="00E10BC3"/>
    <w:rsid w:val="00E2009B"/>
    <w:rsid w:val="00E21489"/>
    <w:rsid w:val="00E23FC6"/>
    <w:rsid w:val="00E311AE"/>
    <w:rsid w:val="00E3158F"/>
    <w:rsid w:val="00E32FEB"/>
    <w:rsid w:val="00E443B1"/>
    <w:rsid w:val="00E455DD"/>
    <w:rsid w:val="00E56203"/>
    <w:rsid w:val="00E56F1E"/>
    <w:rsid w:val="00E572CC"/>
    <w:rsid w:val="00E71EA6"/>
    <w:rsid w:val="00E81ACD"/>
    <w:rsid w:val="00E872B8"/>
    <w:rsid w:val="00E95102"/>
    <w:rsid w:val="00E95B10"/>
    <w:rsid w:val="00EA181F"/>
    <w:rsid w:val="00EA3C62"/>
    <w:rsid w:val="00EB2722"/>
    <w:rsid w:val="00EB2A20"/>
    <w:rsid w:val="00EB2A39"/>
    <w:rsid w:val="00EB3C60"/>
    <w:rsid w:val="00EB6D43"/>
    <w:rsid w:val="00EC1EBF"/>
    <w:rsid w:val="00EC22BE"/>
    <w:rsid w:val="00ED1250"/>
    <w:rsid w:val="00ED1B9E"/>
    <w:rsid w:val="00ED5996"/>
    <w:rsid w:val="00ED6D07"/>
    <w:rsid w:val="00EE0E6F"/>
    <w:rsid w:val="00EE2188"/>
    <w:rsid w:val="00EE55CD"/>
    <w:rsid w:val="00EF19C2"/>
    <w:rsid w:val="00EF1A91"/>
    <w:rsid w:val="00EF39D2"/>
    <w:rsid w:val="00F01095"/>
    <w:rsid w:val="00F01FF5"/>
    <w:rsid w:val="00F0246A"/>
    <w:rsid w:val="00F07022"/>
    <w:rsid w:val="00F114CA"/>
    <w:rsid w:val="00F13A19"/>
    <w:rsid w:val="00F1400C"/>
    <w:rsid w:val="00F15F0E"/>
    <w:rsid w:val="00F21410"/>
    <w:rsid w:val="00F268FD"/>
    <w:rsid w:val="00F3016C"/>
    <w:rsid w:val="00F31938"/>
    <w:rsid w:val="00F34A33"/>
    <w:rsid w:val="00F47CD8"/>
    <w:rsid w:val="00F501A9"/>
    <w:rsid w:val="00F501FD"/>
    <w:rsid w:val="00F506CD"/>
    <w:rsid w:val="00F5104E"/>
    <w:rsid w:val="00F525AD"/>
    <w:rsid w:val="00F53FBF"/>
    <w:rsid w:val="00F54EF2"/>
    <w:rsid w:val="00F572C8"/>
    <w:rsid w:val="00F65476"/>
    <w:rsid w:val="00F6707E"/>
    <w:rsid w:val="00F67E15"/>
    <w:rsid w:val="00F71755"/>
    <w:rsid w:val="00F73398"/>
    <w:rsid w:val="00F749E8"/>
    <w:rsid w:val="00F773F3"/>
    <w:rsid w:val="00F84F65"/>
    <w:rsid w:val="00F85C3D"/>
    <w:rsid w:val="00F945E7"/>
    <w:rsid w:val="00F94D58"/>
    <w:rsid w:val="00F96B43"/>
    <w:rsid w:val="00F974D0"/>
    <w:rsid w:val="00FA6211"/>
    <w:rsid w:val="00FA6C0E"/>
    <w:rsid w:val="00FA7DA5"/>
    <w:rsid w:val="00FB39A4"/>
    <w:rsid w:val="00FB6796"/>
    <w:rsid w:val="00FC094A"/>
    <w:rsid w:val="00FC1300"/>
    <w:rsid w:val="00FC4A65"/>
    <w:rsid w:val="00FD1926"/>
    <w:rsid w:val="00FD2865"/>
    <w:rsid w:val="00FD4667"/>
    <w:rsid w:val="00FD6330"/>
    <w:rsid w:val="00FF2709"/>
    <w:rsid w:val="00FF2BEA"/>
    <w:rsid w:val="00FF74D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4DCAC6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45C2"/>
    <w:rPr>
      <w:rFonts w:ascii="Times New Roman" w:hAnsi="Times New Roman"/>
      <w:sz w:val="24"/>
      <w:lang w:val="en-GB"/>
    </w:rPr>
  </w:style>
  <w:style w:type="paragraph" w:styleId="Heading1">
    <w:name w:val="heading 1"/>
    <w:basedOn w:val="Normal"/>
    <w:next w:val="Normal"/>
    <w:link w:val="Heading1Char"/>
    <w:uiPriority w:val="9"/>
    <w:qFormat/>
    <w:rsid w:val="00113916"/>
    <w:pPr>
      <w:keepNext/>
      <w:keepLines/>
      <w:spacing w:after="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113916"/>
    <w:pPr>
      <w:keepNext/>
      <w:keepLines/>
      <w:spacing w:before="40" w:after="0"/>
      <w:outlineLvl w:val="1"/>
    </w:pPr>
    <w:rPr>
      <w:rFonts w:eastAsiaTheme="majorEastAsia" w:cstheme="majorBidi"/>
      <w:b/>
      <w:i/>
      <w:color w:val="000000" w:themeColor="text1"/>
      <w:szCs w:val="26"/>
    </w:rPr>
  </w:style>
  <w:style w:type="paragraph" w:styleId="Heading3">
    <w:name w:val="heading 3"/>
    <w:basedOn w:val="Normal"/>
    <w:next w:val="Normal"/>
    <w:link w:val="Heading3Char"/>
    <w:uiPriority w:val="9"/>
    <w:unhideWhenUsed/>
    <w:qFormat/>
    <w:rsid w:val="00804336"/>
    <w:pPr>
      <w:keepNext/>
      <w:keepLines/>
      <w:spacing w:before="40" w:after="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74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7400"/>
    <w:rPr>
      <w:lang w:val="en-GB"/>
    </w:rPr>
  </w:style>
  <w:style w:type="paragraph" w:styleId="Footer">
    <w:name w:val="footer"/>
    <w:basedOn w:val="Normal"/>
    <w:link w:val="FooterChar"/>
    <w:uiPriority w:val="99"/>
    <w:unhideWhenUsed/>
    <w:rsid w:val="005574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7400"/>
    <w:rPr>
      <w:lang w:val="en-GB"/>
    </w:rPr>
  </w:style>
  <w:style w:type="character" w:customStyle="1" w:styleId="Heading1Char">
    <w:name w:val="Heading 1 Char"/>
    <w:basedOn w:val="DefaultParagraphFont"/>
    <w:link w:val="Heading1"/>
    <w:uiPriority w:val="9"/>
    <w:rsid w:val="00113916"/>
    <w:rPr>
      <w:rFonts w:ascii="Times New Roman" w:eastAsiaTheme="majorEastAsia" w:hAnsi="Times New Roman" w:cstheme="majorBidi"/>
      <w:b/>
      <w:color w:val="000000" w:themeColor="text1"/>
      <w:sz w:val="24"/>
      <w:szCs w:val="32"/>
      <w:lang w:val="en-GB"/>
    </w:rPr>
  </w:style>
  <w:style w:type="character" w:customStyle="1" w:styleId="Heading2Char">
    <w:name w:val="Heading 2 Char"/>
    <w:basedOn w:val="DefaultParagraphFont"/>
    <w:link w:val="Heading2"/>
    <w:uiPriority w:val="9"/>
    <w:rsid w:val="00113916"/>
    <w:rPr>
      <w:rFonts w:ascii="Times New Roman" w:eastAsiaTheme="majorEastAsia" w:hAnsi="Times New Roman" w:cstheme="majorBidi"/>
      <w:b/>
      <w:i/>
      <w:color w:val="000000" w:themeColor="text1"/>
      <w:sz w:val="24"/>
      <w:szCs w:val="26"/>
      <w:lang w:val="en-GB"/>
    </w:rPr>
  </w:style>
  <w:style w:type="paragraph" w:styleId="ListParagraph">
    <w:name w:val="List Paragraph"/>
    <w:basedOn w:val="Normal"/>
    <w:uiPriority w:val="34"/>
    <w:qFormat/>
    <w:rsid w:val="00557400"/>
    <w:pPr>
      <w:ind w:left="720"/>
      <w:contextualSpacing/>
    </w:pPr>
  </w:style>
  <w:style w:type="paragraph" w:styleId="TOCHeading">
    <w:name w:val="TOC Heading"/>
    <w:basedOn w:val="Heading1"/>
    <w:next w:val="Normal"/>
    <w:uiPriority w:val="39"/>
    <w:unhideWhenUsed/>
    <w:qFormat/>
    <w:rsid w:val="00AE1509"/>
    <w:pPr>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AE1509"/>
    <w:pPr>
      <w:spacing w:after="100"/>
    </w:pPr>
  </w:style>
  <w:style w:type="paragraph" w:styleId="TOC2">
    <w:name w:val="toc 2"/>
    <w:basedOn w:val="Normal"/>
    <w:next w:val="Normal"/>
    <w:autoRedefine/>
    <w:uiPriority w:val="39"/>
    <w:unhideWhenUsed/>
    <w:rsid w:val="00AE1509"/>
    <w:pPr>
      <w:spacing w:after="100"/>
      <w:ind w:left="240"/>
    </w:pPr>
  </w:style>
  <w:style w:type="character" w:styleId="Hyperlink">
    <w:name w:val="Hyperlink"/>
    <w:basedOn w:val="DefaultParagraphFont"/>
    <w:uiPriority w:val="99"/>
    <w:unhideWhenUsed/>
    <w:rsid w:val="00AE1509"/>
    <w:rPr>
      <w:color w:val="0563C1" w:themeColor="hyperlink"/>
      <w:u w:val="single"/>
    </w:rPr>
  </w:style>
  <w:style w:type="paragraph" w:styleId="Title">
    <w:name w:val="Title"/>
    <w:basedOn w:val="Normal"/>
    <w:next w:val="Normal"/>
    <w:link w:val="TitleChar"/>
    <w:uiPriority w:val="10"/>
    <w:qFormat/>
    <w:rsid w:val="008245C2"/>
    <w:pPr>
      <w:spacing w:before="0" w:after="0"/>
      <w:contextualSpacing/>
    </w:pPr>
    <w:rPr>
      <w:rFonts w:eastAsiaTheme="majorEastAsia" w:cstheme="majorBidi"/>
      <w:b/>
      <w:color w:val="000000" w:themeColor="text1"/>
      <w:spacing w:val="-10"/>
      <w:kern w:val="28"/>
      <w:sz w:val="56"/>
      <w:szCs w:val="56"/>
    </w:rPr>
  </w:style>
  <w:style w:type="character" w:customStyle="1" w:styleId="TitleChar">
    <w:name w:val="Title Char"/>
    <w:basedOn w:val="DefaultParagraphFont"/>
    <w:link w:val="Title"/>
    <w:uiPriority w:val="10"/>
    <w:rsid w:val="008245C2"/>
    <w:rPr>
      <w:rFonts w:ascii="Times New Roman" w:eastAsiaTheme="majorEastAsia" w:hAnsi="Times New Roman" w:cstheme="majorBidi"/>
      <w:b/>
      <w:color w:val="000000" w:themeColor="text1"/>
      <w:spacing w:val="-10"/>
      <w:kern w:val="28"/>
      <w:sz w:val="56"/>
      <w:szCs w:val="56"/>
      <w:lang w:val="en-GB"/>
    </w:rPr>
  </w:style>
  <w:style w:type="paragraph" w:styleId="Caption">
    <w:name w:val="caption"/>
    <w:basedOn w:val="Normal"/>
    <w:next w:val="Normal"/>
    <w:uiPriority w:val="35"/>
    <w:unhideWhenUsed/>
    <w:qFormat/>
    <w:rsid w:val="001D5405"/>
    <w:pPr>
      <w:spacing w:before="0"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804336"/>
    <w:rPr>
      <w:rFonts w:ascii="Times New Roman" w:eastAsiaTheme="majorEastAsia" w:hAnsi="Times New Roman" w:cstheme="majorBidi"/>
      <w:b/>
      <w:i/>
      <w:sz w:val="24"/>
      <w:szCs w:val="24"/>
      <w:lang w:val="en-GB"/>
    </w:rPr>
  </w:style>
  <w:style w:type="character" w:styleId="UnresolvedMention">
    <w:name w:val="Unresolved Mention"/>
    <w:basedOn w:val="DefaultParagraphFont"/>
    <w:uiPriority w:val="99"/>
    <w:semiHidden/>
    <w:unhideWhenUsed/>
    <w:rsid w:val="001F5379"/>
    <w:rPr>
      <w:color w:val="605E5C"/>
      <w:shd w:val="clear" w:color="auto" w:fill="E1DFDD"/>
    </w:rPr>
  </w:style>
  <w:style w:type="paragraph" w:styleId="TOC3">
    <w:name w:val="toc 3"/>
    <w:basedOn w:val="Normal"/>
    <w:next w:val="Normal"/>
    <w:autoRedefine/>
    <w:uiPriority w:val="39"/>
    <w:unhideWhenUsed/>
    <w:rsid w:val="00FD4667"/>
    <w:pPr>
      <w:spacing w:after="100"/>
      <w:ind w:left="480"/>
    </w:pPr>
  </w:style>
  <w:style w:type="table" w:styleId="TableGrid">
    <w:name w:val="Table Grid"/>
    <w:basedOn w:val="TableNormal"/>
    <w:uiPriority w:val="39"/>
    <w:rsid w:val="00A34D6C"/>
    <w:pPr>
      <w:spacing w:before="0" w:after="0" w:line="240" w:lineRule="auto"/>
      <w:jc w:val="left"/>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A85889"/>
    <w:pPr>
      <w:spacing w:before="0" w:after="0" w:line="240" w:lineRule="auto"/>
      <w:jc w:val="left"/>
    </w:pPr>
    <w:rPr>
      <w:rFonts w:ascii="Times New Roman" w:hAnsi="Times New Roman"/>
      <w:sz w:val="24"/>
      <w:lang w:val="en-GB"/>
    </w:rPr>
  </w:style>
  <w:style w:type="paragraph" w:styleId="TableofFigures">
    <w:name w:val="table of figures"/>
    <w:basedOn w:val="Normal"/>
    <w:next w:val="Normal"/>
    <w:uiPriority w:val="99"/>
    <w:unhideWhenUsed/>
    <w:rsid w:val="0013551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0F4431-7DE4-4728-95A0-E7337B348FC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6343</Words>
  <Characters>39230</Characters>
  <Application>Microsoft Office Word</Application>
  <DocSecurity>0</DocSecurity>
  <Lines>326</Lines>
  <Paragraphs>90</Paragraphs>
  <ScaleCrop>false</ScaleCrop>
  <Company/>
  <LinksUpToDate>false</LinksUpToDate>
  <CharactersWithSpaces>45483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2024-04-24T08:02:00Z</dcterms:created>
  <dcterms:modified xsi:type="dcterms:W3CDTF">2024-04-24T08:02:00Z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9e9cb5fee12a7b226a068e1204b4f1b6d39620362874c4536c02110ffec46796</vt:lpwstr>
  </property>
</Properties>
</file>