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7E9C5" w14:textId="77777777" w:rsidR="00262141" w:rsidRPr="00262141" w:rsidRDefault="00262141" w:rsidP="00262141">
      <w:pPr>
        <w:rPr>
          <w:rFonts w:ascii="Arial" w:hAnsi="Arial" w:cs="Arial"/>
          <w:sz w:val="24"/>
          <w:szCs w:val="24"/>
        </w:rPr>
      </w:pPr>
    </w:p>
    <w:p w14:paraId="59D01796" w14:textId="77777777" w:rsidR="00262141" w:rsidRPr="00262141" w:rsidRDefault="00262141" w:rsidP="00262141">
      <w:pPr>
        <w:rPr>
          <w:rFonts w:ascii="Arial" w:hAnsi="Arial" w:cs="Arial"/>
          <w:b/>
          <w:bCs/>
          <w:sz w:val="144"/>
          <w:szCs w:val="144"/>
        </w:rPr>
      </w:pPr>
      <w:r w:rsidRPr="00262141">
        <w:rPr>
          <w:rFonts w:ascii="Arial" w:hAnsi="Arial" w:cs="Arial"/>
          <w:b/>
          <w:bCs/>
          <w:sz w:val="144"/>
          <w:szCs w:val="144"/>
        </w:rPr>
        <w:t>Assignment</w:t>
      </w:r>
    </w:p>
    <w:p w14:paraId="1F25BA6C" w14:textId="77777777" w:rsidR="00262141" w:rsidRPr="00262141" w:rsidRDefault="00262141" w:rsidP="00262141">
      <w:pPr>
        <w:rPr>
          <w:rFonts w:ascii="Arial" w:hAnsi="Arial" w:cs="Arial"/>
          <w:sz w:val="24"/>
          <w:szCs w:val="24"/>
        </w:rPr>
      </w:pPr>
    </w:p>
    <w:p w14:paraId="056D8E6A" w14:textId="77777777" w:rsidR="00262141" w:rsidRPr="00262141" w:rsidRDefault="00262141" w:rsidP="00262141">
      <w:pPr>
        <w:rPr>
          <w:rFonts w:ascii="Arial" w:hAnsi="Arial" w:cs="Arial"/>
          <w:b/>
          <w:bCs/>
          <w:sz w:val="72"/>
          <w:szCs w:val="72"/>
        </w:rPr>
      </w:pPr>
      <w:r w:rsidRPr="00262141">
        <w:rPr>
          <w:rFonts w:ascii="Arial" w:hAnsi="Arial" w:cs="Arial"/>
          <w:b/>
          <w:bCs/>
          <w:sz w:val="72"/>
          <w:szCs w:val="72"/>
        </w:rPr>
        <w:t xml:space="preserve">Module: </w:t>
      </w:r>
      <w:r w:rsidRPr="00262141">
        <w:rPr>
          <w:rFonts w:ascii="Arial" w:hAnsi="Arial" w:cs="Arial"/>
          <w:sz w:val="72"/>
          <w:szCs w:val="72"/>
        </w:rPr>
        <w:t>Financial Management for the Hotel Industry.</w:t>
      </w:r>
      <w:r w:rsidRPr="00262141">
        <w:rPr>
          <w:rFonts w:ascii="Arial" w:hAnsi="Arial" w:cs="Arial"/>
          <w:b/>
          <w:bCs/>
          <w:sz w:val="72"/>
          <w:szCs w:val="72"/>
        </w:rPr>
        <w:t xml:space="preserve"> (BMIH5007)</w:t>
      </w:r>
    </w:p>
    <w:p w14:paraId="56FD2F6E" w14:textId="77777777" w:rsidR="00262141" w:rsidRPr="00262141" w:rsidRDefault="00262141" w:rsidP="00262141">
      <w:pPr>
        <w:rPr>
          <w:rFonts w:ascii="Arial" w:hAnsi="Arial" w:cs="Arial"/>
          <w:b/>
          <w:bCs/>
          <w:sz w:val="72"/>
          <w:szCs w:val="72"/>
        </w:rPr>
      </w:pPr>
    </w:p>
    <w:p w14:paraId="4A116E45" w14:textId="3C109F7B" w:rsidR="00262141" w:rsidRPr="00262141" w:rsidRDefault="00262141" w:rsidP="00262141">
      <w:pPr>
        <w:rPr>
          <w:rFonts w:ascii="Arial" w:hAnsi="Arial" w:cs="Arial"/>
          <w:i/>
          <w:iCs/>
          <w:sz w:val="72"/>
          <w:szCs w:val="72"/>
        </w:rPr>
      </w:pPr>
      <w:r w:rsidRPr="00262141">
        <w:rPr>
          <w:rFonts w:ascii="Arial" w:hAnsi="Arial" w:cs="Arial"/>
          <w:b/>
          <w:bCs/>
          <w:sz w:val="72"/>
          <w:szCs w:val="72"/>
        </w:rPr>
        <w:t>Assignment title:</w:t>
      </w:r>
      <w:r w:rsidRPr="00262141">
        <w:rPr>
          <w:rFonts w:ascii="Arial" w:hAnsi="Arial" w:cs="Arial"/>
          <w:sz w:val="24"/>
          <w:szCs w:val="24"/>
        </w:rPr>
        <w:t xml:space="preserve"> </w:t>
      </w:r>
      <w:r w:rsidRPr="00262141">
        <w:rPr>
          <w:rFonts w:ascii="Arial" w:hAnsi="Arial" w:cs="Arial"/>
          <w:i/>
          <w:iCs/>
          <w:sz w:val="72"/>
          <w:szCs w:val="72"/>
        </w:rPr>
        <w:t>Marriot Hotel.</w:t>
      </w:r>
    </w:p>
    <w:p w14:paraId="19C028B5" w14:textId="77777777" w:rsidR="00262141" w:rsidRPr="00262141" w:rsidRDefault="00262141" w:rsidP="00262141">
      <w:pPr>
        <w:rPr>
          <w:rFonts w:ascii="Arial" w:hAnsi="Arial" w:cs="Arial"/>
          <w:sz w:val="24"/>
          <w:szCs w:val="24"/>
        </w:rPr>
      </w:pPr>
    </w:p>
    <w:p w14:paraId="7BE660D9" w14:textId="77777777" w:rsidR="00262141" w:rsidRPr="00262141" w:rsidRDefault="00262141" w:rsidP="00262141">
      <w:pPr>
        <w:rPr>
          <w:rFonts w:ascii="Arial" w:hAnsi="Arial" w:cs="Arial"/>
          <w:sz w:val="24"/>
          <w:szCs w:val="24"/>
        </w:rPr>
      </w:pPr>
    </w:p>
    <w:p w14:paraId="501E4E68" w14:textId="77777777" w:rsidR="00262141" w:rsidRPr="00262141" w:rsidRDefault="00262141" w:rsidP="00262141">
      <w:pPr>
        <w:rPr>
          <w:rFonts w:ascii="Arial" w:hAnsi="Arial" w:cs="Arial"/>
          <w:sz w:val="24"/>
          <w:szCs w:val="24"/>
        </w:rPr>
      </w:pPr>
    </w:p>
    <w:p w14:paraId="35B2C313" w14:textId="77777777" w:rsidR="00262141" w:rsidRPr="00262141" w:rsidRDefault="00262141" w:rsidP="00262141">
      <w:pPr>
        <w:rPr>
          <w:rFonts w:ascii="Arial" w:hAnsi="Arial" w:cs="Arial"/>
          <w:b/>
          <w:bCs/>
          <w:sz w:val="48"/>
          <w:szCs w:val="48"/>
        </w:rPr>
      </w:pPr>
      <w:r w:rsidRPr="00262141">
        <w:rPr>
          <w:rFonts w:ascii="Arial" w:hAnsi="Arial" w:cs="Arial"/>
          <w:b/>
          <w:bCs/>
          <w:sz w:val="48"/>
          <w:szCs w:val="48"/>
        </w:rPr>
        <w:t>Lecturer:      Dale Clarke</w:t>
      </w:r>
    </w:p>
    <w:p w14:paraId="5BD780A7" w14:textId="64C300F5" w:rsidR="00BE0AAD" w:rsidRDefault="00262141" w:rsidP="00262141">
      <w:pPr>
        <w:rPr>
          <w:rFonts w:ascii="Arial" w:hAnsi="Arial" w:cs="Arial"/>
          <w:b/>
          <w:bCs/>
          <w:sz w:val="48"/>
          <w:szCs w:val="48"/>
        </w:rPr>
      </w:pPr>
      <w:r w:rsidRPr="00262141">
        <w:rPr>
          <w:rFonts w:ascii="Arial" w:hAnsi="Arial" w:cs="Arial"/>
          <w:b/>
          <w:bCs/>
          <w:sz w:val="48"/>
          <w:szCs w:val="48"/>
        </w:rPr>
        <w:t>Student:       Lilia Chetrusca (2024853)</w:t>
      </w:r>
    </w:p>
    <w:p w14:paraId="28089797" w14:textId="6CAC3480" w:rsidR="00262141" w:rsidRDefault="00262141" w:rsidP="00262141">
      <w:pPr>
        <w:rPr>
          <w:rFonts w:ascii="Arial" w:hAnsi="Arial" w:cs="Arial"/>
          <w:b/>
          <w:bCs/>
          <w:sz w:val="48"/>
          <w:szCs w:val="48"/>
        </w:rPr>
      </w:pPr>
    </w:p>
    <w:p w14:paraId="2566F8A1" w14:textId="7A5D0224" w:rsidR="00262141" w:rsidRDefault="00262141" w:rsidP="00262141">
      <w:pPr>
        <w:rPr>
          <w:rFonts w:ascii="Arial" w:hAnsi="Arial" w:cs="Arial"/>
          <w:b/>
          <w:bCs/>
          <w:sz w:val="48"/>
          <w:szCs w:val="48"/>
        </w:rPr>
      </w:pPr>
    </w:p>
    <w:p w14:paraId="5D280E1F" w14:textId="64B29C97" w:rsidR="00262141" w:rsidRDefault="00262141" w:rsidP="00262141">
      <w:pPr>
        <w:rPr>
          <w:rFonts w:ascii="Arial" w:hAnsi="Arial" w:cs="Arial"/>
          <w:b/>
          <w:bCs/>
          <w:sz w:val="48"/>
          <w:szCs w:val="48"/>
        </w:rPr>
      </w:pPr>
    </w:p>
    <w:p w14:paraId="332E4B30" w14:textId="16633E66" w:rsidR="00262141" w:rsidRDefault="00262141" w:rsidP="00262141">
      <w:pPr>
        <w:rPr>
          <w:rFonts w:ascii="Arial" w:hAnsi="Arial" w:cs="Arial"/>
          <w:b/>
          <w:bCs/>
          <w:sz w:val="48"/>
          <w:szCs w:val="48"/>
        </w:rPr>
      </w:pPr>
      <w:r>
        <w:rPr>
          <w:rFonts w:ascii="Arial" w:hAnsi="Arial" w:cs="Arial"/>
          <w:b/>
          <w:bCs/>
          <w:sz w:val="48"/>
          <w:szCs w:val="48"/>
        </w:rPr>
        <w:lastRenderedPageBreak/>
        <w:t>Executive Summary:</w:t>
      </w:r>
    </w:p>
    <w:p w14:paraId="26BAE507" w14:textId="6C20052C" w:rsidR="00262141" w:rsidRPr="005E1A8A" w:rsidRDefault="005E1A8A" w:rsidP="00262141">
      <w:pPr>
        <w:rPr>
          <w:rFonts w:ascii="Arial" w:hAnsi="Arial" w:cs="Arial"/>
          <w:sz w:val="24"/>
          <w:szCs w:val="24"/>
        </w:rPr>
      </w:pPr>
      <w:r>
        <w:rPr>
          <w:rFonts w:ascii="Arial" w:hAnsi="Arial" w:cs="Arial"/>
          <w:sz w:val="24"/>
          <w:szCs w:val="24"/>
        </w:rPr>
        <w:t>The purpose of this report is to analyse financial ratios of the Marriott Int. which can be defined as a measure of a company’s financial performance during a certain period. Also, revenue, can be defined as an amount of money that company receives from selling goods and service to its customers. The revenue or organization it is the top line item on an income statement from which all costs and expenses are subtracted to arrive at net income.</w:t>
      </w:r>
      <w:r w:rsidR="006048FD">
        <w:rPr>
          <w:rFonts w:ascii="Arial" w:hAnsi="Arial" w:cs="Arial"/>
          <w:sz w:val="24"/>
          <w:szCs w:val="24"/>
        </w:rPr>
        <w:t xml:space="preserve"> </w:t>
      </w:r>
      <w:r w:rsidR="00000346">
        <w:rPr>
          <w:rFonts w:ascii="Arial" w:hAnsi="Arial" w:cs="Arial"/>
          <w:sz w:val="24"/>
          <w:szCs w:val="24"/>
        </w:rPr>
        <w:t xml:space="preserve">Ratios analysis refers to the financial information analysis in the financial statements of a business. They are usually used by external analysts to figure </w:t>
      </w:r>
      <w:r w:rsidR="0016638A">
        <w:rPr>
          <w:rFonts w:ascii="Arial" w:hAnsi="Arial" w:cs="Arial"/>
          <w:sz w:val="24"/>
          <w:szCs w:val="24"/>
        </w:rPr>
        <w:t xml:space="preserve">out </w:t>
      </w:r>
      <w:r w:rsidR="00000346">
        <w:rPr>
          <w:rFonts w:ascii="Arial" w:hAnsi="Arial" w:cs="Arial"/>
          <w:sz w:val="24"/>
          <w:szCs w:val="24"/>
        </w:rPr>
        <w:t>or determine different aspects of a business which can be profitability, liquidity, gearing and solvency of a certain company. By analysing current and past financial statements it can be easily evaluate the financial performance of a company. The data results determine if the business’s financial health is on an up</w:t>
      </w:r>
      <w:r w:rsidR="0016638A">
        <w:rPr>
          <w:rFonts w:ascii="Arial" w:hAnsi="Arial" w:cs="Arial"/>
          <w:sz w:val="24"/>
          <w:szCs w:val="24"/>
        </w:rPr>
        <w:t>ward or downward trend and shows the ability of performing well in comparison to the other competitors. Obtained data from that analysis, also show the company’s position in the market. Comparing the other companies/</w:t>
      </w:r>
      <w:r w:rsidR="0099107D">
        <w:rPr>
          <w:rFonts w:ascii="Arial" w:hAnsi="Arial" w:cs="Arial"/>
          <w:sz w:val="24"/>
          <w:szCs w:val="24"/>
        </w:rPr>
        <w:t>competitor’s</w:t>
      </w:r>
      <w:r w:rsidR="0016638A">
        <w:rPr>
          <w:rFonts w:ascii="Arial" w:hAnsi="Arial" w:cs="Arial"/>
          <w:sz w:val="24"/>
          <w:szCs w:val="24"/>
        </w:rPr>
        <w:t xml:space="preserve"> data it can be helpful to identify market gaps and analyse its competitive advantages, its </w:t>
      </w:r>
      <w:r w:rsidR="0099107D">
        <w:rPr>
          <w:rFonts w:ascii="Arial" w:hAnsi="Arial" w:cs="Arial"/>
          <w:sz w:val="24"/>
          <w:szCs w:val="24"/>
        </w:rPr>
        <w:t>strength,</w:t>
      </w:r>
      <w:r w:rsidR="0016638A">
        <w:rPr>
          <w:rFonts w:ascii="Arial" w:hAnsi="Arial" w:cs="Arial"/>
          <w:sz w:val="24"/>
          <w:szCs w:val="24"/>
        </w:rPr>
        <w:t xml:space="preserve"> or weaknesses. </w:t>
      </w:r>
    </w:p>
    <w:p w14:paraId="3863C963" w14:textId="785D7E8E" w:rsidR="00262141" w:rsidRDefault="00262141" w:rsidP="00262141">
      <w:pPr>
        <w:rPr>
          <w:rFonts w:ascii="Arial" w:hAnsi="Arial" w:cs="Arial"/>
          <w:b/>
          <w:bCs/>
          <w:sz w:val="48"/>
          <w:szCs w:val="48"/>
        </w:rPr>
      </w:pPr>
    </w:p>
    <w:p w14:paraId="35CD13EF" w14:textId="17828587" w:rsidR="00262141" w:rsidRDefault="00262141" w:rsidP="00262141">
      <w:pPr>
        <w:rPr>
          <w:rFonts w:ascii="Arial" w:hAnsi="Arial" w:cs="Arial"/>
          <w:b/>
          <w:bCs/>
          <w:sz w:val="48"/>
          <w:szCs w:val="48"/>
        </w:rPr>
      </w:pPr>
    </w:p>
    <w:p w14:paraId="05494D62" w14:textId="682A6B10" w:rsidR="00262141" w:rsidRDefault="00262141" w:rsidP="00262141">
      <w:pPr>
        <w:rPr>
          <w:rFonts w:ascii="Arial" w:hAnsi="Arial" w:cs="Arial"/>
          <w:b/>
          <w:bCs/>
          <w:sz w:val="48"/>
          <w:szCs w:val="48"/>
        </w:rPr>
      </w:pPr>
    </w:p>
    <w:p w14:paraId="3E5A2313" w14:textId="230056B6" w:rsidR="00262141" w:rsidRDefault="00262141" w:rsidP="00262141">
      <w:pPr>
        <w:rPr>
          <w:rFonts w:ascii="Arial" w:hAnsi="Arial" w:cs="Arial"/>
          <w:b/>
          <w:bCs/>
          <w:sz w:val="48"/>
          <w:szCs w:val="48"/>
        </w:rPr>
      </w:pPr>
    </w:p>
    <w:p w14:paraId="5F0B508B" w14:textId="501DC8D3" w:rsidR="00262141" w:rsidRDefault="00262141" w:rsidP="00262141">
      <w:pPr>
        <w:rPr>
          <w:rFonts w:ascii="Arial" w:hAnsi="Arial" w:cs="Arial"/>
          <w:b/>
          <w:bCs/>
          <w:sz w:val="48"/>
          <w:szCs w:val="48"/>
        </w:rPr>
      </w:pPr>
    </w:p>
    <w:p w14:paraId="21AE28D0" w14:textId="31606517" w:rsidR="00262141" w:rsidRDefault="00262141" w:rsidP="00262141">
      <w:pPr>
        <w:rPr>
          <w:rFonts w:ascii="Arial" w:hAnsi="Arial" w:cs="Arial"/>
          <w:b/>
          <w:bCs/>
          <w:sz w:val="48"/>
          <w:szCs w:val="48"/>
        </w:rPr>
      </w:pPr>
    </w:p>
    <w:p w14:paraId="5A12FFAA" w14:textId="25E71492" w:rsidR="00262141" w:rsidRDefault="00262141" w:rsidP="00262141">
      <w:pPr>
        <w:rPr>
          <w:rFonts w:ascii="Arial" w:hAnsi="Arial" w:cs="Arial"/>
          <w:b/>
          <w:bCs/>
          <w:sz w:val="48"/>
          <w:szCs w:val="48"/>
        </w:rPr>
      </w:pPr>
    </w:p>
    <w:p w14:paraId="2D0CE986" w14:textId="63679444" w:rsidR="00262141" w:rsidRDefault="00262141" w:rsidP="00262141">
      <w:pPr>
        <w:rPr>
          <w:rFonts w:ascii="Arial" w:hAnsi="Arial" w:cs="Arial"/>
          <w:b/>
          <w:bCs/>
          <w:sz w:val="48"/>
          <w:szCs w:val="48"/>
        </w:rPr>
      </w:pPr>
    </w:p>
    <w:p w14:paraId="17AFE5B3" w14:textId="520BB435" w:rsidR="00262141" w:rsidRDefault="00262141" w:rsidP="00262141">
      <w:pPr>
        <w:rPr>
          <w:rFonts w:ascii="Arial" w:hAnsi="Arial" w:cs="Arial"/>
          <w:b/>
          <w:bCs/>
          <w:sz w:val="48"/>
          <w:szCs w:val="48"/>
        </w:rPr>
      </w:pPr>
    </w:p>
    <w:p w14:paraId="260D273A" w14:textId="61A6AAF8" w:rsidR="00262141" w:rsidRDefault="00262141" w:rsidP="00262141">
      <w:pPr>
        <w:rPr>
          <w:rFonts w:ascii="Arial" w:hAnsi="Arial" w:cs="Arial"/>
          <w:b/>
          <w:bCs/>
          <w:sz w:val="48"/>
          <w:szCs w:val="48"/>
        </w:rPr>
      </w:pPr>
    </w:p>
    <w:p w14:paraId="67F79AD9" w14:textId="77777777" w:rsidR="0099107D" w:rsidRDefault="0099107D" w:rsidP="00262141">
      <w:pPr>
        <w:rPr>
          <w:rFonts w:ascii="Arial" w:hAnsi="Arial" w:cs="Arial"/>
          <w:b/>
          <w:bCs/>
          <w:sz w:val="48"/>
          <w:szCs w:val="48"/>
        </w:rPr>
      </w:pPr>
    </w:p>
    <w:p w14:paraId="1DB82FFE" w14:textId="3AC9BA29" w:rsidR="00262141" w:rsidRDefault="00262141" w:rsidP="00262141">
      <w:pPr>
        <w:rPr>
          <w:rFonts w:ascii="Arial" w:hAnsi="Arial" w:cs="Arial"/>
          <w:b/>
          <w:bCs/>
          <w:sz w:val="48"/>
          <w:szCs w:val="48"/>
        </w:rPr>
      </w:pPr>
      <w:r>
        <w:rPr>
          <w:rFonts w:ascii="Arial" w:hAnsi="Arial" w:cs="Arial"/>
          <w:b/>
          <w:bCs/>
          <w:sz w:val="48"/>
          <w:szCs w:val="48"/>
        </w:rPr>
        <w:lastRenderedPageBreak/>
        <w:t>Table of contents:</w:t>
      </w:r>
    </w:p>
    <w:p w14:paraId="4FBFCA35" w14:textId="4796FFBB" w:rsidR="00262141" w:rsidRDefault="00262141" w:rsidP="00262141">
      <w:pPr>
        <w:rPr>
          <w:rFonts w:ascii="Arial" w:hAnsi="Arial" w:cs="Arial"/>
          <w:b/>
          <w:bCs/>
          <w:sz w:val="24"/>
          <w:szCs w:val="24"/>
        </w:rPr>
      </w:pPr>
      <w:r>
        <w:rPr>
          <w:rFonts w:ascii="Arial" w:hAnsi="Arial" w:cs="Arial"/>
          <w:b/>
          <w:bCs/>
          <w:sz w:val="24"/>
          <w:szCs w:val="24"/>
        </w:rPr>
        <w:t>Executive summary</w:t>
      </w:r>
      <w:r w:rsidR="003A0726">
        <w:rPr>
          <w:rFonts w:ascii="Arial" w:hAnsi="Arial" w:cs="Arial"/>
          <w:b/>
          <w:bCs/>
          <w:sz w:val="24"/>
          <w:szCs w:val="24"/>
        </w:rPr>
        <w:t>…………………………………………………</w:t>
      </w:r>
      <w:r w:rsidR="0099107D">
        <w:rPr>
          <w:rFonts w:ascii="Arial" w:hAnsi="Arial" w:cs="Arial"/>
          <w:b/>
          <w:bCs/>
          <w:sz w:val="24"/>
          <w:szCs w:val="24"/>
        </w:rPr>
        <w:t>…</w:t>
      </w:r>
      <w:r w:rsidR="003A0726">
        <w:rPr>
          <w:rFonts w:ascii="Arial" w:hAnsi="Arial" w:cs="Arial"/>
          <w:b/>
          <w:bCs/>
          <w:sz w:val="24"/>
          <w:szCs w:val="24"/>
        </w:rPr>
        <w:t>..</w:t>
      </w:r>
      <w:r w:rsidR="008E7502">
        <w:rPr>
          <w:rFonts w:ascii="Arial" w:hAnsi="Arial" w:cs="Arial"/>
          <w:b/>
          <w:bCs/>
          <w:sz w:val="24"/>
          <w:szCs w:val="24"/>
        </w:rPr>
        <w:t>2</w:t>
      </w:r>
    </w:p>
    <w:p w14:paraId="02FF27EC" w14:textId="31DA5411" w:rsidR="00262141" w:rsidRDefault="00262141" w:rsidP="00262141">
      <w:pPr>
        <w:rPr>
          <w:rFonts w:ascii="Arial" w:hAnsi="Arial" w:cs="Arial"/>
          <w:b/>
          <w:bCs/>
          <w:sz w:val="24"/>
          <w:szCs w:val="24"/>
        </w:rPr>
      </w:pPr>
      <w:r>
        <w:rPr>
          <w:rFonts w:ascii="Arial" w:hAnsi="Arial" w:cs="Arial"/>
          <w:b/>
          <w:bCs/>
          <w:sz w:val="24"/>
          <w:szCs w:val="24"/>
        </w:rPr>
        <w:t>Introduction</w:t>
      </w:r>
      <w:r w:rsidR="003A0726">
        <w:rPr>
          <w:rFonts w:ascii="Arial" w:hAnsi="Arial" w:cs="Arial"/>
          <w:b/>
          <w:bCs/>
          <w:sz w:val="24"/>
          <w:szCs w:val="24"/>
        </w:rPr>
        <w:t>……………………………………………………………….</w:t>
      </w:r>
      <w:r w:rsidR="008E7502">
        <w:rPr>
          <w:rFonts w:ascii="Arial" w:hAnsi="Arial" w:cs="Arial"/>
          <w:b/>
          <w:bCs/>
          <w:sz w:val="24"/>
          <w:szCs w:val="24"/>
        </w:rPr>
        <w:t>4</w:t>
      </w:r>
    </w:p>
    <w:p w14:paraId="652CC77B" w14:textId="79174CCF" w:rsidR="00262141" w:rsidRDefault="00262141" w:rsidP="00262141">
      <w:pPr>
        <w:rPr>
          <w:rFonts w:ascii="Arial" w:hAnsi="Arial" w:cs="Arial"/>
          <w:b/>
          <w:bCs/>
          <w:sz w:val="24"/>
          <w:szCs w:val="24"/>
        </w:rPr>
      </w:pPr>
      <w:r>
        <w:rPr>
          <w:rFonts w:ascii="Arial" w:hAnsi="Arial" w:cs="Arial"/>
          <w:b/>
          <w:bCs/>
          <w:sz w:val="24"/>
          <w:szCs w:val="24"/>
        </w:rPr>
        <w:t>Financial Analysis Trends</w:t>
      </w:r>
      <w:r w:rsidR="003A0726">
        <w:rPr>
          <w:rFonts w:ascii="Arial" w:hAnsi="Arial" w:cs="Arial"/>
          <w:b/>
          <w:bCs/>
          <w:sz w:val="24"/>
          <w:szCs w:val="24"/>
        </w:rPr>
        <w:t>…………………………………………….</w:t>
      </w:r>
      <w:r w:rsidR="0099107D">
        <w:rPr>
          <w:rFonts w:ascii="Arial" w:hAnsi="Arial" w:cs="Arial"/>
          <w:b/>
          <w:bCs/>
          <w:sz w:val="24"/>
          <w:szCs w:val="24"/>
        </w:rPr>
        <w:t xml:space="preserve">  7</w:t>
      </w:r>
    </w:p>
    <w:p w14:paraId="06E2F588" w14:textId="19CEFB8C" w:rsidR="00262141" w:rsidRDefault="00262141" w:rsidP="00262141">
      <w:pPr>
        <w:rPr>
          <w:rFonts w:ascii="Arial" w:hAnsi="Arial" w:cs="Arial"/>
          <w:b/>
          <w:bCs/>
          <w:sz w:val="24"/>
          <w:szCs w:val="24"/>
        </w:rPr>
      </w:pPr>
      <w:r>
        <w:rPr>
          <w:rFonts w:ascii="Arial" w:hAnsi="Arial" w:cs="Arial"/>
          <w:b/>
          <w:bCs/>
          <w:sz w:val="24"/>
          <w:szCs w:val="24"/>
        </w:rPr>
        <w:t xml:space="preserve">   Profitability…</w:t>
      </w:r>
      <w:r w:rsidR="003A0726">
        <w:rPr>
          <w:rFonts w:ascii="Arial" w:hAnsi="Arial" w:cs="Arial"/>
          <w:b/>
          <w:bCs/>
          <w:sz w:val="24"/>
          <w:szCs w:val="24"/>
        </w:rPr>
        <w:t>…………………………………………………………</w:t>
      </w:r>
      <w:r w:rsidR="0099107D">
        <w:rPr>
          <w:rFonts w:ascii="Arial" w:hAnsi="Arial" w:cs="Arial"/>
          <w:b/>
          <w:bCs/>
          <w:sz w:val="24"/>
          <w:szCs w:val="24"/>
        </w:rPr>
        <w:t>…7</w:t>
      </w:r>
    </w:p>
    <w:p w14:paraId="51720E4A" w14:textId="4E5A87F6" w:rsidR="00262141" w:rsidRDefault="00262141" w:rsidP="00262141">
      <w:pPr>
        <w:rPr>
          <w:rFonts w:ascii="Arial" w:hAnsi="Arial" w:cs="Arial"/>
          <w:b/>
          <w:bCs/>
          <w:sz w:val="24"/>
          <w:szCs w:val="24"/>
        </w:rPr>
      </w:pPr>
      <w:r>
        <w:rPr>
          <w:rFonts w:ascii="Arial" w:hAnsi="Arial" w:cs="Arial"/>
          <w:b/>
          <w:bCs/>
          <w:sz w:val="24"/>
          <w:szCs w:val="24"/>
        </w:rPr>
        <w:t xml:space="preserve">   Liquidity………</w:t>
      </w:r>
      <w:r w:rsidR="003A0726">
        <w:rPr>
          <w:rFonts w:ascii="Arial" w:hAnsi="Arial" w:cs="Arial"/>
          <w:b/>
          <w:bCs/>
          <w:sz w:val="24"/>
          <w:szCs w:val="24"/>
        </w:rPr>
        <w:t>………………………………………………………</w:t>
      </w:r>
      <w:r w:rsidR="0099107D">
        <w:rPr>
          <w:rFonts w:ascii="Arial" w:hAnsi="Arial" w:cs="Arial"/>
          <w:b/>
          <w:bCs/>
          <w:sz w:val="24"/>
          <w:szCs w:val="24"/>
        </w:rPr>
        <w:t>….8</w:t>
      </w:r>
    </w:p>
    <w:p w14:paraId="2E5BB5EF" w14:textId="66450B28" w:rsidR="00262141" w:rsidRDefault="00262141" w:rsidP="00262141">
      <w:pPr>
        <w:rPr>
          <w:rFonts w:ascii="Arial" w:hAnsi="Arial" w:cs="Arial"/>
          <w:b/>
          <w:bCs/>
          <w:sz w:val="24"/>
          <w:szCs w:val="24"/>
        </w:rPr>
      </w:pPr>
      <w:r>
        <w:rPr>
          <w:rFonts w:ascii="Arial" w:hAnsi="Arial" w:cs="Arial"/>
          <w:b/>
          <w:bCs/>
          <w:sz w:val="24"/>
          <w:szCs w:val="24"/>
        </w:rPr>
        <w:t xml:space="preserve">   Gearing…</w:t>
      </w:r>
      <w:r w:rsidR="003A0726">
        <w:rPr>
          <w:rFonts w:ascii="Arial" w:hAnsi="Arial" w:cs="Arial"/>
          <w:b/>
          <w:bCs/>
          <w:sz w:val="24"/>
          <w:szCs w:val="24"/>
        </w:rPr>
        <w:t>………………………………………………………………</w:t>
      </w:r>
      <w:r w:rsidR="0099107D">
        <w:rPr>
          <w:rFonts w:ascii="Arial" w:hAnsi="Arial" w:cs="Arial"/>
          <w:b/>
          <w:bCs/>
          <w:sz w:val="24"/>
          <w:szCs w:val="24"/>
        </w:rPr>
        <w:t>.</w:t>
      </w:r>
      <w:r w:rsidR="003A0726">
        <w:rPr>
          <w:rFonts w:ascii="Arial" w:hAnsi="Arial" w:cs="Arial"/>
          <w:b/>
          <w:bCs/>
          <w:sz w:val="24"/>
          <w:szCs w:val="24"/>
        </w:rPr>
        <w:t>.</w:t>
      </w:r>
      <w:r w:rsidR="0099107D">
        <w:rPr>
          <w:rFonts w:ascii="Arial" w:hAnsi="Arial" w:cs="Arial"/>
          <w:b/>
          <w:bCs/>
          <w:sz w:val="24"/>
          <w:szCs w:val="24"/>
        </w:rPr>
        <w:t>9</w:t>
      </w:r>
    </w:p>
    <w:p w14:paraId="5AA3663D" w14:textId="01C9E550" w:rsidR="003A0726" w:rsidRDefault="003A0726" w:rsidP="00262141">
      <w:pPr>
        <w:rPr>
          <w:rFonts w:ascii="Arial" w:hAnsi="Arial" w:cs="Arial"/>
          <w:b/>
          <w:bCs/>
          <w:sz w:val="24"/>
          <w:szCs w:val="24"/>
        </w:rPr>
      </w:pPr>
      <w:r>
        <w:rPr>
          <w:rFonts w:ascii="Arial" w:hAnsi="Arial" w:cs="Arial"/>
          <w:b/>
          <w:bCs/>
          <w:sz w:val="24"/>
          <w:szCs w:val="24"/>
        </w:rPr>
        <w:t>Benefits and Limitations of Ratio Analysis……………………….</w:t>
      </w:r>
      <w:r w:rsidR="0099107D">
        <w:rPr>
          <w:rFonts w:ascii="Arial" w:hAnsi="Arial" w:cs="Arial"/>
          <w:b/>
          <w:bCs/>
          <w:sz w:val="24"/>
          <w:szCs w:val="24"/>
        </w:rPr>
        <w:t>.11</w:t>
      </w:r>
    </w:p>
    <w:p w14:paraId="3BBBA75E" w14:textId="601EA732" w:rsidR="003A0726" w:rsidRDefault="003A0726" w:rsidP="00262141">
      <w:pPr>
        <w:rPr>
          <w:rFonts w:ascii="Arial" w:hAnsi="Arial" w:cs="Arial"/>
          <w:b/>
          <w:bCs/>
          <w:sz w:val="24"/>
          <w:szCs w:val="24"/>
        </w:rPr>
      </w:pPr>
      <w:r>
        <w:rPr>
          <w:rFonts w:ascii="Arial" w:hAnsi="Arial" w:cs="Arial"/>
          <w:b/>
          <w:bCs/>
          <w:sz w:val="24"/>
          <w:szCs w:val="24"/>
        </w:rPr>
        <w:t>Conclusion………………………………………………………………</w:t>
      </w:r>
      <w:r w:rsidR="0099107D">
        <w:rPr>
          <w:rFonts w:ascii="Arial" w:hAnsi="Arial" w:cs="Arial"/>
          <w:b/>
          <w:bCs/>
          <w:sz w:val="24"/>
          <w:szCs w:val="24"/>
        </w:rPr>
        <w:t>12</w:t>
      </w:r>
    </w:p>
    <w:p w14:paraId="79AE22B6" w14:textId="2B75112A" w:rsidR="003A0726" w:rsidRDefault="003A0726" w:rsidP="00262141">
      <w:pPr>
        <w:rPr>
          <w:rFonts w:ascii="Arial" w:hAnsi="Arial" w:cs="Arial"/>
          <w:b/>
          <w:bCs/>
          <w:sz w:val="24"/>
          <w:szCs w:val="24"/>
        </w:rPr>
      </w:pPr>
      <w:r>
        <w:rPr>
          <w:rFonts w:ascii="Arial" w:hAnsi="Arial" w:cs="Arial"/>
          <w:b/>
          <w:bCs/>
          <w:sz w:val="24"/>
          <w:szCs w:val="24"/>
        </w:rPr>
        <w:t>Bibliography…………………………………………………………….</w:t>
      </w:r>
      <w:r w:rsidR="0099107D">
        <w:rPr>
          <w:rFonts w:ascii="Arial" w:hAnsi="Arial" w:cs="Arial"/>
          <w:b/>
          <w:bCs/>
          <w:sz w:val="24"/>
          <w:szCs w:val="24"/>
        </w:rPr>
        <w:t>13</w:t>
      </w:r>
    </w:p>
    <w:p w14:paraId="466B2D9D" w14:textId="18C1B096" w:rsidR="003A0726" w:rsidRDefault="003A0726" w:rsidP="00262141">
      <w:pPr>
        <w:rPr>
          <w:rFonts w:ascii="Arial" w:hAnsi="Arial" w:cs="Arial"/>
          <w:b/>
          <w:bCs/>
          <w:sz w:val="24"/>
          <w:szCs w:val="24"/>
        </w:rPr>
      </w:pPr>
    </w:p>
    <w:p w14:paraId="59A02815" w14:textId="702E934E" w:rsidR="003A0726" w:rsidRDefault="003A0726" w:rsidP="00262141">
      <w:pPr>
        <w:rPr>
          <w:rFonts w:ascii="Arial" w:hAnsi="Arial" w:cs="Arial"/>
          <w:b/>
          <w:bCs/>
          <w:sz w:val="24"/>
          <w:szCs w:val="24"/>
        </w:rPr>
      </w:pPr>
    </w:p>
    <w:p w14:paraId="45D603D5" w14:textId="3E5DDCD1" w:rsidR="003A0726" w:rsidRDefault="003A0726" w:rsidP="00262141">
      <w:pPr>
        <w:rPr>
          <w:rFonts w:ascii="Arial" w:hAnsi="Arial" w:cs="Arial"/>
          <w:b/>
          <w:bCs/>
          <w:sz w:val="24"/>
          <w:szCs w:val="24"/>
        </w:rPr>
      </w:pPr>
    </w:p>
    <w:p w14:paraId="31ED20FB" w14:textId="71171BF7" w:rsidR="003A0726" w:rsidRDefault="003A0726" w:rsidP="00262141">
      <w:pPr>
        <w:rPr>
          <w:rFonts w:ascii="Arial" w:hAnsi="Arial" w:cs="Arial"/>
          <w:b/>
          <w:bCs/>
          <w:sz w:val="24"/>
          <w:szCs w:val="24"/>
        </w:rPr>
      </w:pPr>
    </w:p>
    <w:p w14:paraId="1E98CA52" w14:textId="66965B5E" w:rsidR="003A0726" w:rsidRDefault="003A0726" w:rsidP="00262141">
      <w:pPr>
        <w:rPr>
          <w:rFonts w:ascii="Arial" w:hAnsi="Arial" w:cs="Arial"/>
          <w:b/>
          <w:bCs/>
          <w:sz w:val="24"/>
          <w:szCs w:val="24"/>
        </w:rPr>
      </w:pPr>
    </w:p>
    <w:p w14:paraId="313C0C1A" w14:textId="67A90AF3" w:rsidR="003A0726" w:rsidRDefault="003A0726" w:rsidP="00262141">
      <w:pPr>
        <w:rPr>
          <w:rFonts w:ascii="Arial" w:hAnsi="Arial" w:cs="Arial"/>
          <w:b/>
          <w:bCs/>
          <w:sz w:val="24"/>
          <w:szCs w:val="24"/>
        </w:rPr>
      </w:pPr>
    </w:p>
    <w:p w14:paraId="5B15ED62" w14:textId="7340B206" w:rsidR="003A0726" w:rsidRDefault="003A0726" w:rsidP="00262141">
      <w:pPr>
        <w:rPr>
          <w:rFonts w:ascii="Arial" w:hAnsi="Arial" w:cs="Arial"/>
          <w:b/>
          <w:bCs/>
          <w:sz w:val="24"/>
          <w:szCs w:val="24"/>
        </w:rPr>
      </w:pPr>
    </w:p>
    <w:p w14:paraId="13FA7FD3" w14:textId="0C068E02" w:rsidR="003A0726" w:rsidRDefault="003A0726" w:rsidP="00262141">
      <w:pPr>
        <w:rPr>
          <w:rFonts w:ascii="Arial" w:hAnsi="Arial" w:cs="Arial"/>
          <w:b/>
          <w:bCs/>
          <w:sz w:val="24"/>
          <w:szCs w:val="24"/>
        </w:rPr>
      </w:pPr>
    </w:p>
    <w:p w14:paraId="728299B9" w14:textId="1750347D" w:rsidR="003A0726" w:rsidRDefault="003A0726" w:rsidP="00262141">
      <w:pPr>
        <w:rPr>
          <w:rFonts w:ascii="Arial" w:hAnsi="Arial" w:cs="Arial"/>
          <w:b/>
          <w:bCs/>
          <w:sz w:val="24"/>
          <w:szCs w:val="24"/>
        </w:rPr>
      </w:pPr>
    </w:p>
    <w:p w14:paraId="7AFA50A3" w14:textId="6FF46404" w:rsidR="003A0726" w:rsidRDefault="003A0726" w:rsidP="00262141">
      <w:pPr>
        <w:rPr>
          <w:rFonts w:ascii="Arial" w:hAnsi="Arial" w:cs="Arial"/>
          <w:b/>
          <w:bCs/>
          <w:sz w:val="24"/>
          <w:szCs w:val="24"/>
        </w:rPr>
      </w:pPr>
    </w:p>
    <w:p w14:paraId="0DADCF63" w14:textId="5FF9CC06" w:rsidR="003A0726" w:rsidRDefault="003A0726" w:rsidP="00262141">
      <w:pPr>
        <w:rPr>
          <w:rFonts w:ascii="Arial" w:hAnsi="Arial" w:cs="Arial"/>
          <w:b/>
          <w:bCs/>
          <w:sz w:val="24"/>
          <w:szCs w:val="24"/>
        </w:rPr>
      </w:pPr>
    </w:p>
    <w:p w14:paraId="0D14F1D4" w14:textId="778DF7DA" w:rsidR="003A0726" w:rsidRDefault="003A0726" w:rsidP="00262141">
      <w:pPr>
        <w:rPr>
          <w:rFonts w:ascii="Arial" w:hAnsi="Arial" w:cs="Arial"/>
          <w:b/>
          <w:bCs/>
          <w:sz w:val="24"/>
          <w:szCs w:val="24"/>
        </w:rPr>
      </w:pPr>
    </w:p>
    <w:p w14:paraId="1C6A5BFC" w14:textId="37579AB4" w:rsidR="003A0726" w:rsidRDefault="003A0726" w:rsidP="00262141">
      <w:pPr>
        <w:rPr>
          <w:rFonts w:ascii="Arial" w:hAnsi="Arial" w:cs="Arial"/>
          <w:b/>
          <w:bCs/>
          <w:sz w:val="24"/>
          <w:szCs w:val="24"/>
        </w:rPr>
      </w:pPr>
    </w:p>
    <w:p w14:paraId="36D6C229" w14:textId="67E35F68" w:rsidR="003A0726" w:rsidRDefault="003A0726" w:rsidP="00262141">
      <w:pPr>
        <w:rPr>
          <w:rFonts w:ascii="Arial" w:hAnsi="Arial" w:cs="Arial"/>
          <w:b/>
          <w:bCs/>
          <w:sz w:val="24"/>
          <w:szCs w:val="24"/>
        </w:rPr>
      </w:pPr>
    </w:p>
    <w:p w14:paraId="18D001AF" w14:textId="7EDD5570" w:rsidR="003A0726" w:rsidRDefault="003A0726" w:rsidP="00262141">
      <w:pPr>
        <w:rPr>
          <w:rFonts w:ascii="Arial" w:hAnsi="Arial" w:cs="Arial"/>
          <w:b/>
          <w:bCs/>
          <w:sz w:val="24"/>
          <w:szCs w:val="24"/>
        </w:rPr>
      </w:pPr>
    </w:p>
    <w:p w14:paraId="0C2392BE" w14:textId="4BC1299C" w:rsidR="003A0726" w:rsidRDefault="003A0726" w:rsidP="00262141">
      <w:pPr>
        <w:rPr>
          <w:rFonts w:ascii="Arial" w:hAnsi="Arial" w:cs="Arial"/>
          <w:b/>
          <w:bCs/>
          <w:sz w:val="24"/>
          <w:szCs w:val="24"/>
        </w:rPr>
      </w:pPr>
    </w:p>
    <w:p w14:paraId="4C66346A" w14:textId="07F5B22F" w:rsidR="003A0726" w:rsidRDefault="003A0726" w:rsidP="00262141">
      <w:pPr>
        <w:rPr>
          <w:rFonts w:ascii="Arial" w:hAnsi="Arial" w:cs="Arial"/>
          <w:b/>
          <w:bCs/>
          <w:sz w:val="24"/>
          <w:szCs w:val="24"/>
        </w:rPr>
      </w:pPr>
    </w:p>
    <w:p w14:paraId="77C16939" w14:textId="51EE99BB" w:rsidR="003A0726" w:rsidRDefault="003A0726" w:rsidP="00262141">
      <w:pPr>
        <w:rPr>
          <w:rFonts w:ascii="Arial" w:hAnsi="Arial" w:cs="Arial"/>
          <w:b/>
          <w:bCs/>
          <w:sz w:val="24"/>
          <w:szCs w:val="24"/>
        </w:rPr>
      </w:pPr>
    </w:p>
    <w:p w14:paraId="498C75AC" w14:textId="2C8B200D" w:rsidR="003A0726" w:rsidRDefault="003A0726" w:rsidP="00262141">
      <w:pPr>
        <w:rPr>
          <w:rFonts w:ascii="Arial" w:hAnsi="Arial" w:cs="Arial"/>
          <w:b/>
          <w:bCs/>
          <w:sz w:val="24"/>
          <w:szCs w:val="24"/>
        </w:rPr>
      </w:pPr>
    </w:p>
    <w:p w14:paraId="70596105" w14:textId="7627B6C2" w:rsidR="003A0726" w:rsidRDefault="003A0726" w:rsidP="00262141">
      <w:pPr>
        <w:rPr>
          <w:rFonts w:ascii="Arial" w:hAnsi="Arial" w:cs="Arial"/>
          <w:b/>
          <w:bCs/>
          <w:sz w:val="48"/>
          <w:szCs w:val="48"/>
        </w:rPr>
      </w:pPr>
      <w:r>
        <w:rPr>
          <w:rFonts w:ascii="Arial" w:hAnsi="Arial" w:cs="Arial"/>
          <w:b/>
          <w:bCs/>
          <w:sz w:val="48"/>
          <w:szCs w:val="48"/>
        </w:rPr>
        <w:lastRenderedPageBreak/>
        <w:t>Introduction.</w:t>
      </w:r>
    </w:p>
    <w:p w14:paraId="6C9B29B5" w14:textId="6FDC93A7" w:rsidR="003A0726" w:rsidRPr="00BA7189" w:rsidRDefault="00E96F6E" w:rsidP="00262141">
      <w:pPr>
        <w:rPr>
          <w:rFonts w:ascii="Arial" w:hAnsi="Arial" w:cs="Arial"/>
          <w:i/>
          <w:iCs/>
          <w:sz w:val="24"/>
          <w:szCs w:val="24"/>
        </w:rPr>
      </w:pPr>
      <w:r>
        <w:rPr>
          <w:rFonts w:ascii="Arial" w:hAnsi="Arial" w:cs="Arial"/>
          <w:sz w:val="24"/>
          <w:szCs w:val="24"/>
        </w:rPr>
        <w:t xml:space="preserve">Looking back at Marriot Hotel, their root, when it began or “born” and with the years start to grow in a successful business which now is well known everywhere in the world. </w:t>
      </w:r>
      <w:r w:rsidR="002659B0">
        <w:rPr>
          <w:rFonts w:ascii="Arial" w:hAnsi="Arial" w:cs="Arial"/>
          <w:sz w:val="24"/>
          <w:szCs w:val="24"/>
        </w:rPr>
        <w:t>Its</w:t>
      </w:r>
      <w:r>
        <w:rPr>
          <w:rFonts w:ascii="Arial" w:hAnsi="Arial" w:cs="Arial"/>
          <w:sz w:val="24"/>
          <w:szCs w:val="24"/>
        </w:rPr>
        <w:t xml:space="preserve"> small history began</w:t>
      </w:r>
      <w:r w:rsidR="00EB22A9">
        <w:rPr>
          <w:rFonts w:ascii="Arial" w:hAnsi="Arial" w:cs="Arial"/>
          <w:sz w:val="24"/>
          <w:szCs w:val="24"/>
        </w:rPr>
        <w:t xml:space="preserve"> in 1927,</w:t>
      </w:r>
      <w:r>
        <w:rPr>
          <w:rFonts w:ascii="Arial" w:hAnsi="Arial" w:cs="Arial"/>
          <w:sz w:val="24"/>
          <w:szCs w:val="24"/>
        </w:rPr>
        <w:t xml:space="preserve"> with A&amp;W root beer stand, owns by J. Willard Marriott and his wife, Alice, when opened their “young” business in hospitality by serving hot drinks and </w:t>
      </w:r>
      <w:r w:rsidR="00EB22A9">
        <w:rPr>
          <w:rFonts w:ascii="Arial" w:hAnsi="Arial" w:cs="Arial"/>
          <w:sz w:val="24"/>
          <w:szCs w:val="24"/>
        </w:rPr>
        <w:t>meals,</w:t>
      </w:r>
      <w:r>
        <w:rPr>
          <w:rFonts w:ascii="Arial" w:hAnsi="Arial" w:cs="Arial"/>
          <w:sz w:val="24"/>
          <w:szCs w:val="24"/>
        </w:rPr>
        <w:t xml:space="preserve"> at a fair price, became nourishing factor in </w:t>
      </w:r>
      <w:r w:rsidR="00EB22A9">
        <w:rPr>
          <w:rFonts w:ascii="Arial" w:hAnsi="Arial" w:cs="Arial"/>
          <w:sz w:val="24"/>
          <w:szCs w:val="24"/>
        </w:rPr>
        <w:t xml:space="preserve">their growing and spreading their sphere of influence in many places of America. </w:t>
      </w:r>
      <w:r w:rsidR="002659B0">
        <w:rPr>
          <w:rFonts w:ascii="Arial" w:hAnsi="Arial" w:cs="Arial"/>
          <w:sz w:val="24"/>
          <w:szCs w:val="24"/>
        </w:rPr>
        <w:t>For</w:t>
      </w:r>
      <w:r w:rsidR="00EB22A9">
        <w:rPr>
          <w:rFonts w:ascii="Arial" w:hAnsi="Arial" w:cs="Arial"/>
          <w:sz w:val="24"/>
          <w:szCs w:val="24"/>
        </w:rPr>
        <w:t xml:space="preserve"> 1927-1956 years</w:t>
      </w:r>
      <w:r w:rsidR="002659B0">
        <w:rPr>
          <w:rFonts w:ascii="Arial" w:hAnsi="Arial" w:cs="Arial"/>
          <w:sz w:val="24"/>
          <w:szCs w:val="24"/>
        </w:rPr>
        <w:t>,</w:t>
      </w:r>
      <w:r w:rsidR="00EB22A9">
        <w:rPr>
          <w:rFonts w:ascii="Arial" w:hAnsi="Arial" w:cs="Arial"/>
          <w:sz w:val="24"/>
          <w:szCs w:val="24"/>
        </w:rPr>
        <w:t xml:space="preserve"> the Marriott’s open few more Hot Shoppers including the East Coasts first drive-in restaurant, which has a very innovative and popularity through lodge sector because it was the first one in their kind. In 1957 Marriott Hot Shoppers made a historical shift into the lodge business. The motor hotel was the first world</w:t>
      </w:r>
      <w:r w:rsidR="008C2B71">
        <w:rPr>
          <w:rFonts w:ascii="Arial" w:hAnsi="Arial" w:cs="Arial"/>
          <w:sz w:val="24"/>
          <w:szCs w:val="24"/>
        </w:rPr>
        <w:t xml:space="preserve"> hotel which was opened in Arlington, Virginia, by Bill Marriott which was the son of J. Willard and over 25 years the Marriot hotel became a diverse global enterprise under the management of Bill Marriott which became a visionary CEO, of Marriott International whose leadership transformed the hospitality industry into a blooming area for their future generations. In 1980s</w:t>
      </w:r>
      <w:r w:rsidR="0072069D">
        <w:rPr>
          <w:rFonts w:ascii="Arial" w:hAnsi="Arial" w:cs="Arial"/>
          <w:sz w:val="24"/>
          <w:szCs w:val="24"/>
        </w:rPr>
        <w:t>,</w:t>
      </w:r>
      <w:r w:rsidR="008C2B71">
        <w:rPr>
          <w:rFonts w:ascii="Arial" w:hAnsi="Arial" w:cs="Arial"/>
          <w:sz w:val="24"/>
          <w:szCs w:val="24"/>
        </w:rPr>
        <w:t xml:space="preserve"> Marriot</w:t>
      </w:r>
      <w:r w:rsidR="0072069D">
        <w:rPr>
          <w:rFonts w:ascii="Arial" w:hAnsi="Arial" w:cs="Arial"/>
          <w:sz w:val="24"/>
          <w:szCs w:val="24"/>
        </w:rPr>
        <w:t>t</w:t>
      </w:r>
      <w:r w:rsidR="008C2B71">
        <w:rPr>
          <w:rFonts w:ascii="Arial" w:hAnsi="Arial" w:cs="Arial"/>
          <w:sz w:val="24"/>
          <w:szCs w:val="24"/>
        </w:rPr>
        <w:t xml:space="preserve"> began building </w:t>
      </w:r>
      <w:r w:rsidR="0072069D">
        <w:rPr>
          <w:rFonts w:ascii="Arial" w:hAnsi="Arial" w:cs="Arial"/>
          <w:sz w:val="24"/>
          <w:szCs w:val="24"/>
        </w:rPr>
        <w:t>an innovative model of many brands under one roof, one company! From extended-stay business to launching distinctive brands leading toward the business traveller and increasing its presence overseas, which broke the world record in hospitality and became number one in hospitality company in the world. Shaping the future of travel through technology and innovation is their current mission, by starting from mobile check-in and lobby to change the meeting concept with their Red Coat Direct app,</w:t>
      </w:r>
      <w:r w:rsidR="002659B0">
        <w:rPr>
          <w:rFonts w:ascii="Arial" w:hAnsi="Arial" w:cs="Arial"/>
          <w:sz w:val="24"/>
          <w:szCs w:val="24"/>
        </w:rPr>
        <w:t xml:space="preserve"> which will make the stay and travel more brilliant and unforgettable for all their Guests. At Marriot, they never stop searching for inventive ideas and ways to serve their Guests by providing opportunities for their associates and in this way grow the business. The company that starts as a nine-seat A&amp;W root beer stand it is recognized today as a top employer and for its brilliant business operations which is lead and based on five core values:” </w:t>
      </w:r>
      <w:r w:rsidR="002659B0" w:rsidRPr="002659B0">
        <w:rPr>
          <w:rFonts w:ascii="Arial" w:hAnsi="Arial" w:cs="Arial"/>
          <w:i/>
          <w:iCs/>
          <w:sz w:val="24"/>
          <w:szCs w:val="24"/>
        </w:rPr>
        <w:t>put people first, pursue excellence, embrace the change, act with integrity and serve our world.”</w:t>
      </w:r>
      <w:r w:rsidR="002659B0">
        <w:rPr>
          <w:rFonts w:ascii="Arial" w:hAnsi="Arial" w:cs="Arial"/>
          <w:sz w:val="24"/>
          <w:szCs w:val="24"/>
        </w:rPr>
        <w:t xml:space="preserve"> (</w:t>
      </w:r>
      <w:r w:rsidR="002659B0" w:rsidRPr="00BA7189">
        <w:rPr>
          <w:rFonts w:ascii="Arial" w:hAnsi="Arial" w:cs="Arial"/>
          <w:sz w:val="24"/>
          <w:szCs w:val="24"/>
        </w:rPr>
        <w:t>www.marriott.com,2022</w:t>
      </w:r>
      <w:r w:rsidR="002659B0">
        <w:rPr>
          <w:rFonts w:ascii="Arial" w:hAnsi="Arial" w:cs="Arial"/>
          <w:sz w:val="24"/>
          <w:szCs w:val="24"/>
        </w:rPr>
        <w:t>).</w:t>
      </w:r>
    </w:p>
    <w:p w14:paraId="4ED43FC8" w14:textId="7C196912" w:rsidR="002659B0" w:rsidRDefault="002659B0" w:rsidP="00262141">
      <w:pPr>
        <w:rPr>
          <w:rFonts w:ascii="Arial" w:hAnsi="Arial" w:cs="Arial"/>
          <w:sz w:val="24"/>
          <w:szCs w:val="24"/>
        </w:rPr>
      </w:pPr>
    </w:p>
    <w:p w14:paraId="75E0DE08" w14:textId="4EB2DAE8" w:rsidR="00BA7189" w:rsidRDefault="00BA7189" w:rsidP="00262141">
      <w:pPr>
        <w:rPr>
          <w:rFonts w:ascii="Arial" w:hAnsi="Arial" w:cs="Arial"/>
          <w:sz w:val="24"/>
          <w:szCs w:val="24"/>
        </w:rPr>
      </w:pPr>
    </w:p>
    <w:p w14:paraId="3E84D5D1" w14:textId="049D2CE8" w:rsidR="00BA7189" w:rsidRDefault="00BA7189" w:rsidP="00262141">
      <w:pPr>
        <w:rPr>
          <w:rFonts w:ascii="Arial" w:hAnsi="Arial" w:cs="Arial"/>
          <w:sz w:val="24"/>
          <w:szCs w:val="24"/>
        </w:rPr>
      </w:pPr>
    </w:p>
    <w:p w14:paraId="1CD08106" w14:textId="05F27443" w:rsidR="00BA7189" w:rsidRDefault="00BA7189" w:rsidP="00262141">
      <w:pPr>
        <w:rPr>
          <w:rFonts w:ascii="Arial" w:hAnsi="Arial" w:cs="Arial"/>
          <w:sz w:val="24"/>
          <w:szCs w:val="24"/>
        </w:rPr>
      </w:pPr>
    </w:p>
    <w:p w14:paraId="4162E0D7" w14:textId="09588248" w:rsidR="00BA7189" w:rsidRDefault="00BA7189" w:rsidP="00262141">
      <w:pPr>
        <w:rPr>
          <w:rFonts w:ascii="Arial" w:hAnsi="Arial" w:cs="Arial"/>
          <w:sz w:val="24"/>
          <w:szCs w:val="24"/>
        </w:rPr>
      </w:pPr>
    </w:p>
    <w:p w14:paraId="238AC665" w14:textId="1DE9DA0C" w:rsidR="00BA7189" w:rsidRDefault="00BA7189" w:rsidP="00262141">
      <w:pPr>
        <w:rPr>
          <w:rFonts w:ascii="Arial" w:hAnsi="Arial" w:cs="Arial"/>
          <w:sz w:val="24"/>
          <w:szCs w:val="24"/>
        </w:rPr>
      </w:pPr>
    </w:p>
    <w:p w14:paraId="2F5ED188" w14:textId="639919B5" w:rsidR="00BA7189" w:rsidRDefault="00BA7189" w:rsidP="00262141">
      <w:pPr>
        <w:rPr>
          <w:rFonts w:ascii="Arial" w:hAnsi="Arial" w:cs="Arial"/>
          <w:sz w:val="24"/>
          <w:szCs w:val="24"/>
        </w:rPr>
      </w:pPr>
    </w:p>
    <w:p w14:paraId="037C23A7" w14:textId="4C706A8D" w:rsidR="00BA7189" w:rsidRDefault="00BA7189" w:rsidP="00262141">
      <w:pPr>
        <w:rPr>
          <w:rFonts w:ascii="Arial" w:hAnsi="Arial" w:cs="Arial"/>
          <w:sz w:val="24"/>
          <w:szCs w:val="24"/>
        </w:rPr>
      </w:pPr>
    </w:p>
    <w:p w14:paraId="0FB4757F" w14:textId="190C4D8D" w:rsidR="00BA7189" w:rsidRDefault="00BA7189" w:rsidP="00262141">
      <w:pPr>
        <w:rPr>
          <w:rFonts w:ascii="Arial" w:hAnsi="Arial" w:cs="Arial"/>
          <w:sz w:val="24"/>
          <w:szCs w:val="24"/>
        </w:rPr>
      </w:pPr>
    </w:p>
    <w:p w14:paraId="04306F36" w14:textId="5127267C" w:rsidR="00BA7189" w:rsidRDefault="00BA7189" w:rsidP="00262141">
      <w:pPr>
        <w:rPr>
          <w:rFonts w:ascii="Arial" w:hAnsi="Arial" w:cs="Arial"/>
          <w:sz w:val="24"/>
          <w:szCs w:val="24"/>
        </w:rPr>
      </w:pPr>
    </w:p>
    <w:p w14:paraId="65FC41E7" w14:textId="7722B312" w:rsidR="00BA7189" w:rsidRDefault="00BA7189" w:rsidP="00262141">
      <w:pPr>
        <w:rPr>
          <w:rFonts w:ascii="Arial" w:hAnsi="Arial" w:cs="Arial"/>
          <w:sz w:val="52"/>
          <w:szCs w:val="52"/>
        </w:rPr>
      </w:pPr>
      <w:r>
        <w:rPr>
          <w:rFonts w:ascii="Arial" w:hAnsi="Arial" w:cs="Arial"/>
          <w:sz w:val="52"/>
          <w:szCs w:val="52"/>
        </w:rPr>
        <w:lastRenderedPageBreak/>
        <w:t>Financial Analysis.</w:t>
      </w:r>
    </w:p>
    <w:p w14:paraId="093CBDCB" w14:textId="01391A96" w:rsidR="00B04425" w:rsidRPr="003946CF" w:rsidRDefault="00B04425" w:rsidP="00262141">
      <w:pPr>
        <w:rPr>
          <w:rFonts w:ascii="Arial" w:hAnsi="Arial" w:cs="Arial"/>
          <w:b/>
          <w:bCs/>
          <w:sz w:val="24"/>
          <w:szCs w:val="24"/>
        </w:rPr>
      </w:pPr>
      <w:r w:rsidRPr="003946CF">
        <w:rPr>
          <w:rFonts w:ascii="Arial" w:hAnsi="Arial" w:cs="Arial"/>
          <w:b/>
          <w:bCs/>
          <w:sz w:val="24"/>
          <w:szCs w:val="24"/>
        </w:rPr>
        <w:t>Figure 1.</w:t>
      </w:r>
    </w:p>
    <w:p w14:paraId="06BD9209" w14:textId="77777777" w:rsidR="00B04425" w:rsidRPr="00B04425" w:rsidRDefault="00B04425" w:rsidP="00262141">
      <w:pPr>
        <w:rPr>
          <w:rFonts w:ascii="Arial" w:hAnsi="Arial" w:cs="Arial"/>
          <w:sz w:val="24"/>
          <w:szCs w:val="24"/>
        </w:rPr>
      </w:pPr>
    </w:p>
    <w:tbl>
      <w:tblPr>
        <w:tblStyle w:val="TableGrid"/>
        <w:tblW w:w="0" w:type="auto"/>
        <w:tblLook w:val="04A0" w:firstRow="1" w:lastRow="0" w:firstColumn="1" w:lastColumn="0" w:noHBand="0" w:noVBand="1"/>
      </w:tblPr>
      <w:tblGrid>
        <w:gridCol w:w="3005"/>
        <w:gridCol w:w="3005"/>
        <w:gridCol w:w="3006"/>
      </w:tblGrid>
      <w:tr w:rsidR="00BA7189" w14:paraId="730CFE17" w14:textId="77777777" w:rsidTr="00BA7189">
        <w:tc>
          <w:tcPr>
            <w:tcW w:w="3005" w:type="dxa"/>
          </w:tcPr>
          <w:p w14:paraId="55736AEA" w14:textId="36414B00" w:rsidR="00BA7189" w:rsidRPr="003946CF" w:rsidRDefault="00BA7189" w:rsidP="00262141">
            <w:pPr>
              <w:rPr>
                <w:rFonts w:ascii="Arial" w:hAnsi="Arial" w:cs="Arial"/>
                <w:b/>
                <w:bCs/>
                <w:color w:val="C5E0B3" w:themeColor="accent6" w:themeTint="66"/>
                <w:sz w:val="40"/>
                <w:szCs w:val="40"/>
              </w:rPr>
            </w:pPr>
            <w:r w:rsidRPr="003946CF">
              <w:rPr>
                <w:rFonts w:ascii="Arial" w:hAnsi="Arial" w:cs="Arial"/>
                <w:b/>
                <w:bCs/>
                <w:color w:val="C5E0B3" w:themeColor="accent6" w:themeTint="66"/>
                <w:sz w:val="40"/>
                <w:szCs w:val="40"/>
              </w:rPr>
              <w:t>Ratio</w:t>
            </w:r>
          </w:p>
        </w:tc>
        <w:tc>
          <w:tcPr>
            <w:tcW w:w="3005" w:type="dxa"/>
          </w:tcPr>
          <w:p w14:paraId="47D9661A" w14:textId="3B67E376" w:rsidR="00BA7189" w:rsidRPr="003946CF" w:rsidRDefault="00BA7189" w:rsidP="00262141">
            <w:pPr>
              <w:rPr>
                <w:rFonts w:ascii="Arial" w:hAnsi="Arial" w:cs="Arial"/>
                <w:b/>
                <w:bCs/>
                <w:color w:val="C5E0B3" w:themeColor="accent6" w:themeTint="66"/>
                <w:sz w:val="40"/>
                <w:szCs w:val="40"/>
              </w:rPr>
            </w:pPr>
            <w:r w:rsidRPr="003946CF">
              <w:rPr>
                <w:rFonts w:ascii="Arial" w:hAnsi="Arial" w:cs="Arial"/>
                <w:b/>
                <w:bCs/>
                <w:color w:val="C5E0B3" w:themeColor="accent6" w:themeTint="66"/>
                <w:sz w:val="40"/>
                <w:szCs w:val="40"/>
              </w:rPr>
              <w:t>Year 2020</w:t>
            </w:r>
          </w:p>
        </w:tc>
        <w:tc>
          <w:tcPr>
            <w:tcW w:w="3006" w:type="dxa"/>
          </w:tcPr>
          <w:p w14:paraId="7A2EDE24" w14:textId="11793362" w:rsidR="00BA7189" w:rsidRPr="003946CF" w:rsidRDefault="00BA7189" w:rsidP="00262141">
            <w:pPr>
              <w:rPr>
                <w:rFonts w:ascii="Arial" w:hAnsi="Arial" w:cs="Arial"/>
                <w:b/>
                <w:bCs/>
                <w:color w:val="C5E0B3" w:themeColor="accent6" w:themeTint="66"/>
                <w:sz w:val="40"/>
                <w:szCs w:val="40"/>
              </w:rPr>
            </w:pPr>
            <w:r w:rsidRPr="003946CF">
              <w:rPr>
                <w:rFonts w:ascii="Arial" w:hAnsi="Arial" w:cs="Arial"/>
                <w:b/>
                <w:bCs/>
                <w:color w:val="C5E0B3" w:themeColor="accent6" w:themeTint="66"/>
                <w:sz w:val="40"/>
                <w:szCs w:val="40"/>
              </w:rPr>
              <w:t>Year 2021</w:t>
            </w:r>
          </w:p>
        </w:tc>
      </w:tr>
      <w:tr w:rsidR="00BA7189" w14:paraId="7D8325A0" w14:textId="77777777" w:rsidTr="00BA7189">
        <w:tc>
          <w:tcPr>
            <w:tcW w:w="3005" w:type="dxa"/>
          </w:tcPr>
          <w:p w14:paraId="547CB1AA" w14:textId="2E5043EE" w:rsidR="00BA7189" w:rsidRDefault="002A6922" w:rsidP="00262141">
            <w:pPr>
              <w:rPr>
                <w:rFonts w:ascii="Arial" w:hAnsi="Arial" w:cs="Arial"/>
                <w:sz w:val="24"/>
                <w:szCs w:val="24"/>
              </w:rPr>
            </w:pPr>
            <w:r w:rsidRPr="002A6922">
              <w:rPr>
                <w:rFonts w:ascii="Arial" w:hAnsi="Arial" w:cs="Arial"/>
                <w:sz w:val="24"/>
                <w:szCs w:val="24"/>
              </w:rPr>
              <w:t>Current ratio</w:t>
            </w:r>
          </w:p>
        </w:tc>
        <w:tc>
          <w:tcPr>
            <w:tcW w:w="3005" w:type="dxa"/>
          </w:tcPr>
          <w:p w14:paraId="4EB8A398" w14:textId="35B5EC9E" w:rsidR="00BA7189" w:rsidRDefault="002A6922" w:rsidP="00262141">
            <w:pPr>
              <w:rPr>
                <w:rFonts w:ascii="Arial" w:hAnsi="Arial" w:cs="Arial"/>
                <w:sz w:val="24"/>
                <w:szCs w:val="24"/>
              </w:rPr>
            </w:pPr>
            <w:r w:rsidRPr="002A6922">
              <w:rPr>
                <w:rFonts w:ascii="Arial" w:hAnsi="Arial" w:cs="Arial"/>
                <w:sz w:val="24"/>
                <w:szCs w:val="24"/>
              </w:rPr>
              <w:t>0.4911</w:t>
            </w:r>
          </w:p>
        </w:tc>
        <w:tc>
          <w:tcPr>
            <w:tcW w:w="3006" w:type="dxa"/>
          </w:tcPr>
          <w:p w14:paraId="1C68DA15" w14:textId="285E4D1A" w:rsidR="00BA7189" w:rsidRDefault="002A6922" w:rsidP="00262141">
            <w:pPr>
              <w:rPr>
                <w:rFonts w:ascii="Arial" w:hAnsi="Arial" w:cs="Arial"/>
                <w:sz w:val="24"/>
                <w:szCs w:val="24"/>
              </w:rPr>
            </w:pPr>
            <w:r w:rsidRPr="002A6922">
              <w:rPr>
                <w:rFonts w:ascii="Arial" w:hAnsi="Arial" w:cs="Arial"/>
                <w:sz w:val="24"/>
                <w:szCs w:val="24"/>
              </w:rPr>
              <w:t>0.5659</w:t>
            </w:r>
          </w:p>
        </w:tc>
      </w:tr>
      <w:tr w:rsidR="00BA7189" w14:paraId="75120D83" w14:textId="77777777" w:rsidTr="00BA7189">
        <w:tc>
          <w:tcPr>
            <w:tcW w:w="3005" w:type="dxa"/>
          </w:tcPr>
          <w:p w14:paraId="2B476EB3" w14:textId="08BD2298" w:rsidR="00BA7189" w:rsidRDefault="002A6922" w:rsidP="00262141">
            <w:pPr>
              <w:rPr>
                <w:rFonts w:ascii="Arial" w:hAnsi="Arial" w:cs="Arial"/>
                <w:sz w:val="24"/>
                <w:szCs w:val="24"/>
              </w:rPr>
            </w:pPr>
            <w:r>
              <w:rPr>
                <w:rFonts w:ascii="Arial" w:hAnsi="Arial" w:cs="Arial"/>
                <w:sz w:val="24"/>
                <w:szCs w:val="24"/>
              </w:rPr>
              <w:t>Long-term Debt/Capital</w:t>
            </w:r>
          </w:p>
        </w:tc>
        <w:tc>
          <w:tcPr>
            <w:tcW w:w="3005" w:type="dxa"/>
          </w:tcPr>
          <w:p w14:paraId="6E6EA15E" w14:textId="372EB8AC" w:rsidR="00BA7189" w:rsidRDefault="002A6922" w:rsidP="00262141">
            <w:pPr>
              <w:rPr>
                <w:rFonts w:ascii="Arial" w:hAnsi="Arial" w:cs="Arial"/>
                <w:sz w:val="24"/>
                <w:szCs w:val="24"/>
              </w:rPr>
            </w:pPr>
            <w:r>
              <w:rPr>
                <w:rFonts w:ascii="Arial" w:hAnsi="Arial" w:cs="Arial"/>
                <w:sz w:val="24"/>
                <w:szCs w:val="24"/>
              </w:rPr>
              <w:t>0.9554</w:t>
            </w:r>
          </w:p>
        </w:tc>
        <w:tc>
          <w:tcPr>
            <w:tcW w:w="3006" w:type="dxa"/>
          </w:tcPr>
          <w:p w14:paraId="253172E9" w14:textId="7B3276E2" w:rsidR="00BA7189" w:rsidRDefault="002A6922" w:rsidP="00262141">
            <w:pPr>
              <w:rPr>
                <w:rFonts w:ascii="Arial" w:hAnsi="Arial" w:cs="Arial"/>
                <w:sz w:val="24"/>
                <w:szCs w:val="24"/>
              </w:rPr>
            </w:pPr>
            <w:r>
              <w:rPr>
                <w:rFonts w:ascii="Arial" w:hAnsi="Arial" w:cs="Arial"/>
                <w:sz w:val="24"/>
                <w:szCs w:val="24"/>
              </w:rPr>
              <w:t>0.8684</w:t>
            </w:r>
          </w:p>
        </w:tc>
      </w:tr>
      <w:tr w:rsidR="00BA7189" w14:paraId="2A7ACF5B" w14:textId="77777777" w:rsidTr="00BA7189">
        <w:tc>
          <w:tcPr>
            <w:tcW w:w="3005" w:type="dxa"/>
          </w:tcPr>
          <w:p w14:paraId="509D559F" w14:textId="2E84BA38" w:rsidR="00BA7189" w:rsidRDefault="002A6922" w:rsidP="00262141">
            <w:pPr>
              <w:rPr>
                <w:rFonts w:ascii="Arial" w:hAnsi="Arial" w:cs="Arial"/>
                <w:sz w:val="24"/>
                <w:szCs w:val="24"/>
              </w:rPr>
            </w:pPr>
            <w:r w:rsidRPr="002A6922">
              <w:rPr>
                <w:rFonts w:ascii="Arial" w:hAnsi="Arial" w:cs="Arial"/>
                <w:sz w:val="24"/>
                <w:szCs w:val="24"/>
              </w:rPr>
              <w:t>Debt/Equity ratio</w:t>
            </w:r>
          </w:p>
        </w:tc>
        <w:tc>
          <w:tcPr>
            <w:tcW w:w="3005" w:type="dxa"/>
          </w:tcPr>
          <w:p w14:paraId="3EEA987E" w14:textId="3FA3B0FB" w:rsidR="00BA7189" w:rsidRDefault="002A6922" w:rsidP="00262141">
            <w:pPr>
              <w:rPr>
                <w:rFonts w:ascii="Arial" w:hAnsi="Arial" w:cs="Arial"/>
                <w:sz w:val="24"/>
                <w:szCs w:val="24"/>
              </w:rPr>
            </w:pPr>
            <w:r w:rsidRPr="002A6922">
              <w:rPr>
                <w:rFonts w:ascii="Arial" w:hAnsi="Arial" w:cs="Arial"/>
                <w:sz w:val="24"/>
                <w:szCs w:val="24"/>
              </w:rPr>
              <w:t>24.1302</w:t>
            </w:r>
          </w:p>
        </w:tc>
        <w:tc>
          <w:tcPr>
            <w:tcW w:w="3006" w:type="dxa"/>
          </w:tcPr>
          <w:p w14:paraId="48E8EA8C" w14:textId="35800157" w:rsidR="00BA7189" w:rsidRDefault="002A6922" w:rsidP="00262141">
            <w:pPr>
              <w:rPr>
                <w:rFonts w:ascii="Arial" w:hAnsi="Arial" w:cs="Arial"/>
                <w:sz w:val="24"/>
                <w:szCs w:val="24"/>
              </w:rPr>
            </w:pPr>
            <w:r w:rsidRPr="002A6922">
              <w:rPr>
                <w:rFonts w:ascii="Arial" w:hAnsi="Arial" w:cs="Arial"/>
                <w:sz w:val="24"/>
                <w:szCs w:val="24"/>
              </w:rPr>
              <w:t>7.1697</w:t>
            </w:r>
          </w:p>
        </w:tc>
      </w:tr>
      <w:tr w:rsidR="00BA7189" w14:paraId="294D29AD" w14:textId="77777777" w:rsidTr="00BA7189">
        <w:tc>
          <w:tcPr>
            <w:tcW w:w="3005" w:type="dxa"/>
          </w:tcPr>
          <w:p w14:paraId="4471AF60" w14:textId="0C849D59" w:rsidR="00BA7189" w:rsidRDefault="002A6922" w:rsidP="00262141">
            <w:pPr>
              <w:rPr>
                <w:rFonts w:ascii="Arial" w:hAnsi="Arial" w:cs="Arial"/>
                <w:sz w:val="24"/>
                <w:szCs w:val="24"/>
              </w:rPr>
            </w:pPr>
            <w:r w:rsidRPr="002A6922">
              <w:rPr>
                <w:rFonts w:ascii="Arial" w:hAnsi="Arial" w:cs="Arial"/>
                <w:sz w:val="24"/>
                <w:szCs w:val="24"/>
              </w:rPr>
              <w:t>Gross Margin</w:t>
            </w:r>
          </w:p>
        </w:tc>
        <w:tc>
          <w:tcPr>
            <w:tcW w:w="3005" w:type="dxa"/>
          </w:tcPr>
          <w:p w14:paraId="5861BD21" w14:textId="4A59FD2F" w:rsidR="00BA7189" w:rsidRDefault="002A6922" w:rsidP="00262141">
            <w:pPr>
              <w:rPr>
                <w:rFonts w:ascii="Arial" w:hAnsi="Arial" w:cs="Arial"/>
                <w:sz w:val="24"/>
                <w:szCs w:val="24"/>
              </w:rPr>
            </w:pPr>
            <w:r w:rsidRPr="002A6922">
              <w:rPr>
                <w:rFonts w:ascii="Arial" w:hAnsi="Arial" w:cs="Arial"/>
                <w:sz w:val="24"/>
                <w:szCs w:val="24"/>
              </w:rPr>
              <w:t>13.8019</w:t>
            </w:r>
          </w:p>
        </w:tc>
        <w:tc>
          <w:tcPr>
            <w:tcW w:w="3006" w:type="dxa"/>
          </w:tcPr>
          <w:p w14:paraId="38A1913A" w14:textId="4822237F" w:rsidR="00BA7189" w:rsidRDefault="002A6922" w:rsidP="00262141">
            <w:pPr>
              <w:rPr>
                <w:rFonts w:ascii="Arial" w:hAnsi="Arial" w:cs="Arial"/>
                <w:sz w:val="24"/>
                <w:szCs w:val="24"/>
              </w:rPr>
            </w:pPr>
            <w:r w:rsidRPr="002A6922">
              <w:rPr>
                <w:rFonts w:ascii="Arial" w:hAnsi="Arial" w:cs="Arial"/>
                <w:sz w:val="24"/>
                <w:szCs w:val="24"/>
              </w:rPr>
              <w:t>20.2136</w:t>
            </w:r>
          </w:p>
        </w:tc>
      </w:tr>
      <w:tr w:rsidR="00BA7189" w14:paraId="481DDAD0" w14:textId="77777777" w:rsidTr="00BA7189">
        <w:tc>
          <w:tcPr>
            <w:tcW w:w="3005" w:type="dxa"/>
          </w:tcPr>
          <w:p w14:paraId="10448FE4" w14:textId="70ADADD0" w:rsidR="00BA7189" w:rsidRDefault="002A6922" w:rsidP="00262141">
            <w:pPr>
              <w:rPr>
                <w:rFonts w:ascii="Arial" w:hAnsi="Arial" w:cs="Arial"/>
                <w:sz w:val="24"/>
                <w:szCs w:val="24"/>
              </w:rPr>
            </w:pPr>
            <w:r>
              <w:rPr>
                <w:rFonts w:ascii="Arial" w:hAnsi="Arial" w:cs="Arial"/>
                <w:sz w:val="24"/>
                <w:szCs w:val="24"/>
              </w:rPr>
              <w:t>Operating Margin</w:t>
            </w:r>
          </w:p>
        </w:tc>
        <w:tc>
          <w:tcPr>
            <w:tcW w:w="3005" w:type="dxa"/>
          </w:tcPr>
          <w:p w14:paraId="3150E097" w14:textId="238CB833" w:rsidR="00BA7189" w:rsidRDefault="002A6922" w:rsidP="00262141">
            <w:pPr>
              <w:rPr>
                <w:rFonts w:ascii="Arial" w:hAnsi="Arial" w:cs="Arial"/>
                <w:sz w:val="24"/>
                <w:szCs w:val="24"/>
              </w:rPr>
            </w:pPr>
            <w:r>
              <w:rPr>
                <w:rFonts w:ascii="Arial" w:hAnsi="Arial" w:cs="Arial"/>
                <w:sz w:val="24"/>
                <w:szCs w:val="24"/>
              </w:rPr>
              <w:t>0.7946</w:t>
            </w:r>
          </w:p>
        </w:tc>
        <w:tc>
          <w:tcPr>
            <w:tcW w:w="3006" w:type="dxa"/>
          </w:tcPr>
          <w:p w14:paraId="06C4D4A1" w14:textId="398BA0DB" w:rsidR="00BA7189" w:rsidRDefault="002A6922" w:rsidP="00262141">
            <w:pPr>
              <w:rPr>
                <w:rFonts w:ascii="Arial" w:hAnsi="Arial" w:cs="Arial"/>
                <w:sz w:val="24"/>
                <w:szCs w:val="24"/>
              </w:rPr>
            </w:pPr>
            <w:r>
              <w:rPr>
                <w:rFonts w:ascii="Arial" w:hAnsi="Arial" w:cs="Arial"/>
                <w:sz w:val="24"/>
                <w:szCs w:val="24"/>
              </w:rPr>
              <w:t>12.629</w:t>
            </w:r>
          </w:p>
        </w:tc>
      </w:tr>
      <w:tr w:rsidR="00BA7189" w14:paraId="20D5F860" w14:textId="77777777" w:rsidTr="00BA7189">
        <w:tc>
          <w:tcPr>
            <w:tcW w:w="3005" w:type="dxa"/>
          </w:tcPr>
          <w:p w14:paraId="3C602B7D" w14:textId="32F21726" w:rsidR="00BA7189" w:rsidRDefault="002A6922" w:rsidP="00262141">
            <w:pPr>
              <w:rPr>
                <w:rFonts w:ascii="Arial" w:hAnsi="Arial" w:cs="Arial"/>
                <w:sz w:val="24"/>
                <w:szCs w:val="24"/>
              </w:rPr>
            </w:pPr>
            <w:r>
              <w:rPr>
                <w:rFonts w:ascii="Arial" w:hAnsi="Arial" w:cs="Arial"/>
                <w:sz w:val="24"/>
                <w:szCs w:val="24"/>
              </w:rPr>
              <w:t>EBIT Margin</w:t>
            </w:r>
          </w:p>
        </w:tc>
        <w:tc>
          <w:tcPr>
            <w:tcW w:w="3005" w:type="dxa"/>
          </w:tcPr>
          <w:p w14:paraId="507130A7" w14:textId="53058DE4" w:rsidR="00BA7189" w:rsidRDefault="002A6922" w:rsidP="00262141">
            <w:pPr>
              <w:rPr>
                <w:rFonts w:ascii="Arial" w:hAnsi="Arial" w:cs="Arial"/>
                <w:sz w:val="24"/>
                <w:szCs w:val="24"/>
              </w:rPr>
            </w:pPr>
            <w:r>
              <w:rPr>
                <w:rFonts w:ascii="Arial" w:hAnsi="Arial" w:cs="Arial"/>
                <w:sz w:val="24"/>
                <w:szCs w:val="24"/>
              </w:rPr>
              <w:t>0.7946</w:t>
            </w:r>
          </w:p>
        </w:tc>
        <w:tc>
          <w:tcPr>
            <w:tcW w:w="3006" w:type="dxa"/>
          </w:tcPr>
          <w:p w14:paraId="21645322" w14:textId="409E383E" w:rsidR="00BA7189" w:rsidRDefault="002A6922" w:rsidP="00262141">
            <w:pPr>
              <w:rPr>
                <w:rFonts w:ascii="Arial" w:hAnsi="Arial" w:cs="Arial"/>
                <w:sz w:val="24"/>
                <w:szCs w:val="24"/>
              </w:rPr>
            </w:pPr>
            <w:r>
              <w:rPr>
                <w:rFonts w:ascii="Arial" w:hAnsi="Arial" w:cs="Arial"/>
                <w:sz w:val="24"/>
                <w:szCs w:val="24"/>
              </w:rPr>
              <w:t>12.629</w:t>
            </w:r>
          </w:p>
        </w:tc>
      </w:tr>
      <w:tr w:rsidR="00BA7189" w14:paraId="12B11B16" w14:textId="77777777" w:rsidTr="00BA7189">
        <w:tc>
          <w:tcPr>
            <w:tcW w:w="3005" w:type="dxa"/>
          </w:tcPr>
          <w:p w14:paraId="4BA6371E" w14:textId="03B9CFD1" w:rsidR="00BA7189" w:rsidRDefault="002A6922" w:rsidP="00262141">
            <w:pPr>
              <w:rPr>
                <w:rFonts w:ascii="Arial" w:hAnsi="Arial" w:cs="Arial"/>
                <w:sz w:val="24"/>
                <w:szCs w:val="24"/>
              </w:rPr>
            </w:pPr>
            <w:r>
              <w:rPr>
                <w:rFonts w:ascii="Arial" w:hAnsi="Arial" w:cs="Arial"/>
                <w:sz w:val="24"/>
                <w:szCs w:val="24"/>
              </w:rPr>
              <w:t>EBITDA Margin</w:t>
            </w:r>
          </w:p>
        </w:tc>
        <w:tc>
          <w:tcPr>
            <w:tcW w:w="3005" w:type="dxa"/>
          </w:tcPr>
          <w:p w14:paraId="429D553C" w14:textId="5FF64D29" w:rsidR="00BA7189" w:rsidRDefault="002A6922" w:rsidP="00262141">
            <w:pPr>
              <w:rPr>
                <w:rFonts w:ascii="Arial" w:hAnsi="Arial" w:cs="Arial"/>
                <w:sz w:val="24"/>
                <w:szCs w:val="24"/>
              </w:rPr>
            </w:pPr>
            <w:r>
              <w:rPr>
                <w:rFonts w:ascii="Arial" w:hAnsi="Arial" w:cs="Arial"/>
                <w:sz w:val="24"/>
                <w:szCs w:val="24"/>
              </w:rPr>
              <w:t>5.3164</w:t>
            </w:r>
          </w:p>
        </w:tc>
        <w:tc>
          <w:tcPr>
            <w:tcW w:w="3006" w:type="dxa"/>
          </w:tcPr>
          <w:p w14:paraId="28DBC8BF" w14:textId="495D21EA" w:rsidR="00BA7189" w:rsidRDefault="002A6922" w:rsidP="00262141">
            <w:pPr>
              <w:rPr>
                <w:rFonts w:ascii="Arial" w:hAnsi="Arial" w:cs="Arial"/>
                <w:sz w:val="24"/>
                <w:szCs w:val="24"/>
              </w:rPr>
            </w:pPr>
            <w:r>
              <w:rPr>
                <w:rFonts w:ascii="Arial" w:hAnsi="Arial" w:cs="Arial"/>
                <w:sz w:val="24"/>
                <w:szCs w:val="24"/>
              </w:rPr>
              <w:t>14.7579</w:t>
            </w:r>
          </w:p>
        </w:tc>
      </w:tr>
      <w:tr w:rsidR="0023306B" w14:paraId="1AC3D140" w14:textId="77777777" w:rsidTr="00BA7189">
        <w:tc>
          <w:tcPr>
            <w:tcW w:w="3005" w:type="dxa"/>
          </w:tcPr>
          <w:p w14:paraId="59DC5D2E" w14:textId="0A6417EF" w:rsidR="0023306B" w:rsidRDefault="002A6922" w:rsidP="00262141">
            <w:pPr>
              <w:rPr>
                <w:rFonts w:ascii="Arial" w:hAnsi="Arial" w:cs="Arial"/>
                <w:sz w:val="24"/>
                <w:szCs w:val="24"/>
              </w:rPr>
            </w:pPr>
            <w:r>
              <w:rPr>
                <w:rFonts w:ascii="Arial" w:hAnsi="Arial" w:cs="Arial"/>
                <w:sz w:val="24"/>
                <w:szCs w:val="24"/>
              </w:rPr>
              <w:t>Pre-Tax Profit Margin</w:t>
            </w:r>
          </w:p>
        </w:tc>
        <w:tc>
          <w:tcPr>
            <w:tcW w:w="3005" w:type="dxa"/>
          </w:tcPr>
          <w:p w14:paraId="75EFA080" w14:textId="24C3E366" w:rsidR="0023306B" w:rsidRDefault="002A6922" w:rsidP="00262141">
            <w:pPr>
              <w:rPr>
                <w:rFonts w:ascii="Arial" w:hAnsi="Arial" w:cs="Arial"/>
                <w:sz w:val="24"/>
                <w:szCs w:val="24"/>
              </w:rPr>
            </w:pPr>
            <w:r>
              <w:rPr>
                <w:rFonts w:ascii="Arial" w:hAnsi="Arial" w:cs="Arial"/>
                <w:sz w:val="24"/>
                <w:szCs w:val="24"/>
              </w:rPr>
              <w:t>-4.4083</w:t>
            </w:r>
          </w:p>
        </w:tc>
        <w:tc>
          <w:tcPr>
            <w:tcW w:w="3006" w:type="dxa"/>
          </w:tcPr>
          <w:p w14:paraId="04ED32D5" w14:textId="5BFC3890" w:rsidR="0023306B" w:rsidRDefault="002A6922" w:rsidP="00262141">
            <w:pPr>
              <w:rPr>
                <w:rFonts w:ascii="Arial" w:hAnsi="Arial" w:cs="Arial"/>
                <w:sz w:val="24"/>
                <w:szCs w:val="24"/>
              </w:rPr>
            </w:pPr>
            <w:r>
              <w:rPr>
                <w:rFonts w:ascii="Arial" w:hAnsi="Arial" w:cs="Arial"/>
                <w:sz w:val="24"/>
                <w:szCs w:val="24"/>
              </w:rPr>
              <w:t>8.5156</w:t>
            </w:r>
          </w:p>
        </w:tc>
      </w:tr>
      <w:tr w:rsidR="0023306B" w14:paraId="37399FD2" w14:textId="77777777" w:rsidTr="00BA7189">
        <w:tc>
          <w:tcPr>
            <w:tcW w:w="3005" w:type="dxa"/>
          </w:tcPr>
          <w:p w14:paraId="653F3CBE" w14:textId="0C884F41" w:rsidR="0023306B" w:rsidRDefault="002A6922" w:rsidP="00262141">
            <w:pPr>
              <w:rPr>
                <w:rFonts w:ascii="Arial" w:hAnsi="Arial" w:cs="Arial"/>
                <w:sz w:val="24"/>
                <w:szCs w:val="24"/>
              </w:rPr>
            </w:pPr>
            <w:r w:rsidRPr="002A6922">
              <w:rPr>
                <w:rFonts w:ascii="Arial" w:hAnsi="Arial" w:cs="Arial"/>
                <w:sz w:val="24"/>
                <w:szCs w:val="24"/>
              </w:rPr>
              <w:t>Net profit Margin</w:t>
            </w:r>
          </w:p>
        </w:tc>
        <w:tc>
          <w:tcPr>
            <w:tcW w:w="3005" w:type="dxa"/>
          </w:tcPr>
          <w:p w14:paraId="460A4394" w14:textId="235E582B" w:rsidR="0023306B" w:rsidRDefault="002A6922" w:rsidP="00262141">
            <w:pPr>
              <w:rPr>
                <w:rFonts w:ascii="Arial" w:hAnsi="Arial" w:cs="Arial"/>
                <w:sz w:val="24"/>
                <w:szCs w:val="24"/>
              </w:rPr>
            </w:pPr>
            <w:r w:rsidRPr="002A6922">
              <w:rPr>
                <w:rFonts w:ascii="Arial" w:hAnsi="Arial" w:cs="Arial"/>
                <w:sz w:val="24"/>
                <w:szCs w:val="24"/>
              </w:rPr>
              <w:t>-2.5258</w:t>
            </w:r>
          </w:p>
        </w:tc>
        <w:tc>
          <w:tcPr>
            <w:tcW w:w="3006" w:type="dxa"/>
          </w:tcPr>
          <w:p w14:paraId="12CF5697" w14:textId="77B4C2C1" w:rsidR="0023306B" w:rsidRDefault="0053104F" w:rsidP="00262141">
            <w:pPr>
              <w:rPr>
                <w:rFonts w:ascii="Arial" w:hAnsi="Arial" w:cs="Arial"/>
                <w:sz w:val="24"/>
                <w:szCs w:val="24"/>
              </w:rPr>
            </w:pPr>
            <w:r w:rsidRPr="0053104F">
              <w:rPr>
                <w:rFonts w:ascii="Arial" w:hAnsi="Arial" w:cs="Arial"/>
                <w:sz w:val="24"/>
                <w:szCs w:val="24"/>
              </w:rPr>
              <w:t>7.931</w:t>
            </w:r>
          </w:p>
        </w:tc>
      </w:tr>
      <w:tr w:rsidR="0023306B" w14:paraId="766C6782" w14:textId="77777777" w:rsidTr="00BA7189">
        <w:tc>
          <w:tcPr>
            <w:tcW w:w="3005" w:type="dxa"/>
          </w:tcPr>
          <w:p w14:paraId="38B50146" w14:textId="147FDE52" w:rsidR="0023306B" w:rsidRDefault="0053104F" w:rsidP="00262141">
            <w:pPr>
              <w:rPr>
                <w:rFonts w:ascii="Arial" w:hAnsi="Arial" w:cs="Arial"/>
                <w:sz w:val="24"/>
                <w:szCs w:val="24"/>
              </w:rPr>
            </w:pPr>
            <w:r>
              <w:rPr>
                <w:rFonts w:ascii="Arial" w:hAnsi="Arial" w:cs="Arial"/>
                <w:sz w:val="24"/>
                <w:szCs w:val="24"/>
              </w:rPr>
              <w:t>Asset Turnover</w:t>
            </w:r>
          </w:p>
        </w:tc>
        <w:tc>
          <w:tcPr>
            <w:tcW w:w="3005" w:type="dxa"/>
          </w:tcPr>
          <w:p w14:paraId="12FEA6EF" w14:textId="71D30E61" w:rsidR="0023306B" w:rsidRDefault="0053104F" w:rsidP="00262141">
            <w:pPr>
              <w:rPr>
                <w:rFonts w:ascii="Arial" w:hAnsi="Arial" w:cs="Arial"/>
                <w:sz w:val="24"/>
                <w:szCs w:val="24"/>
              </w:rPr>
            </w:pPr>
            <w:r>
              <w:rPr>
                <w:rFonts w:ascii="Arial" w:hAnsi="Arial" w:cs="Arial"/>
                <w:sz w:val="24"/>
                <w:szCs w:val="24"/>
              </w:rPr>
              <w:t>0.428</w:t>
            </w:r>
          </w:p>
        </w:tc>
        <w:tc>
          <w:tcPr>
            <w:tcW w:w="3006" w:type="dxa"/>
          </w:tcPr>
          <w:p w14:paraId="4E56E3C2" w14:textId="4EB18754" w:rsidR="0023306B" w:rsidRDefault="0053104F" w:rsidP="00262141">
            <w:pPr>
              <w:rPr>
                <w:rFonts w:ascii="Arial" w:hAnsi="Arial" w:cs="Arial"/>
                <w:sz w:val="24"/>
                <w:szCs w:val="24"/>
              </w:rPr>
            </w:pPr>
            <w:r>
              <w:rPr>
                <w:rFonts w:ascii="Arial" w:hAnsi="Arial" w:cs="Arial"/>
                <w:sz w:val="24"/>
                <w:szCs w:val="24"/>
              </w:rPr>
              <w:t>0.5423</w:t>
            </w:r>
          </w:p>
        </w:tc>
      </w:tr>
      <w:tr w:rsidR="0023306B" w14:paraId="6522EB45" w14:textId="77777777" w:rsidTr="00BA7189">
        <w:tc>
          <w:tcPr>
            <w:tcW w:w="3005" w:type="dxa"/>
          </w:tcPr>
          <w:p w14:paraId="37CBE4DB" w14:textId="468A83C5" w:rsidR="0023306B" w:rsidRDefault="0053104F" w:rsidP="00262141">
            <w:pPr>
              <w:rPr>
                <w:rFonts w:ascii="Arial" w:hAnsi="Arial" w:cs="Arial"/>
                <w:sz w:val="24"/>
                <w:szCs w:val="24"/>
              </w:rPr>
            </w:pPr>
            <w:r>
              <w:rPr>
                <w:rFonts w:ascii="Arial" w:hAnsi="Arial" w:cs="Arial"/>
                <w:sz w:val="24"/>
                <w:szCs w:val="24"/>
              </w:rPr>
              <w:t>Inventory Turnover Ratio</w:t>
            </w:r>
          </w:p>
        </w:tc>
        <w:tc>
          <w:tcPr>
            <w:tcW w:w="3005" w:type="dxa"/>
          </w:tcPr>
          <w:p w14:paraId="24177E80" w14:textId="4AEDFD4C" w:rsidR="0023306B" w:rsidRDefault="0053104F" w:rsidP="00262141">
            <w:pPr>
              <w:rPr>
                <w:rFonts w:ascii="Arial" w:hAnsi="Arial" w:cs="Arial"/>
                <w:sz w:val="24"/>
                <w:szCs w:val="24"/>
              </w:rPr>
            </w:pPr>
            <w:r>
              <w:rPr>
                <w:rFonts w:ascii="Arial" w:hAnsi="Arial" w:cs="Arial"/>
                <w:sz w:val="24"/>
                <w:szCs w:val="24"/>
              </w:rPr>
              <w:t>-</w:t>
            </w:r>
          </w:p>
        </w:tc>
        <w:tc>
          <w:tcPr>
            <w:tcW w:w="3006" w:type="dxa"/>
          </w:tcPr>
          <w:p w14:paraId="345CBF48" w14:textId="271B398F" w:rsidR="0023306B" w:rsidRDefault="0053104F" w:rsidP="00262141">
            <w:pPr>
              <w:rPr>
                <w:rFonts w:ascii="Arial" w:hAnsi="Arial" w:cs="Arial"/>
                <w:sz w:val="24"/>
                <w:szCs w:val="24"/>
              </w:rPr>
            </w:pPr>
            <w:r>
              <w:rPr>
                <w:rFonts w:ascii="Arial" w:hAnsi="Arial" w:cs="Arial"/>
                <w:sz w:val="24"/>
                <w:szCs w:val="24"/>
              </w:rPr>
              <w:t>-</w:t>
            </w:r>
          </w:p>
        </w:tc>
      </w:tr>
      <w:tr w:rsidR="0023306B" w14:paraId="7CA65780" w14:textId="77777777" w:rsidTr="00050A5C">
        <w:trPr>
          <w:trHeight w:val="320"/>
        </w:trPr>
        <w:tc>
          <w:tcPr>
            <w:tcW w:w="3005" w:type="dxa"/>
          </w:tcPr>
          <w:p w14:paraId="07A8A62A" w14:textId="27A2CCBB" w:rsidR="0023306B" w:rsidRDefault="00050A5C" w:rsidP="00262141">
            <w:pPr>
              <w:rPr>
                <w:rFonts w:ascii="Arial" w:hAnsi="Arial" w:cs="Arial"/>
                <w:sz w:val="24"/>
                <w:szCs w:val="24"/>
              </w:rPr>
            </w:pPr>
            <w:r>
              <w:rPr>
                <w:rFonts w:ascii="Arial" w:hAnsi="Arial" w:cs="Arial"/>
                <w:sz w:val="24"/>
                <w:szCs w:val="24"/>
              </w:rPr>
              <w:t>Receivable Turnover</w:t>
            </w:r>
          </w:p>
        </w:tc>
        <w:tc>
          <w:tcPr>
            <w:tcW w:w="3005" w:type="dxa"/>
          </w:tcPr>
          <w:p w14:paraId="6BFB428A" w14:textId="09D78806" w:rsidR="0023306B" w:rsidRDefault="00050A5C" w:rsidP="00262141">
            <w:pPr>
              <w:rPr>
                <w:rFonts w:ascii="Arial" w:hAnsi="Arial" w:cs="Arial"/>
                <w:sz w:val="24"/>
                <w:szCs w:val="24"/>
              </w:rPr>
            </w:pPr>
            <w:r>
              <w:rPr>
                <w:rFonts w:ascii="Arial" w:hAnsi="Arial" w:cs="Arial"/>
                <w:sz w:val="24"/>
                <w:szCs w:val="24"/>
              </w:rPr>
              <w:t>5.9791</w:t>
            </w:r>
          </w:p>
        </w:tc>
        <w:tc>
          <w:tcPr>
            <w:tcW w:w="3006" w:type="dxa"/>
          </w:tcPr>
          <w:p w14:paraId="2134AB8F" w14:textId="5D4FEC02" w:rsidR="0023306B" w:rsidRDefault="00050A5C" w:rsidP="00262141">
            <w:pPr>
              <w:rPr>
                <w:rFonts w:ascii="Arial" w:hAnsi="Arial" w:cs="Arial"/>
                <w:sz w:val="24"/>
                <w:szCs w:val="24"/>
              </w:rPr>
            </w:pPr>
            <w:r>
              <w:rPr>
                <w:rFonts w:ascii="Arial" w:hAnsi="Arial" w:cs="Arial"/>
                <w:sz w:val="24"/>
                <w:szCs w:val="24"/>
              </w:rPr>
              <w:t>6.9914</w:t>
            </w:r>
          </w:p>
        </w:tc>
      </w:tr>
      <w:tr w:rsidR="0023306B" w14:paraId="1A2AB41F" w14:textId="77777777" w:rsidTr="00BA7189">
        <w:tc>
          <w:tcPr>
            <w:tcW w:w="3005" w:type="dxa"/>
          </w:tcPr>
          <w:p w14:paraId="1477BF71" w14:textId="0B4D1B35" w:rsidR="0023306B" w:rsidRDefault="00050A5C" w:rsidP="00262141">
            <w:pPr>
              <w:rPr>
                <w:rFonts w:ascii="Arial" w:hAnsi="Arial" w:cs="Arial"/>
                <w:sz w:val="24"/>
                <w:szCs w:val="24"/>
              </w:rPr>
            </w:pPr>
            <w:r>
              <w:rPr>
                <w:rFonts w:ascii="Arial" w:hAnsi="Arial" w:cs="Arial"/>
                <w:sz w:val="24"/>
                <w:szCs w:val="24"/>
              </w:rPr>
              <w:t>Days Sales in Receivables</w:t>
            </w:r>
            <w:r w:rsidR="002A6922" w:rsidRPr="002A6922">
              <w:rPr>
                <w:rFonts w:ascii="Arial" w:hAnsi="Arial" w:cs="Arial"/>
                <w:sz w:val="24"/>
                <w:szCs w:val="24"/>
              </w:rPr>
              <w:tab/>
            </w:r>
            <w:r w:rsidR="002A6922" w:rsidRPr="002A6922">
              <w:rPr>
                <w:rFonts w:ascii="Arial" w:hAnsi="Arial" w:cs="Arial"/>
                <w:sz w:val="24"/>
                <w:szCs w:val="24"/>
              </w:rPr>
              <w:tab/>
            </w:r>
          </w:p>
        </w:tc>
        <w:tc>
          <w:tcPr>
            <w:tcW w:w="3005" w:type="dxa"/>
          </w:tcPr>
          <w:p w14:paraId="50F801EE" w14:textId="59153A78" w:rsidR="0023306B" w:rsidRDefault="00050A5C" w:rsidP="00262141">
            <w:pPr>
              <w:rPr>
                <w:rFonts w:ascii="Arial" w:hAnsi="Arial" w:cs="Arial"/>
                <w:sz w:val="24"/>
                <w:szCs w:val="24"/>
              </w:rPr>
            </w:pPr>
            <w:r>
              <w:rPr>
                <w:rFonts w:ascii="Arial" w:hAnsi="Arial" w:cs="Arial"/>
                <w:sz w:val="24"/>
                <w:szCs w:val="24"/>
              </w:rPr>
              <w:t>61.0463</w:t>
            </w:r>
          </w:p>
        </w:tc>
        <w:tc>
          <w:tcPr>
            <w:tcW w:w="3006" w:type="dxa"/>
          </w:tcPr>
          <w:p w14:paraId="556EE3EC" w14:textId="5AE74C60" w:rsidR="0023306B" w:rsidRDefault="00050A5C" w:rsidP="00262141">
            <w:pPr>
              <w:rPr>
                <w:rFonts w:ascii="Arial" w:hAnsi="Arial" w:cs="Arial"/>
                <w:sz w:val="24"/>
                <w:szCs w:val="24"/>
              </w:rPr>
            </w:pPr>
            <w:r>
              <w:rPr>
                <w:rFonts w:ascii="Arial" w:hAnsi="Arial" w:cs="Arial"/>
                <w:sz w:val="24"/>
                <w:szCs w:val="24"/>
              </w:rPr>
              <w:t>52.2068</w:t>
            </w:r>
          </w:p>
        </w:tc>
      </w:tr>
      <w:tr w:rsidR="0023306B" w14:paraId="77CB1AE2" w14:textId="77777777" w:rsidTr="00BA7189">
        <w:tc>
          <w:tcPr>
            <w:tcW w:w="3005" w:type="dxa"/>
          </w:tcPr>
          <w:p w14:paraId="734CC580" w14:textId="713C9A60" w:rsidR="0023306B" w:rsidRDefault="002A6922" w:rsidP="00262141">
            <w:pPr>
              <w:rPr>
                <w:rFonts w:ascii="Arial" w:hAnsi="Arial" w:cs="Arial"/>
                <w:sz w:val="24"/>
                <w:szCs w:val="24"/>
              </w:rPr>
            </w:pPr>
            <w:r w:rsidRPr="002A6922">
              <w:rPr>
                <w:rFonts w:ascii="Arial" w:hAnsi="Arial" w:cs="Arial"/>
                <w:sz w:val="24"/>
                <w:szCs w:val="24"/>
              </w:rPr>
              <w:t>ROE</w:t>
            </w:r>
            <w:r w:rsidR="00050A5C">
              <w:rPr>
                <w:rFonts w:ascii="Arial" w:hAnsi="Arial" w:cs="Arial"/>
                <w:sz w:val="24"/>
                <w:szCs w:val="24"/>
              </w:rPr>
              <w:t>- Return on Equity</w:t>
            </w:r>
            <w:r w:rsidRPr="002A6922">
              <w:rPr>
                <w:rFonts w:ascii="Arial" w:hAnsi="Arial" w:cs="Arial"/>
                <w:sz w:val="24"/>
                <w:szCs w:val="24"/>
              </w:rPr>
              <w:tab/>
            </w:r>
            <w:r w:rsidRPr="002A6922">
              <w:rPr>
                <w:rFonts w:ascii="Arial" w:hAnsi="Arial" w:cs="Arial"/>
                <w:sz w:val="24"/>
                <w:szCs w:val="24"/>
              </w:rPr>
              <w:tab/>
            </w:r>
          </w:p>
        </w:tc>
        <w:tc>
          <w:tcPr>
            <w:tcW w:w="3005" w:type="dxa"/>
          </w:tcPr>
          <w:p w14:paraId="6341C133" w14:textId="0B0B0F8B" w:rsidR="0023306B" w:rsidRDefault="00050A5C" w:rsidP="00262141">
            <w:pPr>
              <w:rPr>
                <w:rFonts w:ascii="Arial" w:hAnsi="Arial" w:cs="Arial"/>
                <w:sz w:val="24"/>
                <w:szCs w:val="24"/>
              </w:rPr>
            </w:pPr>
            <w:r w:rsidRPr="00050A5C">
              <w:rPr>
                <w:rFonts w:ascii="Arial" w:hAnsi="Arial" w:cs="Arial"/>
                <w:sz w:val="24"/>
                <w:szCs w:val="24"/>
              </w:rPr>
              <w:t>-62.093</w:t>
            </w:r>
          </w:p>
        </w:tc>
        <w:tc>
          <w:tcPr>
            <w:tcW w:w="3006" w:type="dxa"/>
          </w:tcPr>
          <w:p w14:paraId="6C9DAB8C" w14:textId="6726A829" w:rsidR="0023306B" w:rsidRDefault="00050A5C" w:rsidP="00262141">
            <w:pPr>
              <w:rPr>
                <w:rFonts w:ascii="Arial" w:hAnsi="Arial" w:cs="Arial"/>
                <w:sz w:val="24"/>
                <w:szCs w:val="24"/>
              </w:rPr>
            </w:pPr>
            <w:r w:rsidRPr="00050A5C">
              <w:rPr>
                <w:rFonts w:ascii="Arial" w:hAnsi="Arial" w:cs="Arial"/>
                <w:sz w:val="24"/>
                <w:szCs w:val="24"/>
              </w:rPr>
              <w:t>77.7228</w:t>
            </w:r>
          </w:p>
        </w:tc>
      </w:tr>
      <w:tr w:rsidR="0023306B" w14:paraId="2C69511E" w14:textId="77777777" w:rsidTr="00BA7189">
        <w:tc>
          <w:tcPr>
            <w:tcW w:w="3005" w:type="dxa"/>
          </w:tcPr>
          <w:p w14:paraId="45D34836" w14:textId="211DD12E" w:rsidR="0023306B" w:rsidRDefault="00050A5C" w:rsidP="00262141">
            <w:pPr>
              <w:rPr>
                <w:rFonts w:ascii="Arial" w:hAnsi="Arial" w:cs="Arial"/>
                <w:sz w:val="24"/>
                <w:szCs w:val="24"/>
              </w:rPr>
            </w:pPr>
            <w:r>
              <w:rPr>
                <w:rFonts w:ascii="Arial" w:hAnsi="Arial" w:cs="Arial"/>
                <w:sz w:val="24"/>
                <w:szCs w:val="24"/>
              </w:rPr>
              <w:t>Return on Tangible Equity</w:t>
            </w:r>
          </w:p>
        </w:tc>
        <w:tc>
          <w:tcPr>
            <w:tcW w:w="3005" w:type="dxa"/>
          </w:tcPr>
          <w:p w14:paraId="5586200D" w14:textId="588ED2A8" w:rsidR="0023306B" w:rsidRDefault="00050A5C" w:rsidP="00262141">
            <w:pPr>
              <w:rPr>
                <w:rFonts w:ascii="Arial" w:hAnsi="Arial" w:cs="Arial"/>
                <w:sz w:val="24"/>
                <w:szCs w:val="24"/>
              </w:rPr>
            </w:pPr>
            <w:r>
              <w:rPr>
                <w:rFonts w:ascii="Arial" w:hAnsi="Arial" w:cs="Arial"/>
                <w:sz w:val="24"/>
                <w:szCs w:val="24"/>
              </w:rPr>
              <w:t>1.5056</w:t>
            </w:r>
          </w:p>
        </w:tc>
        <w:tc>
          <w:tcPr>
            <w:tcW w:w="3006" w:type="dxa"/>
          </w:tcPr>
          <w:p w14:paraId="158863CC" w14:textId="7F62AFB8" w:rsidR="0023306B" w:rsidRDefault="00050A5C" w:rsidP="00262141">
            <w:pPr>
              <w:rPr>
                <w:rFonts w:ascii="Arial" w:hAnsi="Arial" w:cs="Arial"/>
                <w:sz w:val="24"/>
                <w:szCs w:val="24"/>
              </w:rPr>
            </w:pPr>
            <w:r>
              <w:rPr>
                <w:rFonts w:ascii="Arial" w:hAnsi="Arial" w:cs="Arial"/>
                <w:sz w:val="24"/>
                <w:szCs w:val="24"/>
              </w:rPr>
              <w:t>-6.6265</w:t>
            </w:r>
          </w:p>
        </w:tc>
      </w:tr>
      <w:tr w:rsidR="00050A5C" w14:paraId="1437A065" w14:textId="77777777" w:rsidTr="00050A5C">
        <w:tc>
          <w:tcPr>
            <w:tcW w:w="3005" w:type="dxa"/>
          </w:tcPr>
          <w:p w14:paraId="2F626262" w14:textId="1C17C38E" w:rsidR="00050A5C" w:rsidRDefault="00050A5C" w:rsidP="00407FAF">
            <w:pPr>
              <w:rPr>
                <w:rFonts w:ascii="Arial" w:hAnsi="Arial" w:cs="Arial"/>
                <w:sz w:val="24"/>
                <w:szCs w:val="24"/>
              </w:rPr>
            </w:pPr>
            <w:r>
              <w:rPr>
                <w:rFonts w:ascii="Arial" w:hAnsi="Arial" w:cs="Arial"/>
                <w:sz w:val="24"/>
                <w:szCs w:val="24"/>
              </w:rPr>
              <w:t>ROA-Return on Assets</w:t>
            </w:r>
          </w:p>
        </w:tc>
        <w:tc>
          <w:tcPr>
            <w:tcW w:w="3005" w:type="dxa"/>
          </w:tcPr>
          <w:p w14:paraId="6C6504CB" w14:textId="23CEA8D9" w:rsidR="00050A5C" w:rsidRDefault="00050A5C" w:rsidP="00407FAF">
            <w:pPr>
              <w:rPr>
                <w:rFonts w:ascii="Arial" w:hAnsi="Arial" w:cs="Arial"/>
                <w:sz w:val="24"/>
                <w:szCs w:val="24"/>
              </w:rPr>
            </w:pPr>
            <w:r>
              <w:rPr>
                <w:rFonts w:ascii="Arial" w:hAnsi="Arial" w:cs="Arial"/>
                <w:sz w:val="24"/>
                <w:szCs w:val="24"/>
              </w:rPr>
              <w:t>-1.0809</w:t>
            </w:r>
          </w:p>
        </w:tc>
        <w:tc>
          <w:tcPr>
            <w:tcW w:w="3006" w:type="dxa"/>
          </w:tcPr>
          <w:p w14:paraId="7A75CC9D" w14:textId="1D00F5AD" w:rsidR="00050A5C" w:rsidRDefault="00050A5C" w:rsidP="00407FAF">
            <w:pPr>
              <w:rPr>
                <w:rFonts w:ascii="Arial" w:hAnsi="Arial" w:cs="Arial"/>
                <w:sz w:val="24"/>
                <w:szCs w:val="24"/>
              </w:rPr>
            </w:pPr>
            <w:r>
              <w:rPr>
                <w:rFonts w:ascii="Arial" w:hAnsi="Arial" w:cs="Arial"/>
                <w:sz w:val="24"/>
                <w:szCs w:val="24"/>
              </w:rPr>
              <w:t>4.3009</w:t>
            </w:r>
          </w:p>
        </w:tc>
      </w:tr>
      <w:tr w:rsidR="00050A5C" w14:paraId="49FA76AE" w14:textId="77777777" w:rsidTr="00050A5C">
        <w:tc>
          <w:tcPr>
            <w:tcW w:w="3005" w:type="dxa"/>
          </w:tcPr>
          <w:p w14:paraId="3510F1D3" w14:textId="669F628E" w:rsidR="00050A5C" w:rsidRDefault="00050A5C" w:rsidP="00407FAF">
            <w:pPr>
              <w:rPr>
                <w:rFonts w:ascii="Arial" w:hAnsi="Arial" w:cs="Arial"/>
                <w:sz w:val="24"/>
                <w:szCs w:val="24"/>
              </w:rPr>
            </w:pPr>
            <w:r>
              <w:rPr>
                <w:rFonts w:ascii="Arial" w:hAnsi="Arial" w:cs="Arial"/>
                <w:sz w:val="24"/>
                <w:szCs w:val="24"/>
              </w:rPr>
              <w:t>ROI-Return on Investment</w:t>
            </w:r>
          </w:p>
        </w:tc>
        <w:tc>
          <w:tcPr>
            <w:tcW w:w="3005" w:type="dxa"/>
          </w:tcPr>
          <w:p w14:paraId="6619E8CB" w14:textId="276A93EC" w:rsidR="00050A5C" w:rsidRDefault="00050A5C" w:rsidP="00407FAF">
            <w:pPr>
              <w:rPr>
                <w:rFonts w:ascii="Arial" w:hAnsi="Arial" w:cs="Arial"/>
                <w:sz w:val="24"/>
                <w:szCs w:val="24"/>
              </w:rPr>
            </w:pPr>
            <w:r>
              <w:rPr>
                <w:rFonts w:ascii="Arial" w:hAnsi="Arial" w:cs="Arial"/>
                <w:sz w:val="24"/>
                <w:szCs w:val="24"/>
              </w:rPr>
              <w:t>-2.7717</w:t>
            </w:r>
          </w:p>
        </w:tc>
        <w:tc>
          <w:tcPr>
            <w:tcW w:w="3006" w:type="dxa"/>
          </w:tcPr>
          <w:p w14:paraId="0B0495FB" w14:textId="2625EC2A" w:rsidR="00050A5C" w:rsidRDefault="00050A5C" w:rsidP="00407FAF">
            <w:pPr>
              <w:rPr>
                <w:rFonts w:ascii="Arial" w:hAnsi="Arial" w:cs="Arial"/>
                <w:sz w:val="24"/>
                <w:szCs w:val="24"/>
              </w:rPr>
            </w:pPr>
            <w:r>
              <w:rPr>
                <w:rFonts w:ascii="Arial" w:hAnsi="Arial" w:cs="Arial"/>
                <w:sz w:val="24"/>
                <w:szCs w:val="24"/>
              </w:rPr>
              <w:t>10.2261</w:t>
            </w:r>
          </w:p>
        </w:tc>
      </w:tr>
      <w:tr w:rsidR="00050A5C" w14:paraId="673E7664" w14:textId="77777777" w:rsidTr="00050A5C">
        <w:tc>
          <w:tcPr>
            <w:tcW w:w="3005" w:type="dxa"/>
          </w:tcPr>
          <w:p w14:paraId="28A7C967" w14:textId="01D57B2C" w:rsidR="00050A5C" w:rsidRDefault="00050A5C" w:rsidP="00407FAF">
            <w:pPr>
              <w:rPr>
                <w:rFonts w:ascii="Arial" w:hAnsi="Arial" w:cs="Arial"/>
                <w:sz w:val="24"/>
                <w:szCs w:val="24"/>
              </w:rPr>
            </w:pPr>
            <w:r>
              <w:rPr>
                <w:rFonts w:ascii="Arial" w:hAnsi="Arial" w:cs="Arial"/>
                <w:sz w:val="24"/>
                <w:szCs w:val="24"/>
              </w:rPr>
              <w:t>Book Value per Share</w:t>
            </w:r>
          </w:p>
        </w:tc>
        <w:tc>
          <w:tcPr>
            <w:tcW w:w="3005" w:type="dxa"/>
          </w:tcPr>
          <w:p w14:paraId="47E6463D" w14:textId="20BEFA3C" w:rsidR="00050A5C" w:rsidRDefault="00050A5C" w:rsidP="00407FAF">
            <w:pPr>
              <w:rPr>
                <w:rFonts w:ascii="Arial" w:hAnsi="Arial" w:cs="Arial"/>
                <w:sz w:val="24"/>
                <w:szCs w:val="24"/>
              </w:rPr>
            </w:pPr>
            <w:r>
              <w:rPr>
                <w:rFonts w:ascii="Arial" w:hAnsi="Arial" w:cs="Arial"/>
                <w:sz w:val="24"/>
                <w:szCs w:val="24"/>
              </w:rPr>
              <w:t>1.3255</w:t>
            </w:r>
          </w:p>
        </w:tc>
        <w:tc>
          <w:tcPr>
            <w:tcW w:w="3006" w:type="dxa"/>
          </w:tcPr>
          <w:p w14:paraId="6821797C" w14:textId="590A52AB" w:rsidR="00050A5C" w:rsidRDefault="00050A5C" w:rsidP="00407FAF">
            <w:pPr>
              <w:rPr>
                <w:rFonts w:ascii="Arial" w:hAnsi="Arial" w:cs="Arial"/>
                <w:sz w:val="24"/>
                <w:szCs w:val="24"/>
              </w:rPr>
            </w:pPr>
            <w:r>
              <w:rPr>
                <w:rFonts w:ascii="Arial" w:hAnsi="Arial" w:cs="Arial"/>
                <w:sz w:val="24"/>
                <w:szCs w:val="24"/>
              </w:rPr>
              <w:t>4.3334</w:t>
            </w:r>
          </w:p>
        </w:tc>
      </w:tr>
      <w:tr w:rsidR="00050A5C" w14:paraId="1F83FC2B" w14:textId="77777777" w:rsidTr="00050A5C">
        <w:tc>
          <w:tcPr>
            <w:tcW w:w="3005" w:type="dxa"/>
          </w:tcPr>
          <w:p w14:paraId="6250CD31" w14:textId="371CC59F" w:rsidR="00050A5C" w:rsidRDefault="00101551" w:rsidP="00407FAF">
            <w:pPr>
              <w:rPr>
                <w:rFonts w:ascii="Arial" w:hAnsi="Arial" w:cs="Arial"/>
                <w:sz w:val="24"/>
                <w:szCs w:val="24"/>
              </w:rPr>
            </w:pPr>
            <w:r>
              <w:rPr>
                <w:rFonts w:ascii="Arial" w:hAnsi="Arial" w:cs="Arial"/>
                <w:sz w:val="24"/>
                <w:szCs w:val="24"/>
              </w:rPr>
              <w:t>Operating Cash Flow per Share</w:t>
            </w:r>
          </w:p>
        </w:tc>
        <w:tc>
          <w:tcPr>
            <w:tcW w:w="3005" w:type="dxa"/>
          </w:tcPr>
          <w:p w14:paraId="50DCBC19" w14:textId="1D0D1672" w:rsidR="00050A5C" w:rsidRDefault="00101551" w:rsidP="00407FAF">
            <w:pPr>
              <w:rPr>
                <w:rFonts w:ascii="Arial" w:hAnsi="Arial" w:cs="Arial"/>
                <w:sz w:val="24"/>
                <w:szCs w:val="24"/>
              </w:rPr>
            </w:pPr>
            <w:r>
              <w:rPr>
                <w:rFonts w:ascii="Arial" w:hAnsi="Arial" w:cs="Arial"/>
                <w:sz w:val="24"/>
                <w:szCs w:val="24"/>
              </w:rPr>
              <w:t>0.0083</w:t>
            </w:r>
          </w:p>
        </w:tc>
        <w:tc>
          <w:tcPr>
            <w:tcW w:w="3006" w:type="dxa"/>
          </w:tcPr>
          <w:p w14:paraId="3F28E91E" w14:textId="7E21A235" w:rsidR="00050A5C" w:rsidRDefault="00101551" w:rsidP="00407FAF">
            <w:pPr>
              <w:rPr>
                <w:rFonts w:ascii="Arial" w:hAnsi="Arial" w:cs="Arial"/>
                <w:sz w:val="24"/>
                <w:szCs w:val="24"/>
              </w:rPr>
            </w:pPr>
            <w:r>
              <w:rPr>
                <w:rFonts w:ascii="Arial" w:hAnsi="Arial" w:cs="Arial"/>
                <w:sz w:val="24"/>
                <w:szCs w:val="24"/>
              </w:rPr>
              <w:t>-1.4565</w:t>
            </w:r>
          </w:p>
        </w:tc>
      </w:tr>
      <w:tr w:rsidR="00050A5C" w14:paraId="391BD653" w14:textId="77777777" w:rsidTr="00050A5C">
        <w:tc>
          <w:tcPr>
            <w:tcW w:w="3005" w:type="dxa"/>
          </w:tcPr>
          <w:p w14:paraId="256DB00D" w14:textId="09FE0053" w:rsidR="00050A5C" w:rsidRDefault="00101551" w:rsidP="00407FAF">
            <w:pPr>
              <w:rPr>
                <w:rFonts w:ascii="Arial" w:hAnsi="Arial" w:cs="Arial"/>
                <w:sz w:val="24"/>
                <w:szCs w:val="24"/>
              </w:rPr>
            </w:pPr>
            <w:r>
              <w:rPr>
                <w:rFonts w:ascii="Arial" w:hAnsi="Arial" w:cs="Arial"/>
                <w:sz w:val="24"/>
                <w:szCs w:val="24"/>
              </w:rPr>
              <w:t>Free Cash Flow per Share</w:t>
            </w:r>
          </w:p>
        </w:tc>
        <w:tc>
          <w:tcPr>
            <w:tcW w:w="3005" w:type="dxa"/>
          </w:tcPr>
          <w:p w14:paraId="7C079F90" w14:textId="5C5A0FEC" w:rsidR="00050A5C" w:rsidRDefault="00101551" w:rsidP="00407FAF">
            <w:pPr>
              <w:rPr>
                <w:rFonts w:ascii="Arial" w:hAnsi="Arial" w:cs="Arial"/>
                <w:sz w:val="24"/>
                <w:szCs w:val="24"/>
              </w:rPr>
            </w:pPr>
            <w:r>
              <w:rPr>
                <w:rFonts w:ascii="Arial" w:hAnsi="Arial" w:cs="Arial"/>
                <w:sz w:val="24"/>
                <w:szCs w:val="24"/>
              </w:rPr>
              <w:t>1.161</w:t>
            </w:r>
          </w:p>
        </w:tc>
        <w:tc>
          <w:tcPr>
            <w:tcW w:w="3006" w:type="dxa"/>
          </w:tcPr>
          <w:p w14:paraId="4B814408" w14:textId="42243EE8" w:rsidR="00050A5C" w:rsidRDefault="00101551" w:rsidP="00407FAF">
            <w:pPr>
              <w:rPr>
                <w:rFonts w:ascii="Arial" w:hAnsi="Arial" w:cs="Arial"/>
                <w:sz w:val="24"/>
                <w:szCs w:val="24"/>
              </w:rPr>
            </w:pPr>
            <w:r>
              <w:rPr>
                <w:rFonts w:ascii="Arial" w:hAnsi="Arial" w:cs="Arial"/>
                <w:sz w:val="24"/>
                <w:szCs w:val="24"/>
              </w:rPr>
              <w:t>-2.3594</w:t>
            </w:r>
          </w:p>
        </w:tc>
      </w:tr>
    </w:tbl>
    <w:p w14:paraId="0BDC8468" w14:textId="07FC12DE" w:rsidR="00BA7189" w:rsidRDefault="00BA7189" w:rsidP="00262141">
      <w:pPr>
        <w:rPr>
          <w:rFonts w:ascii="Arial" w:hAnsi="Arial" w:cs="Arial"/>
          <w:sz w:val="24"/>
          <w:szCs w:val="24"/>
        </w:rPr>
      </w:pPr>
    </w:p>
    <w:p w14:paraId="6C6C8D36" w14:textId="77777777" w:rsidR="00050A5C" w:rsidRDefault="00050A5C" w:rsidP="00262141">
      <w:pPr>
        <w:rPr>
          <w:rFonts w:ascii="Arial" w:hAnsi="Arial" w:cs="Arial"/>
          <w:sz w:val="24"/>
          <w:szCs w:val="24"/>
        </w:rPr>
      </w:pPr>
    </w:p>
    <w:p w14:paraId="57161A73" w14:textId="77777777" w:rsidR="003946CF" w:rsidRDefault="003946CF" w:rsidP="00262141">
      <w:pPr>
        <w:rPr>
          <w:rFonts w:ascii="Arial" w:hAnsi="Arial" w:cs="Arial"/>
          <w:sz w:val="24"/>
          <w:szCs w:val="24"/>
        </w:rPr>
      </w:pPr>
    </w:p>
    <w:p w14:paraId="04D63D66" w14:textId="77777777" w:rsidR="003946CF" w:rsidRDefault="003946CF" w:rsidP="00262141">
      <w:pPr>
        <w:rPr>
          <w:rFonts w:ascii="Arial" w:hAnsi="Arial" w:cs="Arial"/>
          <w:sz w:val="24"/>
          <w:szCs w:val="24"/>
        </w:rPr>
      </w:pPr>
    </w:p>
    <w:p w14:paraId="1899058F" w14:textId="77777777" w:rsidR="003946CF" w:rsidRDefault="003946CF" w:rsidP="00262141">
      <w:pPr>
        <w:rPr>
          <w:rFonts w:ascii="Arial" w:hAnsi="Arial" w:cs="Arial"/>
          <w:sz w:val="24"/>
          <w:szCs w:val="24"/>
        </w:rPr>
      </w:pPr>
    </w:p>
    <w:p w14:paraId="0EE8271D" w14:textId="77777777" w:rsidR="003946CF" w:rsidRDefault="003946CF" w:rsidP="00262141">
      <w:pPr>
        <w:rPr>
          <w:rFonts w:ascii="Arial" w:hAnsi="Arial" w:cs="Arial"/>
          <w:sz w:val="24"/>
          <w:szCs w:val="24"/>
        </w:rPr>
      </w:pPr>
    </w:p>
    <w:p w14:paraId="29EA41D5" w14:textId="77777777" w:rsidR="003946CF" w:rsidRDefault="003946CF" w:rsidP="00262141">
      <w:pPr>
        <w:rPr>
          <w:rFonts w:ascii="Arial" w:hAnsi="Arial" w:cs="Arial"/>
          <w:sz w:val="24"/>
          <w:szCs w:val="24"/>
        </w:rPr>
      </w:pPr>
    </w:p>
    <w:p w14:paraId="77D76327" w14:textId="77777777" w:rsidR="003946CF" w:rsidRDefault="003946CF" w:rsidP="00262141">
      <w:pPr>
        <w:rPr>
          <w:rFonts w:ascii="Arial" w:hAnsi="Arial" w:cs="Arial"/>
          <w:sz w:val="24"/>
          <w:szCs w:val="24"/>
        </w:rPr>
      </w:pPr>
    </w:p>
    <w:p w14:paraId="359088C3" w14:textId="77777777" w:rsidR="003946CF" w:rsidRDefault="003946CF" w:rsidP="00262141">
      <w:pPr>
        <w:rPr>
          <w:rFonts w:ascii="Arial" w:hAnsi="Arial" w:cs="Arial"/>
          <w:sz w:val="24"/>
          <w:szCs w:val="24"/>
        </w:rPr>
      </w:pPr>
    </w:p>
    <w:p w14:paraId="6F8BBE95" w14:textId="77777777" w:rsidR="003946CF" w:rsidRDefault="003946CF" w:rsidP="00262141">
      <w:pPr>
        <w:rPr>
          <w:rFonts w:ascii="Arial" w:hAnsi="Arial" w:cs="Arial"/>
          <w:sz w:val="24"/>
          <w:szCs w:val="24"/>
        </w:rPr>
      </w:pPr>
    </w:p>
    <w:p w14:paraId="2FFC15F4" w14:textId="5F1B590E" w:rsidR="003A7FC0" w:rsidRPr="003946CF" w:rsidRDefault="00B04425" w:rsidP="00262141">
      <w:pPr>
        <w:rPr>
          <w:rFonts w:ascii="Arial" w:hAnsi="Arial" w:cs="Arial"/>
          <w:b/>
          <w:bCs/>
          <w:sz w:val="24"/>
          <w:szCs w:val="24"/>
        </w:rPr>
      </w:pPr>
      <w:r w:rsidRPr="003946CF">
        <w:rPr>
          <w:rFonts w:ascii="Arial" w:hAnsi="Arial" w:cs="Arial"/>
          <w:b/>
          <w:bCs/>
          <w:sz w:val="24"/>
          <w:szCs w:val="24"/>
        </w:rPr>
        <w:lastRenderedPageBreak/>
        <w:t>Figure 2.</w:t>
      </w:r>
    </w:p>
    <w:p w14:paraId="4228A2CA" w14:textId="6BB1719D" w:rsidR="003A7FC0" w:rsidRPr="00BA7189" w:rsidRDefault="00101551" w:rsidP="00262141">
      <w:pPr>
        <w:rPr>
          <w:rFonts w:ascii="Arial" w:hAnsi="Arial" w:cs="Arial"/>
          <w:sz w:val="24"/>
          <w:szCs w:val="24"/>
        </w:rPr>
      </w:pPr>
      <w:r>
        <w:rPr>
          <w:rFonts w:ascii="Arial" w:hAnsi="Arial" w:cs="Arial"/>
          <w:noProof/>
          <w:sz w:val="24"/>
          <w:szCs w:val="24"/>
        </w:rPr>
        <w:drawing>
          <wp:inline distT="0" distB="0" distL="0" distR="0" wp14:anchorId="11608FAC" wp14:editId="7666FEFE">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2B05A6F" w14:textId="77777777" w:rsidR="00B04425" w:rsidRDefault="00B04425" w:rsidP="00262141">
      <w:pPr>
        <w:rPr>
          <w:noProof/>
        </w:rPr>
      </w:pPr>
    </w:p>
    <w:p w14:paraId="491C2591" w14:textId="77777777" w:rsidR="00B04425" w:rsidRDefault="00B04425" w:rsidP="00262141">
      <w:pPr>
        <w:rPr>
          <w:noProof/>
        </w:rPr>
      </w:pPr>
    </w:p>
    <w:p w14:paraId="64B8CC1A" w14:textId="77777777" w:rsidR="00B04425" w:rsidRDefault="00B04425" w:rsidP="00262141">
      <w:pPr>
        <w:rPr>
          <w:noProof/>
        </w:rPr>
      </w:pPr>
    </w:p>
    <w:p w14:paraId="503DAE21" w14:textId="0A2EDB06" w:rsidR="00B04425" w:rsidRPr="00B04425" w:rsidRDefault="00B04425" w:rsidP="00262141">
      <w:pPr>
        <w:rPr>
          <w:rFonts w:ascii="Arial" w:hAnsi="Arial" w:cs="Arial"/>
          <w:noProof/>
          <w:sz w:val="28"/>
          <w:szCs w:val="28"/>
        </w:rPr>
      </w:pPr>
      <w:r w:rsidRPr="00B04425">
        <w:rPr>
          <w:rFonts w:ascii="Arial" w:hAnsi="Arial" w:cs="Arial"/>
          <w:noProof/>
          <w:sz w:val="28"/>
          <w:szCs w:val="28"/>
        </w:rPr>
        <w:t xml:space="preserve">Appendix </w:t>
      </w:r>
      <w:r w:rsidR="0004735F">
        <w:rPr>
          <w:rFonts w:ascii="Arial" w:hAnsi="Arial" w:cs="Arial"/>
          <w:noProof/>
          <w:sz w:val="28"/>
          <w:szCs w:val="28"/>
        </w:rPr>
        <w:t>A</w:t>
      </w:r>
      <w:r w:rsidRPr="00B04425">
        <w:rPr>
          <w:rFonts w:ascii="Arial" w:hAnsi="Arial" w:cs="Arial"/>
          <w:noProof/>
          <w:sz w:val="28"/>
          <w:szCs w:val="28"/>
        </w:rPr>
        <w:t>.</w:t>
      </w:r>
    </w:p>
    <w:p w14:paraId="404F4436" w14:textId="1740EE3B" w:rsidR="00BA7189" w:rsidRDefault="003A7FC0" w:rsidP="00262141">
      <w:pPr>
        <w:rPr>
          <w:rFonts w:ascii="Arial" w:hAnsi="Arial" w:cs="Arial"/>
          <w:sz w:val="52"/>
          <w:szCs w:val="52"/>
        </w:rPr>
      </w:pPr>
      <w:r>
        <w:rPr>
          <w:noProof/>
        </w:rPr>
        <w:drawing>
          <wp:inline distT="0" distB="0" distL="0" distR="0" wp14:anchorId="260B5BFC" wp14:editId="30CF787E">
            <wp:extent cx="5731510" cy="3223895"/>
            <wp:effectExtent l="0" t="0" r="2540" b="0"/>
            <wp:docPr id="1"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2ED61F80" w14:textId="77777777" w:rsidR="00101551" w:rsidRDefault="00101551" w:rsidP="00262141">
      <w:pPr>
        <w:rPr>
          <w:rFonts w:ascii="Arial" w:hAnsi="Arial" w:cs="Arial"/>
          <w:sz w:val="24"/>
          <w:szCs w:val="24"/>
        </w:rPr>
      </w:pPr>
    </w:p>
    <w:p w14:paraId="321C43B8" w14:textId="77777777" w:rsidR="00101551" w:rsidRDefault="00101551" w:rsidP="00262141">
      <w:pPr>
        <w:rPr>
          <w:rFonts w:ascii="Arial" w:hAnsi="Arial" w:cs="Arial"/>
          <w:sz w:val="24"/>
          <w:szCs w:val="24"/>
        </w:rPr>
      </w:pPr>
    </w:p>
    <w:p w14:paraId="53BE0EFE" w14:textId="20CC16E3" w:rsidR="00BA7189" w:rsidRDefault="00B04425" w:rsidP="00262141">
      <w:pPr>
        <w:rPr>
          <w:rFonts w:ascii="Arial" w:hAnsi="Arial" w:cs="Arial"/>
          <w:sz w:val="52"/>
          <w:szCs w:val="52"/>
        </w:rPr>
      </w:pPr>
      <w:r>
        <w:rPr>
          <w:rFonts w:ascii="Arial" w:hAnsi="Arial" w:cs="Arial"/>
          <w:sz w:val="52"/>
          <w:szCs w:val="52"/>
        </w:rPr>
        <w:lastRenderedPageBreak/>
        <w:t>Financial Analysis Trends.</w:t>
      </w:r>
    </w:p>
    <w:p w14:paraId="5096C394" w14:textId="00FBEC87" w:rsidR="00B04425" w:rsidRDefault="00B04425" w:rsidP="00262141">
      <w:pPr>
        <w:rPr>
          <w:rFonts w:ascii="Arial" w:hAnsi="Arial" w:cs="Arial"/>
          <w:sz w:val="52"/>
          <w:szCs w:val="52"/>
        </w:rPr>
      </w:pPr>
      <w:r>
        <w:rPr>
          <w:rFonts w:ascii="Arial" w:hAnsi="Arial" w:cs="Arial"/>
          <w:sz w:val="52"/>
          <w:szCs w:val="52"/>
        </w:rPr>
        <w:t xml:space="preserve">  </w:t>
      </w:r>
      <w:r w:rsidRPr="00F71301">
        <w:rPr>
          <w:rFonts w:ascii="Arial" w:hAnsi="Arial" w:cs="Arial"/>
          <w:b/>
          <w:bCs/>
          <w:sz w:val="36"/>
          <w:szCs w:val="36"/>
        </w:rPr>
        <w:t>Profitability</w:t>
      </w:r>
      <w:r>
        <w:rPr>
          <w:rFonts w:ascii="Arial" w:hAnsi="Arial" w:cs="Arial"/>
          <w:sz w:val="52"/>
          <w:szCs w:val="52"/>
        </w:rPr>
        <w:t>.</w:t>
      </w:r>
    </w:p>
    <w:p w14:paraId="1216A9EA" w14:textId="10C99C3A" w:rsidR="007E41E0" w:rsidRDefault="007E41E0" w:rsidP="00262141">
      <w:pPr>
        <w:rPr>
          <w:rFonts w:ascii="Arial" w:hAnsi="Arial" w:cs="Arial"/>
          <w:sz w:val="24"/>
          <w:szCs w:val="24"/>
        </w:rPr>
      </w:pPr>
      <w:r>
        <w:rPr>
          <w:rFonts w:ascii="Arial" w:hAnsi="Arial" w:cs="Arial"/>
          <w:sz w:val="24"/>
          <w:szCs w:val="24"/>
        </w:rPr>
        <w:t>Profitability ratios are financial metrics used by analysts and investors to evaluate and measure the ability and capacity of a revenue to generate income or profit relative to the revenue, operating costs, balance sheets and shareholders’ equity during a specific period of time.</w:t>
      </w:r>
      <w:r w:rsidRPr="007E41E0">
        <w:t xml:space="preserve"> </w:t>
      </w:r>
      <w:r>
        <w:rPr>
          <w:rFonts w:ascii="Arial" w:hAnsi="Arial" w:cs="Arial"/>
          <w:sz w:val="24"/>
          <w:szCs w:val="24"/>
        </w:rPr>
        <w:t>www.</w:t>
      </w:r>
      <w:r w:rsidRPr="007E41E0">
        <w:rPr>
          <w:rFonts w:ascii="Arial" w:hAnsi="Arial" w:cs="Arial"/>
          <w:sz w:val="24"/>
          <w:szCs w:val="24"/>
        </w:rPr>
        <w:t>corporatefinanceinstitute.com</w:t>
      </w:r>
      <w:r>
        <w:rPr>
          <w:rFonts w:ascii="Arial" w:hAnsi="Arial" w:cs="Arial"/>
          <w:sz w:val="24"/>
          <w:szCs w:val="24"/>
        </w:rPr>
        <w:t>(2022)</w:t>
      </w:r>
    </w:p>
    <w:p w14:paraId="0CABE7D1" w14:textId="7FB65CE5" w:rsidR="00BA7189" w:rsidRDefault="00F71301" w:rsidP="00262141">
      <w:pPr>
        <w:rPr>
          <w:rFonts w:ascii="Arial" w:hAnsi="Arial" w:cs="Arial"/>
          <w:sz w:val="24"/>
          <w:szCs w:val="24"/>
        </w:rPr>
      </w:pPr>
      <w:r>
        <w:rPr>
          <w:rFonts w:ascii="Arial" w:hAnsi="Arial" w:cs="Arial"/>
          <w:sz w:val="24"/>
          <w:szCs w:val="24"/>
        </w:rPr>
        <w:t xml:space="preserve">According to </w:t>
      </w:r>
      <w:r w:rsidR="00A56A70">
        <w:rPr>
          <w:rFonts w:ascii="Arial" w:hAnsi="Arial" w:cs="Arial"/>
          <w:sz w:val="24"/>
          <w:szCs w:val="24"/>
        </w:rPr>
        <w:t>internet research</w:t>
      </w:r>
      <w:r>
        <w:rPr>
          <w:rFonts w:ascii="Arial" w:hAnsi="Arial" w:cs="Arial"/>
          <w:sz w:val="24"/>
          <w:szCs w:val="24"/>
        </w:rPr>
        <w:t xml:space="preserve"> on www.</w:t>
      </w:r>
      <w:r w:rsidRPr="00F71301">
        <w:rPr>
          <w:rFonts w:ascii="Arial" w:hAnsi="Arial" w:cs="Arial"/>
          <w:sz w:val="24"/>
          <w:szCs w:val="24"/>
        </w:rPr>
        <w:t>smallbusiness.chron.com</w:t>
      </w:r>
      <w:r w:rsidR="003946CF">
        <w:rPr>
          <w:rFonts w:ascii="Arial" w:hAnsi="Arial" w:cs="Arial"/>
          <w:sz w:val="24"/>
          <w:szCs w:val="24"/>
        </w:rPr>
        <w:t>(2022)</w:t>
      </w:r>
      <w:r>
        <w:rPr>
          <w:rFonts w:ascii="Arial" w:hAnsi="Arial" w:cs="Arial"/>
          <w:sz w:val="24"/>
          <w:szCs w:val="24"/>
        </w:rPr>
        <w:t>, “a profitability trend is the evolution of profit within a business.”</w:t>
      </w:r>
      <w:r w:rsidR="00A56A70">
        <w:rPr>
          <w:rFonts w:ascii="Arial" w:hAnsi="Arial" w:cs="Arial"/>
          <w:sz w:val="24"/>
          <w:szCs w:val="24"/>
        </w:rPr>
        <w:t xml:space="preserve"> We can encounter two kinds of trends: upward trend, which means the profit of a revenue, or a company has increased over time in a certain period of time. The second one is the downward profitability trend </w:t>
      </w:r>
      <w:r w:rsidR="00745063">
        <w:rPr>
          <w:rFonts w:ascii="Arial" w:hAnsi="Arial" w:cs="Arial"/>
          <w:sz w:val="24"/>
          <w:szCs w:val="24"/>
        </w:rPr>
        <w:t>which means that profits are declining and things not going very well within the company. Detecting and recognizing problems at early stages in profitability trends gives and manage a better chance and opportunity to address revenue and its cost issues in order. A good manager knows how and when to “press the button” and stop or continue the process or issue which appeared at a certain moment. Profitability is the ability of a revenue to generate a profit currently and into the future activities. Strong products and services</w:t>
      </w:r>
      <w:r w:rsidR="00FC4B3D" w:rsidRPr="00FC4B3D">
        <w:rPr>
          <w:rFonts w:ascii="Arial" w:hAnsi="Arial" w:cs="Arial"/>
          <w:sz w:val="24"/>
          <w:szCs w:val="24"/>
        </w:rPr>
        <w:t xml:space="preserve"> combin</w:t>
      </w:r>
      <w:r w:rsidR="00FC4B3D">
        <w:rPr>
          <w:rFonts w:ascii="Arial" w:hAnsi="Arial" w:cs="Arial"/>
          <w:sz w:val="24"/>
          <w:szCs w:val="24"/>
        </w:rPr>
        <w:t>ed</w:t>
      </w:r>
      <w:r w:rsidR="00FC4B3D" w:rsidRPr="00FC4B3D">
        <w:rPr>
          <w:rFonts w:ascii="Arial" w:hAnsi="Arial" w:cs="Arial"/>
          <w:sz w:val="24"/>
          <w:szCs w:val="24"/>
        </w:rPr>
        <w:t xml:space="preserve"> with effective cost control</w:t>
      </w:r>
      <w:r w:rsidR="00FC4B3D">
        <w:rPr>
          <w:rFonts w:ascii="Arial" w:hAnsi="Arial" w:cs="Arial"/>
          <w:sz w:val="24"/>
          <w:szCs w:val="24"/>
        </w:rPr>
        <w:t>,</w:t>
      </w:r>
      <w:r w:rsidR="00745063">
        <w:rPr>
          <w:rFonts w:ascii="Arial" w:hAnsi="Arial" w:cs="Arial"/>
          <w:sz w:val="24"/>
          <w:szCs w:val="24"/>
        </w:rPr>
        <w:t xml:space="preserve"> help drive the revenue or company to </w:t>
      </w:r>
      <w:r w:rsidR="00FC4B3D">
        <w:rPr>
          <w:rFonts w:ascii="Arial" w:hAnsi="Arial" w:cs="Arial"/>
          <w:sz w:val="24"/>
          <w:szCs w:val="24"/>
        </w:rPr>
        <w:t>success.</w:t>
      </w:r>
    </w:p>
    <w:p w14:paraId="0E986151" w14:textId="6683CC09" w:rsidR="00C06A05" w:rsidRDefault="00FC4B3D" w:rsidP="00DD4B8F">
      <w:pPr>
        <w:rPr>
          <w:rFonts w:ascii="Arial" w:hAnsi="Arial" w:cs="Arial"/>
          <w:sz w:val="24"/>
          <w:szCs w:val="24"/>
        </w:rPr>
      </w:pPr>
      <w:r>
        <w:rPr>
          <w:rFonts w:ascii="Arial" w:hAnsi="Arial" w:cs="Arial"/>
          <w:sz w:val="24"/>
          <w:szCs w:val="24"/>
        </w:rPr>
        <w:t>The profitability ratios of a company, and in this example, it is Marriott International, as a rule, it is focused on five ratios</w:t>
      </w:r>
      <w:r w:rsidR="003946CF">
        <w:rPr>
          <w:rFonts w:ascii="Arial" w:hAnsi="Arial" w:cs="Arial"/>
          <w:sz w:val="24"/>
          <w:szCs w:val="24"/>
        </w:rPr>
        <w:t xml:space="preserve"> which are: Profitability;</w:t>
      </w:r>
      <w:r w:rsidR="00DD4B8F">
        <w:rPr>
          <w:rFonts w:ascii="Arial" w:hAnsi="Arial" w:cs="Arial"/>
          <w:sz w:val="24"/>
          <w:szCs w:val="24"/>
        </w:rPr>
        <w:t xml:space="preserve"> </w:t>
      </w:r>
      <w:r w:rsidR="003946CF">
        <w:rPr>
          <w:rFonts w:ascii="Arial" w:hAnsi="Arial" w:cs="Arial"/>
          <w:sz w:val="24"/>
          <w:szCs w:val="24"/>
        </w:rPr>
        <w:t>Leverage;</w:t>
      </w:r>
      <w:r w:rsidR="00DD4B8F">
        <w:rPr>
          <w:rFonts w:ascii="Arial" w:hAnsi="Arial" w:cs="Arial"/>
          <w:sz w:val="24"/>
          <w:szCs w:val="24"/>
        </w:rPr>
        <w:t xml:space="preserve"> </w:t>
      </w:r>
      <w:r w:rsidR="003946CF">
        <w:rPr>
          <w:rFonts w:ascii="Arial" w:hAnsi="Arial" w:cs="Arial"/>
          <w:sz w:val="24"/>
          <w:szCs w:val="24"/>
        </w:rPr>
        <w:t>Effi</w:t>
      </w:r>
      <w:r w:rsidR="00DD4B8F">
        <w:rPr>
          <w:rFonts w:ascii="Arial" w:hAnsi="Arial" w:cs="Arial"/>
          <w:sz w:val="24"/>
          <w:szCs w:val="24"/>
        </w:rPr>
        <w:t>ci</w:t>
      </w:r>
      <w:r w:rsidR="003946CF">
        <w:rPr>
          <w:rFonts w:ascii="Arial" w:hAnsi="Arial" w:cs="Arial"/>
          <w:sz w:val="24"/>
          <w:szCs w:val="24"/>
        </w:rPr>
        <w:t>ency;</w:t>
      </w:r>
      <w:r w:rsidR="00DD4B8F">
        <w:rPr>
          <w:rFonts w:ascii="Arial" w:hAnsi="Arial" w:cs="Arial"/>
          <w:sz w:val="24"/>
          <w:szCs w:val="24"/>
        </w:rPr>
        <w:t xml:space="preserve"> </w:t>
      </w:r>
      <w:r w:rsidR="003946CF">
        <w:rPr>
          <w:rFonts w:ascii="Arial" w:hAnsi="Arial" w:cs="Arial"/>
          <w:sz w:val="24"/>
          <w:szCs w:val="24"/>
        </w:rPr>
        <w:t>Liquidity</w:t>
      </w:r>
      <w:r w:rsidR="00DD4B8F">
        <w:rPr>
          <w:rFonts w:ascii="Arial" w:hAnsi="Arial" w:cs="Arial"/>
          <w:sz w:val="24"/>
          <w:szCs w:val="24"/>
        </w:rPr>
        <w:t xml:space="preserve"> and Valuation</w:t>
      </w:r>
      <w:r>
        <w:rPr>
          <w:rFonts w:ascii="Arial" w:hAnsi="Arial" w:cs="Arial"/>
          <w:sz w:val="24"/>
          <w:szCs w:val="24"/>
        </w:rPr>
        <w:t xml:space="preserve">. </w:t>
      </w:r>
      <w:r w:rsidR="007E41E0" w:rsidRPr="007E41E0">
        <w:rPr>
          <w:rFonts w:ascii="Arial" w:hAnsi="Arial" w:cs="Arial"/>
          <w:sz w:val="24"/>
          <w:szCs w:val="24"/>
        </w:rPr>
        <w:t>A “revenue” can be defined as “the amount of money a company receives from its customers in exchange for the sales of goods or services and it is the top line item on an income statement from which all costs and expenses are subtracted to arrive at Net Income”.</w:t>
      </w:r>
    </w:p>
    <w:p w14:paraId="021F1FBB" w14:textId="0CF83AB6" w:rsidR="000D0C23" w:rsidRDefault="00FC4B3D" w:rsidP="00262141">
      <w:pPr>
        <w:rPr>
          <w:rFonts w:ascii="Arial" w:hAnsi="Arial" w:cs="Arial"/>
          <w:sz w:val="24"/>
          <w:szCs w:val="24"/>
        </w:rPr>
      </w:pPr>
      <w:r>
        <w:rPr>
          <w:rFonts w:ascii="Arial" w:hAnsi="Arial" w:cs="Arial"/>
          <w:sz w:val="24"/>
          <w:szCs w:val="24"/>
        </w:rPr>
        <w:t>In figure 2</w:t>
      </w:r>
      <w:r w:rsidR="00370C25">
        <w:rPr>
          <w:rFonts w:ascii="Arial" w:hAnsi="Arial" w:cs="Arial"/>
          <w:sz w:val="24"/>
          <w:szCs w:val="24"/>
        </w:rPr>
        <w:t>,</w:t>
      </w:r>
      <w:r w:rsidR="00DD4B8F">
        <w:rPr>
          <w:rFonts w:ascii="Arial" w:hAnsi="Arial" w:cs="Arial"/>
          <w:sz w:val="24"/>
          <w:szCs w:val="24"/>
        </w:rPr>
        <w:t xml:space="preserve"> it is shown the Financial Ratios for Analysis </w:t>
      </w:r>
      <w:r w:rsidR="00370C25">
        <w:rPr>
          <w:rFonts w:ascii="Arial" w:hAnsi="Arial" w:cs="Arial"/>
          <w:sz w:val="24"/>
          <w:szCs w:val="24"/>
        </w:rPr>
        <w:t>for year 2020 to 2021 for Marriott International company, which show us a decline of 49.59% from 2020 to an increase of 31.09% from 2021. Analysing all the figures and data from the table(fig.1)</w:t>
      </w:r>
      <w:r w:rsidR="0004735F">
        <w:rPr>
          <w:rFonts w:ascii="Arial" w:hAnsi="Arial" w:cs="Arial"/>
          <w:sz w:val="24"/>
          <w:szCs w:val="24"/>
        </w:rPr>
        <w:t xml:space="preserve"> which were taken from </w:t>
      </w:r>
      <w:r w:rsidR="0004735F" w:rsidRPr="0004735F">
        <w:rPr>
          <w:rFonts w:ascii="Arial" w:hAnsi="Arial" w:cs="Arial"/>
          <w:sz w:val="24"/>
          <w:szCs w:val="24"/>
        </w:rPr>
        <w:t>https://www.macrotrends.net/</w:t>
      </w:r>
      <w:r w:rsidR="0004735F">
        <w:rPr>
          <w:rFonts w:ascii="Arial" w:hAnsi="Arial" w:cs="Arial"/>
          <w:sz w:val="24"/>
          <w:szCs w:val="24"/>
        </w:rPr>
        <w:t>, which is shown in Appendix A,</w:t>
      </w:r>
      <w:r w:rsidR="00370C25">
        <w:rPr>
          <w:rFonts w:ascii="Arial" w:hAnsi="Arial" w:cs="Arial"/>
          <w:sz w:val="24"/>
          <w:szCs w:val="24"/>
        </w:rPr>
        <w:t xml:space="preserve"> and the chart (fig.2) it is clearly shows that during year 2020 the revenue </w:t>
      </w:r>
      <w:r w:rsidR="00C06A05">
        <w:rPr>
          <w:rFonts w:ascii="Arial" w:hAnsi="Arial" w:cs="Arial"/>
          <w:sz w:val="24"/>
          <w:szCs w:val="24"/>
        </w:rPr>
        <w:t>starts</w:t>
      </w:r>
      <w:r w:rsidR="00370C25">
        <w:rPr>
          <w:rFonts w:ascii="Arial" w:hAnsi="Arial" w:cs="Arial"/>
          <w:sz w:val="24"/>
          <w:szCs w:val="24"/>
        </w:rPr>
        <w:t xml:space="preserve"> to decline into a negative value, then in the next year 2021 it is slightly increase its probability ratios and change its value into a positive one. All that happen as a result of worldwide pandemic Covid-19, when a lot of the hospitality was deadly hit by lockdowns and ha</w:t>
      </w:r>
      <w:r w:rsidR="00C06A05">
        <w:rPr>
          <w:rFonts w:ascii="Arial" w:hAnsi="Arial" w:cs="Arial"/>
          <w:sz w:val="24"/>
          <w:szCs w:val="24"/>
        </w:rPr>
        <w:t>d</w:t>
      </w:r>
      <w:r w:rsidR="00370C25">
        <w:rPr>
          <w:rFonts w:ascii="Arial" w:hAnsi="Arial" w:cs="Arial"/>
          <w:sz w:val="24"/>
          <w:szCs w:val="24"/>
        </w:rPr>
        <w:t xml:space="preserve"> to suffer a lot of closures</w:t>
      </w:r>
      <w:r w:rsidR="00C06A05">
        <w:rPr>
          <w:rFonts w:ascii="Arial" w:hAnsi="Arial" w:cs="Arial"/>
          <w:sz w:val="24"/>
          <w:szCs w:val="24"/>
        </w:rPr>
        <w:t xml:space="preserve"> of revenues</w:t>
      </w:r>
      <w:r w:rsidR="00370C25">
        <w:rPr>
          <w:rFonts w:ascii="Arial" w:hAnsi="Arial" w:cs="Arial"/>
          <w:sz w:val="24"/>
          <w:szCs w:val="24"/>
        </w:rPr>
        <w:t xml:space="preserve"> and</w:t>
      </w:r>
      <w:r w:rsidR="00C06A05">
        <w:rPr>
          <w:rFonts w:ascii="Arial" w:hAnsi="Arial" w:cs="Arial"/>
          <w:sz w:val="24"/>
          <w:szCs w:val="24"/>
        </w:rPr>
        <w:t xml:space="preserve"> had to fire a lot of their employees. But after the “storm” of Covid-19 lockdowns the lodge industry start to “bloom” and its profitability starts to turn into a positive value for the business owner, where Marriot annual revenue for 2020 was $10.571B and starts to increase for year 2021, to $13.857B. It is seeming that everything goes back to normal, but still, it will be need couples’ years of profitability to reach the year 2019’s range and to flow as usual performing into a positive </w:t>
      </w:r>
      <w:r w:rsidR="007E41E0">
        <w:rPr>
          <w:rFonts w:ascii="Arial" w:hAnsi="Arial" w:cs="Arial"/>
          <w:sz w:val="24"/>
          <w:szCs w:val="24"/>
        </w:rPr>
        <w:t>figure.</w:t>
      </w:r>
      <w:r w:rsidR="007E41E0" w:rsidRPr="00DD4B8F">
        <w:rPr>
          <w:rFonts w:ascii="Arial" w:hAnsi="Arial" w:cs="Arial"/>
          <w:sz w:val="24"/>
          <w:szCs w:val="24"/>
        </w:rPr>
        <w:t>www.macrotrends.net (</w:t>
      </w:r>
      <w:r w:rsidR="00DD4B8F" w:rsidRPr="00DD4B8F">
        <w:rPr>
          <w:rFonts w:ascii="Arial" w:hAnsi="Arial" w:cs="Arial"/>
          <w:sz w:val="24"/>
          <w:szCs w:val="24"/>
        </w:rPr>
        <w:t>2022</w:t>
      </w:r>
      <w:r w:rsidR="00DD4B8F">
        <w:rPr>
          <w:rFonts w:ascii="Arial" w:hAnsi="Arial" w:cs="Arial"/>
          <w:sz w:val="24"/>
          <w:szCs w:val="24"/>
        </w:rPr>
        <w:t>).</w:t>
      </w:r>
    </w:p>
    <w:p w14:paraId="1E1D45FD" w14:textId="77777777" w:rsidR="0004735F" w:rsidRDefault="0004735F" w:rsidP="00262141">
      <w:pPr>
        <w:rPr>
          <w:rFonts w:ascii="Arial" w:hAnsi="Arial" w:cs="Arial"/>
          <w:sz w:val="40"/>
          <w:szCs w:val="40"/>
        </w:rPr>
      </w:pPr>
    </w:p>
    <w:p w14:paraId="4A9BCF37" w14:textId="29F1036D" w:rsidR="000D0C23" w:rsidRPr="000D0C23" w:rsidRDefault="000D0C23" w:rsidP="00262141">
      <w:pPr>
        <w:rPr>
          <w:rFonts w:ascii="Arial" w:hAnsi="Arial" w:cs="Arial"/>
          <w:sz w:val="40"/>
          <w:szCs w:val="40"/>
        </w:rPr>
      </w:pPr>
      <w:r w:rsidRPr="000D0C23">
        <w:rPr>
          <w:rFonts w:ascii="Arial" w:hAnsi="Arial" w:cs="Arial"/>
          <w:sz w:val="40"/>
          <w:szCs w:val="40"/>
        </w:rPr>
        <w:lastRenderedPageBreak/>
        <w:t>Liquidity.</w:t>
      </w:r>
    </w:p>
    <w:p w14:paraId="44C4DA2C" w14:textId="3393C76B" w:rsidR="002135C6" w:rsidRDefault="002135C6" w:rsidP="00262141">
      <w:pPr>
        <w:rPr>
          <w:rFonts w:ascii="Arial" w:hAnsi="Arial" w:cs="Arial"/>
          <w:sz w:val="24"/>
          <w:szCs w:val="24"/>
        </w:rPr>
      </w:pPr>
      <w:r>
        <w:rPr>
          <w:rFonts w:ascii="Arial" w:hAnsi="Arial" w:cs="Arial"/>
          <w:sz w:val="24"/>
          <w:szCs w:val="24"/>
        </w:rPr>
        <w:t>Liquidity ratios are usually used to evaluate the financial soundness of a revenue or business, and also, as a measurement of company’s ability to repay short-term and long-term debt obligations. These ratios are usually used to determine the existing internal risks of a company to decide whether for extending the credit to the Creditors. Liquidity ratios can be defined by looking up to</w:t>
      </w:r>
      <w:r w:rsidR="008002DE">
        <w:rPr>
          <w:rFonts w:ascii="Arial" w:hAnsi="Arial" w:cs="Arial"/>
          <w:sz w:val="24"/>
          <w:szCs w:val="24"/>
        </w:rPr>
        <w:t>:</w:t>
      </w:r>
      <w:r>
        <w:rPr>
          <w:rFonts w:ascii="Arial" w:hAnsi="Arial" w:cs="Arial"/>
          <w:sz w:val="24"/>
          <w:szCs w:val="24"/>
        </w:rPr>
        <w:t xml:space="preserve"> </w:t>
      </w:r>
      <w:r w:rsidRPr="008002DE">
        <w:rPr>
          <w:rFonts w:ascii="Arial" w:hAnsi="Arial" w:cs="Arial"/>
          <w:i/>
          <w:iCs/>
          <w:sz w:val="24"/>
          <w:szCs w:val="24"/>
        </w:rPr>
        <w:t>Assets Ratios</w:t>
      </w:r>
      <w:r>
        <w:rPr>
          <w:rFonts w:ascii="Arial" w:hAnsi="Arial" w:cs="Arial"/>
          <w:sz w:val="24"/>
          <w:szCs w:val="24"/>
        </w:rPr>
        <w:t xml:space="preserve"> which are company’s balance sheet assets and generally use increasingly stricter options of current assets</w:t>
      </w:r>
      <w:r w:rsidR="008002DE">
        <w:rPr>
          <w:rFonts w:ascii="Arial" w:hAnsi="Arial" w:cs="Arial"/>
          <w:sz w:val="24"/>
          <w:szCs w:val="24"/>
        </w:rPr>
        <w:t xml:space="preserve"> to determine the company’s level of solvency.</w:t>
      </w:r>
      <w:r>
        <w:rPr>
          <w:rFonts w:ascii="Arial" w:hAnsi="Arial" w:cs="Arial"/>
          <w:sz w:val="24"/>
          <w:szCs w:val="24"/>
        </w:rPr>
        <w:t xml:space="preserve"> </w:t>
      </w:r>
      <w:r w:rsidR="008E7502" w:rsidRPr="008002DE">
        <w:rPr>
          <w:rFonts w:ascii="Arial" w:hAnsi="Arial" w:cs="Arial"/>
          <w:i/>
          <w:iCs/>
          <w:sz w:val="24"/>
          <w:szCs w:val="24"/>
        </w:rPr>
        <w:t>Earnings</w:t>
      </w:r>
      <w:r w:rsidR="008002DE" w:rsidRPr="008002DE">
        <w:rPr>
          <w:rFonts w:ascii="Arial" w:hAnsi="Arial" w:cs="Arial"/>
          <w:i/>
          <w:iCs/>
          <w:sz w:val="24"/>
          <w:szCs w:val="24"/>
        </w:rPr>
        <w:t xml:space="preserve"> Ratios</w:t>
      </w:r>
      <w:r w:rsidR="008002DE">
        <w:rPr>
          <w:rFonts w:ascii="Arial" w:hAnsi="Arial" w:cs="Arial"/>
          <w:sz w:val="24"/>
          <w:szCs w:val="24"/>
        </w:rPr>
        <w:t xml:space="preserve"> which </w:t>
      </w:r>
      <w:r w:rsidR="008E7502">
        <w:rPr>
          <w:rFonts w:ascii="Arial" w:hAnsi="Arial" w:cs="Arial"/>
          <w:sz w:val="24"/>
          <w:szCs w:val="24"/>
        </w:rPr>
        <w:t>use</w:t>
      </w:r>
      <w:r w:rsidR="008002DE">
        <w:rPr>
          <w:rFonts w:ascii="Arial" w:hAnsi="Arial" w:cs="Arial"/>
          <w:sz w:val="24"/>
          <w:szCs w:val="24"/>
        </w:rPr>
        <w:t xml:space="preserve"> the company’s earnings such as EBIT, EBITDA. </w:t>
      </w:r>
      <w:r w:rsidR="008002DE" w:rsidRPr="008002DE">
        <w:rPr>
          <w:rFonts w:ascii="Arial" w:hAnsi="Arial" w:cs="Arial"/>
          <w:i/>
          <w:iCs/>
          <w:sz w:val="24"/>
          <w:szCs w:val="24"/>
        </w:rPr>
        <w:t>Cash Flow Ratios</w:t>
      </w:r>
      <w:r w:rsidR="008002DE">
        <w:rPr>
          <w:rFonts w:ascii="Arial" w:hAnsi="Arial" w:cs="Arial"/>
          <w:sz w:val="24"/>
          <w:szCs w:val="24"/>
        </w:rPr>
        <w:t xml:space="preserve"> uses cash flows of a company and determine liquidity, it can be used to determine how well performed a company’s day-to-day operations cover debt </w:t>
      </w:r>
      <w:r w:rsidR="00395538">
        <w:rPr>
          <w:rFonts w:ascii="Arial" w:hAnsi="Arial" w:cs="Arial"/>
          <w:sz w:val="24"/>
          <w:szCs w:val="24"/>
        </w:rPr>
        <w:t>obligations.” As a measure of cash or the ability to raise it promptly, liquidity is a sign of financial health”</w:t>
      </w:r>
      <w:r w:rsidR="00395538" w:rsidRPr="00395538">
        <w:rPr>
          <w:rFonts w:ascii="Arial" w:hAnsi="Arial" w:cs="Arial"/>
          <w:i/>
          <w:iCs/>
          <w:sz w:val="24"/>
          <w:szCs w:val="24"/>
        </w:rPr>
        <w:t xml:space="preserve"> Insid</w:t>
      </w:r>
      <w:r w:rsidR="00395538">
        <w:rPr>
          <w:rFonts w:ascii="Arial" w:hAnsi="Arial" w:cs="Arial"/>
          <w:sz w:val="24"/>
          <w:szCs w:val="24"/>
        </w:rPr>
        <w:t>er (2022)</w:t>
      </w:r>
    </w:p>
    <w:p w14:paraId="319DFB86" w14:textId="4D8396DA" w:rsidR="00395538" w:rsidRDefault="00395538" w:rsidP="00262141">
      <w:pPr>
        <w:rPr>
          <w:rFonts w:ascii="Arial" w:hAnsi="Arial" w:cs="Arial"/>
          <w:sz w:val="24"/>
          <w:szCs w:val="24"/>
        </w:rPr>
      </w:pPr>
      <w:r w:rsidRPr="00395538">
        <w:rPr>
          <w:rFonts w:ascii="Arial" w:hAnsi="Arial" w:cs="Arial"/>
          <w:sz w:val="24"/>
          <w:szCs w:val="24"/>
        </w:rPr>
        <w:t>For Financial analysis the Liquidity ratios is essential because that ratio focuses on the payment obligations by taking account of less expensive and debtors’ expenses that can be a loan for a certain period compared to a long-term debt.</w:t>
      </w:r>
    </w:p>
    <w:p w14:paraId="2D2D2EB1" w14:textId="433AF3C9" w:rsidR="00EF0383" w:rsidRDefault="00EF0383" w:rsidP="00262141">
      <w:pPr>
        <w:rPr>
          <w:rFonts w:ascii="Arial" w:hAnsi="Arial" w:cs="Arial"/>
          <w:sz w:val="24"/>
          <w:szCs w:val="24"/>
        </w:rPr>
      </w:pPr>
      <w:r>
        <w:rPr>
          <w:rFonts w:ascii="Arial" w:hAnsi="Arial" w:cs="Arial"/>
          <w:sz w:val="24"/>
          <w:szCs w:val="24"/>
        </w:rPr>
        <w:t xml:space="preserve">Also, financial liquidity impacts individuals, </w:t>
      </w:r>
      <w:r w:rsidR="00395538">
        <w:rPr>
          <w:rFonts w:ascii="Arial" w:hAnsi="Arial" w:cs="Arial"/>
          <w:sz w:val="24"/>
          <w:szCs w:val="24"/>
        </w:rPr>
        <w:t>companies,</w:t>
      </w:r>
      <w:r>
        <w:rPr>
          <w:rFonts w:ascii="Arial" w:hAnsi="Arial" w:cs="Arial"/>
          <w:sz w:val="24"/>
          <w:szCs w:val="24"/>
        </w:rPr>
        <w:t xml:space="preserve"> and financial markets. Where each of them “play a certain role” in your company activity or “play” and it is crucial to understand that financial liquidity</w:t>
      </w:r>
      <w:r w:rsidR="00395538">
        <w:rPr>
          <w:rFonts w:ascii="Arial" w:hAnsi="Arial" w:cs="Arial"/>
          <w:sz w:val="24"/>
          <w:szCs w:val="24"/>
        </w:rPr>
        <w:t xml:space="preserve"> is the measurement which refers to how easily your assets can be converted into cash.</w:t>
      </w:r>
      <w:r>
        <w:rPr>
          <w:rFonts w:ascii="Arial" w:hAnsi="Arial" w:cs="Arial"/>
          <w:sz w:val="24"/>
          <w:szCs w:val="24"/>
        </w:rPr>
        <w:t xml:space="preserve"> </w:t>
      </w:r>
      <w:r w:rsidR="00395538" w:rsidRPr="00395538">
        <w:rPr>
          <w:rFonts w:ascii="Arial" w:hAnsi="Arial" w:cs="Arial"/>
          <w:sz w:val="24"/>
          <w:szCs w:val="24"/>
        </w:rPr>
        <w:t>Jim Mueller, (2022).</w:t>
      </w:r>
    </w:p>
    <w:p w14:paraId="47A73C7D" w14:textId="4E114440" w:rsidR="00950680" w:rsidRDefault="00950680" w:rsidP="00262141">
      <w:pPr>
        <w:rPr>
          <w:rFonts w:ascii="Arial" w:hAnsi="Arial" w:cs="Arial"/>
          <w:sz w:val="24"/>
          <w:szCs w:val="24"/>
        </w:rPr>
      </w:pPr>
      <w:r>
        <w:rPr>
          <w:rFonts w:ascii="Arial" w:hAnsi="Arial" w:cs="Arial"/>
          <w:sz w:val="24"/>
          <w:szCs w:val="24"/>
        </w:rPr>
        <w:t xml:space="preserve">Some examples of Liquidity of the Marriott Int. can be </w:t>
      </w:r>
      <w:r w:rsidR="00F17BC2">
        <w:rPr>
          <w:rFonts w:ascii="Arial" w:hAnsi="Arial" w:cs="Arial"/>
          <w:sz w:val="24"/>
          <w:szCs w:val="24"/>
        </w:rPr>
        <w:t>seen</w:t>
      </w:r>
      <w:r>
        <w:rPr>
          <w:rFonts w:ascii="Arial" w:hAnsi="Arial" w:cs="Arial"/>
          <w:sz w:val="24"/>
          <w:szCs w:val="24"/>
        </w:rPr>
        <w:t xml:space="preserve"> below at Appendix 1 and 2 which shows </w:t>
      </w:r>
      <w:r w:rsidR="009B4E51">
        <w:rPr>
          <w:rFonts w:ascii="Arial" w:hAnsi="Arial" w:cs="Arial"/>
          <w:sz w:val="24"/>
          <w:szCs w:val="24"/>
        </w:rPr>
        <w:t>EBIT (Earnings Before Interest &amp; Taxes)</w:t>
      </w:r>
      <w:r>
        <w:rPr>
          <w:rFonts w:ascii="Arial" w:hAnsi="Arial" w:cs="Arial"/>
          <w:sz w:val="24"/>
          <w:szCs w:val="24"/>
        </w:rPr>
        <w:t xml:space="preserve"> and </w:t>
      </w:r>
      <w:r w:rsidR="0004735F">
        <w:rPr>
          <w:rFonts w:ascii="Arial" w:hAnsi="Arial" w:cs="Arial"/>
          <w:sz w:val="24"/>
          <w:szCs w:val="24"/>
        </w:rPr>
        <w:t>EBITDA (Earnings</w:t>
      </w:r>
      <w:r>
        <w:rPr>
          <w:rFonts w:ascii="Arial" w:hAnsi="Arial" w:cs="Arial"/>
          <w:sz w:val="24"/>
          <w:szCs w:val="24"/>
        </w:rPr>
        <w:t xml:space="preserve"> Before </w:t>
      </w:r>
      <w:r w:rsidR="008E7502">
        <w:rPr>
          <w:rFonts w:ascii="Arial" w:hAnsi="Arial" w:cs="Arial"/>
          <w:sz w:val="24"/>
          <w:szCs w:val="24"/>
        </w:rPr>
        <w:t>Interests, Taxes, Depreciation</w:t>
      </w:r>
      <w:r>
        <w:rPr>
          <w:rFonts w:ascii="Arial" w:hAnsi="Arial" w:cs="Arial"/>
          <w:sz w:val="24"/>
          <w:szCs w:val="24"/>
        </w:rPr>
        <w:t xml:space="preserve"> and Amortization</w:t>
      </w:r>
      <w:r w:rsidR="009B4E51">
        <w:rPr>
          <w:rFonts w:ascii="Arial" w:hAnsi="Arial" w:cs="Arial"/>
          <w:sz w:val="24"/>
          <w:szCs w:val="24"/>
        </w:rPr>
        <w:t xml:space="preserve">) which can be interpreted as an increase </w:t>
      </w:r>
      <w:r w:rsidR="0099107D">
        <w:rPr>
          <w:rFonts w:ascii="Arial" w:hAnsi="Arial" w:cs="Arial"/>
          <w:sz w:val="24"/>
          <w:szCs w:val="24"/>
        </w:rPr>
        <w:t>from 6.80</w:t>
      </w:r>
      <w:r w:rsidR="009B4E51">
        <w:rPr>
          <w:rFonts w:ascii="Arial" w:hAnsi="Arial" w:cs="Arial"/>
          <w:sz w:val="24"/>
          <w:szCs w:val="24"/>
        </w:rPr>
        <w:t>%in 03.31.2020 to 12.63% in 12.31.2021 for EBITA              5.32% in 12.31.2020 to 14.76% in 12.31.2021 for EBITADA.</w:t>
      </w:r>
    </w:p>
    <w:p w14:paraId="0C16B447" w14:textId="2FF6FA2E" w:rsidR="00950680" w:rsidRDefault="00950680" w:rsidP="00262141">
      <w:pPr>
        <w:rPr>
          <w:rFonts w:ascii="Arial" w:hAnsi="Arial" w:cs="Arial"/>
          <w:sz w:val="24"/>
          <w:szCs w:val="24"/>
        </w:rPr>
      </w:pPr>
      <w:r>
        <w:rPr>
          <w:rFonts w:ascii="Arial" w:hAnsi="Arial" w:cs="Arial"/>
          <w:sz w:val="24"/>
          <w:szCs w:val="24"/>
        </w:rPr>
        <w:t xml:space="preserve">APPENDIX </w:t>
      </w:r>
      <w:r w:rsidR="009B4E51">
        <w:rPr>
          <w:rFonts w:ascii="Arial" w:hAnsi="Arial" w:cs="Arial"/>
          <w:sz w:val="24"/>
          <w:szCs w:val="24"/>
        </w:rPr>
        <w:t>1</w:t>
      </w:r>
    </w:p>
    <w:p w14:paraId="1F134656" w14:textId="214D2460" w:rsidR="00950680" w:rsidRPr="008002DE" w:rsidRDefault="00950680" w:rsidP="00262141">
      <w:pPr>
        <w:rPr>
          <w:rFonts w:ascii="Arial" w:hAnsi="Arial" w:cs="Arial"/>
          <w:sz w:val="24"/>
          <w:szCs w:val="24"/>
        </w:rPr>
      </w:pPr>
      <w:r>
        <w:rPr>
          <w:noProof/>
        </w:rPr>
        <w:lastRenderedPageBreak/>
        <w:drawing>
          <wp:inline distT="0" distB="0" distL="0" distR="0" wp14:anchorId="27794C98" wp14:editId="39A64946">
            <wp:extent cx="5731510" cy="3223895"/>
            <wp:effectExtent l="0" t="0" r="254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1F7EDA17" w14:textId="30E87341" w:rsidR="00FC4B3D" w:rsidRPr="00F71301" w:rsidRDefault="00950680" w:rsidP="00262141">
      <w:pPr>
        <w:rPr>
          <w:rFonts w:ascii="Arial" w:hAnsi="Arial" w:cs="Arial"/>
          <w:sz w:val="24"/>
          <w:szCs w:val="24"/>
        </w:rPr>
      </w:pPr>
      <w:r>
        <w:rPr>
          <w:rFonts w:ascii="Arial" w:hAnsi="Arial" w:cs="Arial"/>
          <w:sz w:val="24"/>
          <w:szCs w:val="24"/>
        </w:rPr>
        <w:t xml:space="preserve">APPENDIX </w:t>
      </w:r>
      <w:r w:rsidR="009B4E51">
        <w:rPr>
          <w:rFonts w:ascii="Arial" w:hAnsi="Arial" w:cs="Arial"/>
          <w:sz w:val="24"/>
          <w:szCs w:val="24"/>
        </w:rPr>
        <w:t>2</w:t>
      </w:r>
    </w:p>
    <w:p w14:paraId="39AEA1D4" w14:textId="4B3CFCDC" w:rsidR="00BA7189" w:rsidRDefault="00950680" w:rsidP="00262141">
      <w:pPr>
        <w:rPr>
          <w:rFonts w:ascii="Arial" w:hAnsi="Arial" w:cs="Arial"/>
          <w:sz w:val="52"/>
          <w:szCs w:val="52"/>
        </w:rPr>
      </w:pPr>
      <w:r w:rsidRPr="00950680">
        <w:rPr>
          <w:noProof/>
        </w:rPr>
        <w:drawing>
          <wp:inline distT="0" distB="0" distL="0" distR="0" wp14:anchorId="7DBD5750" wp14:editId="1ED6315A">
            <wp:extent cx="5731510" cy="3223895"/>
            <wp:effectExtent l="0" t="0" r="254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719C5D89" w14:textId="16BD497B" w:rsidR="00BA7189" w:rsidRDefault="00BA7189" w:rsidP="00262141">
      <w:pPr>
        <w:rPr>
          <w:rFonts w:ascii="Arial" w:hAnsi="Arial" w:cs="Arial"/>
          <w:sz w:val="52"/>
          <w:szCs w:val="52"/>
        </w:rPr>
      </w:pPr>
    </w:p>
    <w:p w14:paraId="76B8BF22" w14:textId="39F142CC" w:rsidR="00BA7189" w:rsidRDefault="009B4E51" w:rsidP="00262141">
      <w:pPr>
        <w:rPr>
          <w:rFonts w:ascii="Arial" w:hAnsi="Arial" w:cs="Arial"/>
          <w:sz w:val="52"/>
          <w:szCs w:val="52"/>
        </w:rPr>
      </w:pPr>
      <w:r>
        <w:rPr>
          <w:rFonts w:ascii="Arial" w:hAnsi="Arial" w:cs="Arial"/>
          <w:sz w:val="52"/>
          <w:szCs w:val="52"/>
        </w:rPr>
        <w:t>Gearing.</w:t>
      </w:r>
    </w:p>
    <w:p w14:paraId="779C5529" w14:textId="4F2E7112" w:rsidR="009B4E51" w:rsidRDefault="00084BC3" w:rsidP="00262141">
      <w:pPr>
        <w:rPr>
          <w:rFonts w:ascii="Arial" w:hAnsi="Arial" w:cs="Arial"/>
          <w:sz w:val="24"/>
          <w:szCs w:val="24"/>
        </w:rPr>
      </w:pPr>
      <w:r>
        <w:rPr>
          <w:rFonts w:ascii="Arial" w:hAnsi="Arial" w:cs="Arial"/>
          <w:b/>
          <w:bCs/>
          <w:sz w:val="24"/>
          <w:szCs w:val="24"/>
        </w:rPr>
        <w:t xml:space="preserve">The Gearing </w:t>
      </w:r>
      <w:r>
        <w:rPr>
          <w:rFonts w:ascii="Arial" w:hAnsi="Arial" w:cs="Arial"/>
          <w:sz w:val="24"/>
          <w:szCs w:val="24"/>
        </w:rPr>
        <w:t>ratio is an analyse of financial relations associate to the Capital, the Dept of the revenue or the amount of money which the company has borrowed from the Debtors. Also Gearing refers to the relationship or ratio, of a company’s debt-to equity(D/E</w:t>
      </w:r>
      <w:r w:rsidR="00DF515F">
        <w:rPr>
          <w:rFonts w:ascii="Arial" w:hAnsi="Arial" w:cs="Arial"/>
          <w:sz w:val="24"/>
          <w:szCs w:val="24"/>
        </w:rPr>
        <w:t>), in</w:t>
      </w:r>
      <w:r>
        <w:rPr>
          <w:rFonts w:ascii="Arial" w:hAnsi="Arial" w:cs="Arial"/>
          <w:sz w:val="24"/>
          <w:szCs w:val="24"/>
        </w:rPr>
        <w:t xml:space="preserve"> other words</w:t>
      </w:r>
      <w:r w:rsidR="00DF515F">
        <w:rPr>
          <w:rFonts w:ascii="Arial" w:hAnsi="Arial" w:cs="Arial"/>
          <w:sz w:val="24"/>
          <w:szCs w:val="24"/>
        </w:rPr>
        <w:t>,</w:t>
      </w:r>
      <w:r>
        <w:rPr>
          <w:rFonts w:ascii="Arial" w:hAnsi="Arial" w:cs="Arial"/>
          <w:sz w:val="24"/>
          <w:szCs w:val="24"/>
        </w:rPr>
        <w:t xml:space="preserve"> it </w:t>
      </w:r>
      <w:r w:rsidR="00DF515F">
        <w:rPr>
          <w:rFonts w:ascii="Arial" w:hAnsi="Arial" w:cs="Arial"/>
          <w:sz w:val="24"/>
          <w:szCs w:val="24"/>
        </w:rPr>
        <w:t>measures</w:t>
      </w:r>
      <w:r>
        <w:rPr>
          <w:rFonts w:ascii="Arial" w:hAnsi="Arial" w:cs="Arial"/>
          <w:sz w:val="24"/>
          <w:szCs w:val="24"/>
        </w:rPr>
        <w:t xml:space="preserve"> the company financial </w:t>
      </w:r>
      <w:r w:rsidR="00DF515F">
        <w:rPr>
          <w:rFonts w:ascii="Arial" w:hAnsi="Arial" w:cs="Arial"/>
          <w:sz w:val="24"/>
          <w:szCs w:val="24"/>
        </w:rPr>
        <w:t xml:space="preserve">leverage or </w:t>
      </w:r>
      <w:r>
        <w:rPr>
          <w:rFonts w:ascii="Arial" w:hAnsi="Arial" w:cs="Arial"/>
          <w:sz w:val="24"/>
          <w:szCs w:val="24"/>
        </w:rPr>
        <w:t xml:space="preserve">the extent </w:t>
      </w:r>
      <w:r>
        <w:rPr>
          <w:rFonts w:ascii="Arial" w:hAnsi="Arial" w:cs="Arial"/>
          <w:sz w:val="24"/>
          <w:szCs w:val="24"/>
        </w:rPr>
        <w:lastRenderedPageBreak/>
        <w:t>to which a business operations are funded by lenders versus shareholders</w:t>
      </w:r>
      <w:r w:rsidR="00DF515F">
        <w:rPr>
          <w:rFonts w:ascii="Arial" w:hAnsi="Arial" w:cs="Arial"/>
          <w:sz w:val="24"/>
          <w:szCs w:val="24"/>
        </w:rPr>
        <w:t xml:space="preserve">. When the business is highly geared or highly leveraged then its proportion of debt-to -equity is great which means that company dealing </w:t>
      </w:r>
      <w:r w:rsidR="00336D20">
        <w:rPr>
          <w:rFonts w:ascii="Arial" w:hAnsi="Arial" w:cs="Arial"/>
          <w:sz w:val="24"/>
          <w:szCs w:val="24"/>
        </w:rPr>
        <w:t>with</w:t>
      </w:r>
      <w:r w:rsidR="00DF515F">
        <w:rPr>
          <w:rFonts w:ascii="Arial" w:hAnsi="Arial" w:cs="Arial"/>
          <w:sz w:val="24"/>
          <w:szCs w:val="24"/>
        </w:rPr>
        <w:t xml:space="preserve"> </w:t>
      </w:r>
      <w:r w:rsidR="00336D20">
        <w:rPr>
          <w:rFonts w:ascii="Arial" w:hAnsi="Arial" w:cs="Arial"/>
          <w:sz w:val="24"/>
          <w:szCs w:val="24"/>
        </w:rPr>
        <w:t>a high rate of risks. The level of gearing for a company always depends on its sector and degree of leverage of its corporate stakeholders or creditworthiness. The company with excessive leverage and highly gearing ratio is considered more vulnerable to economic downturns, which was the pandemic Covid-19, where were a decline in making interest payments and services its debt via cash flows.</w:t>
      </w:r>
      <w:r w:rsidR="0079525F">
        <w:rPr>
          <w:rFonts w:ascii="Arial" w:hAnsi="Arial" w:cs="Arial"/>
          <w:sz w:val="24"/>
          <w:szCs w:val="24"/>
        </w:rPr>
        <w:t xml:space="preserve"> From Appendix 3 it can be easily seen that Marriott Debt/Equity Ratio has declined in 12.31.2020 to 56.44 which was equal to $0.43B to Shareholders </w:t>
      </w:r>
      <w:r w:rsidR="005A1D11">
        <w:rPr>
          <w:rFonts w:ascii="Arial" w:hAnsi="Arial" w:cs="Arial"/>
          <w:sz w:val="24"/>
          <w:szCs w:val="24"/>
        </w:rPr>
        <w:t>Equity,</w:t>
      </w:r>
      <w:r w:rsidR="0079525F">
        <w:rPr>
          <w:rFonts w:ascii="Arial" w:hAnsi="Arial" w:cs="Arial"/>
          <w:sz w:val="24"/>
          <w:szCs w:val="24"/>
        </w:rPr>
        <w:t xml:space="preserve"> to 17.07 which was $1.41B to Shareholders Equity in 12.31.2021</w:t>
      </w:r>
      <w:r w:rsidR="005A1D11">
        <w:rPr>
          <w:rFonts w:ascii="Arial" w:hAnsi="Arial" w:cs="Arial"/>
          <w:sz w:val="24"/>
          <w:szCs w:val="24"/>
        </w:rPr>
        <w:t>.</w:t>
      </w:r>
    </w:p>
    <w:p w14:paraId="43B4AA2A" w14:textId="235E2CBE" w:rsidR="007877C0" w:rsidRDefault="007877C0" w:rsidP="00262141">
      <w:pPr>
        <w:rPr>
          <w:rFonts w:ascii="Arial" w:hAnsi="Arial" w:cs="Arial"/>
          <w:sz w:val="24"/>
          <w:szCs w:val="24"/>
        </w:rPr>
      </w:pPr>
      <w:r>
        <w:rPr>
          <w:rFonts w:ascii="Arial" w:hAnsi="Arial" w:cs="Arial"/>
          <w:sz w:val="24"/>
          <w:szCs w:val="24"/>
        </w:rPr>
        <w:t xml:space="preserve">In conclusion the gearing ratio will be measuring the quantity of the economic control which will validate the amount of company’s procedures are “subsidized by impartiality capital as opposed to debtor financing” </w:t>
      </w:r>
      <w:r w:rsidR="008E7502">
        <w:rPr>
          <w:rFonts w:ascii="Arial" w:hAnsi="Arial" w:cs="Arial"/>
          <w:sz w:val="24"/>
          <w:szCs w:val="24"/>
        </w:rPr>
        <w:t>(</w:t>
      </w:r>
      <w:r w:rsidR="008E7502" w:rsidRPr="008E7502">
        <w:rPr>
          <w:rFonts w:ascii="Arial" w:hAnsi="Arial" w:cs="Arial"/>
          <w:sz w:val="24"/>
          <w:szCs w:val="24"/>
        </w:rPr>
        <w:t>Michaelas.N</w:t>
      </w:r>
      <w:r w:rsidRPr="008E7502">
        <w:rPr>
          <w:rFonts w:ascii="Arial" w:hAnsi="Arial" w:cs="Arial"/>
          <w:sz w:val="24"/>
          <w:szCs w:val="24"/>
        </w:rPr>
        <w:t>, Chittenden</w:t>
      </w:r>
      <w:r w:rsidRPr="007877C0">
        <w:rPr>
          <w:rFonts w:ascii="Arial" w:hAnsi="Arial" w:cs="Arial"/>
          <w:sz w:val="24"/>
          <w:szCs w:val="24"/>
        </w:rPr>
        <w:t>.F and Poutziouris.P. 1999)</w:t>
      </w:r>
    </w:p>
    <w:p w14:paraId="48818F79" w14:textId="2D69E2BC" w:rsidR="0079525F" w:rsidRDefault="0079525F" w:rsidP="00262141">
      <w:pPr>
        <w:rPr>
          <w:rFonts w:ascii="Arial" w:hAnsi="Arial" w:cs="Arial"/>
          <w:sz w:val="24"/>
          <w:szCs w:val="24"/>
        </w:rPr>
      </w:pPr>
    </w:p>
    <w:p w14:paraId="522C0E9A" w14:textId="6467F2F7" w:rsidR="0079525F" w:rsidRDefault="0079525F" w:rsidP="00262141">
      <w:pPr>
        <w:rPr>
          <w:rFonts w:ascii="Arial" w:hAnsi="Arial" w:cs="Arial"/>
          <w:sz w:val="24"/>
          <w:szCs w:val="24"/>
        </w:rPr>
      </w:pPr>
      <w:r>
        <w:rPr>
          <w:rFonts w:ascii="Arial" w:hAnsi="Arial" w:cs="Arial"/>
          <w:sz w:val="24"/>
          <w:szCs w:val="24"/>
        </w:rPr>
        <w:t>APPENDIX 3</w:t>
      </w:r>
    </w:p>
    <w:p w14:paraId="02E0D5E3" w14:textId="2418F039" w:rsidR="0079525F" w:rsidRPr="00084BC3" w:rsidRDefault="0079525F" w:rsidP="00262141">
      <w:pPr>
        <w:rPr>
          <w:rFonts w:ascii="Arial" w:hAnsi="Arial" w:cs="Arial"/>
          <w:sz w:val="24"/>
          <w:szCs w:val="24"/>
        </w:rPr>
      </w:pPr>
      <w:r w:rsidRPr="0079525F">
        <w:rPr>
          <w:noProof/>
        </w:rPr>
        <w:drawing>
          <wp:inline distT="0" distB="0" distL="0" distR="0" wp14:anchorId="6BC4907F" wp14:editId="7CED2AFB">
            <wp:extent cx="5731510" cy="3223895"/>
            <wp:effectExtent l="0" t="0" r="254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3CD46E3A" w14:textId="77777777" w:rsidR="00BA7189" w:rsidRPr="00BA7189" w:rsidRDefault="00BA7189" w:rsidP="00262141">
      <w:pPr>
        <w:rPr>
          <w:rFonts w:ascii="Arial" w:hAnsi="Arial" w:cs="Arial"/>
          <w:sz w:val="52"/>
          <w:szCs w:val="52"/>
        </w:rPr>
      </w:pPr>
    </w:p>
    <w:p w14:paraId="30FEAEFF" w14:textId="77777777" w:rsidR="0099107D" w:rsidRDefault="0099107D" w:rsidP="00262141">
      <w:pPr>
        <w:rPr>
          <w:rFonts w:ascii="Arial" w:hAnsi="Arial" w:cs="Arial"/>
          <w:sz w:val="48"/>
          <w:szCs w:val="48"/>
        </w:rPr>
      </w:pPr>
    </w:p>
    <w:p w14:paraId="62363F74" w14:textId="77777777" w:rsidR="0099107D" w:rsidRDefault="0099107D" w:rsidP="00262141">
      <w:pPr>
        <w:rPr>
          <w:rFonts w:ascii="Arial" w:hAnsi="Arial" w:cs="Arial"/>
          <w:sz w:val="48"/>
          <w:szCs w:val="48"/>
        </w:rPr>
      </w:pPr>
    </w:p>
    <w:p w14:paraId="2134995E" w14:textId="77777777" w:rsidR="0099107D" w:rsidRDefault="0099107D" w:rsidP="00262141">
      <w:pPr>
        <w:rPr>
          <w:rFonts w:ascii="Arial" w:hAnsi="Arial" w:cs="Arial"/>
          <w:sz w:val="48"/>
          <w:szCs w:val="48"/>
        </w:rPr>
      </w:pPr>
    </w:p>
    <w:p w14:paraId="18CB47E8" w14:textId="562D4172" w:rsidR="00BA7189" w:rsidRPr="005A1D11" w:rsidRDefault="005A1D11" w:rsidP="00262141">
      <w:pPr>
        <w:rPr>
          <w:rFonts w:ascii="Arial" w:hAnsi="Arial" w:cs="Arial"/>
          <w:sz w:val="48"/>
          <w:szCs w:val="48"/>
        </w:rPr>
      </w:pPr>
      <w:r w:rsidRPr="005A1D11">
        <w:rPr>
          <w:rFonts w:ascii="Arial" w:hAnsi="Arial" w:cs="Arial"/>
          <w:sz w:val="48"/>
          <w:szCs w:val="48"/>
        </w:rPr>
        <w:lastRenderedPageBreak/>
        <w:t>Benefits and Limitations of Ratio Analysis.</w:t>
      </w:r>
    </w:p>
    <w:p w14:paraId="3CFD7638" w14:textId="4E98C566" w:rsidR="009A70B2" w:rsidRPr="009A70B2" w:rsidRDefault="005A1D11" w:rsidP="00262141">
      <w:pPr>
        <w:rPr>
          <w:rFonts w:ascii="Arial" w:hAnsi="Arial" w:cs="Arial"/>
          <w:sz w:val="24"/>
          <w:szCs w:val="24"/>
        </w:rPr>
      </w:pPr>
      <w:r>
        <w:rPr>
          <w:rFonts w:ascii="Arial" w:hAnsi="Arial" w:cs="Arial"/>
          <w:sz w:val="52"/>
          <w:szCs w:val="52"/>
        </w:rPr>
        <w:t xml:space="preserve"> </w:t>
      </w:r>
      <w:r w:rsidR="009A70B2" w:rsidRPr="009A70B2">
        <w:rPr>
          <w:rFonts w:ascii="Arial" w:hAnsi="Arial" w:cs="Arial"/>
          <w:sz w:val="24"/>
          <w:szCs w:val="24"/>
        </w:rPr>
        <w:t>“The systematic use of ratios to interpret the financial statements so that the strengths and weaknesses of a firm as well as its historical performance and current financial conditions can be determined” it is defined the term of ratio analyses by M.Y. Khan and P.K. Jain in their book ‘Financial Management (2007, P23).</w:t>
      </w:r>
    </w:p>
    <w:p w14:paraId="4F84FAE6" w14:textId="2654F1A1" w:rsidR="005A1D11" w:rsidRDefault="005A1D11" w:rsidP="00262141">
      <w:pPr>
        <w:rPr>
          <w:rFonts w:ascii="Arial" w:hAnsi="Arial" w:cs="Arial"/>
          <w:sz w:val="24"/>
          <w:szCs w:val="24"/>
        </w:rPr>
      </w:pPr>
      <w:r>
        <w:rPr>
          <w:rFonts w:ascii="Arial" w:hAnsi="Arial" w:cs="Arial"/>
          <w:sz w:val="24"/>
          <w:szCs w:val="24"/>
        </w:rPr>
        <w:t xml:space="preserve">Finance </w:t>
      </w:r>
      <w:r w:rsidR="00816A5A">
        <w:rPr>
          <w:rFonts w:ascii="Arial" w:hAnsi="Arial" w:cs="Arial"/>
          <w:sz w:val="24"/>
          <w:szCs w:val="24"/>
        </w:rPr>
        <w:t>Ratios are</w:t>
      </w:r>
      <w:r>
        <w:rPr>
          <w:rFonts w:ascii="Arial" w:hAnsi="Arial" w:cs="Arial"/>
          <w:sz w:val="24"/>
          <w:szCs w:val="24"/>
        </w:rPr>
        <w:t xml:space="preserve"> </w:t>
      </w:r>
      <w:r w:rsidR="00816A5A">
        <w:rPr>
          <w:rFonts w:ascii="Arial" w:hAnsi="Arial" w:cs="Arial"/>
          <w:sz w:val="24"/>
          <w:szCs w:val="24"/>
        </w:rPr>
        <w:t xml:space="preserve">quantitative measurements that are used to assess a business and show the whole picture of how that revenue performs to create or generate profit. Ratio Analysis is a wonderful way of comparing one figure against another (year to another year) to see how company act if they get profit or goes in decline, also you can compare two companies that are different in size operations and management style and deduct which style and management is better to apply within your </w:t>
      </w:r>
      <w:r w:rsidR="008961A8">
        <w:rPr>
          <w:rFonts w:ascii="Arial" w:hAnsi="Arial" w:cs="Arial"/>
          <w:sz w:val="24"/>
          <w:szCs w:val="24"/>
        </w:rPr>
        <w:t>organization. Ratio</w:t>
      </w:r>
      <w:r w:rsidR="00816A5A">
        <w:rPr>
          <w:rFonts w:ascii="Arial" w:hAnsi="Arial" w:cs="Arial"/>
          <w:sz w:val="24"/>
          <w:szCs w:val="24"/>
        </w:rPr>
        <w:t xml:space="preserve"> Analysis enable shareholders,</w:t>
      </w:r>
      <w:r w:rsidR="008961A8">
        <w:rPr>
          <w:rFonts w:ascii="Arial" w:hAnsi="Arial" w:cs="Arial"/>
          <w:sz w:val="24"/>
          <w:szCs w:val="24"/>
        </w:rPr>
        <w:t xml:space="preserve"> </w:t>
      </w:r>
      <w:r w:rsidR="00816A5A">
        <w:rPr>
          <w:rFonts w:ascii="Arial" w:hAnsi="Arial" w:cs="Arial"/>
          <w:sz w:val="24"/>
          <w:szCs w:val="24"/>
        </w:rPr>
        <w:t>investors,</w:t>
      </w:r>
      <w:r w:rsidR="008961A8">
        <w:rPr>
          <w:rFonts w:ascii="Arial" w:hAnsi="Arial" w:cs="Arial"/>
          <w:sz w:val="24"/>
          <w:szCs w:val="24"/>
        </w:rPr>
        <w:t xml:space="preserve"> </w:t>
      </w:r>
      <w:r w:rsidR="00816A5A">
        <w:rPr>
          <w:rFonts w:ascii="Arial" w:hAnsi="Arial" w:cs="Arial"/>
          <w:sz w:val="24"/>
          <w:szCs w:val="24"/>
        </w:rPr>
        <w:t xml:space="preserve">creditors, </w:t>
      </w:r>
      <w:r w:rsidR="008961A8">
        <w:rPr>
          <w:rFonts w:ascii="Arial" w:hAnsi="Arial" w:cs="Arial"/>
          <w:sz w:val="24"/>
          <w:szCs w:val="24"/>
        </w:rPr>
        <w:t>Government,</w:t>
      </w:r>
      <w:r w:rsidR="00816A5A">
        <w:rPr>
          <w:rFonts w:ascii="Arial" w:hAnsi="Arial" w:cs="Arial"/>
          <w:sz w:val="24"/>
          <w:szCs w:val="24"/>
        </w:rPr>
        <w:t xml:space="preserve"> and analysts to get better understanding of the financial statements of </w:t>
      </w:r>
      <w:r w:rsidR="008961A8">
        <w:rPr>
          <w:rFonts w:ascii="Arial" w:hAnsi="Arial" w:cs="Arial"/>
          <w:sz w:val="24"/>
          <w:szCs w:val="24"/>
        </w:rPr>
        <w:t>a certain company. Sangram Pant (2022).</w:t>
      </w:r>
    </w:p>
    <w:p w14:paraId="75D497C2" w14:textId="518AF4EC" w:rsidR="009A70B2" w:rsidRDefault="009A70B2" w:rsidP="00262141">
      <w:pPr>
        <w:rPr>
          <w:rFonts w:ascii="Arial" w:hAnsi="Arial" w:cs="Arial"/>
          <w:sz w:val="24"/>
          <w:szCs w:val="24"/>
        </w:rPr>
      </w:pPr>
      <w:r>
        <w:rPr>
          <w:rFonts w:ascii="Arial" w:hAnsi="Arial" w:cs="Arial"/>
          <w:sz w:val="24"/>
          <w:szCs w:val="24"/>
        </w:rPr>
        <w:t xml:space="preserve">Benefits of using Ratios Analysis are great, because having all that data from balance sheet and calculate any ratio of performance of a company gives to business owner, </w:t>
      </w:r>
      <w:r w:rsidR="00794A3C">
        <w:rPr>
          <w:rFonts w:ascii="Arial" w:hAnsi="Arial" w:cs="Arial"/>
          <w:sz w:val="24"/>
          <w:szCs w:val="24"/>
        </w:rPr>
        <w:t xml:space="preserve">financial analysts, investors and other, “the chart or diagram” of company performing with its strengths and weaknesses of a company, which a skilful manager can determinate at a good point when to stop or change the management strategy within the organization. Ratio Analysis it is </w:t>
      </w:r>
      <w:r w:rsidR="0004735F">
        <w:rPr>
          <w:rFonts w:ascii="Arial" w:hAnsi="Arial" w:cs="Arial"/>
          <w:sz w:val="24"/>
          <w:szCs w:val="24"/>
        </w:rPr>
        <w:t>a</w:t>
      </w:r>
      <w:r w:rsidR="00794A3C">
        <w:rPr>
          <w:rFonts w:ascii="Arial" w:hAnsi="Arial" w:cs="Arial"/>
          <w:sz w:val="24"/>
          <w:szCs w:val="24"/>
        </w:rPr>
        <w:t xml:space="preserve"> useful tool to measure the productivity or capacity of a business to stay and “float” in the big “economy ocean” the ability of “floating” not “sinking” at first risks it is a skill that everyone will desire to poses because in our changing world it is not very easy to survive with all internal and also external factors which appears overnight.</w:t>
      </w:r>
    </w:p>
    <w:p w14:paraId="6037BE29" w14:textId="77777777" w:rsidR="009A70B2" w:rsidRPr="005A1D11" w:rsidRDefault="009A70B2" w:rsidP="00262141">
      <w:pPr>
        <w:rPr>
          <w:rFonts w:ascii="Arial" w:hAnsi="Arial" w:cs="Arial"/>
          <w:sz w:val="24"/>
          <w:szCs w:val="24"/>
        </w:rPr>
      </w:pPr>
    </w:p>
    <w:p w14:paraId="46F845B9" w14:textId="3D97A9F7" w:rsidR="005A1D11" w:rsidRDefault="005A1D11" w:rsidP="00262141">
      <w:pPr>
        <w:rPr>
          <w:rFonts w:ascii="Arial" w:hAnsi="Arial" w:cs="Arial"/>
          <w:sz w:val="52"/>
          <w:szCs w:val="52"/>
        </w:rPr>
      </w:pPr>
    </w:p>
    <w:p w14:paraId="7E6047D0" w14:textId="4EAFE3A8" w:rsidR="005A1D11" w:rsidRDefault="005A1D11" w:rsidP="00262141">
      <w:pPr>
        <w:rPr>
          <w:rFonts w:ascii="Arial" w:hAnsi="Arial" w:cs="Arial"/>
          <w:sz w:val="52"/>
          <w:szCs w:val="52"/>
        </w:rPr>
      </w:pPr>
    </w:p>
    <w:p w14:paraId="4CBD8FDA" w14:textId="1F4486A6" w:rsidR="005A1D11" w:rsidRDefault="005A1D11" w:rsidP="00262141">
      <w:pPr>
        <w:rPr>
          <w:rFonts w:ascii="Arial" w:hAnsi="Arial" w:cs="Arial"/>
          <w:sz w:val="52"/>
          <w:szCs w:val="52"/>
        </w:rPr>
      </w:pPr>
    </w:p>
    <w:p w14:paraId="7F440BC6" w14:textId="77777777" w:rsidR="0099107D" w:rsidRDefault="0099107D" w:rsidP="00262141">
      <w:pPr>
        <w:rPr>
          <w:rFonts w:ascii="Arial" w:hAnsi="Arial" w:cs="Arial"/>
          <w:sz w:val="48"/>
          <w:szCs w:val="48"/>
        </w:rPr>
      </w:pPr>
    </w:p>
    <w:p w14:paraId="293C306A" w14:textId="77777777" w:rsidR="0099107D" w:rsidRDefault="0099107D" w:rsidP="00262141">
      <w:pPr>
        <w:rPr>
          <w:rFonts w:ascii="Arial" w:hAnsi="Arial" w:cs="Arial"/>
          <w:sz w:val="48"/>
          <w:szCs w:val="48"/>
        </w:rPr>
      </w:pPr>
    </w:p>
    <w:p w14:paraId="57272F62" w14:textId="77777777" w:rsidR="0099107D" w:rsidRDefault="0099107D" w:rsidP="00262141">
      <w:pPr>
        <w:rPr>
          <w:rFonts w:ascii="Arial" w:hAnsi="Arial" w:cs="Arial"/>
          <w:sz w:val="48"/>
          <w:szCs w:val="48"/>
        </w:rPr>
      </w:pPr>
    </w:p>
    <w:p w14:paraId="79750F7E" w14:textId="77777777" w:rsidR="0099107D" w:rsidRDefault="0099107D" w:rsidP="00262141">
      <w:pPr>
        <w:rPr>
          <w:rFonts w:ascii="Arial" w:hAnsi="Arial" w:cs="Arial"/>
          <w:sz w:val="48"/>
          <w:szCs w:val="48"/>
        </w:rPr>
      </w:pPr>
    </w:p>
    <w:p w14:paraId="22EE49BA" w14:textId="1551AD61" w:rsidR="005A1D11" w:rsidRPr="005A1D11" w:rsidRDefault="005A1D11" w:rsidP="00262141">
      <w:pPr>
        <w:rPr>
          <w:rFonts w:ascii="Arial" w:hAnsi="Arial" w:cs="Arial"/>
          <w:sz w:val="48"/>
          <w:szCs w:val="48"/>
        </w:rPr>
      </w:pPr>
      <w:r w:rsidRPr="005A1D11">
        <w:rPr>
          <w:rFonts w:ascii="Arial" w:hAnsi="Arial" w:cs="Arial"/>
          <w:sz w:val="48"/>
          <w:szCs w:val="48"/>
        </w:rPr>
        <w:lastRenderedPageBreak/>
        <w:t>Conclusion.</w:t>
      </w:r>
    </w:p>
    <w:p w14:paraId="0D9EA10E" w14:textId="3B0D09D6" w:rsidR="00BA7189" w:rsidRDefault="00794A3C" w:rsidP="00262141">
      <w:pPr>
        <w:rPr>
          <w:rFonts w:ascii="Arial" w:hAnsi="Arial" w:cs="Arial"/>
          <w:sz w:val="24"/>
          <w:szCs w:val="24"/>
        </w:rPr>
      </w:pPr>
      <w:r>
        <w:rPr>
          <w:rFonts w:ascii="Arial" w:hAnsi="Arial" w:cs="Arial"/>
          <w:sz w:val="24"/>
          <w:szCs w:val="24"/>
        </w:rPr>
        <w:t>By analysing the ratio analysis</w:t>
      </w:r>
      <w:r w:rsidR="000B69AF">
        <w:rPr>
          <w:rFonts w:ascii="Arial" w:hAnsi="Arial" w:cs="Arial"/>
          <w:sz w:val="24"/>
          <w:szCs w:val="24"/>
        </w:rPr>
        <w:t>, this report shows that in 2020 the company, Marriott Int, had a decline in ratio figures in comparing with another productive years. All because of unexpected external factor which was Covid-19, which produced a lot of damages and rising debts. The company was able to generate profit during the next year, 2021, and it is still rising their profit rates. A good management and company strategy helped to the company itself to be saved from bankruptcy.</w:t>
      </w:r>
      <w:r w:rsidR="00000346" w:rsidRPr="00000346">
        <w:t xml:space="preserve"> </w:t>
      </w:r>
      <w:r w:rsidR="00000346" w:rsidRPr="00000346">
        <w:rPr>
          <w:rFonts w:ascii="Arial" w:hAnsi="Arial" w:cs="Arial"/>
          <w:sz w:val="24"/>
          <w:szCs w:val="24"/>
        </w:rPr>
        <w:t>For example, Marriott annual revenue for 2020 was $10.571B, in comparing with the 2019 year was a decline of 49.59%, because of worldwide pandemic Covid -19, when a lot of revenues and businesses were closed and some of them never opened again. It was a hard time for hospitality industry to survive through this very harsh time because all their profits come from providing good and quality service during a trip or stay at their premises. But lockdowns and many severe restrictions were the main reason that, customers not been traveling and not using revenues’ services, in this way, revenues profit was a decline. In 2021, the Marriott annual revenue was $13.857B, which it is an increase of 31.09% from 2020 year. It is the good news for the future activity of the company having an increasing data and profit for the revenue and shareholders. The ability of manage all external and internal factors within a company it is a very useful tool, by working with professionals and managers who can prevent any defaults or bad factors at the right time, analysing data and statistics within the revenue, “save” the future of the company. (https://www.macrotrends.net/).</w:t>
      </w:r>
    </w:p>
    <w:p w14:paraId="0E289704" w14:textId="4636271B" w:rsidR="00BA7189" w:rsidRDefault="00BA7189" w:rsidP="00262141">
      <w:pPr>
        <w:rPr>
          <w:rFonts w:ascii="Arial" w:hAnsi="Arial" w:cs="Arial"/>
          <w:sz w:val="24"/>
          <w:szCs w:val="24"/>
        </w:rPr>
      </w:pPr>
    </w:p>
    <w:p w14:paraId="2687088F" w14:textId="25600FF2" w:rsidR="00BA7189" w:rsidRDefault="00BA7189" w:rsidP="00262141">
      <w:pPr>
        <w:rPr>
          <w:rFonts w:ascii="Arial" w:hAnsi="Arial" w:cs="Arial"/>
          <w:sz w:val="24"/>
          <w:szCs w:val="24"/>
        </w:rPr>
      </w:pPr>
    </w:p>
    <w:p w14:paraId="71508104" w14:textId="387268F2" w:rsidR="00BA7189" w:rsidRDefault="00BA7189" w:rsidP="00262141">
      <w:pPr>
        <w:rPr>
          <w:rFonts w:ascii="Arial" w:hAnsi="Arial" w:cs="Arial"/>
          <w:sz w:val="24"/>
          <w:szCs w:val="24"/>
        </w:rPr>
      </w:pPr>
    </w:p>
    <w:p w14:paraId="1830D45F" w14:textId="24500CCA" w:rsidR="00BA7189" w:rsidRDefault="00BA7189" w:rsidP="00262141">
      <w:pPr>
        <w:rPr>
          <w:rFonts w:ascii="Arial" w:hAnsi="Arial" w:cs="Arial"/>
          <w:sz w:val="24"/>
          <w:szCs w:val="24"/>
        </w:rPr>
      </w:pPr>
    </w:p>
    <w:p w14:paraId="2E0777C7" w14:textId="6F8AD153" w:rsidR="00BA7189" w:rsidRDefault="00BA7189" w:rsidP="00262141">
      <w:pPr>
        <w:rPr>
          <w:rFonts w:ascii="Arial" w:hAnsi="Arial" w:cs="Arial"/>
          <w:sz w:val="24"/>
          <w:szCs w:val="24"/>
        </w:rPr>
      </w:pPr>
    </w:p>
    <w:p w14:paraId="297F5FB6" w14:textId="77777777" w:rsidR="0099107D" w:rsidRDefault="0099107D" w:rsidP="00262141">
      <w:pPr>
        <w:rPr>
          <w:rFonts w:ascii="Arial" w:hAnsi="Arial" w:cs="Arial"/>
          <w:b/>
          <w:bCs/>
          <w:sz w:val="56"/>
          <w:szCs w:val="56"/>
        </w:rPr>
      </w:pPr>
    </w:p>
    <w:p w14:paraId="6728405D" w14:textId="77777777" w:rsidR="0099107D" w:rsidRDefault="0099107D" w:rsidP="00262141">
      <w:pPr>
        <w:rPr>
          <w:rFonts w:ascii="Arial" w:hAnsi="Arial" w:cs="Arial"/>
          <w:b/>
          <w:bCs/>
          <w:sz w:val="56"/>
          <w:szCs w:val="56"/>
        </w:rPr>
      </w:pPr>
    </w:p>
    <w:p w14:paraId="64E061AA" w14:textId="77777777" w:rsidR="0099107D" w:rsidRDefault="0099107D" w:rsidP="00262141">
      <w:pPr>
        <w:rPr>
          <w:rFonts w:ascii="Arial" w:hAnsi="Arial" w:cs="Arial"/>
          <w:b/>
          <w:bCs/>
          <w:sz w:val="56"/>
          <w:szCs w:val="56"/>
        </w:rPr>
      </w:pPr>
    </w:p>
    <w:p w14:paraId="65951372" w14:textId="77777777" w:rsidR="0099107D" w:rsidRDefault="0099107D" w:rsidP="00262141">
      <w:pPr>
        <w:rPr>
          <w:rFonts w:ascii="Arial" w:hAnsi="Arial" w:cs="Arial"/>
          <w:b/>
          <w:bCs/>
          <w:sz w:val="56"/>
          <w:szCs w:val="56"/>
        </w:rPr>
      </w:pPr>
    </w:p>
    <w:p w14:paraId="69A4F22E" w14:textId="77777777" w:rsidR="0099107D" w:rsidRDefault="0099107D" w:rsidP="00262141">
      <w:pPr>
        <w:rPr>
          <w:rFonts w:ascii="Arial" w:hAnsi="Arial" w:cs="Arial"/>
          <w:b/>
          <w:bCs/>
          <w:sz w:val="56"/>
          <w:szCs w:val="56"/>
        </w:rPr>
      </w:pPr>
    </w:p>
    <w:p w14:paraId="2BD55F89" w14:textId="77777777" w:rsidR="0099107D" w:rsidRDefault="0099107D" w:rsidP="00262141">
      <w:pPr>
        <w:rPr>
          <w:rFonts w:ascii="Arial" w:hAnsi="Arial" w:cs="Arial"/>
          <w:b/>
          <w:bCs/>
          <w:sz w:val="56"/>
          <w:szCs w:val="56"/>
        </w:rPr>
      </w:pPr>
    </w:p>
    <w:p w14:paraId="3B8D5AA8" w14:textId="77EBCAF0" w:rsidR="00BA7189" w:rsidRDefault="00BA7189" w:rsidP="00262141">
      <w:pPr>
        <w:rPr>
          <w:rFonts w:ascii="Arial" w:hAnsi="Arial" w:cs="Arial"/>
          <w:b/>
          <w:bCs/>
          <w:sz w:val="56"/>
          <w:szCs w:val="56"/>
        </w:rPr>
      </w:pPr>
      <w:r w:rsidRPr="00BA7189">
        <w:rPr>
          <w:rFonts w:ascii="Arial" w:hAnsi="Arial" w:cs="Arial"/>
          <w:b/>
          <w:bCs/>
          <w:sz w:val="56"/>
          <w:szCs w:val="56"/>
        </w:rPr>
        <w:t>Bibliography (Reference List):</w:t>
      </w:r>
    </w:p>
    <w:p w14:paraId="2713FFCF" w14:textId="2D1D1153" w:rsidR="00BA7189" w:rsidRPr="00102AC0" w:rsidRDefault="00BA7189" w:rsidP="00BA7189">
      <w:pPr>
        <w:rPr>
          <w:rFonts w:ascii="Arial" w:hAnsi="Arial" w:cs="Arial"/>
          <w:sz w:val="24"/>
          <w:szCs w:val="24"/>
        </w:rPr>
      </w:pPr>
      <w:r w:rsidRPr="00102AC0">
        <w:rPr>
          <w:rFonts w:ascii="Arial" w:hAnsi="Arial" w:cs="Arial"/>
          <w:sz w:val="24"/>
          <w:szCs w:val="24"/>
        </w:rPr>
        <w:t>1.</w:t>
      </w:r>
      <w:r w:rsidR="00102AC0">
        <w:rPr>
          <w:rFonts w:ascii="Arial" w:hAnsi="Arial" w:cs="Arial"/>
          <w:sz w:val="24"/>
          <w:szCs w:val="24"/>
        </w:rPr>
        <w:t xml:space="preserve">  </w:t>
      </w:r>
      <w:r w:rsidRPr="00102AC0">
        <w:rPr>
          <w:rFonts w:ascii="Arial" w:hAnsi="Arial" w:cs="Arial"/>
          <w:sz w:val="24"/>
          <w:szCs w:val="24"/>
        </w:rPr>
        <w:t>Marriot International[blog</w:t>
      </w:r>
      <w:r w:rsidR="007877C0" w:rsidRPr="00102AC0">
        <w:rPr>
          <w:rFonts w:ascii="Arial" w:hAnsi="Arial" w:cs="Arial"/>
          <w:sz w:val="24"/>
          <w:szCs w:val="24"/>
        </w:rPr>
        <w:t>] (</w:t>
      </w:r>
      <w:r w:rsidRPr="00102AC0">
        <w:rPr>
          <w:rFonts w:ascii="Arial" w:hAnsi="Arial" w:cs="Arial"/>
          <w:sz w:val="24"/>
          <w:szCs w:val="24"/>
        </w:rPr>
        <w:t xml:space="preserve">2022). Available at: </w:t>
      </w:r>
      <w:r w:rsidR="00102AC0" w:rsidRPr="00102AC0">
        <w:rPr>
          <w:rFonts w:ascii="Arial" w:hAnsi="Arial" w:cs="Arial"/>
          <w:sz w:val="24"/>
          <w:szCs w:val="24"/>
        </w:rPr>
        <w:t xml:space="preserve">www.marriott.com </w:t>
      </w:r>
      <w:r w:rsidRPr="00102AC0">
        <w:rPr>
          <w:rFonts w:ascii="Arial" w:hAnsi="Arial" w:cs="Arial"/>
          <w:sz w:val="24"/>
          <w:szCs w:val="24"/>
        </w:rPr>
        <w:t xml:space="preserve">(Accessed on </w:t>
      </w:r>
      <w:r w:rsidR="007877C0">
        <w:rPr>
          <w:rFonts w:ascii="Arial" w:hAnsi="Arial" w:cs="Arial"/>
          <w:sz w:val="24"/>
          <w:szCs w:val="24"/>
        </w:rPr>
        <w:t xml:space="preserve">           </w:t>
      </w:r>
      <w:r w:rsidRPr="00102AC0">
        <w:rPr>
          <w:rFonts w:ascii="Arial" w:hAnsi="Arial" w:cs="Arial"/>
          <w:sz w:val="24"/>
          <w:szCs w:val="24"/>
        </w:rPr>
        <w:t>21.11.2022).</w:t>
      </w:r>
    </w:p>
    <w:p w14:paraId="30632535" w14:textId="330FF90F" w:rsidR="000E201D" w:rsidRPr="00102AC0" w:rsidRDefault="000E201D" w:rsidP="00BA7189">
      <w:pPr>
        <w:rPr>
          <w:rFonts w:ascii="Arial" w:hAnsi="Arial" w:cs="Arial"/>
          <w:sz w:val="24"/>
          <w:szCs w:val="24"/>
        </w:rPr>
      </w:pPr>
      <w:r w:rsidRPr="00102AC0">
        <w:rPr>
          <w:rFonts w:ascii="Arial" w:hAnsi="Arial" w:cs="Arial"/>
          <w:sz w:val="24"/>
          <w:szCs w:val="24"/>
        </w:rPr>
        <w:t>2.</w:t>
      </w:r>
      <w:r w:rsidRPr="00102AC0">
        <w:t xml:space="preserve"> </w:t>
      </w:r>
      <w:r w:rsidRPr="00102AC0">
        <w:rPr>
          <w:rFonts w:ascii="Arial" w:hAnsi="Arial" w:cs="Arial"/>
          <w:sz w:val="24"/>
          <w:szCs w:val="24"/>
        </w:rPr>
        <w:t>Marriott Financial Ratios for Analysis 2009-2022 Available at:</w:t>
      </w:r>
      <w:r w:rsidRPr="00102AC0">
        <w:t xml:space="preserve"> </w:t>
      </w:r>
      <w:r w:rsidRPr="00102AC0">
        <w:rPr>
          <w:rFonts w:ascii="Arial" w:hAnsi="Arial" w:cs="Arial"/>
          <w:sz w:val="24"/>
          <w:szCs w:val="24"/>
        </w:rPr>
        <w:t>https://www.macrotrends.net (Accessed on 21.11.2022)</w:t>
      </w:r>
    </w:p>
    <w:p w14:paraId="66B5B08D" w14:textId="6CD31036" w:rsidR="00BA7189" w:rsidRPr="00102AC0" w:rsidRDefault="000E201D" w:rsidP="00BA7189">
      <w:pPr>
        <w:rPr>
          <w:rFonts w:ascii="Arial" w:hAnsi="Arial" w:cs="Arial"/>
          <w:sz w:val="24"/>
          <w:szCs w:val="24"/>
        </w:rPr>
      </w:pPr>
      <w:r w:rsidRPr="00102AC0">
        <w:rPr>
          <w:rFonts w:ascii="Arial" w:hAnsi="Arial" w:cs="Arial"/>
          <w:sz w:val="24"/>
          <w:szCs w:val="24"/>
        </w:rPr>
        <w:t>3</w:t>
      </w:r>
      <w:r w:rsidR="00BA7189" w:rsidRPr="00102AC0">
        <w:rPr>
          <w:rFonts w:ascii="Arial" w:hAnsi="Arial" w:cs="Arial"/>
          <w:sz w:val="24"/>
          <w:szCs w:val="24"/>
        </w:rPr>
        <w:t>.</w:t>
      </w:r>
      <w:r w:rsidR="00F71301" w:rsidRPr="00102AC0">
        <w:t xml:space="preserve"> </w:t>
      </w:r>
      <w:r w:rsidR="00F71301" w:rsidRPr="00102AC0">
        <w:rPr>
          <w:rFonts w:ascii="Arial" w:hAnsi="Arial" w:cs="Arial"/>
          <w:sz w:val="24"/>
          <w:szCs w:val="24"/>
        </w:rPr>
        <w:t>Neil Kokemuller (2022)’</w:t>
      </w:r>
      <w:r w:rsidR="00F71301" w:rsidRPr="00102AC0">
        <w:t xml:space="preserve"> </w:t>
      </w:r>
      <w:r w:rsidR="00F71301" w:rsidRPr="007877C0">
        <w:rPr>
          <w:rFonts w:ascii="Arial" w:hAnsi="Arial" w:cs="Arial"/>
          <w:i/>
          <w:iCs/>
          <w:sz w:val="24"/>
          <w:szCs w:val="24"/>
        </w:rPr>
        <w:t>What Are Profitability Trends?’</w:t>
      </w:r>
      <w:r w:rsidR="00F71301" w:rsidRPr="00102AC0">
        <w:rPr>
          <w:rFonts w:ascii="Arial" w:hAnsi="Arial" w:cs="Arial"/>
          <w:sz w:val="24"/>
          <w:szCs w:val="24"/>
        </w:rPr>
        <w:t>,2022. Available at: https://smallbusiness.chron.com/profitability-trends (Accessed on 21.11.2022).</w:t>
      </w:r>
    </w:p>
    <w:p w14:paraId="76EF908D" w14:textId="437A467E" w:rsidR="00BA7189" w:rsidRPr="00102AC0" w:rsidRDefault="000E201D" w:rsidP="00BA7189">
      <w:pPr>
        <w:rPr>
          <w:rFonts w:ascii="Arial" w:hAnsi="Arial" w:cs="Arial"/>
          <w:sz w:val="24"/>
          <w:szCs w:val="24"/>
        </w:rPr>
      </w:pPr>
      <w:r w:rsidRPr="00102AC0">
        <w:rPr>
          <w:rFonts w:ascii="Arial" w:hAnsi="Arial" w:cs="Arial"/>
          <w:sz w:val="24"/>
          <w:szCs w:val="24"/>
        </w:rPr>
        <w:t>4</w:t>
      </w:r>
      <w:r w:rsidR="00BA7189" w:rsidRPr="00102AC0">
        <w:rPr>
          <w:rFonts w:ascii="Arial" w:hAnsi="Arial" w:cs="Arial"/>
          <w:sz w:val="24"/>
          <w:szCs w:val="24"/>
        </w:rPr>
        <w:t>.</w:t>
      </w:r>
      <w:r w:rsidR="007E41E0" w:rsidRPr="00102AC0">
        <w:t xml:space="preserve"> </w:t>
      </w:r>
      <w:r w:rsidR="007E41E0" w:rsidRPr="00102AC0">
        <w:rPr>
          <w:rFonts w:ascii="Arial" w:hAnsi="Arial" w:cs="Arial"/>
          <w:sz w:val="24"/>
          <w:szCs w:val="24"/>
        </w:rPr>
        <w:t>CFI Team November 26, 2022’</w:t>
      </w:r>
      <w:r w:rsidR="007E41E0" w:rsidRPr="00102AC0">
        <w:t xml:space="preserve"> </w:t>
      </w:r>
      <w:r w:rsidR="007E41E0" w:rsidRPr="007877C0">
        <w:rPr>
          <w:rFonts w:ascii="Arial" w:hAnsi="Arial" w:cs="Arial"/>
          <w:i/>
          <w:iCs/>
          <w:sz w:val="24"/>
          <w:szCs w:val="24"/>
        </w:rPr>
        <w:t>Profitability Ratios</w:t>
      </w:r>
      <w:r w:rsidR="007E41E0" w:rsidRPr="00102AC0">
        <w:rPr>
          <w:rFonts w:ascii="Arial" w:hAnsi="Arial" w:cs="Arial"/>
          <w:sz w:val="24"/>
          <w:szCs w:val="24"/>
        </w:rPr>
        <w:t xml:space="preserve">’ Available at:  </w:t>
      </w:r>
      <w:r w:rsidRPr="00102AC0">
        <w:rPr>
          <w:rFonts w:ascii="Arial" w:hAnsi="Arial" w:cs="Arial"/>
          <w:sz w:val="24"/>
          <w:szCs w:val="24"/>
        </w:rPr>
        <w:t>https://corporatefinanceinstitute.com (</w:t>
      </w:r>
      <w:r w:rsidR="007E41E0" w:rsidRPr="00102AC0">
        <w:rPr>
          <w:rFonts w:ascii="Arial" w:hAnsi="Arial" w:cs="Arial"/>
          <w:sz w:val="24"/>
          <w:szCs w:val="24"/>
        </w:rPr>
        <w:t>Accessed on 28.11.2022)</w:t>
      </w:r>
    </w:p>
    <w:p w14:paraId="6F15D93F" w14:textId="6EA62699" w:rsidR="00BA7189" w:rsidRPr="00102AC0" w:rsidRDefault="000E201D" w:rsidP="00BA7189">
      <w:pPr>
        <w:rPr>
          <w:rFonts w:ascii="Arial" w:hAnsi="Arial" w:cs="Arial"/>
          <w:sz w:val="24"/>
          <w:szCs w:val="24"/>
        </w:rPr>
      </w:pPr>
      <w:r w:rsidRPr="00102AC0">
        <w:rPr>
          <w:rFonts w:ascii="Arial" w:hAnsi="Arial" w:cs="Arial"/>
          <w:sz w:val="24"/>
          <w:szCs w:val="24"/>
        </w:rPr>
        <w:t>5.</w:t>
      </w:r>
      <w:r w:rsidR="00EF0383" w:rsidRPr="00102AC0">
        <w:rPr>
          <w:rFonts w:ascii="Arial" w:hAnsi="Arial" w:cs="Arial"/>
          <w:sz w:val="24"/>
          <w:szCs w:val="24"/>
        </w:rPr>
        <w:t xml:space="preserve"> JIM MUELLER (2022)’</w:t>
      </w:r>
      <w:r w:rsidR="00EF0383" w:rsidRPr="00102AC0">
        <w:t xml:space="preserve"> </w:t>
      </w:r>
      <w:r w:rsidR="00EF0383" w:rsidRPr="007877C0">
        <w:rPr>
          <w:rFonts w:ascii="Arial" w:hAnsi="Arial" w:cs="Arial"/>
          <w:i/>
          <w:iCs/>
          <w:sz w:val="24"/>
          <w:szCs w:val="24"/>
        </w:rPr>
        <w:t>What Financial Liquidity Is, Asset Classes, Pros &amp; Cons, Examples</w:t>
      </w:r>
      <w:r w:rsidR="00EF0383" w:rsidRPr="00102AC0">
        <w:rPr>
          <w:rFonts w:ascii="Arial" w:hAnsi="Arial" w:cs="Arial"/>
          <w:sz w:val="24"/>
          <w:szCs w:val="24"/>
        </w:rPr>
        <w:t>’July19,2022. Available at: https://www.investopedia.com/ (Accessed on 28.11.2022)</w:t>
      </w:r>
    </w:p>
    <w:p w14:paraId="725FF89E" w14:textId="5A2B52B6" w:rsidR="00BA7189" w:rsidRDefault="00BA7189" w:rsidP="00BA7189">
      <w:pPr>
        <w:rPr>
          <w:rFonts w:ascii="Arial" w:hAnsi="Arial" w:cs="Arial"/>
          <w:sz w:val="24"/>
          <w:szCs w:val="24"/>
        </w:rPr>
      </w:pPr>
      <w:r w:rsidRPr="00102AC0">
        <w:rPr>
          <w:rFonts w:ascii="Arial" w:hAnsi="Arial" w:cs="Arial"/>
          <w:sz w:val="24"/>
          <w:szCs w:val="24"/>
        </w:rPr>
        <w:t>6.</w:t>
      </w:r>
      <w:r w:rsidR="00395538" w:rsidRPr="00102AC0">
        <w:rPr>
          <w:rFonts w:ascii="Arial" w:hAnsi="Arial" w:cs="Arial"/>
          <w:sz w:val="24"/>
          <w:szCs w:val="24"/>
        </w:rPr>
        <w:t xml:space="preserve"> Insider/</w:t>
      </w:r>
      <w:r w:rsidR="00395538" w:rsidRPr="00102AC0">
        <w:t xml:space="preserve"> </w:t>
      </w:r>
      <w:r w:rsidR="00395538" w:rsidRPr="00102AC0">
        <w:rPr>
          <w:rFonts w:ascii="Arial" w:hAnsi="Arial" w:cs="Arial"/>
          <w:sz w:val="24"/>
          <w:szCs w:val="24"/>
        </w:rPr>
        <w:t>Ali Hussain (2022)’</w:t>
      </w:r>
      <w:r w:rsidR="00395538" w:rsidRPr="00102AC0">
        <w:t xml:space="preserve"> </w:t>
      </w:r>
      <w:r w:rsidR="00395538" w:rsidRPr="007877C0">
        <w:rPr>
          <w:rFonts w:ascii="Arial" w:hAnsi="Arial" w:cs="Arial"/>
          <w:i/>
          <w:iCs/>
          <w:sz w:val="24"/>
          <w:szCs w:val="24"/>
        </w:rPr>
        <w:t>What is liquidity? It's how easily you can sell an asset for cash — here's when and why it matters to your finances’</w:t>
      </w:r>
      <w:r w:rsidR="00395538" w:rsidRPr="00102AC0">
        <w:t xml:space="preserve"> </w:t>
      </w:r>
      <w:r w:rsidR="00395538" w:rsidRPr="00102AC0">
        <w:rPr>
          <w:rFonts w:ascii="Arial" w:hAnsi="Arial" w:cs="Arial"/>
          <w:sz w:val="24"/>
          <w:szCs w:val="24"/>
        </w:rPr>
        <w:t>Jul 26, 2022. Available at: https://www.businessinsider.com (Accessed on 28.11.2022)</w:t>
      </w:r>
    </w:p>
    <w:p w14:paraId="4B10E490" w14:textId="3328D3ED" w:rsidR="007877C0" w:rsidRPr="00102AC0" w:rsidRDefault="007877C0" w:rsidP="00BA7189">
      <w:pPr>
        <w:rPr>
          <w:rFonts w:ascii="Arial" w:hAnsi="Arial" w:cs="Arial"/>
          <w:sz w:val="24"/>
          <w:szCs w:val="24"/>
        </w:rPr>
      </w:pPr>
      <w:r>
        <w:rPr>
          <w:rFonts w:ascii="Arial" w:hAnsi="Arial" w:cs="Arial"/>
          <w:sz w:val="24"/>
          <w:szCs w:val="24"/>
        </w:rPr>
        <w:t>7.</w:t>
      </w:r>
      <w:r w:rsidRPr="007877C0">
        <w:t xml:space="preserve"> </w:t>
      </w:r>
      <w:r w:rsidRPr="007877C0">
        <w:rPr>
          <w:rFonts w:ascii="Arial" w:hAnsi="Arial" w:cs="Arial"/>
          <w:sz w:val="24"/>
          <w:szCs w:val="24"/>
        </w:rPr>
        <w:t xml:space="preserve">Michaelas.N, Chittenden.F and Poutziouris.P. </w:t>
      </w:r>
      <w:r>
        <w:rPr>
          <w:rFonts w:ascii="Arial" w:hAnsi="Arial" w:cs="Arial"/>
          <w:sz w:val="24"/>
          <w:szCs w:val="24"/>
        </w:rPr>
        <w:t>(</w:t>
      </w:r>
      <w:r w:rsidRPr="007877C0">
        <w:rPr>
          <w:rFonts w:ascii="Arial" w:hAnsi="Arial" w:cs="Arial"/>
          <w:sz w:val="24"/>
          <w:szCs w:val="24"/>
        </w:rPr>
        <w:t>1999)</w:t>
      </w:r>
      <w:r>
        <w:rPr>
          <w:rFonts w:ascii="Arial" w:hAnsi="Arial" w:cs="Arial"/>
          <w:sz w:val="24"/>
          <w:szCs w:val="24"/>
        </w:rPr>
        <w:t>’</w:t>
      </w:r>
      <w:r w:rsidRPr="007877C0">
        <w:t xml:space="preserve"> </w:t>
      </w:r>
      <w:r w:rsidRPr="007877C0">
        <w:rPr>
          <w:rFonts w:ascii="Arial" w:hAnsi="Arial" w:cs="Arial"/>
          <w:sz w:val="24"/>
          <w:szCs w:val="24"/>
        </w:rPr>
        <w:t>Financial Policy and Capital Structure Choice in U.K</w:t>
      </w:r>
      <w:r>
        <w:rPr>
          <w:rFonts w:ascii="Arial" w:hAnsi="Arial" w:cs="Arial"/>
          <w:sz w:val="24"/>
          <w:szCs w:val="24"/>
        </w:rPr>
        <w:t>’</w:t>
      </w:r>
      <w:r w:rsidR="0004735F" w:rsidRPr="0004735F">
        <w:t xml:space="preserve"> </w:t>
      </w:r>
      <w:r w:rsidR="0004735F" w:rsidRPr="0004735F">
        <w:rPr>
          <w:rFonts w:ascii="Arial" w:hAnsi="Arial" w:cs="Arial"/>
          <w:sz w:val="24"/>
          <w:szCs w:val="24"/>
        </w:rPr>
        <w:t>Small Business Economies, London, 12, 113-130</w:t>
      </w:r>
    </w:p>
    <w:p w14:paraId="19C383FB" w14:textId="6698CF05" w:rsidR="00BA7189" w:rsidRPr="00102AC0" w:rsidRDefault="0004735F" w:rsidP="00BA7189">
      <w:pPr>
        <w:rPr>
          <w:rFonts w:ascii="Arial" w:hAnsi="Arial" w:cs="Arial"/>
          <w:sz w:val="24"/>
          <w:szCs w:val="24"/>
        </w:rPr>
      </w:pPr>
      <w:r>
        <w:rPr>
          <w:rFonts w:ascii="Arial" w:hAnsi="Arial" w:cs="Arial"/>
          <w:sz w:val="24"/>
          <w:szCs w:val="24"/>
        </w:rPr>
        <w:t>8</w:t>
      </w:r>
      <w:r w:rsidR="00BA7189" w:rsidRPr="00102AC0">
        <w:rPr>
          <w:rFonts w:ascii="Arial" w:hAnsi="Arial" w:cs="Arial"/>
          <w:sz w:val="24"/>
          <w:szCs w:val="24"/>
        </w:rPr>
        <w:t>.</w:t>
      </w:r>
      <w:r w:rsidR="003C4C3D" w:rsidRPr="00102AC0">
        <w:t xml:space="preserve"> </w:t>
      </w:r>
      <w:r w:rsidR="003C4C3D" w:rsidRPr="00102AC0">
        <w:rPr>
          <w:rFonts w:ascii="Arial" w:hAnsi="Arial" w:cs="Arial"/>
          <w:sz w:val="24"/>
          <w:szCs w:val="24"/>
        </w:rPr>
        <w:t>M.Y. Khan and P.K. Jain (2007)</w:t>
      </w:r>
      <w:r w:rsidR="003C4C3D" w:rsidRPr="007877C0">
        <w:rPr>
          <w:rFonts w:ascii="Arial" w:hAnsi="Arial" w:cs="Arial"/>
          <w:i/>
          <w:iCs/>
          <w:sz w:val="24"/>
          <w:szCs w:val="24"/>
        </w:rPr>
        <w:t>’Financial Management’</w:t>
      </w:r>
      <w:r w:rsidR="003C4C3D" w:rsidRPr="00102AC0">
        <w:rPr>
          <w:rFonts w:ascii="Arial" w:hAnsi="Arial" w:cs="Arial"/>
          <w:sz w:val="24"/>
          <w:szCs w:val="24"/>
        </w:rPr>
        <w:t xml:space="preserve"> 1 May,2007.</w:t>
      </w:r>
      <w:r w:rsidR="003C4C3D" w:rsidRPr="00102AC0">
        <w:t xml:space="preserve"> </w:t>
      </w:r>
      <w:r w:rsidR="003C4C3D" w:rsidRPr="00102AC0">
        <w:rPr>
          <w:rFonts w:ascii="Arial" w:hAnsi="Arial" w:cs="Arial"/>
          <w:sz w:val="24"/>
          <w:szCs w:val="24"/>
        </w:rPr>
        <w:t>McGraw-Hill Education (India) Pvt Limited.</w:t>
      </w:r>
    </w:p>
    <w:p w14:paraId="5EDEFD38" w14:textId="467159FC" w:rsidR="00BA7189" w:rsidRPr="00102AC0" w:rsidRDefault="0004735F" w:rsidP="00BA7189">
      <w:pPr>
        <w:rPr>
          <w:rFonts w:ascii="Arial" w:hAnsi="Arial" w:cs="Arial"/>
          <w:sz w:val="24"/>
          <w:szCs w:val="24"/>
        </w:rPr>
      </w:pPr>
      <w:r>
        <w:rPr>
          <w:rFonts w:ascii="Arial" w:hAnsi="Arial" w:cs="Arial"/>
          <w:sz w:val="24"/>
          <w:szCs w:val="24"/>
        </w:rPr>
        <w:t>9</w:t>
      </w:r>
      <w:r w:rsidR="003C4C3D" w:rsidRPr="00102AC0">
        <w:rPr>
          <w:rFonts w:ascii="Arial" w:hAnsi="Arial" w:cs="Arial"/>
          <w:sz w:val="24"/>
          <w:szCs w:val="24"/>
        </w:rPr>
        <w:t xml:space="preserve">. Sangram </w:t>
      </w:r>
      <w:r w:rsidR="009A70B2" w:rsidRPr="00102AC0">
        <w:rPr>
          <w:rFonts w:ascii="Arial" w:hAnsi="Arial" w:cs="Arial"/>
          <w:sz w:val="24"/>
          <w:szCs w:val="24"/>
        </w:rPr>
        <w:t>Pant (</w:t>
      </w:r>
      <w:r w:rsidR="003C4C3D" w:rsidRPr="00102AC0">
        <w:rPr>
          <w:rFonts w:ascii="Arial" w:hAnsi="Arial" w:cs="Arial"/>
          <w:sz w:val="24"/>
          <w:szCs w:val="24"/>
        </w:rPr>
        <w:t>2022)’</w:t>
      </w:r>
      <w:r w:rsidR="009A70B2" w:rsidRPr="00102AC0">
        <w:t xml:space="preserve"> </w:t>
      </w:r>
      <w:r w:rsidR="009A70B2" w:rsidRPr="007877C0">
        <w:rPr>
          <w:rFonts w:ascii="Arial" w:hAnsi="Arial" w:cs="Arial"/>
          <w:i/>
          <w:iCs/>
          <w:sz w:val="24"/>
          <w:szCs w:val="24"/>
        </w:rPr>
        <w:t>Ratio Analysis: Meaning, Advantages and Limitations | Accounting’</w:t>
      </w:r>
      <w:r w:rsidR="009A70B2" w:rsidRPr="00102AC0">
        <w:rPr>
          <w:rFonts w:ascii="Arial" w:hAnsi="Arial" w:cs="Arial"/>
          <w:sz w:val="24"/>
          <w:szCs w:val="24"/>
        </w:rPr>
        <w:t xml:space="preserve"> 2022. Available at: https://www.yourarticlelibrary.com (Accessed on 27.11.2022)</w:t>
      </w:r>
    </w:p>
    <w:p w14:paraId="6E8B91BE" w14:textId="6AB1D435" w:rsidR="00BA7189" w:rsidRPr="00102AC0" w:rsidRDefault="0004735F" w:rsidP="00BA7189">
      <w:pPr>
        <w:rPr>
          <w:rFonts w:ascii="Arial" w:hAnsi="Arial" w:cs="Arial"/>
          <w:sz w:val="24"/>
          <w:szCs w:val="24"/>
        </w:rPr>
      </w:pPr>
      <w:r>
        <w:rPr>
          <w:rFonts w:ascii="Arial" w:hAnsi="Arial" w:cs="Arial"/>
          <w:sz w:val="24"/>
          <w:szCs w:val="24"/>
        </w:rPr>
        <w:t>10</w:t>
      </w:r>
      <w:r w:rsidR="00BA7189" w:rsidRPr="00102AC0">
        <w:rPr>
          <w:rFonts w:ascii="Arial" w:hAnsi="Arial" w:cs="Arial"/>
          <w:sz w:val="24"/>
          <w:szCs w:val="24"/>
        </w:rPr>
        <w:t>.</w:t>
      </w:r>
      <w:r w:rsidR="000B69AF" w:rsidRPr="00102AC0">
        <w:rPr>
          <w:rFonts w:ascii="Arial" w:hAnsi="Arial" w:cs="Arial"/>
          <w:sz w:val="24"/>
          <w:szCs w:val="24"/>
        </w:rPr>
        <w:t>Tutor2</w:t>
      </w:r>
      <w:r w:rsidR="00102AC0" w:rsidRPr="00102AC0">
        <w:rPr>
          <w:rFonts w:ascii="Arial" w:hAnsi="Arial" w:cs="Arial"/>
          <w:sz w:val="24"/>
          <w:szCs w:val="24"/>
        </w:rPr>
        <w:t>u (2021) [</w:t>
      </w:r>
      <w:r w:rsidR="000B69AF" w:rsidRPr="00102AC0">
        <w:rPr>
          <w:rFonts w:ascii="Arial" w:hAnsi="Arial" w:cs="Arial"/>
          <w:sz w:val="24"/>
          <w:szCs w:val="24"/>
        </w:rPr>
        <w:t>blog]</w:t>
      </w:r>
      <w:r w:rsidR="000B69AF" w:rsidRPr="007877C0">
        <w:rPr>
          <w:rFonts w:ascii="Arial" w:hAnsi="Arial" w:cs="Arial"/>
          <w:i/>
          <w:iCs/>
          <w:sz w:val="24"/>
          <w:szCs w:val="24"/>
        </w:rPr>
        <w:t>’Gearing Ratio</w:t>
      </w:r>
      <w:r w:rsidR="00102AC0" w:rsidRPr="007877C0">
        <w:rPr>
          <w:rFonts w:ascii="Arial" w:hAnsi="Arial" w:cs="Arial"/>
          <w:i/>
          <w:iCs/>
          <w:sz w:val="24"/>
          <w:szCs w:val="24"/>
        </w:rPr>
        <w:t>’</w:t>
      </w:r>
      <w:r w:rsidR="00102AC0" w:rsidRPr="00102AC0">
        <w:rPr>
          <w:rFonts w:ascii="Arial" w:hAnsi="Arial" w:cs="Arial"/>
          <w:sz w:val="24"/>
          <w:szCs w:val="24"/>
        </w:rPr>
        <w:t>, 22 Mar,2021. Available at:</w:t>
      </w:r>
      <w:r w:rsidR="00102AC0" w:rsidRPr="00102AC0">
        <w:t xml:space="preserve"> </w:t>
      </w:r>
      <w:r w:rsidR="00102AC0" w:rsidRPr="00102AC0">
        <w:rPr>
          <w:rFonts w:ascii="Arial" w:hAnsi="Arial" w:cs="Arial"/>
          <w:sz w:val="24"/>
          <w:szCs w:val="24"/>
        </w:rPr>
        <w:t>https://www.tutor2u.net/ (Accessed on 28.11.2022).</w:t>
      </w:r>
    </w:p>
    <w:p w14:paraId="38552305" w14:textId="47336BBB" w:rsidR="00BA7189" w:rsidRPr="00102AC0" w:rsidRDefault="00BA7189" w:rsidP="00BA7189">
      <w:pPr>
        <w:rPr>
          <w:rFonts w:ascii="Arial" w:hAnsi="Arial" w:cs="Arial"/>
          <w:i/>
          <w:iCs/>
          <w:sz w:val="24"/>
          <w:szCs w:val="24"/>
        </w:rPr>
      </w:pPr>
      <w:r w:rsidRPr="00102AC0">
        <w:rPr>
          <w:rFonts w:ascii="Arial" w:hAnsi="Arial" w:cs="Arial"/>
          <w:sz w:val="24"/>
          <w:szCs w:val="24"/>
        </w:rPr>
        <w:t>1</w:t>
      </w:r>
      <w:r w:rsidR="0004735F">
        <w:rPr>
          <w:rFonts w:ascii="Arial" w:hAnsi="Arial" w:cs="Arial"/>
          <w:sz w:val="24"/>
          <w:szCs w:val="24"/>
        </w:rPr>
        <w:t>1</w:t>
      </w:r>
      <w:r w:rsidR="00102AC0" w:rsidRPr="00102AC0">
        <w:rPr>
          <w:rFonts w:ascii="Arial" w:hAnsi="Arial" w:cs="Arial"/>
          <w:sz w:val="24"/>
          <w:szCs w:val="24"/>
        </w:rPr>
        <w:t>. IG [blog] (2022)’</w:t>
      </w:r>
      <w:r w:rsidR="00102AC0" w:rsidRPr="00102AC0">
        <w:t xml:space="preserve"> </w:t>
      </w:r>
      <w:r w:rsidR="00102AC0" w:rsidRPr="007877C0">
        <w:rPr>
          <w:rFonts w:ascii="Arial" w:hAnsi="Arial" w:cs="Arial"/>
          <w:i/>
          <w:iCs/>
          <w:sz w:val="24"/>
          <w:szCs w:val="24"/>
        </w:rPr>
        <w:t>Gearing ratio definition.</w:t>
      </w:r>
      <w:r w:rsidR="00102AC0" w:rsidRPr="007877C0">
        <w:rPr>
          <w:i/>
          <w:iCs/>
        </w:rPr>
        <w:t xml:space="preserve"> </w:t>
      </w:r>
      <w:r w:rsidR="00102AC0" w:rsidRPr="007877C0">
        <w:rPr>
          <w:rFonts w:ascii="Arial" w:hAnsi="Arial" w:cs="Arial"/>
          <w:i/>
          <w:iCs/>
          <w:sz w:val="24"/>
          <w:szCs w:val="24"/>
        </w:rPr>
        <w:t>What is a gearing ratio</w:t>
      </w:r>
      <w:r w:rsidR="00102AC0" w:rsidRPr="00102AC0">
        <w:rPr>
          <w:rFonts w:ascii="Arial" w:hAnsi="Arial" w:cs="Arial"/>
          <w:sz w:val="24"/>
          <w:szCs w:val="24"/>
        </w:rPr>
        <w:t>?’,2022. Available at: https://www.ig.com/ (Accessed on 28.11.2022)</w:t>
      </w:r>
    </w:p>
    <w:p w14:paraId="38010865" w14:textId="3AFA54EF" w:rsidR="00BA7189" w:rsidRPr="00102AC0" w:rsidRDefault="00BA7189" w:rsidP="00BA7189">
      <w:pPr>
        <w:rPr>
          <w:rFonts w:ascii="Arial" w:hAnsi="Arial" w:cs="Arial"/>
          <w:sz w:val="24"/>
          <w:szCs w:val="24"/>
        </w:rPr>
      </w:pPr>
      <w:r w:rsidRPr="00102AC0">
        <w:rPr>
          <w:rFonts w:ascii="Arial" w:hAnsi="Arial" w:cs="Arial"/>
          <w:sz w:val="24"/>
          <w:szCs w:val="24"/>
        </w:rPr>
        <w:t>1</w:t>
      </w:r>
      <w:r w:rsidR="0004735F">
        <w:rPr>
          <w:rFonts w:ascii="Arial" w:hAnsi="Arial" w:cs="Arial"/>
          <w:sz w:val="24"/>
          <w:szCs w:val="24"/>
        </w:rPr>
        <w:t>2</w:t>
      </w:r>
      <w:r w:rsidRPr="00102AC0">
        <w:rPr>
          <w:rFonts w:ascii="Arial" w:hAnsi="Arial" w:cs="Arial"/>
          <w:sz w:val="24"/>
          <w:szCs w:val="24"/>
        </w:rPr>
        <w:t>.</w:t>
      </w:r>
      <w:r w:rsidR="00102AC0" w:rsidRPr="00102AC0">
        <w:rPr>
          <w:rFonts w:ascii="Arial" w:hAnsi="Arial" w:cs="Arial"/>
          <w:sz w:val="24"/>
          <w:szCs w:val="24"/>
        </w:rPr>
        <w:t>BBC[blog] (2022)’</w:t>
      </w:r>
      <w:r w:rsidR="00102AC0" w:rsidRPr="00102AC0">
        <w:t xml:space="preserve"> </w:t>
      </w:r>
      <w:r w:rsidR="00102AC0" w:rsidRPr="007877C0">
        <w:rPr>
          <w:rFonts w:ascii="Arial" w:hAnsi="Arial" w:cs="Arial"/>
          <w:i/>
          <w:iCs/>
          <w:sz w:val="24"/>
          <w:szCs w:val="24"/>
        </w:rPr>
        <w:t>Ratios’,</w:t>
      </w:r>
      <w:r w:rsidR="00102AC0" w:rsidRPr="00102AC0">
        <w:rPr>
          <w:rFonts w:ascii="Arial" w:hAnsi="Arial" w:cs="Arial"/>
          <w:sz w:val="24"/>
          <w:szCs w:val="24"/>
        </w:rPr>
        <w:t>2022. Available at: https://www.bbc.co.uk/ (Accessed on 29.11.2022).</w:t>
      </w:r>
    </w:p>
    <w:p w14:paraId="7263848C" w14:textId="7C13AA4B" w:rsidR="00BA7189" w:rsidRPr="00102AC0" w:rsidRDefault="00BA7189" w:rsidP="00BA7189">
      <w:pPr>
        <w:rPr>
          <w:rFonts w:ascii="Arial" w:hAnsi="Arial" w:cs="Arial"/>
          <w:sz w:val="24"/>
          <w:szCs w:val="24"/>
        </w:rPr>
      </w:pPr>
      <w:r w:rsidRPr="00102AC0">
        <w:rPr>
          <w:rFonts w:ascii="Arial" w:hAnsi="Arial" w:cs="Arial"/>
          <w:sz w:val="24"/>
          <w:szCs w:val="24"/>
        </w:rPr>
        <w:t>1</w:t>
      </w:r>
      <w:r w:rsidR="0004735F">
        <w:rPr>
          <w:rFonts w:ascii="Arial" w:hAnsi="Arial" w:cs="Arial"/>
          <w:sz w:val="24"/>
          <w:szCs w:val="24"/>
        </w:rPr>
        <w:t>3</w:t>
      </w:r>
      <w:r w:rsidRPr="00102AC0">
        <w:rPr>
          <w:rFonts w:ascii="Arial" w:hAnsi="Arial" w:cs="Arial"/>
          <w:sz w:val="24"/>
          <w:szCs w:val="24"/>
        </w:rPr>
        <w:t>.</w:t>
      </w:r>
      <w:r w:rsidR="00102AC0" w:rsidRPr="00102AC0">
        <w:rPr>
          <w:rFonts w:ascii="Arial" w:hAnsi="Arial" w:cs="Arial"/>
          <w:sz w:val="24"/>
          <w:szCs w:val="24"/>
        </w:rPr>
        <w:t>toppr[blog](2022)’</w:t>
      </w:r>
      <w:r w:rsidR="00102AC0" w:rsidRPr="00102AC0">
        <w:t xml:space="preserve"> </w:t>
      </w:r>
      <w:r w:rsidR="00102AC0" w:rsidRPr="007877C0">
        <w:rPr>
          <w:rFonts w:ascii="Arial" w:hAnsi="Arial" w:cs="Arial"/>
          <w:i/>
          <w:iCs/>
          <w:sz w:val="24"/>
          <w:szCs w:val="24"/>
        </w:rPr>
        <w:t>Meaning, Objectives, Advantages and Limitations of Ratio Analysis’</w:t>
      </w:r>
      <w:r w:rsidR="00102AC0" w:rsidRPr="00102AC0">
        <w:rPr>
          <w:rFonts w:ascii="Arial" w:hAnsi="Arial" w:cs="Arial"/>
          <w:sz w:val="24"/>
          <w:szCs w:val="24"/>
        </w:rPr>
        <w:t>,2022.Available at: https://www.toppr.com/ (Accessed on 29.11.2022).</w:t>
      </w:r>
    </w:p>
    <w:p w14:paraId="61C00421" w14:textId="1E6B48F9" w:rsidR="00BA7189" w:rsidRPr="00102AC0" w:rsidRDefault="00BA7189" w:rsidP="00262141">
      <w:pPr>
        <w:rPr>
          <w:rFonts w:ascii="Arial" w:hAnsi="Arial" w:cs="Arial"/>
          <w:sz w:val="24"/>
          <w:szCs w:val="24"/>
        </w:rPr>
      </w:pPr>
    </w:p>
    <w:p w14:paraId="14DB29EA" w14:textId="36E3A4FD" w:rsidR="00BA7189" w:rsidRDefault="00BA7189" w:rsidP="00262141">
      <w:pPr>
        <w:rPr>
          <w:rFonts w:ascii="Arial" w:hAnsi="Arial" w:cs="Arial"/>
          <w:sz w:val="24"/>
          <w:szCs w:val="24"/>
        </w:rPr>
      </w:pPr>
    </w:p>
    <w:p w14:paraId="563D537A" w14:textId="09B859CC" w:rsidR="00BA7189" w:rsidRDefault="00BA7189" w:rsidP="00262141">
      <w:pPr>
        <w:rPr>
          <w:rFonts w:ascii="Arial" w:hAnsi="Arial" w:cs="Arial"/>
          <w:sz w:val="24"/>
          <w:szCs w:val="24"/>
        </w:rPr>
      </w:pPr>
    </w:p>
    <w:p w14:paraId="00599EDC" w14:textId="093016CC" w:rsidR="00BA7189" w:rsidRDefault="00BA7189" w:rsidP="00262141">
      <w:pPr>
        <w:rPr>
          <w:rFonts w:ascii="Arial" w:hAnsi="Arial" w:cs="Arial"/>
          <w:sz w:val="24"/>
          <w:szCs w:val="24"/>
        </w:rPr>
      </w:pPr>
    </w:p>
    <w:p w14:paraId="14E73E6B" w14:textId="06525A78" w:rsidR="00BA7189" w:rsidRDefault="00BA7189" w:rsidP="00262141">
      <w:pPr>
        <w:rPr>
          <w:rFonts w:ascii="Arial" w:hAnsi="Arial" w:cs="Arial"/>
          <w:sz w:val="24"/>
          <w:szCs w:val="24"/>
        </w:rPr>
      </w:pPr>
    </w:p>
    <w:p w14:paraId="20655C64" w14:textId="6B96194B" w:rsidR="00BA7189" w:rsidRDefault="00BA7189" w:rsidP="00262141">
      <w:pPr>
        <w:rPr>
          <w:rFonts w:ascii="Arial" w:hAnsi="Arial" w:cs="Arial"/>
          <w:sz w:val="24"/>
          <w:szCs w:val="24"/>
        </w:rPr>
      </w:pPr>
    </w:p>
    <w:p w14:paraId="785533D6" w14:textId="77B29C63" w:rsidR="00BA7189" w:rsidRDefault="00BA7189" w:rsidP="00262141">
      <w:pPr>
        <w:rPr>
          <w:rFonts w:ascii="Arial" w:hAnsi="Arial" w:cs="Arial"/>
          <w:sz w:val="24"/>
          <w:szCs w:val="24"/>
        </w:rPr>
      </w:pPr>
    </w:p>
    <w:p w14:paraId="1A2687B7" w14:textId="533133CC" w:rsidR="00BA7189" w:rsidRDefault="00BA7189" w:rsidP="00262141">
      <w:pPr>
        <w:rPr>
          <w:rFonts w:ascii="Arial" w:hAnsi="Arial" w:cs="Arial"/>
          <w:sz w:val="24"/>
          <w:szCs w:val="24"/>
        </w:rPr>
      </w:pPr>
    </w:p>
    <w:p w14:paraId="219CFB6B" w14:textId="77777777" w:rsidR="00BA7189" w:rsidRPr="002659B0" w:rsidRDefault="00BA7189" w:rsidP="00262141">
      <w:pPr>
        <w:rPr>
          <w:rFonts w:ascii="Arial" w:hAnsi="Arial" w:cs="Arial"/>
          <w:sz w:val="24"/>
          <w:szCs w:val="24"/>
        </w:rPr>
      </w:pPr>
    </w:p>
    <w:sectPr w:rsidR="00BA7189" w:rsidRPr="002659B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B3504" w14:textId="77777777" w:rsidR="004D7EF0" w:rsidRDefault="004D7EF0" w:rsidP="00B04425">
      <w:pPr>
        <w:spacing w:after="0" w:line="240" w:lineRule="auto"/>
      </w:pPr>
      <w:r>
        <w:separator/>
      </w:r>
    </w:p>
  </w:endnote>
  <w:endnote w:type="continuationSeparator" w:id="0">
    <w:p w14:paraId="0C2E4B8D" w14:textId="77777777" w:rsidR="004D7EF0" w:rsidRDefault="004D7EF0" w:rsidP="00B04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5881840"/>
      <w:docPartObj>
        <w:docPartGallery w:val="Page Numbers (Bottom of Page)"/>
        <w:docPartUnique/>
      </w:docPartObj>
    </w:sdtPr>
    <w:sdtEndPr>
      <w:rPr>
        <w:noProof/>
      </w:rPr>
    </w:sdtEndPr>
    <w:sdtContent>
      <w:p w14:paraId="71FE2BAD" w14:textId="02C01EB8" w:rsidR="008E7502" w:rsidRDefault="008E75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6CD5AC" w14:textId="77777777" w:rsidR="008E7502" w:rsidRDefault="008E75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AF4BF" w14:textId="77777777" w:rsidR="004D7EF0" w:rsidRDefault="004D7EF0" w:rsidP="00B04425">
      <w:pPr>
        <w:spacing w:after="0" w:line="240" w:lineRule="auto"/>
      </w:pPr>
      <w:r>
        <w:separator/>
      </w:r>
    </w:p>
  </w:footnote>
  <w:footnote w:type="continuationSeparator" w:id="0">
    <w:p w14:paraId="7455DDFE" w14:textId="77777777" w:rsidR="004D7EF0" w:rsidRDefault="004D7EF0" w:rsidP="00B044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A67D4"/>
    <w:multiLevelType w:val="hybridMultilevel"/>
    <w:tmpl w:val="7A9AE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57134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DBB"/>
    <w:rsid w:val="00000346"/>
    <w:rsid w:val="0004735F"/>
    <w:rsid w:val="00050A5C"/>
    <w:rsid w:val="00075022"/>
    <w:rsid w:val="00084BC3"/>
    <w:rsid w:val="000B69AF"/>
    <w:rsid w:val="000D0C23"/>
    <w:rsid w:val="000E201D"/>
    <w:rsid w:val="00101551"/>
    <w:rsid w:val="00102AC0"/>
    <w:rsid w:val="0016638A"/>
    <w:rsid w:val="002135C6"/>
    <w:rsid w:val="0023306B"/>
    <w:rsid w:val="00262141"/>
    <w:rsid w:val="002659B0"/>
    <w:rsid w:val="002A6922"/>
    <w:rsid w:val="00336D20"/>
    <w:rsid w:val="00370C25"/>
    <w:rsid w:val="00391FAD"/>
    <w:rsid w:val="003946CF"/>
    <w:rsid w:val="00395538"/>
    <w:rsid w:val="003A0726"/>
    <w:rsid w:val="003A7FC0"/>
    <w:rsid w:val="003C4C3D"/>
    <w:rsid w:val="004D7EF0"/>
    <w:rsid w:val="00512305"/>
    <w:rsid w:val="0053104F"/>
    <w:rsid w:val="005A1D11"/>
    <w:rsid w:val="005B3235"/>
    <w:rsid w:val="005E1A8A"/>
    <w:rsid w:val="006048FD"/>
    <w:rsid w:val="006E4DBB"/>
    <w:rsid w:val="0072069D"/>
    <w:rsid w:val="00745063"/>
    <w:rsid w:val="007877C0"/>
    <w:rsid w:val="00794A3C"/>
    <w:rsid w:val="0079525F"/>
    <w:rsid w:val="007E41E0"/>
    <w:rsid w:val="008002DE"/>
    <w:rsid w:val="00816A5A"/>
    <w:rsid w:val="008961A8"/>
    <w:rsid w:val="008C2B71"/>
    <w:rsid w:val="008E7502"/>
    <w:rsid w:val="00950680"/>
    <w:rsid w:val="0099107D"/>
    <w:rsid w:val="009A70B2"/>
    <w:rsid w:val="009B4E51"/>
    <w:rsid w:val="00A56A70"/>
    <w:rsid w:val="00B03A9F"/>
    <w:rsid w:val="00B04425"/>
    <w:rsid w:val="00BA7189"/>
    <w:rsid w:val="00C06A05"/>
    <w:rsid w:val="00C81F1B"/>
    <w:rsid w:val="00CC1E37"/>
    <w:rsid w:val="00CE0C1A"/>
    <w:rsid w:val="00DD4B8F"/>
    <w:rsid w:val="00DF515F"/>
    <w:rsid w:val="00E5231B"/>
    <w:rsid w:val="00E96F6E"/>
    <w:rsid w:val="00EB22A9"/>
    <w:rsid w:val="00EF0383"/>
    <w:rsid w:val="00F17BC2"/>
    <w:rsid w:val="00F71301"/>
    <w:rsid w:val="00FC4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7EA57"/>
  <w15:chartTrackingRefBased/>
  <w15:docId w15:val="{CFD48981-1721-435C-B30F-A617824EC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59B0"/>
    <w:rPr>
      <w:color w:val="0563C1" w:themeColor="hyperlink"/>
      <w:u w:val="single"/>
    </w:rPr>
  </w:style>
  <w:style w:type="character" w:styleId="UnresolvedMention">
    <w:name w:val="Unresolved Mention"/>
    <w:basedOn w:val="DefaultParagraphFont"/>
    <w:uiPriority w:val="99"/>
    <w:semiHidden/>
    <w:unhideWhenUsed/>
    <w:rsid w:val="002659B0"/>
    <w:rPr>
      <w:color w:val="605E5C"/>
      <w:shd w:val="clear" w:color="auto" w:fill="E1DFDD"/>
    </w:rPr>
  </w:style>
  <w:style w:type="paragraph" w:styleId="ListParagraph">
    <w:name w:val="List Paragraph"/>
    <w:basedOn w:val="Normal"/>
    <w:uiPriority w:val="34"/>
    <w:qFormat/>
    <w:rsid w:val="00BA7189"/>
    <w:pPr>
      <w:ind w:left="720"/>
      <w:contextualSpacing/>
    </w:pPr>
  </w:style>
  <w:style w:type="table" w:styleId="TableGrid">
    <w:name w:val="Table Grid"/>
    <w:basedOn w:val="TableNormal"/>
    <w:uiPriority w:val="39"/>
    <w:rsid w:val="00BA71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044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425"/>
  </w:style>
  <w:style w:type="paragraph" w:styleId="Footer">
    <w:name w:val="footer"/>
    <w:basedOn w:val="Normal"/>
    <w:link w:val="FooterChar"/>
    <w:uiPriority w:val="99"/>
    <w:unhideWhenUsed/>
    <w:rsid w:val="00B044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4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Year 2020</c:v>
                </c:pt>
              </c:strCache>
            </c:strRef>
          </c:tx>
          <c:spPr>
            <a:solidFill>
              <a:schemeClr val="accent1"/>
            </a:solidFill>
            <a:ln>
              <a:noFill/>
            </a:ln>
            <a:effectLst/>
          </c:spPr>
          <c:invertIfNegative val="0"/>
          <c:cat>
            <c:strRef>
              <c:f>Sheet1!$A$2:$A$21</c:f>
              <c:strCache>
                <c:ptCount val="20"/>
                <c:pt idx="0">
                  <c:v>Current ratio</c:v>
                </c:pt>
                <c:pt idx="1">
                  <c:v>Long-term Debt/Capital</c:v>
                </c:pt>
                <c:pt idx="2">
                  <c:v>Debt/Equity ratio</c:v>
                </c:pt>
                <c:pt idx="3">
                  <c:v>Gross Margin</c:v>
                </c:pt>
                <c:pt idx="4">
                  <c:v>Operating Margin</c:v>
                </c:pt>
                <c:pt idx="5">
                  <c:v>EBIT Margin</c:v>
                </c:pt>
                <c:pt idx="6">
                  <c:v>EBITDA Margin</c:v>
                </c:pt>
                <c:pt idx="7">
                  <c:v>Pre-Tax Profit Margin</c:v>
                </c:pt>
                <c:pt idx="8">
                  <c:v>Net profit Margin</c:v>
                </c:pt>
                <c:pt idx="9">
                  <c:v>Asset Turnover</c:v>
                </c:pt>
                <c:pt idx="10">
                  <c:v>Inventory Turnover Ratio</c:v>
                </c:pt>
                <c:pt idx="11">
                  <c:v>Receivable Turnover</c:v>
                </c:pt>
                <c:pt idx="12">
                  <c:v>Days Sales in Receivables  </c:v>
                </c:pt>
                <c:pt idx="13">
                  <c:v>ROE- Return on Equity  </c:v>
                </c:pt>
                <c:pt idx="14">
                  <c:v>Return on Tangible Equity</c:v>
                </c:pt>
                <c:pt idx="15">
                  <c:v>ROA-Return on Assets</c:v>
                </c:pt>
                <c:pt idx="16">
                  <c:v>ROI-Return on Investment</c:v>
                </c:pt>
                <c:pt idx="17">
                  <c:v>Book Value per Share</c:v>
                </c:pt>
                <c:pt idx="18">
                  <c:v>Operating Cash Flow per Share</c:v>
                </c:pt>
                <c:pt idx="19">
                  <c:v>Free Cash Flow per Share</c:v>
                </c:pt>
              </c:strCache>
            </c:strRef>
          </c:cat>
          <c:val>
            <c:numRef>
              <c:f>Sheet1!$B$2:$B$21</c:f>
              <c:numCache>
                <c:formatCode>General</c:formatCode>
                <c:ptCount val="20"/>
                <c:pt idx="0">
                  <c:v>0.49109999999999998</c:v>
                </c:pt>
                <c:pt idx="1">
                  <c:v>0.95540000000000003</c:v>
                </c:pt>
                <c:pt idx="2">
                  <c:v>24.130199999999999</c:v>
                </c:pt>
                <c:pt idx="3">
                  <c:v>13.8019</c:v>
                </c:pt>
                <c:pt idx="4">
                  <c:v>0.79459999999999997</c:v>
                </c:pt>
                <c:pt idx="5">
                  <c:v>0.79459999999999997</c:v>
                </c:pt>
                <c:pt idx="6">
                  <c:v>5.3163999999999998</c:v>
                </c:pt>
                <c:pt idx="7">
                  <c:v>-4.4082999999999997</c:v>
                </c:pt>
                <c:pt idx="8">
                  <c:v>-2.5257999999999998</c:v>
                </c:pt>
                <c:pt idx="9">
                  <c:v>0.42799999999999999</c:v>
                </c:pt>
                <c:pt idx="10">
                  <c:v>0</c:v>
                </c:pt>
                <c:pt idx="11">
                  <c:v>5.9790999999999999</c:v>
                </c:pt>
                <c:pt idx="12">
                  <c:v>61.046300000000002</c:v>
                </c:pt>
                <c:pt idx="13">
                  <c:v>-62.093000000000004</c:v>
                </c:pt>
                <c:pt idx="14">
                  <c:v>1.5056</c:v>
                </c:pt>
                <c:pt idx="15">
                  <c:v>-1.0809</c:v>
                </c:pt>
                <c:pt idx="16">
                  <c:v>-2.7717000000000001</c:v>
                </c:pt>
                <c:pt idx="17">
                  <c:v>1.3254999999999999</c:v>
                </c:pt>
                <c:pt idx="18">
                  <c:v>8.3000000000000001E-3</c:v>
                </c:pt>
                <c:pt idx="19">
                  <c:v>1.161</c:v>
                </c:pt>
              </c:numCache>
            </c:numRef>
          </c:val>
          <c:extLst>
            <c:ext xmlns:c16="http://schemas.microsoft.com/office/drawing/2014/chart" uri="{C3380CC4-5D6E-409C-BE32-E72D297353CC}">
              <c16:uniqueId val="{00000000-A635-4792-995D-5A6C6B8EF74F}"/>
            </c:ext>
          </c:extLst>
        </c:ser>
        <c:ser>
          <c:idx val="1"/>
          <c:order val="1"/>
          <c:tx>
            <c:strRef>
              <c:f>Sheet1!$C$1</c:f>
              <c:strCache>
                <c:ptCount val="1"/>
                <c:pt idx="0">
                  <c:v>Year 2021</c:v>
                </c:pt>
              </c:strCache>
            </c:strRef>
          </c:tx>
          <c:spPr>
            <a:solidFill>
              <a:schemeClr val="accent2"/>
            </a:solidFill>
            <a:ln>
              <a:noFill/>
            </a:ln>
            <a:effectLst/>
          </c:spPr>
          <c:invertIfNegative val="0"/>
          <c:cat>
            <c:strRef>
              <c:f>Sheet1!$A$2:$A$21</c:f>
              <c:strCache>
                <c:ptCount val="20"/>
                <c:pt idx="0">
                  <c:v>Current ratio</c:v>
                </c:pt>
                <c:pt idx="1">
                  <c:v>Long-term Debt/Capital</c:v>
                </c:pt>
                <c:pt idx="2">
                  <c:v>Debt/Equity ratio</c:v>
                </c:pt>
                <c:pt idx="3">
                  <c:v>Gross Margin</c:v>
                </c:pt>
                <c:pt idx="4">
                  <c:v>Operating Margin</c:v>
                </c:pt>
                <c:pt idx="5">
                  <c:v>EBIT Margin</c:v>
                </c:pt>
                <c:pt idx="6">
                  <c:v>EBITDA Margin</c:v>
                </c:pt>
                <c:pt idx="7">
                  <c:v>Pre-Tax Profit Margin</c:v>
                </c:pt>
                <c:pt idx="8">
                  <c:v>Net profit Margin</c:v>
                </c:pt>
                <c:pt idx="9">
                  <c:v>Asset Turnover</c:v>
                </c:pt>
                <c:pt idx="10">
                  <c:v>Inventory Turnover Ratio</c:v>
                </c:pt>
                <c:pt idx="11">
                  <c:v>Receivable Turnover</c:v>
                </c:pt>
                <c:pt idx="12">
                  <c:v>Days Sales in Receivables  </c:v>
                </c:pt>
                <c:pt idx="13">
                  <c:v>ROE- Return on Equity  </c:v>
                </c:pt>
                <c:pt idx="14">
                  <c:v>Return on Tangible Equity</c:v>
                </c:pt>
                <c:pt idx="15">
                  <c:v>ROA-Return on Assets</c:v>
                </c:pt>
                <c:pt idx="16">
                  <c:v>ROI-Return on Investment</c:v>
                </c:pt>
                <c:pt idx="17">
                  <c:v>Book Value per Share</c:v>
                </c:pt>
                <c:pt idx="18">
                  <c:v>Operating Cash Flow per Share</c:v>
                </c:pt>
                <c:pt idx="19">
                  <c:v>Free Cash Flow per Share</c:v>
                </c:pt>
              </c:strCache>
            </c:strRef>
          </c:cat>
          <c:val>
            <c:numRef>
              <c:f>Sheet1!$C$2:$C$21</c:f>
              <c:numCache>
                <c:formatCode>General</c:formatCode>
                <c:ptCount val="20"/>
                <c:pt idx="0">
                  <c:v>0.56589999999999996</c:v>
                </c:pt>
                <c:pt idx="1">
                  <c:v>0.86839999999999995</c:v>
                </c:pt>
                <c:pt idx="2">
                  <c:v>7.1696999999999997</c:v>
                </c:pt>
                <c:pt idx="3">
                  <c:v>20.2136</c:v>
                </c:pt>
                <c:pt idx="4">
                  <c:v>12.629</c:v>
                </c:pt>
                <c:pt idx="5">
                  <c:v>12.629</c:v>
                </c:pt>
                <c:pt idx="6">
                  <c:v>14.757899999999999</c:v>
                </c:pt>
                <c:pt idx="7">
                  <c:v>8.5155999999999992</c:v>
                </c:pt>
                <c:pt idx="8">
                  <c:v>7.931</c:v>
                </c:pt>
                <c:pt idx="9">
                  <c:v>0.5423</c:v>
                </c:pt>
                <c:pt idx="10">
                  <c:v>0</c:v>
                </c:pt>
                <c:pt idx="11">
                  <c:v>6.9913999999999996</c:v>
                </c:pt>
                <c:pt idx="12">
                  <c:v>52.206800000000001</c:v>
                </c:pt>
                <c:pt idx="13">
                  <c:v>77.722800000000007</c:v>
                </c:pt>
                <c:pt idx="14">
                  <c:v>-6.6265000000000001</c:v>
                </c:pt>
                <c:pt idx="15">
                  <c:v>4.3009000000000004</c:v>
                </c:pt>
                <c:pt idx="16">
                  <c:v>10.226100000000001</c:v>
                </c:pt>
                <c:pt idx="17">
                  <c:v>4.3334000000000001</c:v>
                </c:pt>
                <c:pt idx="18">
                  <c:v>-1.4564999999999999</c:v>
                </c:pt>
                <c:pt idx="19">
                  <c:v>-2.3593999999999999</c:v>
                </c:pt>
              </c:numCache>
            </c:numRef>
          </c:val>
          <c:extLst>
            <c:ext xmlns:c16="http://schemas.microsoft.com/office/drawing/2014/chart" uri="{C3380CC4-5D6E-409C-BE32-E72D297353CC}">
              <c16:uniqueId val="{00000001-A635-4792-995D-5A6C6B8EF74F}"/>
            </c:ext>
          </c:extLst>
        </c:ser>
        <c:ser>
          <c:idx val="2"/>
          <c:order val="2"/>
          <c:tx>
            <c:strRef>
              <c:f>Sheet1!$D$1</c:f>
              <c:strCache>
                <c:ptCount val="1"/>
                <c:pt idx="0">
                  <c:v>Ratio of year 2020-2021</c:v>
                </c:pt>
              </c:strCache>
            </c:strRef>
          </c:tx>
          <c:spPr>
            <a:solidFill>
              <a:schemeClr val="accent3"/>
            </a:solidFill>
            <a:ln>
              <a:noFill/>
            </a:ln>
            <a:effectLst/>
          </c:spPr>
          <c:invertIfNegative val="0"/>
          <c:cat>
            <c:strRef>
              <c:f>Sheet1!$A$2:$A$21</c:f>
              <c:strCache>
                <c:ptCount val="20"/>
                <c:pt idx="0">
                  <c:v>Current ratio</c:v>
                </c:pt>
                <c:pt idx="1">
                  <c:v>Long-term Debt/Capital</c:v>
                </c:pt>
                <c:pt idx="2">
                  <c:v>Debt/Equity ratio</c:v>
                </c:pt>
                <c:pt idx="3">
                  <c:v>Gross Margin</c:v>
                </c:pt>
                <c:pt idx="4">
                  <c:v>Operating Margin</c:v>
                </c:pt>
                <c:pt idx="5">
                  <c:v>EBIT Margin</c:v>
                </c:pt>
                <c:pt idx="6">
                  <c:v>EBITDA Margin</c:v>
                </c:pt>
                <c:pt idx="7">
                  <c:v>Pre-Tax Profit Margin</c:v>
                </c:pt>
                <c:pt idx="8">
                  <c:v>Net profit Margin</c:v>
                </c:pt>
                <c:pt idx="9">
                  <c:v>Asset Turnover</c:v>
                </c:pt>
                <c:pt idx="10">
                  <c:v>Inventory Turnover Ratio</c:v>
                </c:pt>
                <c:pt idx="11">
                  <c:v>Receivable Turnover</c:v>
                </c:pt>
                <c:pt idx="12">
                  <c:v>Days Sales in Receivables  </c:v>
                </c:pt>
                <c:pt idx="13">
                  <c:v>ROE- Return on Equity  </c:v>
                </c:pt>
                <c:pt idx="14">
                  <c:v>Return on Tangible Equity</c:v>
                </c:pt>
                <c:pt idx="15">
                  <c:v>ROA-Return on Assets</c:v>
                </c:pt>
                <c:pt idx="16">
                  <c:v>ROI-Return on Investment</c:v>
                </c:pt>
                <c:pt idx="17">
                  <c:v>Book Value per Share</c:v>
                </c:pt>
                <c:pt idx="18">
                  <c:v>Operating Cash Flow per Share</c:v>
                </c:pt>
                <c:pt idx="19">
                  <c:v>Free Cash Flow per Share</c:v>
                </c:pt>
              </c:strCache>
            </c:strRef>
          </c:cat>
          <c:val>
            <c:numRef>
              <c:f>Sheet1!$D$2:$D$21</c:f>
              <c:numCache>
                <c:formatCode>General</c:formatCode>
                <c:ptCount val="20"/>
              </c:numCache>
            </c:numRef>
          </c:val>
          <c:extLst>
            <c:ext xmlns:c16="http://schemas.microsoft.com/office/drawing/2014/chart" uri="{C3380CC4-5D6E-409C-BE32-E72D297353CC}">
              <c16:uniqueId val="{00000002-A635-4792-995D-5A6C6B8EF74F}"/>
            </c:ext>
          </c:extLst>
        </c:ser>
        <c:dLbls>
          <c:showLegendKey val="0"/>
          <c:showVal val="0"/>
          <c:showCatName val="0"/>
          <c:showSerName val="0"/>
          <c:showPercent val="0"/>
          <c:showBubbleSize val="0"/>
        </c:dLbls>
        <c:gapWidth val="219"/>
        <c:overlap val="-27"/>
        <c:axId val="571248288"/>
        <c:axId val="571246208"/>
      </c:barChart>
      <c:catAx>
        <c:axId val="571248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246208"/>
        <c:crosses val="autoZero"/>
        <c:auto val="1"/>
        <c:lblAlgn val="ctr"/>
        <c:lblOffset val="100"/>
        <c:noMultiLvlLbl val="0"/>
      </c:catAx>
      <c:valAx>
        <c:axId val="571246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248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621</TotalTime>
  <Pages>14</Pages>
  <Words>2523</Words>
  <Characters>14386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Chetrusca (2024853)</dc:creator>
  <cp:keywords/>
  <dc:description/>
  <cp:lastModifiedBy>Lilia Chetrusca (2024853)</cp:lastModifiedBy>
  <cp:revision>5</cp:revision>
  <dcterms:created xsi:type="dcterms:W3CDTF">2022-11-21T09:31:00Z</dcterms:created>
  <dcterms:modified xsi:type="dcterms:W3CDTF">2022-12-05T11:53:00Z</dcterms:modified>
</cp:coreProperties>
</file>