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lang w:eastAsia="en-US"/>
        </w:rPr>
        <w:id w:val="-1498956119"/>
        <w:docPartObj>
          <w:docPartGallery w:val="Cover Pages"/>
          <w:docPartUnique/>
        </w:docPartObj>
      </w:sdtPr>
      <w:sdtEndPr>
        <w:rPr>
          <w:color w:val="auto"/>
        </w:rPr>
      </w:sdtEndPr>
      <w:sdtContent>
        <w:p w14:paraId="2821264F" w14:textId="56C4B4AD" w:rsidR="006E4788" w:rsidRDefault="006E4788">
          <w:pPr>
            <w:pStyle w:val="NoSpacing"/>
            <w:spacing w:before="1540" w:after="240"/>
            <w:jc w:val="center"/>
            <w:rPr>
              <w:color w:val="156082" w:themeColor="accent1"/>
            </w:rPr>
          </w:pPr>
          <w:r>
            <w:rPr>
              <w:noProof/>
              <w:color w:val="156082" w:themeColor="accent1"/>
            </w:rPr>
            <w:drawing>
              <wp:inline distT="0" distB="0" distL="0" distR="0" wp14:anchorId="177157A2" wp14:editId="723BABBA">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1AC75C4C" w14:textId="12471064" w:rsidR="006E4788" w:rsidRPr="006E4788" w:rsidRDefault="006E4788" w:rsidP="006E4788">
          <w:pPr>
            <w:pStyle w:val="NoSpacing"/>
            <w:pBdr>
              <w:top w:val="single" w:sz="6" w:space="6" w:color="156082" w:themeColor="accent1"/>
              <w:bottom w:val="single" w:sz="6" w:space="6" w:color="156082" w:themeColor="accent1"/>
            </w:pBdr>
            <w:spacing w:after="240"/>
            <w:rPr>
              <w:rFonts w:asciiTheme="majorHAnsi" w:eastAsiaTheme="majorEastAsia" w:hAnsiTheme="majorHAnsi" w:cstheme="majorBidi"/>
              <w:caps/>
              <w:color w:val="156082" w:themeColor="accent1"/>
              <w:sz w:val="40"/>
              <w:szCs w:val="40"/>
            </w:rPr>
          </w:pPr>
          <w:r w:rsidRPr="006E4788">
            <w:rPr>
              <w:rFonts w:asciiTheme="majorHAnsi" w:eastAsiaTheme="majorEastAsia" w:hAnsiTheme="majorHAnsi" w:cstheme="majorBidi"/>
              <w:caps/>
              <w:color w:val="156082" w:themeColor="accent1"/>
              <w:sz w:val="40"/>
              <w:szCs w:val="40"/>
            </w:rPr>
            <w:t>The Sara Model problem-solving approach in UK modern policing requires evaluation to determine its effectiveness and implementation success.</w:t>
          </w:r>
        </w:p>
        <w:p w14:paraId="6425C131" w14:textId="30EE11BA" w:rsidR="006E4788" w:rsidRDefault="006E4788">
          <w:pPr>
            <w:pStyle w:val="NoSpacing"/>
            <w:spacing w:before="480"/>
            <w:jc w:val="center"/>
            <w:rPr>
              <w:color w:val="156082" w:themeColor="accent1"/>
            </w:rPr>
          </w:pPr>
          <w:r>
            <w:rPr>
              <w:noProof/>
              <w:color w:val="156082" w:themeColor="accent1"/>
            </w:rPr>
            <w:drawing>
              <wp:inline distT="0" distB="0" distL="0" distR="0" wp14:anchorId="7C6152CF" wp14:editId="60E19B4C">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EBE16BC" w14:textId="382AE6B6" w:rsidR="006E4788" w:rsidRDefault="00A909C6">
          <w:r>
            <w:rPr>
              <w:noProof/>
              <w:color w:val="156082" w:themeColor="accent1"/>
            </w:rPr>
            <mc:AlternateContent>
              <mc:Choice Requires="wps">
                <w:drawing>
                  <wp:anchor distT="0" distB="0" distL="114300" distR="114300" simplePos="0" relativeHeight="251659264" behindDoc="0" locked="0" layoutInCell="1" allowOverlap="1" wp14:anchorId="76380284" wp14:editId="6A41CE42">
                    <wp:simplePos x="0" y="0"/>
                    <wp:positionH relativeFrom="margin">
                      <wp:align>right</wp:align>
                    </wp:positionH>
                    <wp:positionV relativeFrom="page">
                      <wp:posOffset>9116648</wp:posOffset>
                    </wp:positionV>
                    <wp:extent cx="6329045" cy="1404620"/>
                    <wp:effectExtent l="0" t="0" r="14605" b="5080"/>
                    <wp:wrapNone/>
                    <wp:docPr id="142" name="Text Box 146"/>
                    <wp:cNvGraphicFramePr/>
                    <a:graphic xmlns:a="http://schemas.openxmlformats.org/drawingml/2006/main">
                      <a:graphicData uri="http://schemas.microsoft.com/office/word/2010/wordprocessingShape">
                        <wps:wsp>
                          <wps:cNvSpPr txBox="1"/>
                          <wps:spPr>
                            <a:xfrm>
                              <a:off x="0" y="0"/>
                              <a:ext cx="6329045" cy="14046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12662F62" w14:textId="4E2AF588" w:rsidR="006E4788" w:rsidRDefault="00A909C6">
                                    <w:pPr>
                                      <w:pStyle w:val="NoSpacing"/>
                                      <w:spacing w:after="40"/>
                                      <w:jc w:val="center"/>
                                      <w:rPr>
                                        <w:caps/>
                                        <w:color w:val="156082" w:themeColor="accent1"/>
                                        <w:sz w:val="28"/>
                                        <w:szCs w:val="28"/>
                                      </w:rPr>
                                    </w:pPr>
                                    <w:r>
                                      <w:rPr>
                                        <w:caps/>
                                        <w:color w:val="156082" w:themeColor="accent1"/>
                                        <w:sz w:val="28"/>
                                        <w:szCs w:val="28"/>
                                      </w:rPr>
                                      <w:t xml:space="preserve">     </w:t>
                                    </w:r>
                                  </w:p>
                                </w:sdtContent>
                              </w:sdt>
                              <w:p w14:paraId="75347AA5" w14:textId="1A7CAD55" w:rsidR="006E4788"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A909C6">
                                      <w:rPr>
                                        <w:caps/>
                                        <w:color w:val="156082" w:themeColor="accent1"/>
                                      </w:rPr>
                                      <w:t xml:space="preserve">alina dana chitu ispas  </w:t>
                                    </w:r>
                                  </w:sdtContent>
                                </w:sdt>
                              </w:p>
                              <w:p w14:paraId="7952070C" w14:textId="0FC52DDA" w:rsidR="006E4788" w:rsidRDefault="00000000" w:rsidP="00A909C6">
                                <w:pPr>
                                  <w:pStyle w:val="NoSpacing"/>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A909C6">
                                      <w:rPr>
                                        <w:color w:val="156082" w:themeColor="accent1"/>
                                      </w:rPr>
                                      <w:t xml:space="preserve">                                                                                      </w:t>
                                    </w:r>
                                  </w:sdtContent>
                                </w:sdt>
                                <w:r w:rsidR="00A909C6">
                                  <w:rPr>
                                    <w:color w:val="156082" w:themeColor="accent1"/>
                                  </w:rPr>
                                  <w:t>BMPL5019A</w:t>
                                </w:r>
                              </w:p>
                              <w:p w14:paraId="45434064" w14:textId="19E0E3EA" w:rsidR="00A909C6" w:rsidRDefault="00A909C6" w:rsidP="00A909C6">
                                <w:pPr>
                                  <w:pStyle w:val="NoSpacing"/>
                                  <w:rPr>
                                    <w:color w:val="156082" w:themeColor="accent1"/>
                                  </w:rPr>
                                </w:pPr>
                                <w:r>
                                  <w:rPr>
                                    <w:color w:val="156082" w:themeColor="accent1"/>
                                  </w:rPr>
                                  <w:t xml:space="preserve">                                                                                   Student number:194672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380284" id="_x0000_t202" coordsize="21600,21600" o:spt="202" path="m,l,21600r21600,l21600,xe">
                    <v:stroke joinstyle="miter"/>
                    <v:path gradientshapeok="t" o:connecttype="rect"/>
                  </v:shapetype>
                  <v:shape id="Text Box 146" o:spid="_x0000_s1026" type="#_x0000_t202" style="position:absolute;margin-left:447.15pt;margin-top:717.85pt;width:498.35pt;height:110.6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" filled="f" stroked="f" strokeweight=".5pt">
                    <v:textbox inset="0,0,0,0">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12662F62" w14:textId="4E2AF588" w:rsidR="006E4788" w:rsidRDefault="00A909C6">
                              <w:pPr>
                                <w:pStyle w:val="NoSpacing"/>
                                <w:spacing w:after="40"/>
                                <w:jc w:val="center"/>
                                <w:rPr>
                                  <w:caps/>
                                  <w:color w:val="156082" w:themeColor="accent1"/>
                                  <w:sz w:val="28"/>
                                  <w:szCs w:val="28"/>
                                </w:rPr>
                              </w:pPr>
                              <w:r>
                                <w:rPr>
                                  <w:caps/>
                                  <w:color w:val="156082" w:themeColor="accent1"/>
                                  <w:sz w:val="28"/>
                                  <w:szCs w:val="28"/>
                                </w:rPr>
                                <w:t xml:space="preserve">     </w:t>
                              </w:r>
                            </w:p>
                          </w:sdtContent>
                        </w:sdt>
                        <w:p w14:paraId="75347AA5" w14:textId="1A7CAD55" w:rsidR="006E4788"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A909C6">
                                <w:rPr>
                                  <w:caps/>
                                  <w:color w:val="156082" w:themeColor="accent1"/>
                                </w:rPr>
                                <w:t xml:space="preserve">alina dana chitu ispas  </w:t>
                              </w:r>
                            </w:sdtContent>
                          </w:sdt>
                        </w:p>
                        <w:p w14:paraId="7952070C" w14:textId="0FC52DDA" w:rsidR="006E4788" w:rsidRDefault="00000000" w:rsidP="00A909C6">
                          <w:pPr>
                            <w:pStyle w:val="NoSpacing"/>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A909C6">
                                <w:rPr>
                                  <w:color w:val="156082" w:themeColor="accent1"/>
                                </w:rPr>
                                <w:t xml:space="preserve">                                                                                      </w:t>
                              </w:r>
                            </w:sdtContent>
                          </w:sdt>
                          <w:r w:rsidR="00A909C6">
                            <w:rPr>
                              <w:color w:val="156082" w:themeColor="accent1"/>
                            </w:rPr>
                            <w:t>BMPL5019A</w:t>
                          </w:r>
                        </w:p>
                        <w:p w14:paraId="45434064" w14:textId="19E0E3EA" w:rsidR="00A909C6" w:rsidRDefault="00A909C6" w:rsidP="00A909C6">
                          <w:pPr>
                            <w:pStyle w:val="NoSpacing"/>
                            <w:rPr>
                              <w:color w:val="156082" w:themeColor="accent1"/>
                            </w:rPr>
                          </w:pPr>
                          <w:r>
                            <w:rPr>
                              <w:color w:val="156082" w:themeColor="accent1"/>
                            </w:rPr>
                            <w:t xml:space="preserve">                                                                                   Student number:194672               </w:t>
                          </w:r>
                        </w:p>
                      </w:txbxContent>
                    </v:textbox>
                    <w10:wrap anchorx="margin" anchory="page"/>
                  </v:shape>
                </w:pict>
              </mc:Fallback>
            </mc:AlternateContent>
          </w:r>
          <w:r w:rsidR="006E4788">
            <w:br w:type="page"/>
          </w:r>
        </w:p>
      </w:sdtContent>
    </w:sdt>
    <w:p w14:paraId="32C859A9" w14:textId="3A648E91" w:rsidR="00D66A47" w:rsidRDefault="00D66A47" w:rsidP="00D66A47">
      <w:r>
        <w:lastRenderedPageBreak/>
        <w:t>The Sara Model problem-solving approach in UK modern policing requires evaluation to determine its effectiveness and implementation success.</w:t>
      </w:r>
    </w:p>
    <w:p w14:paraId="4B247293" w14:textId="77777777" w:rsidR="00D66A47" w:rsidRDefault="00D66A47" w:rsidP="00D66A47">
      <w:r>
        <w:t>________________________________________</w:t>
      </w:r>
    </w:p>
    <w:p w14:paraId="504C447F" w14:textId="77777777" w:rsidR="00D66A47" w:rsidRDefault="00D66A47" w:rsidP="00D66A47"/>
    <w:p w14:paraId="18ECA6D6" w14:textId="77777777" w:rsidR="00D66A47" w:rsidRDefault="00D66A47" w:rsidP="00D66A47">
      <w:r>
        <w:t>Introduction</w:t>
      </w:r>
    </w:p>
    <w:p w14:paraId="49C92C65" w14:textId="77777777" w:rsidR="00D66A47" w:rsidRDefault="00D66A47" w:rsidP="00D66A47">
      <w:r>
        <w:t>The paper evaluates how well the SARA (Scanning, Analysis, Response, Assessment) problem-solving model of policing works in present-day England and Wales. It begins by tracing the development of SARA in the United States before examining how and when the model was adopted within UK policing. The assessment examines both system operational success and system effectiveness loss periods to determine the essential elements which caused this transition. The present-day policing environment with its elevated service requirements and limited available resources and complex situations and various social issues requires evaluation to determine SARA's effectiveness in modern operational conditions. The SARA model maintains its value for contemporary police work but its implementation in England and Wales encounters various barriers because of limited financial support and institutional barriers and political limitations (Wadley, 2023; Spooner et al.,2022).</w:t>
      </w:r>
    </w:p>
    <w:p w14:paraId="45B8F190" w14:textId="77777777" w:rsidR="00D66A47" w:rsidRDefault="00D66A47" w:rsidP="00D66A47">
      <w:r>
        <w:t>________________________________________</w:t>
      </w:r>
    </w:p>
    <w:p w14:paraId="6317F71B" w14:textId="77777777" w:rsidR="00D66A47" w:rsidRDefault="00D66A47" w:rsidP="00D66A47">
      <w:r>
        <w:t>Origins of the SARA Model in the United States</w:t>
      </w:r>
    </w:p>
    <w:p w14:paraId="296F9FD3" w14:textId="77777777" w:rsidR="00D66A47" w:rsidRDefault="00D66A47" w:rsidP="00D66A47">
      <w:r>
        <w:t>Problem-oriented policing (POP), on which the SARA model is based, was first conceptualised by Herman Goldstein in 1979. Goldstein demonstrated that police standard procedures for emergency response and law enforcement did not solve the fundamental social issues which lead to persistent social problems (Eck &amp; Spelman, 1987). The critique emerged during a time when multiple American cities faced rising criminal offenses alongside social deterioration and waning public trust. Goldstein's vision caused police organizations to transform their work into diagnostic operations and preventive measures and community-based policing.</w:t>
      </w:r>
    </w:p>
    <w:p w14:paraId="3A533366" w14:textId="77777777" w:rsidR="00D66A47" w:rsidRDefault="00D66A47" w:rsidP="00D66A47">
      <w:r>
        <w:t>The SARA model which Eck and Spelman (1987) developed provides a functional framework to carry out POP according to Goldstein's conceptual design. The SARA framework provided police officers with a structured process which included Scanning and Analysis and Response and Assessment stages to help them detect repeated incidents and learn about their root causes and create specific solutions instead of using standard enforcement methods (Weisburd et al.,2008). The POP system structure enabled both operational access and measurement functions which enabled evaluation and accountability assessments to take place.</w:t>
      </w:r>
    </w:p>
    <w:p w14:paraId="24E7B06A" w14:textId="77777777" w:rsidR="00D66A47" w:rsidRDefault="00D66A47" w:rsidP="00D66A47">
      <w:r>
        <w:t>The first evaluation of SARA in United States produced beneficial results. Pilot projects demonstrated that systematic problem-solving enhanced community satisfaction and resulted in reductions in repeat victimisation and calls for service (</w:t>
      </w:r>
      <w:proofErr w:type="spellStart"/>
      <w:r>
        <w:t>Skogan</w:t>
      </w:r>
      <w:proofErr w:type="spellEnd"/>
      <w:r>
        <w:t>, 2022). The program achieved its goals which matched the policing transformation efforts of that period because US federal agencies (Office of Juvenile Justice and Delinquency Prevention, 2024) supported community policing and data-driven decision systems and decentralized command structures. SARA proved to be an effective policing method because it used evidence-based practices which received public approval.</w:t>
      </w:r>
    </w:p>
    <w:p w14:paraId="67679C9C" w14:textId="77777777" w:rsidR="00D66A47" w:rsidRDefault="00D66A47" w:rsidP="00D66A47">
      <w:r>
        <w:t>________________________________________</w:t>
      </w:r>
    </w:p>
    <w:p w14:paraId="0CEFFF2A" w14:textId="77777777" w:rsidR="00D66A47" w:rsidRDefault="00D66A47" w:rsidP="00D66A47">
      <w:r>
        <w:lastRenderedPageBreak/>
        <w:t>Adoption of SARA in the United Kingdom</w:t>
      </w:r>
    </w:p>
    <w:p w14:paraId="6E1CB6B6" w14:textId="3E2F7645" w:rsidR="00D66A47" w:rsidRDefault="00D66A47" w:rsidP="00D66A47">
      <w:r>
        <w:t xml:space="preserve">The SARA model became operational in UK police forces during the 1990s when British law enforcement and public policy underwent significant changes. The UK </w:t>
      </w:r>
      <w:r w:rsidR="00141D69">
        <w:t>policing</w:t>
      </w:r>
      <w:r>
        <w:t xml:space="preserve"> adopted</w:t>
      </w:r>
      <w:r w:rsidR="00164F0B">
        <w:t xml:space="preserve"> elements </w:t>
      </w:r>
      <w:proofErr w:type="gramStart"/>
      <w:r w:rsidR="00164F0B">
        <w:t xml:space="preserve">of </w:t>
      </w:r>
      <w:r>
        <w:t xml:space="preserve"> US</w:t>
      </w:r>
      <w:proofErr w:type="gramEnd"/>
      <w:r>
        <w:t xml:space="preserve"> </w:t>
      </w:r>
      <w:r w:rsidR="00164F0B">
        <w:t>problem oriented and community policing approaches during 1990</w:t>
      </w:r>
      <w:r w:rsidR="00F2557A">
        <w:t>s.</w:t>
      </w:r>
      <w:r>
        <w:t xml:space="preserve"> The political objectives of New Labour became achievable through their strategic alliances which backed preventive approaches and local area development projects (</w:t>
      </w:r>
      <w:r w:rsidR="00651922">
        <w:t>Wood and Bradshaw,</w:t>
      </w:r>
      <w:r w:rsidR="00EA4958">
        <w:t>2025, pp.</w:t>
      </w:r>
      <w:r w:rsidR="00651922">
        <w:t>25-35)</w:t>
      </w:r>
      <w:r>
        <w:t>.</w:t>
      </w:r>
    </w:p>
    <w:p w14:paraId="5E9A56C2" w14:textId="77777777" w:rsidR="00D66A47" w:rsidRDefault="00D66A47" w:rsidP="00D66A47">
      <w:r>
        <w:t>The National Intelligence Model (NIM) which became operational in 2000 established a systematic intelligence-based system which supported the SARA framework. The NIM program required police officers to detect demand patterns before they could create problem descriptions and perform risk assessments to pick suitable intervention programs which followed the scanning and analysis stages of SARA (Connor, 2024).</w:t>
      </w:r>
    </w:p>
    <w:p w14:paraId="61FF2704" w14:textId="57F608A9" w:rsidR="00D66A47" w:rsidRDefault="00D66A47" w:rsidP="00D66A47">
      <w:r>
        <w:t xml:space="preserve">SARA established itself as a required assessment tool which neighbourhood policing teams across England and Wales needed to use during the 2000s. The officers received training about structured problem-solving approaches and data collection </w:t>
      </w:r>
      <w:r w:rsidR="006E4788">
        <w:t>methods,</w:t>
      </w:r>
      <w:r>
        <w:t xml:space="preserve"> and they learned to work with local authorities and housing providers and health services and community organizations as a team (Knutsson &amp; Tompson, 2017). The program placed strong importance on partnership work because multiple </w:t>
      </w:r>
      <w:r w:rsidR="006E4788">
        <w:t>neighbourhood</w:t>
      </w:r>
      <w:r>
        <w:t xml:space="preserve"> problems including anti-social </w:t>
      </w:r>
      <w:r w:rsidR="006E4788">
        <w:t>behaviour</w:t>
      </w:r>
      <w:r>
        <w:t xml:space="preserve"> and graffiti and youth disorder and noise complaints and repeat victimization required joint efforts from different organizations.</w:t>
      </w:r>
    </w:p>
    <w:p w14:paraId="1488BCCA" w14:textId="71A05C61" w:rsidR="00D66A47" w:rsidRDefault="00D66A47" w:rsidP="00D66A47">
      <w:r>
        <w:t xml:space="preserve">Academic research conducted during this period consistently showed positive outcomes. Research shows that police departments which use SARA as their strategy will obtain superior results in decreasing antisocial conduct and persistent criminal activities and public disturbances (Weisburd et al.,2008). The community surveys showed that people became more satisfied and trusted the system because they could see the problem-solving process happening in their </w:t>
      </w:r>
      <w:r w:rsidR="006E4788">
        <w:t>neighbourhoods</w:t>
      </w:r>
      <w:r>
        <w:t xml:space="preserve"> (Wood and Bradshaw, </w:t>
      </w:r>
      <w:r w:rsidR="00EA4958">
        <w:t>2025, pp.</w:t>
      </w:r>
      <w:r w:rsidR="00382C6F">
        <w:t>25-35</w:t>
      </w:r>
      <w:r>
        <w:t>.). SARA became an essential core which national doctrine and operational fieldwork adopted as their essential operational framework.</w:t>
      </w:r>
    </w:p>
    <w:p w14:paraId="5CBF6048" w14:textId="77777777" w:rsidR="00D66A47" w:rsidRDefault="00D66A47" w:rsidP="00D66A47">
      <w:r>
        <w:t>________________________________________</w:t>
      </w:r>
    </w:p>
    <w:p w14:paraId="34DD8E43" w14:textId="77777777" w:rsidR="00D66A47" w:rsidRDefault="00D66A47" w:rsidP="00D66A47">
      <w:r>
        <w:t>Decline and De-prioritisation of SARA in the UK</w:t>
      </w:r>
    </w:p>
    <w:p w14:paraId="32A76D98" w14:textId="77777777" w:rsidR="00D66A47" w:rsidRDefault="00D66A47" w:rsidP="00D66A47">
      <w:r>
        <w:t>Despite early success, the use of SARA began to decline in many forces from the early 2010s onward. Multiple organizational and political and financial and cultural elements worked together to create this negative business trend.</w:t>
      </w:r>
    </w:p>
    <w:p w14:paraId="5C241E1C" w14:textId="77777777" w:rsidR="00D66A47" w:rsidRDefault="00D66A47" w:rsidP="00D66A47">
      <w:r>
        <w:t>Austerity and Resource Constraints</w:t>
      </w:r>
    </w:p>
    <w:p w14:paraId="70A3F35B" w14:textId="46D05E40" w:rsidR="00D66A47" w:rsidRDefault="00D66A47" w:rsidP="00D66A47">
      <w:r>
        <w:t xml:space="preserve">The police forces operating in England and Wales received major budget reductions which spanned from 2010 until 2018. The police budget decreased while police numbers decreased and most </w:t>
      </w:r>
      <w:r w:rsidR="006E4788">
        <w:t>neighbourhood</w:t>
      </w:r>
      <w:r>
        <w:t xml:space="preserve"> policing teams either </w:t>
      </w:r>
      <w:proofErr w:type="gramStart"/>
      <w:r>
        <w:t>closed down</w:t>
      </w:r>
      <w:proofErr w:type="gramEnd"/>
      <w:r>
        <w:t xml:space="preserve"> or merged into response units (</w:t>
      </w:r>
      <w:r w:rsidR="00EA4958">
        <w:t>Hartley,</w:t>
      </w:r>
      <w:r>
        <w:t xml:space="preserve"> </w:t>
      </w:r>
      <w:proofErr w:type="spellStart"/>
      <w:r>
        <w:t>Ozin</w:t>
      </w:r>
      <w:proofErr w:type="spellEnd"/>
      <w:r>
        <w:t>, 2024). The decreasing size of residential areas forced police to concentrate their efforts on emergency situations because they no longer had time to stop crimes from happening or solve complex problems. The increasing service needs became more difficult to handle because public service funding cuts reduced the available resources which officers needed to execute their work.</w:t>
      </w:r>
    </w:p>
    <w:p w14:paraId="5CBBEC6F" w14:textId="77777777" w:rsidR="00D66A47" w:rsidRDefault="00D66A47" w:rsidP="00D66A47">
      <w:r>
        <w:lastRenderedPageBreak/>
        <w:t>The process of problem-solving which needed data and analysis and required partnership work became too challenging to maintain. The officers conducted insufficient scanning and analysis which forced them to apply regular enforcement techniques instead of creating suitable responses (Huey et al.,2021).</w:t>
      </w:r>
    </w:p>
    <w:p w14:paraId="306A3A43" w14:textId="77777777" w:rsidR="00D66A47" w:rsidRDefault="00D66A47" w:rsidP="00D66A47">
      <w:r>
        <w:t>Shift Towards Reactive Policing</w:t>
      </w:r>
    </w:p>
    <w:p w14:paraId="7649F14E" w14:textId="6DDB77C2" w:rsidR="00D66A47" w:rsidRDefault="00D66A47" w:rsidP="00D66A47">
      <w:r>
        <w:t xml:space="preserve">The forces received rising numbers of emergency calls which involved safeguarding situations and domestic abuse cases and missing person reports and mental health emergencies. The organisation dedicated its resources to risk management and immediate incident response according </w:t>
      </w:r>
      <w:proofErr w:type="gramStart"/>
      <w:r>
        <w:t>to</w:t>
      </w:r>
      <w:r w:rsidR="00D0209C">
        <w:t>(</w:t>
      </w:r>
      <w:r>
        <w:t xml:space="preserve"> Spooner</w:t>
      </w:r>
      <w:proofErr w:type="gramEnd"/>
      <w:r>
        <w:t xml:space="preserve"> et al. 2022). Government and senior leaders used performance measures which supported a reactive model because they concentrated on response speed and call management and short-term results instead of developing prevention strategies (Wadley, 2023).</w:t>
      </w:r>
    </w:p>
    <w:p w14:paraId="0DBB3CCB" w14:textId="77777777" w:rsidR="00D66A47" w:rsidRDefault="00D66A47" w:rsidP="00D66A47">
      <w:r>
        <w:t>The organization chose to respond rapidly instead of creating strategic plans which limited its capacity to solve problems through organized methods. The officers developed frustration because they felt their work was being pulled in different directions which made them lose interest in performing SARA procedures.</w:t>
      </w:r>
    </w:p>
    <w:p w14:paraId="6317EA2C" w14:textId="77777777" w:rsidR="00D66A47" w:rsidRDefault="00D66A47" w:rsidP="00D66A47">
      <w:r>
        <w:t>Cultural and Leadership Challenges</w:t>
      </w:r>
    </w:p>
    <w:p w14:paraId="277F7D31" w14:textId="7CD9AAE6" w:rsidR="00D66A47" w:rsidRDefault="00D66A47" w:rsidP="00D66A47">
      <w:r>
        <w:t xml:space="preserve">The organization used to view problem-solving as nonessential work even though staff members possessed sufficient time to complete their assigned responsibilities. Research shows that some police officers viewed SARA as a bureaucratic system which followed academic principles instead of practical </w:t>
      </w:r>
      <w:r w:rsidR="006E4788">
        <w:t>applications,</w:t>
      </w:r>
      <w:r>
        <w:t xml:space="preserve"> so they continued using their traditional enforcement methods (Bottomley et al.,2020). Leadership support patterns between military units and their squads operated independently from each other. The SARA initiatives failed to succeed because they received insufficient strategic support.</w:t>
      </w:r>
    </w:p>
    <w:p w14:paraId="60F28728" w14:textId="77777777" w:rsidR="00D66A47" w:rsidRDefault="00D66A47" w:rsidP="00D66A47">
      <w:r>
        <w:t>Underdeveloped Evaluation</w:t>
      </w:r>
    </w:p>
    <w:p w14:paraId="5337F8E0" w14:textId="77777777" w:rsidR="00D66A47" w:rsidRDefault="00D66A47" w:rsidP="00D66A47">
      <w:r>
        <w:t>The Assessment stage is arguably the most critical in determining whether an intervention has succeeded. The stages of multiple police departments proved ineffective because their organizations failed to demonstrate adequate analytical capabilities and performance assessment tools (Huey et al.,2021). The evaluation process failed to produce standardized problem-solving answers which prevented the organization from learning from its work activities (Spooner et al.,2022). The model lost user trust because of its inconsistent results which made it difficult to prove its worth during critical situations.</w:t>
      </w:r>
    </w:p>
    <w:p w14:paraId="25538012" w14:textId="77777777" w:rsidR="00D66A47" w:rsidRDefault="00D66A47" w:rsidP="00D66A47">
      <w:r>
        <w:t>________________________________________</w:t>
      </w:r>
    </w:p>
    <w:p w14:paraId="0F64EC16" w14:textId="77777777" w:rsidR="00D66A47" w:rsidRDefault="00D66A47" w:rsidP="00D66A47">
      <w:r>
        <w:t>Recent Reinvestment in Prevention and SARA Principles</w:t>
      </w:r>
    </w:p>
    <w:p w14:paraId="43C5E714" w14:textId="7B72BCCC" w:rsidR="002D346C" w:rsidRDefault="002D346C" w:rsidP="00D66A47">
      <w:r w:rsidRPr="002D346C">
        <w:t xml:space="preserve">The preventive and </w:t>
      </w:r>
      <w:r w:rsidRPr="002D346C">
        <w:t>behavioural</w:t>
      </w:r>
      <w:r w:rsidRPr="002D346C">
        <w:t xml:space="preserve"> methods which support SARA responses follow established evidence-based policy methods that show how limited strategic actions can lead to major decreases in service requests (Halpern, 2015).</w:t>
      </w:r>
    </w:p>
    <w:p w14:paraId="2DC1CEA7" w14:textId="42BC8F85" w:rsidR="00D66A47" w:rsidRDefault="00D66A47" w:rsidP="00D66A47">
      <w:r>
        <w:t xml:space="preserve">Police organizations at present dedicate their resources to crime prevention and law enforcement through evidence-based approaches. The Violence Reduction Units (VRUs) which operate throughout England and Wales base their work on long-term data-based partnerships (Mayor of London / MOPAC, 2024). The methods follow the same principles which SARA uses to </w:t>
      </w:r>
      <w:r w:rsidR="006E4788">
        <w:t>analyse</w:t>
      </w:r>
      <w:r>
        <w:t xml:space="preserve"> causes and solve problems through team-based work.</w:t>
      </w:r>
      <w:r w:rsidR="00EA4958">
        <w:t xml:space="preserve"> </w:t>
      </w:r>
      <w:proofErr w:type="gramStart"/>
      <w:r w:rsidR="00C5008C">
        <w:t>(</w:t>
      </w:r>
      <w:proofErr w:type="gramEnd"/>
      <w:r w:rsidR="00C5008C">
        <w:t xml:space="preserve">College of </w:t>
      </w:r>
      <w:r w:rsidR="00F2557A">
        <w:t>Policing</w:t>
      </w:r>
      <w:r w:rsidR="00C5008C">
        <w:t xml:space="preserve"> ,202</w:t>
      </w:r>
      <w:r w:rsidR="00F2557A">
        <w:t>2</w:t>
      </w:r>
      <w:r w:rsidR="00C5008C">
        <w:t>)</w:t>
      </w:r>
    </w:p>
    <w:p w14:paraId="30AE0438" w14:textId="77777777" w:rsidR="002D346C" w:rsidRDefault="00D66A47" w:rsidP="00D66A47">
      <w:r>
        <w:lastRenderedPageBreak/>
        <w:t xml:space="preserve">The police force brought back </w:t>
      </w:r>
      <w:r w:rsidR="006E4788">
        <w:t>neighbourhood</w:t>
      </w:r>
      <w:r>
        <w:t xml:space="preserve"> policing through their new recruitment efforts and their better understanding of community needs in local communities. The national guidance at present supports three core intervention methods which involve immediate </w:t>
      </w:r>
    </w:p>
    <w:p w14:paraId="7F219B28" w14:textId="28FA9835" w:rsidR="00D66A47" w:rsidRDefault="00D66A47" w:rsidP="00D66A47">
      <w:r>
        <w:t>intervention and prevention of problem development and the implementation of established effective practices (Blackstone’s Police Manual, 2025). The current place-based policing systems operate based on SARA principles although they do not explicitly use this name (Knutsson &amp; Tompson, 2017).</w:t>
      </w:r>
    </w:p>
    <w:p w14:paraId="474A3A1A" w14:textId="77777777" w:rsidR="00D66A47" w:rsidRDefault="00D66A47" w:rsidP="00D66A47">
      <w:r>
        <w:t>________________________________________</w:t>
      </w:r>
    </w:p>
    <w:p w14:paraId="05A3D8EE" w14:textId="77777777" w:rsidR="00D66A47" w:rsidRDefault="00D66A47" w:rsidP="00D66A47">
      <w:r>
        <w:t>Evaluation of the Effectiveness of SARA Today</w:t>
      </w:r>
    </w:p>
    <w:p w14:paraId="79C5E1FF" w14:textId="77777777" w:rsidR="00D66A47" w:rsidRDefault="00D66A47" w:rsidP="00D66A47">
      <w:r>
        <w:t>Strengths</w:t>
      </w:r>
    </w:p>
    <w:p w14:paraId="377BF50A" w14:textId="77777777" w:rsidR="00D66A47" w:rsidRDefault="00D66A47" w:rsidP="00D66A47">
      <w:r>
        <w:t>Evidence-Based and Analytical</w:t>
      </w:r>
    </w:p>
    <w:p w14:paraId="29744EC9" w14:textId="0F7BD789" w:rsidR="00D66A47" w:rsidRDefault="00D66A47" w:rsidP="00D66A47">
      <w:r>
        <w:t xml:space="preserve">SARA demonstrates its main strength through its dedication to performing data analysis and analytical tasks. The present police environment needs SARA because digital evidence and intelligence systems and analytical tools have become increasingly complex (Weisburd et al.,2008). The system enables police personnel to study patterns and identify duplicate requests by </w:t>
      </w:r>
      <w:r w:rsidR="006E4788">
        <w:t>analysing</w:t>
      </w:r>
      <w:r>
        <w:t xml:space="preserve"> factual data which they apply to their decision-making process instead of depending on rules or their personal instincts.</w:t>
      </w:r>
    </w:p>
    <w:p w14:paraId="6DFF39CD" w14:textId="77777777" w:rsidR="00D66A47" w:rsidRDefault="00D66A47" w:rsidP="00D66A47">
      <w:r>
        <w:t>Reduces Repeat Demand</w:t>
      </w:r>
    </w:p>
    <w:p w14:paraId="735963EE" w14:textId="77777777" w:rsidR="00D66A47" w:rsidRDefault="00D66A47" w:rsidP="00D66A47">
      <w:r>
        <w:t>SARA can achieve better operational efficiency through its method of treating fundamental problems instead of dealing with surface-level issues. The system provides essential value during present times of elevated police work because it enables officers to handle different tasks after they stop repeating their responses (Spooner et al.,2022).</w:t>
      </w:r>
    </w:p>
    <w:p w14:paraId="475BA868" w14:textId="77777777" w:rsidR="00D66A47" w:rsidRDefault="00D66A47" w:rsidP="00D66A47">
      <w:r>
        <w:t>Supports Partnership Working</w:t>
      </w:r>
    </w:p>
    <w:p w14:paraId="22587CDE" w14:textId="77777777" w:rsidR="00D66A47" w:rsidRDefault="00D66A47" w:rsidP="00D66A47">
      <w:r>
        <w:t>The police force lacks sufficient power to resolve present-day social issues which include youth violence and homelessness and substance abuse and mental health problems. SARA allows different organizations to work together which creates collective accountability for solving intricate problems (Jackson, 2016).</w:t>
      </w:r>
    </w:p>
    <w:p w14:paraId="37BB1762" w14:textId="77777777" w:rsidR="00D66A47" w:rsidRDefault="00D66A47" w:rsidP="00D66A47">
      <w:r>
        <w:t>Improves Community Trust</w:t>
      </w:r>
    </w:p>
    <w:p w14:paraId="55C2A8AC" w14:textId="444106C7" w:rsidR="002D346C" w:rsidRDefault="002D346C" w:rsidP="002D346C">
      <w:r>
        <w:t>Neighbourhood policing needs continuous community involvement to address local problems because residents must share responsibility for their community instead of depending on short-term enforcement methods (Chanan and Miller, 201</w:t>
      </w:r>
      <w:r w:rsidR="00732486">
        <w:t>3</w:t>
      </w:r>
      <w:r>
        <w:t>).</w:t>
      </w:r>
    </w:p>
    <w:p w14:paraId="1F7CD010" w14:textId="1CE44C67" w:rsidR="00D66A47" w:rsidRDefault="00D66A47" w:rsidP="00D66A47">
      <w:r>
        <w:t xml:space="preserve">SARA improves police legitimacy because it allows communities to identify problems and develop solutions which results in higher public trust according to </w:t>
      </w:r>
      <w:r w:rsidR="00164F0B">
        <w:t>(</w:t>
      </w:r>
      <w:r>
        <w:t>Wood and Bradshaw</w:t>
      </w:r>
      <w:r w:rsidR="00164F0B">
        <w:t>,</w:t>
      </w:r>
      <w:r>
        <w:t xml:space="preserve"> </w:t>
      </w:r>
      <w:proofErr w:type="gramStart"/>
      <w:r w:rsidR="00164F0B">
        <w:t>2025</w:t>
      </w:r>
      <w:r w:rsidR="00A17C10">
        <w:t>,</w:t>
      </w:r>
      <w:r w:rsidR="00164F0B">
        <w:t>pp</w:t>
      </w:r>
      <w:r w:rsidR="00A17C10">
        <w:t>.</w:t>
      </w:r>
      <w:proofErr w:type="gramEnd"/>
      <w:r w:rsidR="00164F0B">
        <w:t>25-35</w:t>
      </w:r>
      <w:r>
        <w:t>). The current situation requires special attention because police forces face declining public confidence in their operations.</w:t>
      </w:r>
    </w:p>
    <w:p w14:paraId="1246B7E7" w14:textId="77777777" w:rsidR="00D66A47" w:rsidRDefault="00D66A47" w:rsidP="00D66A47">
      <w:r>
        <w:t>________________________________________</w:t>
      </w:r>
    </w:p>
    <w:p w14:paraId="3E09D456" w14:textId="77777777" w:rsidR="00D66A47" w:rsidRDefault="00D66A47" w:rsidP="00D66A47">
      <w:r>
        <w:t>Limitations and Challenges</w:t>
      </w:r>
    </w:p>
    <w:p w14:paraId="1A23C2A8" w14:textId="77777777" w:rsidR="00D66A47" w:rsidRDefault="00D66A47" w:rsidP="00D66A47">
      <w:r>
        <w:t>Time and Resource Constraints</w:t>
      </w:r>
    </w:p>
    <w:p w14:paraId="68EF7195" w14:textId="77777777" w:rsidR="00D66A47" w:rsidRDefault="00D66A47" w:rsidP="00D66A47">
      <w:r>
        <w:lastRenderedPageBreak/>
        <w:t xml:space="preserve">The rising number of police service requests has made it challenging for police officers to spend enough time on solving intricate criminal cases. Organizations which fail to supply adequate resources and personnel will experience diminished scanning and analysis capabilities because their fundamental business operations will vanish (Hartley &amp; </w:t>
      </w:r>
      <w:proofErr w:type="spellStart"/>
      <w:r>
        <w:t>Ozin</w:t>
      </w:r>
      <w:proofErr w:type="spellEnd"/>
      <w:r>
        <w:t>, 2024).</w:t>
      </w:r>
    </w:p>
    <w:p w14:paraId="44E55711" w14:textId="77777777" w:rsidR="00D66A47" w:rsidRDefault="00D66A47" w:rsidP="00D66A47">
      <w:r>
        <w:t>Inconsistent Training and Application</w:t>
      </w:r>
    </w:p>
    <w:p w14:paraId="2D49FD45" w14:textId="52252FED" w:rsidR="00D66A47" w:rsidRDefault="00D66A47" w:rsidP="00D66A47">
      <w:r>
        <w:t>The training methods for police problem-solving differ substantially between different law enforcement organizations and their internal units. The delivery of care without consistency produces different levels of medical care quality and treatment outcomes (</w:t>
      </w:r>
      <w:r w:rsidR="00D0209C" w:rsidRPr="00D0209C">
        <w:t>Weisburd</w:t>
      </w:r>
      <w:r w:rsidR="00D0209C">
        <w:t xml:space="preserve"> et al.,</w:t>
      </w:r>
      <w:r w:rsidR="009F3D95">
        <w:t>2019</w:t>
      </w:r>
      <w:r>
        <w:t>).</w:t>
      </w:r>
    </w:p>
    <w:p w14:paraId="0A860E98" w14:textId="77777777" w:rsidR="00D66A47" w:rsidRDefault="00D66A47" w:rsidP="00D66A47">
      <w:r>
        <w:t>Tick-Box Usage</w:t>
      </w:r>
    </w:p>
    <w:p w14:paraId="53EA9E7B" w14:textId="77777777" w:rsidR="00D66A47" w:rsidRDefault="00D66A47" w:rsidP="00D66A47">
      <w:r>
        <w:t>The SARA process has evolved into a mandatory administrative process which overrides its original purpose as an analytical method in certain regions. The auditing standards require SARA form completion by officers who perform retrospective work even though they did not conduct problem-solving activities (Huey et al.,2021).</w:t>
      </w:r>
    </w:p>
    <w:p w14:paraId="6ACEB68A" w14:textId="77777777" w:rsidR="00D66A47" w:rsidRDefault="00D66A47" w:rsidP="00D66A47">
      <w:r>
        <w:t>Lack of Evaluation</w:t>
      </w:r>
    </w:p>
    <w:p w14:paraId="173DAE84" w14:textId="77777777" w:rsidR="00D66A47" w:rsidRDefault="00D66A47" w:rsidP="00D66A47">
      <w:r>
        <w:t>The Assessment stages need to be strong because they enable military forces to find effective solutions and determine which strategies do not work. The development of SARA and evidence-based policing faces two major obstacles according to Wadley (2023).</w:t>
      </w:r>
    </w:p>
    <w:p w14:paraId="345CC476" w14:textId="77777777" w:rsidR="00D66A47" w:rsidRDefault="00D66A47" w:rsidP="00D66A47">
      <w:r>
        <w:t>________________________________________</w:t>
      </w:r>
    </w:p>
    <w:p w14:paraId="65E9B9C8" w14:textId="77777777" w:rsidR="00D66A47" w:rsidRDefault="00D66A47" w:rsidP="00D66A47">
      <w:r>
        <w:t>Contemporary Challenges Affecting the Use of SARA</w:t>
      </w:r>
    </w:p>
    <w:p w14:paraId="52892278" w14:textId="77777777" w:rsidR="00D66A47" w:rsidRDefault="00D66A47" w:rsidP="00D66A47">
      <w:r>
        <w:t>Increasing Demand</w:t>
      </w:r>
    </w:p>
    <w:p w14:paraId="71FC3640" w14:textId="77777777" w:rsidR="00D66A47" w:rsidRDefault="00D66A47" w:rsidP="00D66A47">
      <w:r>
        <w:t xml:space="preserve">The increasing number of mental health emergencies and domestic violence cases and missing person </w:t>
      </w:r>
      <w:proofErr w:type="gramStart"/>
      <w:r>
        <w:t>reports</w:t>
      </w:r>
      <w:proofErr w:type="gramEnd"/>
      <w:r>
        <w:t xml:space="preserve"> and safeguarding incidents decreases the amount of time police officers can dedicate to preventive duties (Spooner et al.,2022). The high amount of public demand causes police organizations to adopt reactive law enforcement approaches.</w:t>
      </w:r>
    </w:p>
    <w:p w14:paraId="73BA1B39" w14:textId="77777777" w:rsidR="00D66A47" w:rsidRDefault="00D66A47" w:rsidP="00D66A47">
      <w:r>
        <w:t>Technological Change</w:t>
      </w:r>
    </w:p>
    <w:p w14:paraId="45B36227" w14:textId="7AF9EDB8" w:rsidR="00D66A47" w:rsidRDefault="00D66A47" w:rsidP="00D66A47">
      <w:r>
        <w:t xml:space="preserve">The analysis of cybercrime together with online harassment and digital fraud and exploitation needs researchers to develop innovative analytical methods. The SARA framework enables digital </w:t>
      </w:r>
      <w:r w:rsidR="006E4788">
        <w:t>implementation,</w:t>
      </w:r>
      <w:r>
        <w:t xml:space="preserve"> but most police officers do not possess necessary expertise or digital equipment (</w:t>
      </w:r>
      <w:proofErr w:type="spellStart"/>
      <w:r>
        <w:t>Leventakis</w:t>
      </w:r>
      <w:proofErr w:type="spellEnd"/>
      <w:r>
        <w:t xml:space="preserve"> &amp; Haberfeld, 2018).</w:t>
      </w:r>
    </w:p>
    <w:p w14:paraId="0DC9432B" w14:textId="77777777" w:rsidR="00D66A47" w:rsidRDefault="00D66A47" w:rsidP="00D66A47">
      <w:r>
        <w:t>Complex Social Issues</w:t>
      </w:r>
    </w:p>
    <w:p w14:paraId="7D2289A8" w14:textId="72760877" w:rsidR="00D66A47" w:rsidRDefault="00D66A47" w:rsidP="00D66A47">
      <w:r>
        <w:t xml:space="preserve">The solution of homelessness and poverty and substance addiction and youth violence </w:t>
      </w:r>
      <w:proofErr w:type="gramStart"/>
      <w:r>
        <w:t>needs</w:t>
      </w:r>
      <w:proofErr w:type="gramEnd"/>
      <w:r>
        <w:t xml:space="preserve"> organizations to work together as a complete system. The SARA framework allows different agencies to </w:t>
      </w:r>
      <w:r w:rsidR="006E4788">
        <w:t>collaborate,</w:t>
      </w:r>
      <w:r>
        <w:t xml:space="preserve"> but its success depends on how well other organizations participate in the process (Mayor of London / MOPAC, 2024).</w:t>
      </w:r>
    </w:p>
    <w:p w14:paraId="3107E559" w14:textId="77777777" w:rsidR="00D66A47" w:rsidRDefault="00D66A47" w:rsidP="00D66A47">
      <w:r>
        <w:t>Officer Mindset and Culture</w:t>
      </w:r>
    </w:p>
    <w:p w14:paraId="16F64FCA" w14:textId="77777777" w:rsidR="00D66A47" w:rsidRDefault="00D66A47" w:rsidP="00D66A47">
      <w:r>
        <w:t xml:space="preserve">The extent of officer involvement in problem-solving activities depends on their collective thinking abilities and their communication competencies and their capacity to work together. Traditional enforcement remains the preferred method for some police officers who view </w:t>
      </w:r>
      <w:r>
        <w:lastRenderedPageBreak/>
        <w:t>problem-solving activities as less important than their core law enforcement duties (Huth, 2015).</w:t>
      </w:r>
    </w:p>
    <w:p w14:paraId="025FC4AA" w14:textId="77777777" w:rsidR="00D66A47" w:rsidRDefault="00D66A47" w:rsidP="00D66A47">
      <w:r>
        <w:t>________________________________________</w:t>
      </w:r>
    </w:p>
    <w:p w14:paraId="2F085DCA" w14:textId="77777777" w:rsidR="00D66A47" w:rsidRDefault="00D66A47" w:rsidP="00D66A47">
      <w:r>
        <w:t>Conclusion</w:t>
      </w:r>
    </w:p>
    <w:p w14:paraId="6F02D26B" w14:textId="747EE595" w:rsidR="00D66A47" w:rsidRDefault="00D66A47" w:rsidP="00D66A47">
      <w:r>
        <w:t xml:space="preserve">The study tracks the SARA problem-solving model from its first appearance until it became popular before losing </w:t>
      </w:r>
      <w:r w:rsidR="000E5732">
        <w:t>Favor</w:t>
      </w:r>
      <w:r>
        <w:t xml:space="preserve"> until it gained its present-day position in English and Welsh law enforcement. SARA originated in the United States as an organizational method which enables teams to </w:t>
      </w:r>
      <w:r w:rsidR="006E4788">
        <w:t>analyse</w:t>
      </w:r>
      <w:r>
        <w:t xml:space="preserve"> community problems that persist through collaborative work. The United Kingdom started using SARA as a policing approach during the 1990s and 2000s. The essential principles of community policing continue to be vital for contemporary law enforcement despite its reduced application because of budget constraints and increasing public needs and cultural obstacles and institutional requirements.</w:t>
      </w:r>
    </w:p>
    <w:p w14:paraId="5A4F4104" w14:textId="77777777" w:rsidR="00D66A47" w:rsidRDefault="00D66A47" w:rsidP="00D66A47">
      <w:r>
        <w:t>The present-day investments in prevention and multi-agency collaboration and evidence-based practice have brought back the opportunity for SARA or its equivalent framework to gain widespread acceptance. The SARA model generates substantial results through its theoretical framework which it applies. The program needs dedicated leadership backing and enough funding and employee training and strong community partnerships and organizational values which should equally value crime prevention work as emergency response work to achieve successful real-world implementation.</w:t>
      </w:r>
    </w:p>
    <w:p w14:paraId="1C117795" w14:textId="727F4026" w:rsidR="00D66A47" w:rsidRDefault="00D66A47" w:rsidP="00D66A47">
      <w:pPr>
        <w:pBdr>
          <w:bottom w:val="single" w:sz="12" w:space="1" w:color="auto"/>
        </w:pBdr>
      </w:pPr>
      <w:r>
        <w:t>SARA will achieve its highest potential to decrease emergency requests while gaining public trust and creating enduring safety solutions throughout England and Wales through staff execution of its procedures</w:t>
      </w:r>
    </w:p>
    <w:p w14:paraId="65B4B539" w14:textId="1B8A72FA" w:rsidR="00D66A47" w:rsidRDefault="00D66A47" w:rsidP="00D66A47"/>
    <w:p w14:paraId="6099385A" w14:textId="77777777" w:rsidR="00D66A47" w:rsidRDefault="00D66A47" w:rsidP="00D66A47"/>
    <w:p w14:paraId="1CB6FA3B" w14:textId="0F960F36" w:rsidR="00D66A47" w:rsidRDefault="00D66A47" w:rsidP="00D66A47">
      <w:r>
        <w:t>Reference list:</w:t>
      </w:r>
    </w:p>
    <w:p w14:paraId="53750197" w14:textId="5A5E67D3" w:rsidR="00D66A47" w:rsidRDefault="00D66A47" w:rsidP="00D66A47">
      <w:r>
        <w:t xml:space="preserve">Blackstone’s Police Manual 2025: Volume 1 Crime, 2025. Blackstone’s Police Manual 2025. Volume 1 Crime. Available at: </w:t>
      </w:r>
      <w:hyperlink r:id="rId7" w:history="1">
        <w:r w:rsidR="00141D69" w:rsidRPr="00E42FB7">
          <w:rPr>
            <w:rStyle w:val="Hyperlink"/>
          </w:rPr>
          <w:t>https://coles-books.co.uk/blackstone-s-police-manual-volume-1-crime-2025-by-paul-connor</w:t>
        </w:r>
      </w:hyperlink>
      <w:r w:rsidR="00141D69">
        <w:t xml:space="preserve"> </w:t>
      </w:r>
      <w:r w:rsidR="006E4788">
        <w:t xml:space="preserve"> </w:t>
      </w:r>
      <w:r>
        <w:t xml:space="preserve"> </w:t>
      </w:r>
      <w:r w:rsidR="00141D69">
        <w:t>(</w:t>
      </w:r>
      <w:r>
        <w:t>Accessed 11 Dec. 2025</w:t>
      </w:r>
      <w:r w:rsidR="00141D69">
        <w:t>)</w:t>
      </w:r>
    </w:p>
    <w:p w14:paraId="61B6455D" w14:textId="63188835" w:rsidR="00D66A47" w:rsidRDefault="00D66A47" w:rsidP="00D66A47">
      <w:r>
        <w:t>Bottomley, A., Smith, J. and Turner, L., 2020. Police Culture and the Perception of Problem</w:t>
      </w:r>
      <w:r>
        <w:rPr>
          <w:rFonts w:ascii="Cambria Math" w:hAnsi="Cambria Math" w:cs="Cambria Math"/>
        </w:rPr>
        <w:t>‑</w:t>
      </w:r>
      <w:r>
        <w:t xml:space="preserve">Oriented Policing. Journal of Police Studies, 12(3), </w:t>
      </w:r>
    </w:p>
    <w:p w14:paraId="6CD4F595" w14:textId="3C7A436D" w:rsidR="00732486" w:rsidRDefault="00732486" w:rsidP="00D66A47">
      <w:r w:rsidRPr="00732486">
        <w:t xml:space="preserve">Chanan, G. and Miller, C. (2013). Rethinking Community </w:t>
      </w:r>
      <w:r w:rsidR="00C81363" w:rsidRPr="00732486">
        <w:t>Practice, Developing</w:t>
      </w:r>
      <w:r w:rsidRPr="00732486">
        <w:t xml:space="preserve"> Transformative Neighbourhoods. </w:t>
      </w:r>
      <w:proofErr w:type="gramStart"/>
      <w:r w:rsidRPr="00732486">
        <w:t>Bristol :</w:t>
      </w:r>
      <w:proofErr w:type="gramEnd"/>
      <w:r w:rsidRPr="00732486">
        <w:t xml:space="preserve"> Policy Press.</w:t>
      </w:r>
    </w:p>
    <w:p w14:paraId="6C2013C4" w14:textId="7D53C615" w:rsidR="00C5008C" w:rsidRDefault="00C5008C" w:rsidP="00D66A47">
      <w:r w:rsidRPr="00C5008C">
        <w:t xml:space="preserve">College Of Policing (2022). Problem-solving Policing. College of Policing. Available at: </w:t>
      </w:r>
      <w:hyperlink r:id="rId8" w:history="1">
        <w:r w:rsidRPr="005D1110">
          <w:rPr>
            <w:rStyle w:val="Hyperlink"/>
          </w:rPr>
          <w:t>https://www.college.police.uk/guidance/problem-solving-policing</w:t>
        </w:r>
      </w:hyperlink>
      <w:r>
        <w:t xml:space="preserve"> (</w:t>
      </w:r>
      <w:r w:rsidRPr="00C5008C">
        <w:t>Accessed</w:t>
      </w:r>
      <w:r w:rsidR="00A17C10">
        <w:t>:</w:t>
      </w:r>
      <w:r w:rsidRPr="00C5008C">
        <w:t xml:space="preserve"> 11 Dec. 25</w:t>
      </w:r>
      <w:r>
        <w:t>)</w:t>
      </w:r>
    </w:p>
    <w:p w14:paraId="31A35F38" w14:textId="05D85C7E" w:rsidR="00D66A47" w:rsidRDefault="00D66A47" w:rsidP="00D66A47">
      <w:r>
        <w:t>Connor, P., 2024. National Intelligence Model and Problem</w:t>
      </w:r>
      <w:r>
        <w:rPr>
          <w:rFonts w:ascii="Cambria Math" w:hAnsi="Cambria Math" w:cs="Cambria Math"/>
        </w:rPr>
        <w:t>‑</w:t>
      </w:r>
      <w:r>
        <w:t>Solving in UK Policing. London: Police Federation Press.</w:t>
      </w:r>
    </w:p>
    <w:p w14:paraId="11620E7F" w14:textId="19B9859C" w:rsidR="00D66A47" w:rsidRDefault="00D66A47" w:rsidP="00D66A47">
      <w:r>
        <w:t>Eck, J.E. and Spelman, W., 1987. Problem</w:t>
      </w:r>
      <w:r>
        <w:rPr>
          <w:rFonts w:ascii="Cambria Math" w:hAnsi="Cambria Math" w:cs="Cambria Math"/>
        </w:rPr>
        <w:t>‑</w:t>
      </w:r>
      <w:r>
        <w:t>Solving: Problem</w:t>
      </w:r>
      <w:r>
        <w:rPr>
          <w:rFonts w:ascii="Cambria Math" w:hAnsi="Cambria Math" w:cs="Cambria Math"/>
        </w:rPr>
        <w:t>‑</w:t>
      </w:r>
      <w:r>
        <w:t>Oriented Policing in Newport News. Washington, DC: Police Executive Research Forum.</w:t>
      </w:r>
    </w:p>
    <w:p w14:paraId="7D0FCD71" w14:textId="31FD9911" w:rsidR="00732486" w:rsidRDefault="00732486" w:rsidP="00D66A47">
      <w:r w:rsidRPr="00732486">
        <w:lastRenderedPageBreak/>
        <w:t xml:space="preserve">Halpern, D. (2015). The Nudge </w:t>
      </w:r>
      <w:proofErr w:type="gramStart"/>
      <w:r w:rsidRPr="00732486">
        <w:t>Unit :</w:t>
      </w:r>
      <w:proofErr w:type="gramEnd"/>
      <w:r w:rsidRPr="00732486">
        <w:t xml:space="preserve"> How Small Changes Can Make the </w:t>
      </w:r>
      <w:r w:rsidRPr="00732486">
        <w:t>Difference</w:t>
      </w:r>
      <w:r w:rsidRPr="00732486">
        <w:t>. London: WH Allen.</w:t>
      </w:r>
    </w:p>
    <w:p w14:paraId="2B71FB29" w14:textId="3BB9F50C" w:rsidR="00D66A47" w:rsidRDefault="00D66A47" w:rsidP="00D66A47">
      <w:r>
        <w:t xml:space="preserve">Hartley, R. and </w:t>
      </w:r>
      <w:proofErr w:type="spellStart"/>
      <w:r>
        <w:t>Ozin</w:t>
      </w:r>
      <w:proofErr w:type="spellEnd"/>
      <w:r>
        <w:t>, D., 2024. Budget Cuts and Policing: Effects on Problem</w:t>
      </w:r>
      <w:r>
        <w:rPr>
          <w:rFonts w:ascii="Cambria Math" w:hAnsi="Cambria Math" w:cs="Cambria Math"/>
        </w:rPr>
        <w:t>‑</w:t>
      </w:r>
      <w:r>
        <w:t>Solving in England and Wales. Policing: A Journal of Policy and Practice, 18(2), pp.101</w:t>
      </w:r>
      <w:r>
        <w:rPr>
          <w:rFonts w:ascii="Aptos" w:hAnsi="Aptos" w:cs="Aptos"/>
        </w:rPr>
        <w:t>–</w:t>
      </w:r>
      <w:r>
        <w:t>118.</w:t>
      </w:r>
    </w:p>
    <w:p w14:paraId="570A150F" w14:textId="2305835C" w:rsidR="00D66A47" w:rsidRDefault="00D66A47" w:rsidP="00D66A47">
      <w:r>
        <w:t>Huth, J., 2015. Police Culture and Problem</w:t>
      </w:r>
      <w:r>
        <w:rPr>
          <w:rFonts w:ascii="Cambria Math" w:hAnsi="Cambria Math" w:cs="Cambria Math"/>
        </w:rPr>
        <w:t>‑</w:t>
      </w:r>
      <w:r>
        <w:t>Solving Engagement: A Comparative Study. Crime and Justice Review, 40(4), pp.301</w:t>
      </w:r>
      <w:r>
        <w:rPr>
          <w:rFonts w:ascii="Aptos" w:hAnsi="Aptos" w:cs="Aptos"/>
        </w:rPr>
        <w:t>–</w:t>
      </w:r>
      <w:r>
        <w:t>322.</w:t>
      </w:r>
    </w:p>
    <w:p w14:paraId="5BE59BC6" w14:textId="584DEE40" w:rsidR="00D66A47" w:rsidRDefault="00D66A47" w:rsidP="00D66A47">
      <w:r>
        <w:t>Huey, L., Jackson, P. and Thompson, R., 2021. Challenges in Implementing the SARA Model in UK Policing. British Journal of Criminology, 61(5), pp.1120–1140.</w:t>
      </w:r>
    </w:p>
    <w:p w14:paraId="19F650E5" w14:textId="6FD7C996" w:rsidR="00D66A47" w:rsidRDefault="00D66A47" w:rsidP="00D66A47">
      <w:r>
        <w:t>Jackson, P., 2016. Multi</w:t>
      </w:r>
      <w:r>
        <w:rPr>
          <w:rFonts w:ascii="Cambria Math" w:hAnsi="Cambria Math" w:cs="Cambria Math"/>
        </w:rPr>
        <w:t>‑</w:t>
      </w:r>
      <w:r>
        <w:t>Agency Working in UK Problem</w:t>
      </w:r>
      <w:r>
        <w:rPr>
          <w:rFonts w:ascii="Cambria Math" w:hAnsi="Cambria Math" w:cs="Cambria Math"/>
        </w:rPr>
        <w:t>‑</w:t>
      </w:r>
      <w:r>
        <w:t>Oriented Policing. Policing and Society, 26(7), pp.789</w:t>
      </w:r>
      <w:r>
        <w:rPr>
          <w:rFonts w:ascii="Aptos" w:hAnsi="Aptos" w:cs="Aptos"/>
        </w:rPr>
        <w:t>–</w:t>
      </w:r>
      <w:r>
        <w:t>805.</w:t>
      </w:r>
    </w:p>
    <w:p w14:paraId="638C5BAB" w14:textId="7EAAA995" w:rsidR="00D66A47" w:rsidRDefault="00D66A47" w:rsidP="00D66A47">
      <w:r>
        <w:t>Knutsson, J. and Tompson, L., 2017. The Use of Problem</w:t>
      </w:r>
      <w:r>
        <w:rPr>
          <w:rFonts w:ascii="Cambria Math" w:hAnsi="Cambria Math" w:cs="Cambria Math"/>
        </w:rPr>
        <w:t>‑</w:t>
      </w:r>
      <w:r>
        <w:t>Oriented Policing in Modern UK Policing. European Journal of Criminology, 14(6), pp.705</w:t>
      </w:r>
      <w:r>
        <w:rPr>
          <w:rFonts w:ascii="Aptos" w:hAnsi="Aptos" w:cs="Aptos"/>
        </w:rPr>
        <w:t>–</w:t>
      </w:r>
      <w:r>
        <w:t>723.</w:t>
      </w:r>
    </w:p>
    <w:p w14:paraId="5D2D83E6" w14:textId="27C9D762" w:rsidR="00D66A47" w:rsidRDefault="00D66A47" w:rsidP="00D66A47">
      <w:proofErr w:type="spellStart"/>
      <w:r>
        <w:t>Leventakis</w:t>
      </w:r>
      <w:proofErr w:type="spellEnd"/>
      <w:r>
        <w:t>, J. and Haberfeld, M., 2018. *Digital Crime and Police Analytical Capabilities. Policing Journal, 12(2), pp.56–73.</w:t>
      </w:r>
    </w:p>
    <w:p w14:paraId="0149766B" w14:textId="1B0177DE" w:rsidR="00D66A47" w:rsidRDefault="00D66A47" w:rsidP="00D66A47">
      <w:r>
        <w:t>Mayor of London / MOPAC, 2024. Violence Reduction Units: Evidence</w:t>
      </w:r>
      <w:r>
        <w:rPr>
          <w:rFonts w:ascii="Cambria Math" w:hAnsi="Cambria Math" w:cs="Cambria Math"/>
        </w:rPr>
        <w:t>‑</w:t>
      </w:r>
      <w:r>
        <w:t xml:space="preserve">Based Approaches in </w:t>
      </w:r>
      <w:r w:rsidR="000B075D">
        <w:t>London. Available</w:t>
      </w:r>
      <w:r>
        <w:t xml:space="preserve"> at: https://www.london.gov.uk/mopac</w:t>
      </w:r>
      <w:r>
        <w:rPr>
          <w:rFonts w:ascii="Cambria Math" w:hAnsi="Cambria Math" w:cs="Cambria Math"/>
        </w:rPr>
        <w:t>‑</w:t>
      </w:r>
      <w:r>
        <w:t>publications/violence</w:t>
      </w:r>
      <w:r>
        <w:rPr>
          <w:rFonts w:ascii="Cambria Math" w:hAnsi="Cambria Math" w:cs="Cambria Math"/>
        </w:rPr>
        <w:t>‑</w:t>
      </w:r>
      <w:r>
        <w:t>reduction</w:t>
      </w:r>
      <w:r>
        <w:rPr>
          <w:rFonts w:ascii="Cambria Math" w:hAnsi="Cambria Math" w:cs="Cambria Math"/>
        </w:rPr>
        <w:t>‑</w:t>
      </w:r>
      <w:r>
        <w:t>unit</w:t>
      </w:r>
      <w:r w:rsidR="001E7F28">
        <w:t>s</w:t>
      </w:r>
      <w:proofErr w:type="gramStart"/>
      <w:r w:rsidR="001E7F28">
        <w:t xml:space="preserve">/ </w:t>
      </w:r>
      <w:r w:rsidR="000E5732">
        <w:t xml:space="preserve"> (</w:t>
      </w:r>
      <w:proofErr w:type="gramEnd"/>
      <w:r>
        <w:t>Accessed 11 Dec. 2025</w:t>
      </w:r>
      <w:r w:rsidR="000E5732">
        <w:t>)</w:t>
      </w:r>
    </w:p>
    <w:p w14:paraId="018316E8" w14:textId="57C16317" w:rsidR="00D66A47" w:rsidRDefault="00D66A47" w:rsidP="00D66A47">
      <w:r>
        <w:t>Office of Juvenile Justice and Delinquency Prevention, 2023. Community</w:t>
      </w:r>
      <w:r>
        <w:rPr>
          <w:rFonts w:ascii="Cambria Math" w:hAnsi="Cambria Math" w:cs="Cambria Math"/>
        </w:rPr>
        <w:t>‑</w:t>
      </w:r>
      <w:r>
        <w:t>Oriented Policing and Problem</w:t>
      </w:r>
      <w:r>
        <w:rPr>
          <w:rFonts w:ascii="Cambria Math" w:hAnsi="Cambria Math" w:cs="Cambria Math"/>
        </w:rPr>
        <w:t>‑</w:t>
      </w:r>
      <w:r>
        <w:t>Oriented Policing Literature Review Available at: https://ojjdp.ojp.gov/model</w:t>
      </w:r>
      <w:r>
        <w:rPr>
          <w:rFonts w:ascii="Cambria Math" w:hAnsi="Cambria Math" w:cs="Cambria Math"/>
        </w:rPr>
        <w:t>‑</w:t>
      </w:r>
      <w:r>
        <w:t>programs</w:t>
      </w:r>
      <w:r>
        <w:rPr>
          <w:rFonts w:ascii="Cambria Math" w:hAnsi="Cambria Math" w:cs="Cambria Math"/>
        </w:rPr>
        <w:t>‑</w:t>
      </w:r>
      <w:r>
        <w:t>guide/literature</w:t>
      </w:r>
      <w:r>
        <w:rPr>
          <w:rFonts w:ascii="Cambria Math" w:hAnsi="Cambria Math" w:cs="Cambria Math"/>
        </w:rPr>
        <w:t>‑</w:t>
      </w:r>
      <w:r>
        <w:t>reviews/community</w:t>
      </w:r>
      <w:r>
        <w:rPr>
          <w:rFonts w:ascii="Cambria Math" w:hAnsi="Cambria Math" w:cs="Cambria Math"/>
        </w:rPr>
        <w:t>‑</w:t>
      </w:r>
      <w:r>
        <w:t>oriented</w:t>
      </w:r>
      <w:r>
        <w:rPr>
          <w:rFonts w:ascii="Cambria Math" w:hAnsi="Cambria Math" w:cs="Cambria Math"/>
        </w:rPr>
        <w:t>‑</w:t>
      </w:r>
      <w:r>
        <w:t>problem</w:t>
      </w:r>
      <w:r>
        <w:rPr>
          <w:rFonts w:ascii="Cambria Math" w:hAnsi="Cambria Math" w:cs="Cambria Math"/>
        </w:rPr>
        <w:t>‑</w:t>
      </w:r>
      <w:r>
        <w:t>oriented</w:t>
      </w:r>
      <w:r>
        <w:rPr>
          <w:rFonts w:ascii="Cambria Math" w:hAnsi="Cambria Math" w:cs="Cambria Math"/>
        </w:rPr>
        <w:t>‑</w:t>
      </w:r>
      <w:proofErr w:type="gramStart"/>
      <w:r>
        <w:t>policin</w:t>
      </w:r>
      <w:r w:rsidR="001E7F28">
        <w:t xml:space="preserve">g </w:t>
      </w:r>
      <w:r>
        <w:t xml:space="preserve"> </w:t>
      </w:r>
      <w:r w:rsidR="000E5732">
        <w:t>(</w:t>
      </w:r>
      <w:proofErr w:type="gramEnd"/>
      <w:r>
        <w:t>Accessed 11 Dec. 2025</w:t>
      </w:r>
      <w:r w:rsidR="000E5732">
        <w:t>)</w:t>
      </w:r>
    </w:p>
    <w:p w14:paraId="6692F84A" w14:textId="228803C6" w:rsidR="00D66A47" w:rsidRDefault="00D66A47" w:rsidP="00D66A47">
      <w:r>
        <w:t>Scott, M.S., 2000. Problem</w:t>
      </w:r>
      <w:r>
        <w:rPr>
          <w:rFonts w:ascii="Cambria Math" w:hAnsi="Cambria Math" w:cs="Cambria Math"/>
        </w:rPr>
        <w:t>‑</w:t>
      </w:r>
      <w:r>
        <w:t>Oriented Policing: Reflections on the First 20 Years. Washington, DC: U.S. Department of Justice, COPS Office.</w:t>
      </w:r>
    </w:p>
    <w:p w14:paraId="1409F692" w14:textId="02141A49" w:rsidR="00D66A47" w:rsidRDefault="00D66A47" w:rsidP="00D66A47">
      <w:proofErr w:type="spellStart"/>
      <w:r>
        <w:t>Skogan</w:t>
      </w:r>
      <w:proofErr w:type="spellEnd"/>
      <w:r>
        <w:t>, W., 2022. Evaluating the SARA Model in US Policing: Lessons for the UK. Crime Prevention Studies, 36(1), pp.45–68.</w:t>
      </w:r>
    </w:p>
    <w:p w14:paraId="38100F86" w14:textId="4B67B68C" w:rsidR="00D66A47" w:rsidRDefault="00D66A47" w:rsidP="00D66A47">
      <w:r>
        <w:t>Spooner, C., Wadley, J. and Huey, L., 2022. The Decline of SARA in UK Policing: Causes and Consequences. Policing and Society, 32(4), pp.432–450.</w:t>
      </w:r>
    </w:p>
    <w:p w14:paraId="695C4586" w14:textId="6D026F16" w:rsidR="00D66A47" w:rsidRDefault="00D66A47" w:rsidP="00D66A47">
      <w:r>
        <w:t>Weisburd, D., Telep, C.W. and Lawton, B., 2008. Problem</w:t>
      </w:r>
      <w:r>
        <w:rPr>
          <w:rFonts w:ascii="Cambria Math" w:hAnsi="Cambria Math" w:cs="Cambria Math"/>
        </w:rPr>
        <w:t>‑</w:t>
      </w:r>
      <w:r>
        <w:t>Oriented Policing and the SARA Model: Research and Evidence. Journal of Experimental Criminology, 4(3), pp.239</w:t>
      </w:r>
      <w:r>
        <w:rPr>
          <w:rFonts w:ascii="Aptos" w:hAnsi="Aptos" w:cs="Aptos"/>
        </w:rPr>
        <w:t>–</w:t>
      </w:r>
      <w:r>
        <w:t>262.</w:t>
      </w:r>
    </w:p>
    <w:p w14:paraId="21713351" w14:textId="45DFBB45" w:rsidR="006E4788" w:rsidRDefault="00D66A47" w:rsidP="00C5008C">
      <w:r>
        <w:t>Weisburd, D., Telep, C.W., Hinkle, J.C. and Eck, J.E., 2010. Is Problem</w:t>
      </w:r>
      <w:r>
        <w:rPr>
          <w:rFonts w:ascii="Cambria Math" w:hAnsi="Cambria Math" w:cs="Cambria Math"/>
        </w:rPr>
        <w:t>‑</w:t>
      </w:r>
      <w:r>
        <w:t>Oriented Policing Effective in Reducing Crime and Disorder Criminology &amp; Public Policy, 9(1), pp.139</w:t>
      </w:r>
      <w:r>
        <w:rPr>
          <w:rFonts w:ascii="Aptos" w:hAnsi="Aptos" w:cs="Aptos"/>
        </w:rPr>
        <w:t>–</w:t>
      </w:r>
      <w:r>
        <w:t>172.</w:t>
      </w:r>
    </w:p>
    <w:p w14:paraId="13B0F9EB" w14:textId="603462C3" w:rsidR="00257A46" w:rsidRDefault="000B075D" w:rsidP="00C5008C">
      <w:bookmarkStart w:id="0" w:name="_Hlk218357409"/>
      <w:r>
        <w:t>Weisburd, D</w:t>
      </w:r>
      <w:r w:rsidR="00257A46" w:rsidRPr="00257A46">
        <w:t xml:space="preserve">. and </w:t>
      </w:r>
      <w:r>
        <w:t>Braga, A</w:t>
      </w:r>
      <w:r w:rsidR="00257A46" w:rsidRPr="00257A46">
        <w:t>. (20</w:t>
      </w:r>
      <w:bookmarkEnd w:id="0"/>
      <w:r w:rsidR="00257A46" w:rsidRPr="00257A46">
        <w:t xml:space="preserve">19). Police Innovation. Google Books. Available at: </w:t>
      </w:r>
      <w:hyperlink r:id="rId9" w:history="1">
        <w:r w:rsidR="00257A46" w:rsidRPr="00C273F3">
          <w:rPr>
            <w:rStyle w:val="Hyperlink"/>
          </w:rPr>
          <w:t>https://books.google.co.uk/books/about/Police_Innovation.html?id=Z7OQDwAAQBAJ&amp;source=kp_book_description&amp;redir_esc=y</w:t>
        </w:r>
      </w:hyperlink>
      <w:r w:rsidR="00257A46">
        <w:t xml:space="preserve"> </w:t>
      </w:r>
      <w:r w:rsidR="00257A46" w:rsidRPr="00257A46">
        <w:t xml:space="preserve"> </w:t>
      </w:r>
      <w:r w:rsidR="00257A46">
        <w:t>(</w:t>
      </w:r>
      <w:r w:rsidR="00257A46" w:rsidRPr="00257A46">
        <w:t>Accessed 14 Dec. 2025</w:t>
      </w:r>
      <w:r w:rsidR="00257A46">
        <w:t>)</w:t>
      </w:r>
    </w:p>
    <w:p w14:paraId="477F4276" w14:textId="15E4B441" w:rsidR="00382C6F" w:rsidRDefault="00382C6F" w:rsidP="006E4788">
      <w:pPr>
        <w:jc w:val="both"/>
      </w:pPr>
      <w:r w:rsidRPr="00382C6F">
        <w:t>Wood, D., Bradshaw, S., dickens, T., Parker-</w:t>
      </w:r>
      <w:r w:rsidR="000B075D" w:rsidRPr="00382C6F">
        <w:t>McLeod</w:t>
      </w:r>
      <w:r w:rsidRPr="00382C6F">
        <w:t xml:space="preserve">, J. and Davis, C. (2025). Blackstone’s Handbook for Policing Students 2025. 19th ed. </w:t>
      </w:r>
      <w:r w:rsidR="000B075D" w:rsidRPr="00382C6F">
        <w:t>Oxford</w:t>
      </w:r>
      <w:r w:rsidR="000B075D">
        <w:t>: Oxford</w:t>
      </w:r>
      <w:r w:rsidR="00C5008C" w:rsidRPr="00382C6F">
        <w:t xml:space="preserve"> University</w:t>
      </w:r>
      <w:r w:rsidRPr="00382C6F">
        <w:t xml:space="preserve"> </w:t>
      </w:r>
      <w:r w:rsidR="00C5008C" w:rsidRPr="00382C6F">
        <w:t>Press</w:t>
      </w:r>
      <w:r w:rsidRPr="00382C6F">
        <w:t xml:space="preserve"> </w:t>
      </w:r>
    </w:p>
    <w:p w14:paraId="4291A6B0" w14:textId="6EF78278" w:rsidR="00D66A47" w:rsidRDefault="00D66A47" w:rsidP="00D66A47"/>
    <w:sectPr w:rsidR="00D66A47" w:rsidSect="006E478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A47"/>
    <w:rsid w:val="000266A2"/>
    <w:rsid w:val="000B075D"/>
    <w:rsid w:val="000E5732"/>
    <w:rsid w:val="00141D69"/>
    <w:rsid w:val="00164F0B"/>
    <w:rsid w:val="0017636C"/>
    <w:rsid w:val="001E7F28"/>
    <w:rsid w:val="00257A46"/>
    <w:rsid w:val="002A2066"/>
    <w:rsid w:val="002A315C"/>
    <w:rsid w:val="002C24CC"/>
    <w:rsid w:val="002D346C"/>
    <w:rsid w:val="0030676E"/>
    <w:rsid w:val="00382C6F"/>
    <w:rsid w:val="003B1508"/>
    <w:rsid w:val="004E1636"/>
    <w:rsid w:val="00651922"/>
    <w:rsid w:val="006E4788"/>
    <w:rsid w:val="006F423C"/>
    <w:rsid w:val="00732486"/>
    <w:rsid w:val="00745156"/>
    <w:rsid w:val="008466CA"/>
    <w:rsid w:val="009021CD"/>
    <w:rsid w:val="009F3D95"/>
    <w:rsid w:val="00A17C10"/>
    <w:rsid w:val="00A909C6"/>
    <w:rsid w:val="00C5008C"/>
    <w:rsid w:val="00C81363"/>
    <w:rsid w:val="00CD3B01"/>
    <w:rsid w:val="00D0209C"/>
    <w:rsid w:val="00D66A47"/>
    <w:rsid w:val="00EA4958"/>
    <w:rsid w:val="00F2557A"/>
    <w:rsid w:val="00FD7A2F"/>
    <w:rsid w:val="00FE50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B4C9A"/>
  <w15:chartTrackingRefBased/>
  <w15:docId w15:val="{DA0A2282-8656-41A2-8039-4199D1B49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6A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6A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6A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6A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6A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6A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6A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6A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6A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6A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6A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6A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6A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6A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6A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6A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6A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6A47"/>
    <w:rPr>
      <w:rFonts w:eastAsiaTheme="majorEastAsia" w:cstheme="majorBidi"/>
      <w:color w:val="272727" w:themeColor="text1" w:themeTint="D8"/>
    </w:rPr>
  </w:style>
  <w:style w:type="paragraph" w:styleId="Title">
    <w:name w:val="Title"/>
    <w:basedOn w:val="Normal"/>
    <w:next w:val="Normal"/>
    <w:link w:val="TitleChar"/>
    <w:uiPriority w:val="10"/>
    <w:qFormat/>
    <w:rsid w:val="00D66A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6A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6A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6A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6A47"/>
    <w:pPr>
      <w:spacing w:before="160"/>
      <w:jc w:val="center"/>
    </w:pPr>
    <w:rPr>
      <w:i/>
      <w:iCs/>
      <w:color w:val="404040" w:themeColor="text1" w:themeTint="BF"/>
    </w:rPr>
  </w:style>
  <w:style w:type="character" w:customStyle="1" w:styleId="QuoteChar">
    <w:name w:val="Quote Char"/>
    <w:basedOn w:val="DefaultParagraphFont"/>
    <w:link w:val="Quote"/>
    <w:uiPriority w:val="29"/>
    <w:rsid w:val="00D66A47"/>
    <w:rPr>
      <w:i/>
      <w:iCs/>
      <w:color w:val="404040" w:themeColor="text1" w:themeTint="BF"/>
    </w:rPr>
  </w:style>
  <w:style w:type="paragraph" w:styleId="ListParagraph">
    <w:name w:val="List Paragraph"/>
    <w:basedOn w:val="Normal"/>
    <w:uiPriority w:val="34"/>
    <w:qFormat/>
    <w:rsid w:val="00D66A47"/>
    <w:pPr>
      <w:ind w:left="720"/>
      <w:contextualSpacing/>
    </w:pPr>
  </w:style>
  <w:style w:type="character" w:styleId="IntenseEmphasis">
    <w:name w:val="Intense Emphasis"/>
    <w:basedOn w:val="DefaultParagraphFont"/>
    <w:uiPriority w:val="21"/>
    <w:qFormat/>
    <w:rsid w:val="00D66A47"/>
    <w:rPr>
      <w:i/>
      <w:iCs/>
      <w:color w:val="0F4761" w:themeColor="accent1" w:themeShade="BF"/>
    </w:rPr>
  </w:style>
  <w:style w:type="paragraph" w:styleId="IntenseQuote">
    <w:name w:val="Intense Quote"/>
    <w:basedOn w:val="Normal"/>
    <w:next w:val="Normal"/>
    <w:link w:val="IntenseQuoteChar"/>
    <w:uiPriority w:val="30"/>
    <w:qFormat/>
    <w:rsid w:val="00D66A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6A47"/>
    <w:rPr>
      <w:i/>
      <w:iCs/>
      <w:color w:val="0F4761" w:themeColor="accent1" w:themeShade="BF"/>
    </w:rPr>
  </w:style>
  <w:style w:type="character" w:styleId="IntenseReference">
    <w:name w:val="Intense Reference"/>
    <w:basedOn w:val="DefaultParagraphFont"/>
    <w:uiPriority w:val="32"/>
    <w:qFormat/>
    <w:rsid w:val="00D66A47"/>
    <w:rPr>
      <w:b/>
      <w:bCs/>
      <w:smallCaps/>
      <w:color w:val="0F4761" w:themeColor="accent1" w:themeShade="BF"/>
      <w:spacing w:val="5"/>
    </w:rPr>
  </w:style>
  <w:style w:type="paragraph" w:styleId="NoSpacing">
    <w:name w:val="No Spacing"/>
    <w:link w:val="NoSpacingChar"/>
    <w:uiPriority w:val="1"/>
    <w:qFormat/>
    <w:rsid w:val="006E4788"/>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6E4788"/>
    <w:rPr>
      <w:rFonts w:eastAsiaTheme="minorEastAsia"/>
      <w:lang w:eastAsia="en-GB"/>
    </w:rPr>
  </w:style>
  <w:style w:type="character" w:styleId="Hyperlink">
    <w:name w:val="Hyperlink"/>
    <w:basedOn w:val="DefaultParagraphFont"/>
    <w:uiPriority w:val="99"/>
    <w:unhideWhenUsed/>
    <w:rsid w:val="00141D69"/>
    <w:rPr>
      <w:color w:val="467886" w:themeColor="hyperlink"/>
      <w:u w:val="single"/>
    </w:rPr>
  </w:style>
  <w:style w:type="character" w:styleId="UnresolvedMention">
    <w:name w:val="Unresolved Mention"/>
    <w:basedOn w:val="DefaultParagraphFont"/>
    <w:uiPriority w:val="99"/>
    <w:semiHidden/>
    <w:unhideWhenUsed/>
    <w:rsid w:val="00141D69"/>
    <w:rPr>
      <w:color w:val="605E5C"/>
      <w:shd w:val="clear" w:color="auto" w:fill="E1DFDD"/>
    </w:rPr>
  </w:style>
  <w:style w:type="character" w:styleId="FollowedHyperlink">
    <w:name w:val="FollowedHyperlink"/>
    <w:basedOn w:val="DefaultParagraphFont"/>
    <w:uiPriority w:val="99"/>
    <w:semiHidden/>
    <w:unhideWhenUsed/>
    <w:rsid w:val="000E573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guidance/problem-solving-policing" TargetMode="External"/><Relationship Id="rId3" Type="http://schemas.openxmlformats.org/officeDocument/2006/relationships/settings" Target="settings.xml"/><Relationship Id="rId7" Type="http://schemas.openxmlformats.org/officeDocument/2006/relationships/hyperlink" Target="https://coles-books.co.uk/blackstone-s-police-manual-volume-1-crime-2025-by-paul-connor"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ooks.google.co.uk/books/about/Police_Innovation.html?id=Z7OQDwAAQBAJ&amp;source=kp_book_description&amp;redir_es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8</Pages>
  <Words>3066</Words>
  <Characters>17478</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alina dana chitu ispas</Company>
  <LinksUpToDate>false</LinksUpToDate>
  <CharactersWithSpaces>20503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Dana Chitu Ispas (1914672)</dc:creator>
  <cp:keywords/>
  <dc:description/>
  <cp:lastModifiedBy>Alina Dana Chitu Ispas (1914672)</cp:lastModifiedBy>
  <cp:revision>28</cp:revision>
  <dcterms:created xsi:type="dcterms:W3CDTF">2025-12-11T11:18:00Z</dcterms:created>
  <dcterms:modified xsi:type="dcterms:W3CDTF">2026-01-03T18:32:00Z</dcterms:modified>
</cp:coreProperties>
</file>