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72BEB" w14:textId="55AA22A8" w:rsidR="009B07A5" w:rsidRDefault="009B07A5"/>
    <w:p w14:paraId="62F6A1F9" w14:textId="742399C8" w:rsidR="009B07A5" w:rsidRDefault="009B07A5"/>
    <w:p w14:paraId="594ABB09" w14:textId="77777777" w:rsidR="009B07A5" w:rsidRDefault="009B07A5" w:rsidP="00A33BD1">
      <w:pPr>
        <w:jc w:val="center"/>
      </w:pPr>
    </w:p>
    <w:p w14:paraId="57D21A7B" w14:textId="046C007B" w:rsidR="009B07A5" w:rsidRPr="00976233" w:rsidRDefault="004A6D6B" w:rsidP="00A33BD1">
      <w:pPr>
        <w:jc w:val="center"/>
        <w:rPr>
          <w:sz w:val="44"/>
          <w:szCs w:val="44"/>
        </w:rPr>
      </w:pPr>
      <w:r w:rsidRPr="00976233">
        <w:rPr>
          <w:sz w:val="44"/>
          <w:szCs w:val="44"/>
        </w:rPr>
        <w:t>Module: BMSS5007</w:t>
      </w:r>
    </w:p>
    <w:p w14:paraId="4B67F77A" w14:textId="4B98F013" w:rsidR="004A6D6B" w:rsidRPr="00976233" w:rsidRDefault="00A33BD1" w:rsidP="00A33BD1">
      <w:pPr>
        <w:jc w:val="center"/>
        <w:rPr>
          <w:sz w:val="44"/>
          <w:szCs w:val="44"/>
        </w:rPr>
      </w:pPr>
      <w:r w:rsidRPr="00976233">
        <w:rPr>
          <w:sz w:val="44"/>
          <w:szCs w:val="44"/>
        </w:rPr>
        <w:t>Developing your professional profile</w:t>
      </w:r>
    </w:p>
    <w:p w14:paraId="333CE75E" w14:textId="32DE14F8" w:rsidR="004A6D6B" w:rsidRPr="00976233" w:rsidRDefault="009C12D0" w:rsidP="00A33BD1">
      <w:pPr>
        <w:jc w:val="center"/>
        <w:rPr>
          <w:sz w:val="36"/>
          <w:szCs w:val="36"/>
        </w:rPr>
      </w:pPr>
      <w:r w:rsidRPr="00976233">
        <w:rPr>
          <w:rFonts w:cs="Arial"/>
          <w:noProof/>
          <w:sz w:val="36"/>
          <w:szCs w:val="36"/>
        </w:rPr>
        <w:drawing>
          <wp:anchor distT="0" distB="0" distL="114300" distR="114300" simplePos="0" relativeHeight="251659264" behindDoc="1" locked="0" layoutInCell="1" allowOverlap="1" wp14:anchorId="2930872D" wp14:editId="6A18F306">
            <wp:simplePos x="0" y="0"/>
            <wp:positionH relativeFrom="margin">
              <wp:posOffset>1270000</wp:posOffset>
            </wp:positionH>
            <wp:positionV relativeFrom="margin">
              <wp:posOffset>2102485</wp:posOffset>
            </wp:positionV>
            <wp:extent cx="3352800" cy="3480435"/>
            <wp:effectExtent l="0" t="0" r="0" b="0"/>
            <wp:wrapTight wrapText="bothSides">
              <wp:wrapPolygon edited="0">
                <wp:start x="0" y="0"/>
                <wp:lineTo x="0" y="21517"/>
                <wp:lineTo x="21518" y="21517"/>
                <wp:lineTo x="21518"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52800" cy="3480435"/>
                    </a:xfrm>
                    <a:prstGeom prst="rect">
                      <a:avLst/>
                    </a:prstGeom>
                  </pic:spPr>
                </pic:pic>
              </a:graphicData>
            </a:graphic>
            <wp14:sizeRelH relativeFrom="margin">
              <wp14:pctWidth>0</wp14:pctWidth>
            </wp14:sizeRelH>
            <wp14:sizeRelV relativeFrom="margin">
              <wp14:pctHeight>0</wp14:pctHeight>
            </wp14:sizeRelV>
          </wp:anchor>
        </w:drawing>
      </w:r>
    </w:p>
    <w:p w14:paraId="1275EB6C" w14:textId="74767321" w:rsidR="009B07A5" w:rsidRPr="00976233" w:rsidRDefault="009B07A5" w:rsidP="00A33BD1">
      <w:pPr>
        <w:jc w:val="center"/>
        <w:rPr>
          <w:sz w:val="36"/>
          <w:szCs w:val="36"/>
        </w:rPr>
      </w:pPr>
    </w:p>
    <w:p w14:paraId="21B0E47F" w14:textId="10C6BA19" w:rsidR="009B07A5" w:rsidRPr="00976233" w:rsidRDefault="009B07A5" w:rsidP="00A33BD1">
      <w:pPr>
        <w:jc w:val="center"/>
        <w:rPr>
          <w:sz w:val="36"/>
          <w:szCs w:val="36"/>
        </w:rPr>
      </w:pPr>
    </w:p>
    <w:p w14:paraId="563F2DB4" w14:textId="58320EF4" w:rsidR="009B07A5" w:rsidRPr="00976233" w:rsidRDefault="009B07A5" w:rsidP="00A33BD1">
      <w:pPr>
        <w:jc w:val="center"/>
        <w:rPr>
          <w:sz w:val="36"/>
          <w:szCs w:val="36"/>
        </w:rPr>
      </w:pPr>
    </w:p>
    <w:p w14:paraId="511460B5" w14:textId="3978DCDC" w:rsidR="009B07A5" w:rsidRPr="00976233" w:rsidRDefault="009B07A5" w:rsidP="00A33BD1">
      <w:pPr>
        <w:jc w:val="center"/>
        <w:rPr>
          <w:sz w:val="36"/>
          <w:szCs w:val="36"/>
        </w:rPr>
      </w:pPr>
    </w:p>
    <w:p w14:paraId="3D6CD7A6" w14:textId="0674CE66" w:rsidR="009B07A5" w:rsidRPr="00976233" w:rsidRDefault="009B07A5" w:rsidP="00A33BD1">
      <w:pPr>
        <w:jc w:val="center"/>
        <w:rPr>
          <w:sz w:val="36"/>
          <w:szCs w:val="36"/>
        </w:rPr>
      </w:pPr>
    </w:p>
    <w:p w14:paraId="0CC41E73" w14:textId="31B5F859" w:rsidR="009B07A5" w:rsidRPr="00976233" w:rsidRDefault="009B07A5" w:rsidP="00A33BD1">
      <w:pPr>
        <w:jc w:val="center"/>
        <w:rPr>
          <w:sz w:val="36"/>
          <w:szCs w:val="36"/>
        </w:rPr>
      </w:pPr>
    </w:p>
    <w:p w14:paraId="17ABFAA2" w14:textId="77777777" w:rsidR="009B07A5" w:rsidRPr="00976233" w:rsidRDefault="009B07A5" w:rsidP="00A33BD1">
      <w:pPr>
        <w:jc w:val="center"/>
        <w:rPr>
          <w:sz w:val="36"/>
          <w:szCs w:val="36"/>
        </w:rPr>
      </w:pPr>
    </w:p>
    <w:p w14:paraId="0B961DA7" w14:textId="77777777" w:rsidR="009B07A5" w:rsidRPr="00976233" w:rsidRDefault="009B07A5" w:rsidP="00A33BD1">
      <w:pPr>
        <w:jc w:val="center"/>
        <w:rPr>
          <w:sz w:val="36"/>
          <w:szCs w:val="36"/>
        </w:rPr>
      </w:pPr>
    </w:p>
    <w:p w14:paraId="208635AB" w14:textId="77777777" w:rsidR="009B07A5" w:rsidRPr="00976233" w:rsidRDefault="009B07A5" w:rsidP="00A33BD1">
      <w:pPr>
        <w:jc w:val="center"/>
        <w:rPr>
          <w:sz w:val="40"/>
          <w:szCs w:val="40"/>
        </w:rPr>
      </w:pPr>
    </w:p>
    <w:p w14:paraId="08E03B42" w14:textId="13639BDD" w:rsidR="009B07A5" w:rsidRPr="00976233" w:rsidRDefault="004A6D6B" w:rsidP="009C12D0">
      <w:pPr>
        <w:jc w:val="center"/>
        <w:rPr>
          <w:sz w:val="44"/>
          <w:szCs w:val="44"/>
        </w:rPr>
      </w:pPr>
      <w:r w:rsidRPr="00976233">
        <w:rPr>
          <w:sz w:val="44"/>
          <w:szCs w:val="44"/>
        </w:rPr>
        <w:t>Assignment:</w:t>
      </w:r>
      <w:r w:rsidR="00A33BD1" w:rsidRPr="00976233">
        <w:rPr>
          <w:sz w:val="44"/>
          <w:szCs w:val="44"/>
        </w:rPr>
        <w:t xml:space="preserve"> Reflection on work placement</w:t>
      </w:r>
    </w:p>
    <w:p w14:paraId="0A29FA80" w14:textId="48FD312E" w:rsidR="004A6D6B" w:rsidRPr="00976233" w:rsidRDefault="004A6D6B" w:rsidP="009C12D0">
      <w:pPr>
        <w:jc w:val="center"/>
        <w:rPr>
          <w:sz w:val="44"/>
          <w:szCs w:val="44"/>
        </w:rPr>
      </w:pPr>
      <w:r w:rsidRPr="00976233">
        <w:rPr>
          <w:sz w:val="44"/>
          <w:szCs w:val="44"/>
        </w:rPr>
        <w:t>Module Lead:</w:t>
      </w:r>
      <w:r w:rsidR="00A33BD1" w:rsidRPr="00976233">
        <w:rPr>
          <w:sz w:val="44"/>
          <w:szCs w:val="44"/>
        </w:rPr>
        <w:t xml:space="preserve"> Heddwen Davies</w:t>
      </w:r>
    </w:p>
    <w:p w14:paraId="419006B1" w14:textId="34548C00" w:rsidR="004A6D6B" w:rsidRPr="00976233" w:rsidRDefault="004A6D6B" w:rsidP="009C12D0">
      <w:pPr>
        <w:jc w:val="center"/>
        <w:rPr>
          <w:sz w:val="44"/>
          <w:szCs w:val="44"/>
        </w:rPr>
      </w:pPr>
      <w:r w:rsidRPr="00976233">
        <w:rPr>
          <w:sz w:val="44"/>
          <w:szCs w:val="44"/>
        </w:rPr>
        <w:t>By: 2517477</w:t>
      </w:r>
    </w:p>
    <w:p w14:paraId="5745EBB2" w14:textId="77777777" w:rsidR="009B07A5" w:rsidRPr="00976233" w:rsidRDefault="009B07A5"/>
    <w:p w14:paraId="53538E8A" w14:textId="77777777" w:rsidR="009B07A5" w:rsidRPr="00976233" w:rsidRDefault="009B07A5"/>
    <w:p w14:paraId="7E7BCF65" w14:textId="77777777" w:rsidR="009B07A5" w:rsidRPr="00976233" w:rsidRDefault="009B07A5"/>
    <w:p w14:paraId="6E779C4B" w14:textId="77777777" w:rsidR="009C12D0" w:rsidRPr="00976233" w:rsidRDefault="009C12D0">
      <w:pPr>
        <w:rPr>
          <w:b/>
          <w:bCs/>
          <w:i/>
          <w:iCs/>
          <w:sz w:val="32"/>
          <w:szCs w:val="32"/>
          <w:u w:val="single"/>
        </w:rPr>
      </w:pPr>
    </w:p>
    <w:p w14:paraId="1842D726" w14:textId="24410C0A" w:rsidR="00A33BD1" w:rsidRPr="00976233" w:rsidRDefault="00A33BD1">
      <w:pPr>
        <w:rPr>
          <w:b/>
          <w:bCs/>
          <w:i/>
          <w:iCs/>
          <w:sz w:val="32"/>
          <w:szCs w:val="32"/>
          <w:u w:val="single"/>
        </w:rPr>
      </w:pPr>
      <w:r w:rsidRPr="00976233">
        <w:rPr>
          <w:b/>
          <w:bCs/>
          <w:i/>
          <w:iCs/>
          <w:sz w:val="32"/>
          <w:szCs w:val="32"/>
          <w:u w:val="single"/>
        </w:rPr>
        <w:t>Introduction:</w:t>
      </w:r>
    </w:p>
    <w:p w14:paraId="5BFD48B5" w14:textId="050B1F16" w:rsidR="009B07A5" w:rsidRPr="00976233" w:rsidRDefault="009272E8" w:rsidP="009C12D0">
      <w:r w:rsidRPr="00976233">
        <w:t>At Milford Haven Chiropractic Clinic, a private musculoskeletal clinic in Pembrokeshire, Wales, I finished a 45-hour structured work placement. The clinic offers services like chiropractic adjustments, soft-tissue therapy, postural assessment, and prescription exercise for rehabilitation. It specialises in the assessment, diagnosis, and treatment of conditions related to the spine and joints. This setting offered a practical understanding of how primary care clinical settings manage musculoskeletal health.</w:t>
      </w:r>
    </w:p>
    <w:p w14:paraId="1AA65B71" w14:textId="2B70FE1E" w:rsidR="009272E8" w:rsidRPr="00976233" w:rsidRDefault="009272E8" w:rsidP="009C12D0">
      <w:r w:rsidRPr="00976233">
        <w:t xml:space="preserve">Over the course of the placement, which took place over several weeks, I attended both morning and afternoon sessions to ensure exposure to a wide range of patient presentations. This allowed me to observe initial consultations, follow-up treatments, and long-term management appointments, giving me a thorough understanding of the clinic's daily operations and patient flow. The structured timetable made sure that my 45 hours were distributed across various days and times, allowing me to experience the natural variation in caseloads and clinical demands. This gave me a thorough </w:t>
      </w:r>
      <w:r w:rsidR="00031199" w:rsidRPr="00976233">
        <w:t xml:space="preserve">understanding </w:t>
      </w:r>
      <w:r w:rsidRPr="00976233">
        <w:t>of the clinic's daily operations and patient flow by enabling me to watch initial consultations, follow-up treatments, and long-term management appointments.</w:t>
      </w:r>
    </w:p>
    <w:p w14:paraId="45512FC2" w14:textId="102DADA8" w:rsidR="009272E8" w:rsidRPr="00976233" w:rsidRDefault="009272E8" w:rsidP="009C12D0">
      <w:r w:rsidRPr="00976233">
        <w:t xml:space="preserve">Although my role was observational due to boundaries of practice, I was encouraged to take notes, ask questions, and reflect on the assessment and treatment processes I witnessed. Throughout the placement, I worked under the supervision of qualified chiropractors who were responsible for guiding my learning, answering questions, and explaining the clinical reasoning behind their assessment and treatment decisions. These practitioners had extensive experience in musculoskeletal health, and their </w:t>
      </w:r>
      <w:r w:rsidR="00031199" w:rsidRPr="00976233">
        <w:t>eagerness to</w:t>
      </w:r>
      <w:r w:rsidRPr="00976233">
        <w:t xml:space="preserve"> involve me in reflective discussions significantly enhanced my understanding of the clinical setting. </w:t>
      </w:r>
    </w:p>
    <w:p w14:paraId="1B5CD6E6" w14:textId="6E2DAB32" w:rsidR="009272E8" w:rsidRPr="00976233" w:rsidRDefault="009272E8" w:rsidP="009C12D0">
      <w:r w:rsidRPr="00976233">
        <w:t xml:space="preserve">The focus statement created in Assessment 1 was a major factor in my placement decision. My SWOT analysis revealed </w:t>
      </w:r>
      <w:r w:rsidRPr="00976233">
        <w:t>a few</w:t>
      </w:r>
      <w:r w:rsidRPr="00976233">
        <w:t xml:space="preserve"> developmental needs, such as increasing my self-assurance when communicating with patients, getting experience with musculoskeletal evaluation, and comprehending how my sport science degree's theoretical knowledge is used in actual clinical settings. I realised that I lacked practical experience in symptom interpretation, patient-practitioner interactions, and real-time clinical decision-making. Because Milford Haven Chiropractic Clinic offered regular exposure to patient assessment, manual therapy techniques, and rehabilitation planning, it provided </w:t>
      </w:r>
      <w:r w:rsidR="00031199" w:rsidRPr="00976233">
        <w:t>an environment</w:t>
      </w:r>
      <w:r w:rsidRPr="00976233">
        <w:t xml:space="preserve"> to close these gaps.</w:t>
      </w:r>
    </w:p>
    <w:p w14:paraId="32C4D022" w14:textId="164B46D1" w:rsidR="00D924A8" w:rsidRPr="00976233" w:rsidRDefault="00D924A8" w:rsidP="009C12D0">
      <w:r w:rsidRPr="00976233">
        <w:t xml:space="preserve">I also chose this placement because I wanted to see if a clinical or rehabilitation-based career pathway would fit my future professional objectives. Seeing how anatomy, biomechanics, and communication skills are incorporated into daily practice by </w:t>
      </w:r>
      <w:r w:rsidRPr="00976233">
        <w:lastRenderedPageBreak/>
        <w:t xml:space="preserve">watching chiropractors work with patients of various ages, conditions, and functional needs was crucial in helping me decide whether I wanted to pursue additional training in areas like sports therapy, physiotherapy, chiropractic care,  I was able to observe how anatomy, biomechanics, and communication skills are implemented into daily practice by watching chiropractors work with patients of various ages, conditions, and functional needs. My decision to pursue additional training in fields like sports therapy, physiotherapy, chiropractic care, or clinical exercise was </w:t>
      </w:r>
      <w:r w:rsidR="00031199" w:rsidRPr="00976233">
        <w:t>assisted by</w:t>
      </w:r>
      <w:r w:rsidRPr="00976233">
        <w:t xml:space="preserve"> this experience.</w:t>
      </w:r>
    </w:p>
    <w:p w14:paraId="5107836F" w14:textId="77777777" w:rsidR="00031199" w:rsidRPr="00976233" w:rsidRDefault="00031199" w:rsidP="009C12D0">
      <w:pPr>
        <w:rPr>
          <w:b/>
          <w:bCs/>
          <w:i/>
          <w:iCs/>
          <w:sz w:val="32"/>
          <w:szCs w:val="32"/>
          <w:u w:val="single"/>
        </w:rPr>
      </w:pPr>
    </w:p>
    <w:p w14:paraId="23B76872" w14:textId="60E87619" w:rsidR="00D924A8" w:rsidRPr="00976233" w:rsidRDefault="00D924A8" w:rsidP="009C12D0">
      <w:pPr>
        <w:rPr>
          <w:b/>
          <w:bCs/>
          <w:i/>
          <w:iCs/>
          <w:sz w:val="32"/>
          <w:szCs w:val="32"/>
          <w:u w:val="single"/>
        </w:rPr>
      </w:pPr>
      <w:r w:rsidRPr="00976233">
        <w:rPr>
          <w:b/>
          <w:bCs/>
          <w:i/>
          <w:iCs/>
          <w:sz w:val="32"/>
          <w:szCs w:val="32"/>
          <w:u w:val="single"/>
        </w:rPr>
        <w:t>Reflective feelings and observations:</w:t>
      </w:r>
    </w:p>
    <w:p w14:paraId="43B4B368" w14:textId="3C602741" w:rsidR="00D924A8" w:rsidRPr="00976233" w:rsidRDefault="00D924A8" w:rsidP="009C12D0">
      <w:r w:rsidRPr="00976233">
        <w:t>During my 45</w:t>
      </w:r>
      <w:r w:rsidR="00976233">
        <w:t xml:space="preserve"> </w:t>
      </w:r>
      <w:r w:rsidRPr="00976233">
        <w:t xml:space="preserve">hour placement at Milford Haven Chiropractic Clinic, I felt a range of emotions that shaped my understanding of clinical practice. Initially, I felt a mixture of curiosity and apprehension, which is common when entering a professional healthcare environment for the first time (Moon, 2004). As I watched the chiropractors working with patients, I became increasingly aware of </w:t>
      </w:r>
      <w:r w:rsidR="00031199" w:rsidRPr="00976233">
        <w:t xml:space="preserve">how complexed </w:t>
      </w:r>
      <w:r w:rsidRPr="00976233">
        <w:t xml:space="preserve">musculoskeletal assessment </w:t>
      </w:r>
      <w:r w:rsidR="00031199" w:rsidRPr="00976233">
        <w:t xml:space="preserve">is </w:t>
      </w:r>
      <w:r w:rsidRPr="00976233">
        <w:t xml:space="preserve">and the importance of effective communication. As I grew </w:t>
      </w:r>
      <w:r w:rsidR="00D86F86" w:rsidRPr="00976233">
        <w:t xml:space="preserve">familiar to the clinical </w:t>
      </w:r>
      <w:r w:rsidR="00976233" w:rsidRPr="00976233">
        <w:t>environment, as</w:t>
      </w:r>
      <w:r w:rsidRPr="00976233">
        <w:t xml:space="preserve"> is typical when entering a professional healthcare setting for the first time, I initially experienced a mix of curiosity and anxiety (Moon, 2004). I became more conscious of the difficulty of musculoskeletal assessment and the significance of good communication as I watched the chiropractors treat patients. As I grew more accustomed to the clinic's procedures and standards, these initial emotions gradually gave way to confidence and involvement. Gibbs' (1988) emphasis on recognising emotions as a basis for deeper learning is consistent with thinking about these feelings.</w:t>
      </w:r>
    </w:p>
    <w:p w14:paraId="661D62AD" w14:textId="583E5E49" w:rsidR="00D924A8" w:rsidRPr="00976233" w:rsidRDefault="00D924A8" w:rsidP="009C12D0">
      <w:r w:rsidRPr="00976233">
        <w:t xml:space="preserve">My ability to interact professionally with patients was one of my strengths during the placement; even though my interactions were brief and non-clinical, I felt comfortable greeting people, maintaining eye contact, and contributing to a welcoming environment. This strength gave me opportunities to observe how rapport is built from the moment a patient enters the clinic, which is essential in musculoskeletal healthcare where trust and reassurance influence treatment outcomes (Leach, 2010). I also found that my prior knowledge of anatomy and physiology supported my </w:t>
      </w:r>
      <w:r w:rsidR="00D86F86" w:rsidRPr="00976233">
        <w:t xml:space="preserve">understanding </w:t>
      </w:r>
      <w:r w:rsidRPr="00976233">
        <w:t xml:space="preserve">of the assessments I saw, which made it easier for me to follow the chiropractors' explanations. Despite the short and non-clinical nature of my interactions, I felt at ease extending greetings, keeping eye contact, and </w:t>
      </w:r>
      <w:r w:rsidR="00976233" w:rsidRPr="00976233">
        <w:t>encouraging a</w:t>
      </w:r>
      <w:r w:rsidRPr="00976233">
        <w:t xml:space="preserve"> friendly atmosphere. This strength gave me the chance to see how rapport is established as soon as a patient walks into the clinic, which is crucial in musculoskeletal healthcare since treatment results are influenced by reassurance and trust (Leach, 2010). Additionally, I discovered that my understanding of the evaluations I saw was reinforced by my prior knowledge of anatomy and physiology. This made it easier for me to understand the </w:t>
      </w:r>
      <w:r w:rsidR="00976233" w:rsidRPr="00976233">
        <w:t>chiropractor’s</w:t>
      </w:r>
      <w:r w:rsidR="00D86F86" w:rsidRPr="00976233">
        <w:t xml:space="preserve"> </w:t>
      </w:r>
      <w:r w:rsidRPr="00976233">
        <w:lastRenderedPageBreak/>
        <w:t>explanations and inspired them to engage me in more in-depth conversations about clinical reasoning.</w:t>
      </w:r>
    </w:p>
    <w:p w14:paraId="0FEFC0C5" w14:textId="059C31EC" w:rsidR="00D924A8" w:rsidRPr="00976233" w:rsidRDefault="00D924A8" w:rsidP="009C12D0">
      <w:r w:rsidRPr="00976233">
        <w:t xml:space="preserve">Despite these strengths, the placement revealed </w:t>
      </w:r>
      <w:r w:rsidR="009C12D0" w:rsidRPr="00976233">
        <w:t>a few</w:t>
      </w:r>
      <w:r w:rsidRPr="00976233">
        <w:t xml:space="preserve"> areas for improvement. At first, I was hesitant to discuss symptoms with patients because I was worried about upholding professional boundaries and not providing inaccurate information. This hesitation made me aware of the need to develop clearer communication strategies and a stronger understanding of clinical terminology. Although I could identify obvious issues, I found it difficult to understand the finer details of biomechanical assessments and further study of musculoskeletal screening techniques. At first, I was hesitant to talk to patients about their symptoms because I was worried about </w:t>
      </w:r>
      <w:r w:rsidR="00D86F86" w:rsidRPr="00976233">
        <w:t>sustaining professional</w:t>
      </w:r>
      <w:r w:rsidRPr="00976233">
        <w:t xml:space="preserve"> boundaries and not providing false information. I became conscious of the need to strengthen my </w:t>
      </w:r>
      <w:r w:rsidR="00D86F86" w:rsidRPr="00976233">
        <w:t xml:space="preserve">knowledge </w:t>
      </w:r>
      <w:r w:rsidRPr="00976233">
        <w:t xml:space="preserve">of clinical terminology and develop more effective communication techniques </w:t>
      </w:r>
      <w:r w:rsidR="009C12D0" w:rsidRPr="00976233">
        <w:t>because of</w:t>
      </w:r>
      <w:r w:rsidRPr="00976233">
        <w:t xml:space="preserve"> this hesitation. Without the assistance of a practitioner, I also found it difficult to understand minute posture changes and movement patterns. I had trouble understanding the details of biomechanical assessment, even though I could spot clear problems. This reaffirmed the need for more research on musculoskeletal screening methods and exposure to real-world evaluations.</w:t>
      </w:r>
    </w:p>
    <w:p w14:paraId="3CCF21F1" w14:textId="62D30C10" w:rsidR="00D924A8" w:rsidRPr="00976233" w:rsidRDefault="00D924A8" w:rsidP="009C12D0">
      <w:r w:rsidRPr="00976233">
        <w:t xml:space="preserve">Over the course of the placement, I underwent a number of significant developments: I developed a greater understanding of how chiropractors make decisions based on patient history, physical examination, and functional movement patterns; my confidence in the clinical setting increased significantly as I became more familiar with the clinic's procedures and communication style; and I was able to recognise patterns and appreciate the individualised nature of treatment planning through repeated exposure to common presentations, such as sciatica, lower back pain, and neck stiffness. This development is consistent with Kolb's (1984) experiential learning cycle, which states that repeated observation and reflection lead to deeper understanding. As my familiarity with the clinic's workflow and communication style grew, so did my confidence in the clinical setting. Additionally, I gained a deeper </w:t>
      </w:r>
      <w:r w:rsidR="00D86F86" w:rsidRPr="00976233">
        <w:t>understanding</w:t>
      </w:r>
      <w:r w:rsidRPr="00976233">
        <w:t xml:space="preserve"> of how chiropractors base their decisions on functional movement patterns, physical examinations, and patient histories. I was able to identify patterns and appreciate the customised nature of treatment planning after being repeatedly exposed to common presentations, such as sciatica, neck stiffness, and lower back pain. This development is consistent with Kolb's (1984) experiential learning cycle, which holds that deeper understanding results from repeated observation and reflection.   </w:t>
      </w:r>
    </w:p>
    <w:p w14:paraId="3FD2601A" w14:textId="4A419C00" w:rsidR="00D924A8" w:rsidRPr="00976233" w:rsidRDefault="00EB7C40" w:rsidP="009C12D0">
      <w:r w:rsidRPr="00976233">
        <w:t xml:space="preserve">The placement helped me develop a number of personal skills that are essential for future professional practice: time management improved as I adjusted to the fast-paced </w:t>
      </w:r>
      <w:r w:rsidR="00D86F86" w:rsidRPr="00976233">
        <w:t xml:space="preserve">environment </w:t>
      </w:r>
      <w:r w:rsidRPr="00976233">
        <w:t xml:space="preserve">of the clinic; communication skills improved as I became more comfortable interacting with patients and practitioners; professionalism developed as I learned how to maintain confidentiality, respect patient boundaries, and behave </w:t>
      </w:r>
      <w:r w:rsidRPr="00976233">
        <w:lastRenderedPageBreak/>
        <w:t xml:space="preserve">appropriately within a healthcare setting; and mental health strengthened as I became As I gained more self-assurance when interacting with patients and practitioners, my communication skills improved. Additionally, I became more professional by learning how to respect patient boundaries, uphold confidentiality, and act appropriately in a medical setting. My </w:t>
      </w:r>
      <w:r w:rsidR="00A269B5" w:rsidRPr="00A269B5">
        <w:rPr>
          <w:color w:val="000000" w:themeColor="text1"/>
        </w:rPr>
        <w:t xml:space="preserve">emotional awareness </w:t>
      </w:r>
      <w:r w:rsidRPr="00976233">
        <w:t>grew as I became more conscious of patients</w:t>
      </w:r>
      <w:r w:rsidR="00A269B5">
        <w:t xml:space="preserve"> </w:t>
      </w:r>
      <w:r w:rsidRPr="00976233">
        <w:t>discomfort, anxiety, or uncertainty, and my time management skills improved as I adjusted to the clinic's fast-paced environment. Effective practice in any health-related field depends on these interpersonal skills (Cottrell, 2017).</w:t>
      </w:r>
    </w:p>
    <w:p w14:paraId="7E433871" w14:textId="594E3060" w:rsidR="00EB7C40" w:rsidRPr="00976233" w:rsidRDefault="00EB7C40" w:rsidP="009C12D0">
      <w:r w:rsidRPr="00976233">
        <w:t xml:space="preserve">I gained a variety of subject-specific skills in addition to personal abilities. My knowledge of applied anatomy and biomechanics, especially as it relates to spinal function and movement, has improved </w:t>
      </w:r>
      <w:r w:rsidR="00D86F86" w:rsidRPr="00976233">
        <w:t>because of</w:t>
      </w:r>
      <w:r w:rsidRPr="00976233">
        <w:t xml:space="preserve"> watching assessments. Though only through observation, I was able to learn about the fundamentals of musculoskeletal assessment, such as postural analysis, range-of-motion testing, and palpation techniques. Additionally, I gained a better understanding of manual therapy techniques, including joint mobilisation, soft-tissue work, and spinal adjustments, and learned when and why each is used. I learned how exercises are recommended to support long-term recovery by watching rehabilitation planning, and I also became aware of red-flag symptoms that call for referral to other medical professionals. These advancements improved my capacity to relate clinical practice to academic theory.</w:t>
      </w:r>
    </w:p>
    <w:p w14:paraId="59E9312C" w14:textId="39D4FC81" w:rsidR="00EB7C40" w:rsidRPr="00976233" w:rsidRDefault="00EB7C40" w:rsidP="009C12D0">
      <w:r w:rsidRPr="00976233">
        <w:t xml:space="preserve">Despite having an observational role, I took on </w:t>
      </w:r>
      <w:r w:rsidR="00D86F86" w:rsidRPr="00976233">
        <w:t>several</w:t>
      </w:r>
      <w:r w:rsidRPr="00976233">
        <w:t xml:space="preserve"> tasks that helped the clinic operate efficiently. These included welcoming patients, assisting with patient flow, setting up treatment rooms, upholding a professional atmosphere, and politely observing evaluations. In addition, I </w:t>
      </w:r>
      <w:r w:rsidR="00D86F86" w:rsidRPr="00976233">
        <w:t>oversaw</w:t>
      </w:r>
      <w:r w:rsidRPr="00976233">
        <w:t xml:space="preserve"> documenting lessons learned, posing thoughtful queries, and connecting my observations to my focus statement. These duties made it easier for me to comprehend the operational requirements of a clinical setting as well as the significance of organization, teamwork, and patient-</w:t>
      </w:r>
      <w:proofErr w:type="spellStart"/>
      <w:r w:rsidRPr="00976233">
        <w:t>centered</w:t>
      </w:r>
      <w:proofErr w:type="spellEnd"/>
      <w:r w:rsidRPr="00976233">
        <w:t xml:space="preserve"> care.</w:t>
      </w:r>
    </w:p>
    <w:p w14:paraId="35B1EF16" w14:textId="77777777" w:rsidR="00EB7C40" w:rsidRPr="00976233" w:rsidRDefault="00EB7C40" w:rsidP="009C12D0">
      <w:pPr>
        <w:rPr>
          <w:b/>
          <w:bCs/>
          <w:i/>
          <w:iCs/>
          <w:sz w:val="32"/>
          <w:szCs w:val="32"/>
          <w:u w:val="single"/>
        </w:rPr>
      </w:pPr>
    </w:p>
    <w:p w14:paraId="36E14084" w14:textId="45088664" w:rsidR="00EB7C40" w:rsidRPr="00976233" w:rsidRDefault="00EB7C40" w:rsidP="009C12D0">
      <w:pPr>
        <w:rPr>
          <w:b/>
          <w:bCs/>
          <w:i/>
          <w:iCs/>
          <w:sz w:val="32"/>
          <w:szCs w:val="32"/>
          <w:u w:val="single"/>
        </w:rPr>
      </w:pPr>
      <w:r w:rsidRPr="00976233">
        <w:rPr>
          <w:b/>
          <w:bCs/>
          <w:i/>
          <w:iCs/>
          <w:sz w:val="32"/>
          <w:szCs w:val="32"/>
          <w:u w:val="single"/>
        </w:rPr>
        <w:t>Evaluation of my development during the placement:</w:t>
      </w:r>
    </w:p>
    <w:p w14:paraId="1156577B" w14:textId="7F1C914A" w:rsidR="00EB7C40" w:rsidRPr="00976233" w:rsidRDefault="00233F59" w:rsidP="009C12D0">
      <w:r w:rsidRPr="00976233">
        <w:t xml:space="preserve">By assessing my growth during the 45-hour placement at Milford Haven Chiropractic Clinic, I was able to determine the important elements that facilitated my progress and the worth of the educational opportunities I encountered. My growing confidence in my ability to comprehend musculoskeletal assessment and clinical reasoning was one of the biggest areas of improvement. I frequently had doubts at the start of the placement regarding the order of assessments or the reasoning behind particular treatment decisions. However, I was able to identify trends in clinical decision-making through repeated exposure to patient consultations and thoughtful questioning. This is consistent with Kolb's (1984) experiential learning cycle, which highlights how learners </w:t>
      </w:r>
      <w:r w:rsidRPr="00976233">
        <w:lastRenderedPageBreak/>
        <w:t>can transition from observation to deeper understanding of concepts through repeated exposure to the real world.</w:t>
      </w:r>
    </w:p>
    <w:p w14:paraId="1BD7792B" w14:textId="64F284ED" w:rsidR="00233F59" w:rsidRPr="00976233" w:rsidRDefault="00233F59" w:rsidP="009C12D0">
      <w:r w:rsidRPr="00976233">
        <w:t>The chiropractors</w:t>
      </w:r>
      <w:r w:rsidR="00976233" w:rsidRPr="00976233">
        <w:t xml:space="preserve"> </w:t>
      </w:r>
      <w:r w:rsidRPr="00976233">
        <w:t xml:space="preserve"> include</w:t>
      </w:r>
      <w:r w:rsidR="00976233" w:rsidRPr="00976233">
        <w:t xml:space="preserve">d </w:t>
      </w:r>
      <w:r w:rsidRPr="00976233">
        <w:t>me in discussions about patient presentations</w:t>
      </w:r>
      <w:r w:rsidR="00976233" w:rsidRPr="00976233">
        <w:t xml:space="preserve"> which </w:t>
      </w:r>
      <w:r w:rsidRPr="00976233">
        <w:t xml:space="preserve"> helped me understand not only what they were doing but also why they were doing it, which greatly contributed to my growth in confidence and competence. Eraut (2004) emphasises that workplace learning is heavily influenced by guided participation and access to expert practitioners, and this was evident throughout my placement. The quality of supervision I received strongly supported my development. They regularly explained their clinical reasoning, encouraged me to ask questions, and offered informal feedback. The chiropractors encouraged me to ask questions, gave me informal feedback, and regularly explained their clinical reasoning. According to Eraut (2004), guided participation and access to knowledgeable practitioners have a significant impact on workplace learning, and this was clear throughout my placement. I was able to comprehend not just what they were doing but also why they were doing it thanks to their willingness to include me in conversations regarding patient presentations. This greatly aided in my development of competence and confidence.</w:t>
      </w:r>
    </w:p>
    <w:p w14:paraId="094A7582" w14:textId="57201EED" w:rsidR="00233F59" w:rsidRPr="00976233" w:rsidRDefault="00233F59" w:rsidP="009C12D0">
      <w:r w:rsidRPr="00976233">
        <w:t>The range of patient situations I saw was another element that helped me grow. People with postural problems, sciatica, neck pain, lower back pain, and sports</w:t>
      </w:r>
      <w:r w:rsidR="00976233" w:rsidRPr="00976233">
        <w:t xml:space="preserve"> </w:t>
      </w:r>
      <w:r w:rsidRPr="00976233">
        <w:t>related injuries were treated at the clinic. Because of this diversity, I was able to observe how patients</w:t>
      </w:r>
      <w:r w:rsidR="00976233" w:rsidRPr="00976233">
        <w:t xml:space="preserve">        </w:t>
      </w:r>
      <w:r w:rsidRPr="00976233">
        <w:t xml:space="preserve">symptoms can differ and how treatment plans are adjusted based on these differences.   In this case, Schön's (1983) idea of "reflection-in-action" was especially pertinent since it taught me how to analyse clinical scenarios in real time and modify my comprehension </w:t>
      </w:r>
      <w:r w:rsidR="00976233" w:rsidRPr="00976233">
        <w:t>considering</w:t>
      </w:r>
      <w:r w:rsidRPr="00976233">
        <w:t xml:space="preserve"> fresh data.</w:t>
      </w:r>
    </w:p>
    <w:p w14:paraId="5E8DEF79" w14:textId="6BB50152" w:rsidR="00233F59" w:rsidRPr="00976233" w:rsidRDefault="00233F59" w:rsidP="009C12D0">
      <w:r w:rsidRPr="00976233">
        <w:t xml:space="preserve">These were significant opportunities. I was able to connect my degree's theoretical knowledge with real-world application by observing manual therapy techniques, rehabilitation planning, and patient communication. I now have a better </w:t>
      </w:r>
      <w:r w:rsidR="00976233" w:rsidRPr="00976233">
        <w:t xml:space="preserve">understanding </w:t>
      </w:r>
      <w:r w:rsidRPr="00976233">
        <w:t>of how biomechanics, psychology, and anatomy interact in musculoskeletal healthcare. This reaffirmed the significance of patient-</w:t>
      </w:r>
      <w:r w:rsidR="00976233" w:rsidRPr="00976233">
        <w:t>centred</w:t>
      </w:r>
      <w:r w:rsidRPr="00976233">
        <w:t>, holistic practice, which is frequently highlighted in healthcare literature (Cottrell, 2017). All things considered, the placement offered a rich learning environment that greatly advanced my professional growth.</w:t>
      </w:r>
    </w:p>
    <w:p w14:paraId="33380C3C" w14:textId="77777777" w:rsidR="00233F59" w:rsidRPr="00976233" w:rsidRDefault="00233F59" w:rsidP="009C12D0"/>
    <w:p w14:paraId="3BC1E70D" w14:textId="77777777" w:rsidR="00233F59" w:rsidRPr="00976233" w:rsidRDefault="00233F59" w:rsidP="009C12D0"/>
    <w:p w14:paraId="0D51C3F6" w14:textId="77777777" w:rsidR="00233F59" w:rsidRPr="00976233" w:rsidRDefault="00233F59" w:rsidP="009C12D0"/>
    <w:p w14:paraId="295B1CC0" w14:textId="77777777" w:rsidR="00233F59" w:rsidRPr="00976233" w:rsidRDefault="00233F59" w:rsidP="009C12D0"/>
    <w:p w14:paraId="4598A278" w14:textId="77777777" w:rsidR="00233F59" w:rsidRPr="00976233" w:rsidRDefault="00233F59" w:rsidP="009C12D0"/>
    <w:p w14:paraId="3BB922FD" w14:textId="77777777" w:rsidR="00233F59" w:rsidRPr="00976233" w:rsidRDefault="00233F59" w:rsidP="009C12D0"/>
    <w:p w14:paraId="740B170D" w14:textId="125B5412" w:rsidR="00233F59" w:rsidRPr="00976233" w:rsidRDefault="00233F59" w:rsidP="009C12D0">
      <w:pPr>
        <w:rPr>
          <w:b/>
          <w:bCs/>
          <w:i/>
          <w:iCs/>
          <w:sz w:val="32"/>
          <w:szCs w:val="32"/>
          <w:u w:val="single"/>
        </w:rPr>
      </w:pPr>
      <w:r w:rsidRPr="00976233">
        <w:rPr>
          <w:b/>
          <w:bCs/>
          <w:i/>
          <w:iCs/>
          <w:sz w:val="32"/>
          <w:szCs w:val="32"/>
          <w:u w:val="single"/>
        </w:rPr>
        <w:lastRenderedPageBreak/>
        <w:t>Key Learning Moments and Turning Points:</w:t>
      </w:r>
    </w:p>
    <w:p w14:paraId="3D3A3957" w14:textId="529FFF4C" w:rsidR="00233F59" w:rsidRPr="00976233" w:rsidRDefault="00233F59" w:rsidP="009C12D0">
      <w:r w:rsidRPr="00976233">
        <w:t xml:space="preserve">Reflecting on the placement, several key scenarios served as small but significant turning points in my development. </w:t>
      </w:r>
      <w:r w:rsidR="00A269B5">
        <w:t>For</w:t>
      </w:r>
      <w:r w:rsidR="00A269B5" w:rsidRPr="00976233">
        <w:t xml:space="preserve"> instance</w:t>
      </w:r>
      <w:r w:rsidR="00A269B5">
        <w:t xml:space="preserve">, </w:t>
      </w:r>
      <w:r w:rsidRPr="00976233">
        <w:t xml:space="preserve"> when I saw a patient who had severe lower back pain, was obviously nervous, and had trouble moving comfortably. I wasn't sure how to handle the patient's discomfort at first, but it changed me to see how the chiropractor reassured the patient, clearly described the assessment procedure, and tailored the examination to the patient's level of pain. In clinical practice, empathy and communication are crucial, as this scenario demonstrated. Additionally, it showed how psychological reassurance can affect physical results, supporting studies that highlight the biopsychosocial model of pain (Waddell, 2004). This experience changed my perspective on patient care from one that was solely focused on physical evaluation to one that was more comprehensive.</w:t>
      </w:r>
    </w:p>
    <w:p w14:paraId="26D29486" w14:textId="6E6FA343" w:rsidR="00233F59" w:rsidRPr="00976233" w:rsidRDefault="00233F59" w:rsidP="009C12D0">
      <w:r w:rsidRPr="00976233">
        <w:t>My ability to identify patterns in clinical assessments was another key moment. I found it difficult to predict what the chiropractor would do in the early phases of the placement. However, I began to anticipate the order of evaluations, such as range</w:t>
      </w:r>
      <w:r w:rsidR="00A269B5">
        <w:t xml:space="preserve"> </w:t>
      </w:r>
      <w:r w:rsidRPr="00976233">
        <w:t>of</w:t>
      </w:r>
      <w:r w:rsidR="00A269B5">
        <w:t xml:space="preserve"> </w:t>
      </w:r>
      <w:r w:rsidRPr="00976233">
        <w:t xml:space="preserve">motion testing, examination, and functional movement analysis, after seeing multiple patients with typical presentations, such as lumbar pain or neck stiffness. This development was in line with Schön's (1983) theory that repeated exposure can develop "professional intuition." My confidence in the clinical setting increased when I </w:t>
      </w:r>
      <w:r w:rsidR="00976233" w:rsidRPr="00976233">
        <w:t>realised,</w:t>
      </w:r>
      <w:r w:rsidRPr="00976233">
        <w:t xml:space="preserve"> I could predict clinical steps.</w:t>
      </w:r>
    </w:p>
    <w:p w14:paraId="4DDDF55D" w14:textId="50DC42D3" w:rsidR="00233F59" w:rsidRPr="00976233" w:rsidRDefault="00233F59" w:rsidP="009C12D0">
      <w:r w:rsidRPr="00976233">
        <w:t xml:space="preserve">An additional key moment was my increasing self-assurance when engaging with patients. At first, I was reluctant to say anything more than hello. However, I started using similar communication techniques after seeing how practitioners employed open-ended questions, paying close attention, and concise explanations. This change made me feel more at ease in the clinical setting and reaffirmed the significance of communication as a fundamental professional competency (Silverman et al., 2013). </w:t>
      </w:r>
      <w:r w:rsidR="00031199" w:rsidRPr="00976233">
        <w:t>T</w:t>
      </w:r>
      <w:r w:rsidRPr="00976233">
        <w:t xml:space="preserve">hese </w:t>
      </w:r>
      <w:r w:rsidR="00031199" w:rsidRPr="00976233">
        <w:t xml:space="preserve">are </w:t>
      </w:r>
      <w:r w:rsidRPr="00976233">
        <w:t>minor but significant situations helped me grow as a person and increased my desire to work in musculoskeletal health.</w:t>
      </w:r>
    </w:p>
    <w:p w14:paraId="76EE07E7" w14:textId="77777777" w:rsidR="00233F59" w:rsidRPr="00976233" w:rsidRDefault="00233F59" w:rsidP="009C12D0">
      <w:pPr>
        <w:rPr>
          <w:b/>
          <w:bCs/>
          <w:i/>
          <w:iCs/>
          <w:sz w:val="32"/>
          <w:szCs w:val="32"/>
          <w:u w:val="single"/>
        </w:rPr>
      </w:pPr>
    </w:p>
    <w:p w14:paraId="612B4414" w14:textId="57EA5ADC" w:rsidR="00233F59" w:rsidRPr="00976233" w:rsidRDefault="00233F59" w:rsidP="009C12D0">
      <w:pPr>
        <w:rPr>
          <w:b/>
          <w:bCs/>
          <w:i/>
          <w:iCs/>
          <w:sz w:val="32"/>
          <w:szCs w:val="32"/>
          <w:u w:val="single"/>
        </w:rPr>
      </w:pPr>
      <w:r w:rsidRPr="00976233">
        <w:rPr>
          <w:b/>
          <w:bCs/>
          <w:i/>
          <w:iCs/>
          <w:sz w:val="32"/>
          <w:szCs w:val="32"/>
          <w:u w:val="single"/>
        </w:rPr>
        <w:t xml:space="preserve">Reflection on future ambitions and influencing factors:  </w:t>
      </w:r>
    </w:p>
    <w:p w14:paraId="2011126E" w14:textId="39155CFA" w:rsidR="00303C97" w:rsidRPr="00976233" w:rsidRDefault="004A6D6B" w:rsidP="009C12D0">
      <w:r w:rsidRPr="00976233">
        <w:t xml:space="preserve">My future goals and the things that helped or hindered my development have become clearer to me after thinking back on my time at Milford Haven Chiropractic Clinic. The chiropractors helpful learning environment, which welcomed enquiries and gave concise explanations of their clinical reasoning. This supports Brookfield's (2017) claim that when students feel psychologically safe and supported, reflective growth is most successful. I became more confident in my ability to comprehend musculoskeletal </w:t>
      </w:r>
      <w:r w:rsidRPr="00976233">
        <w:lastRenderedPageBreak/>
        <w:t>assessment thanks to their advice, which also increased my desire to work in clinical exercise or rehabilitation.</w:t>
      </w:r>
    </w:p>
    <w:p w14:paraId="6917E026" w14:textId="4EF37E84" w:rsidR="004A6D6B" w:rsidRPr="00976233" w:rsidRDefault="004A6D6B" w:rsidP="009C12D0">
      <w:r w:rsidRPr="00976233">
        <w:t xml:space="preserve">But some things also hindered my progress. Due to the observational nature of my work, I was unable to engage in practical evaluation or treatment, which limited my ability to learn useful skills like manual therapy techniques or touch.   </w:t>
      </w:r>
      <w:r w:rsidRPr="00976233">
        <w:t>Early in the</w:t>
      </w:r>
      <w:r w:rsidRPr="00976233">
        <w:t xml:space="preserve"> placement, my engagement was also limited by my initial lack of confidence when speaking to patients. In line with Schön's (1983) theory of learning through reflection-in-action, this gradually improved as I noticed successful communication techniques and thought back on my own interactions.</w:t>
      </w:r>
    </w:p>
    <w:p w14:paraId="56FAB029" w14:textId="473EC498" w:rsidR="004A6D6B" w:rsidRPr="00976233" w:rsidRDefault="004A6D6B" w:rsidP="009C12D0">
      <w:r w:rsidRPr="00976233">
        <w:t>These experiences have influenced my ambition to keep expanding my clinical knowledge and communication abilities. My initial focus statement, which was centred on gaining practical experience, comprehending clinical reasoning, and boosting confidence, has greatly aided my consideration of potential career paths, especially in the fields of musculoskeletal health, sports therapy, or physiotherapy.</w:t>
      </w:r>
    </w:p>
    <w:p w14:paraId="41AC2B99" w14:textId="77777777" w:rsidR="004A6D6B" w:rsidRPr="00976233" w:rsidRDefault="004A6D6B" w:rsidP="009C12D0"/>
    <w:p w14:paraId="087064F4" w14:textId="0B341A5D" w:rsidR="004A6D6B" w:rsidRPr="00976233" w:rsidRDefault="004A6D6B" w:rsidP="009C12D0">
      <w:pPr>
        <w:rPr>
          <w:b/>
          <w:bCs/>
          <w:i/>
          <w:iCs/>
          <w:sz w:val="32"/>
          <w:szCs w:val="32"/>
          <w:u w:val="single"/>
        </w:rPr>
      </w:pPr>
      <w:r w:rsidRPr="00976233">
        <w:rPr>
          <w:b/>
          <w:bCs/>
          <w:i/>
          <w:iCs/>
          <w:sz w:val="32"/>
          <w:szCs w:val="32"/>
          <w:u w:val="single"/>
        </w:rPr>
        <w:t>Future Development Plan And Next Steps:</w:t>
      </w:r>
    </w:p>
    <w:p w14:paraId="0F24F321" w14:textId="10526CE9" w:rsidR="004A6D6B" w:rsidRPr="00976233" w:rsidRDefault="004A6D6B" w:rsidP="009C12D0">
      <w:r w:rsidRPr="00976233">
        <w:t xml:space="preserve">My next steps are to gain more clinical experience so that I can progressively take part in supervised evaluations and rehabilitation tasks </w:t>
      </w:r>
      <w:r w:rsidRPr="00976233">
        <w:t>to</w:t>
      </w:r>
      <w:r w:rsidRPr="00976233">
        <w:t xml:space="preserve"> continue advancing in the field of musculoskeletal health. According to Higgs and Jones (2008), repeated exposure and supervision of practice are necessary to develop practical competence. In addition, I want to strengthen my theoretical foundation by finishing CPD courses in exercise prescription, functional movement screening, and spinal assessment. Using patient-</w:t>
      </w:r>
      <w:r w:rsidRPr="00976233">
        <w:t>centred</w:t>
      </w:r>
      <w:r w:rsidRPr="00976233">
        <w:t xml:space="preserve"> communication frameworks (Silverman et al., 2013) to enhance my communication abilities will also be crucial. By the time I graduate, I hope to have finished more placements, created an insightful portfolio, and acquired the self-assurance and abilities necessary for a career centred around rehabilitation.</w:t>
      </w:r>
    </w:p>
    <w:p w14:paraId="57B63E0E" w14:textId="77777777" w:rsidR="009C12D0" w:rsidRPr="00976233" w:rsidRDefault="009C12D0" w:rsidP="009C12D0"/>
    <w:p w14:paraId="55F37069" w14:textId="77777777" w:rsidR="009C12D0" w:rsidRPr="00976233" w:rsidRDefault="009C12D0" w:rsidP="009C12D0"/>
    <w:p w14:paraId="7BFDDE41" w14:textId="77777777" w:rsidR="009C12D0" w:rsidRPr="00976233" w:rsidRDefault="009C12D0" w:rsidP="009C12D0"/>
    <w:p w14:paraId="3A8B2820" w14:textId="77777777" w:rsidR="009C12D0" w:rsidRPr="00976233" w:rsidRDefault="009C12D0" w:rsidP="009C12D0"/>
    <w:p w14:paraId="17074B7D" w14:textId="77777777" w:rsidR="009C12D0" w:rsidRPr="00976233" w:rsidRDefault="009C12D0" w:rsidP="009C12D0"/>
    <w:p w14:paraId="0D1D8298" w14:textId="77777777" w:rsidR="009C12D0" w:rsidRPr="00976233" w:rsidRDefault="009C12D0" w:rsidP="009C12D0"/>
    <w:p w14:paraId="51905CB4" w14:textId="77777777" w:rsidR="009C12D0" w:rsidRPr="00976233" w:rsidRDefault="009C12D0" w:rsidP="009C12D0"/>
    <w:p w14:paraId="2D88C1E1" w14:textId="77777777" w:rsidR="00976233" w:rsidRPr="00976233" w:rsidRDefault="00976233" w:rsidP="009C12D0">
      <w:pPr>
        <w:rPr>
          <w:b/>
          <w:bCs/>
          <w:i/>
          <w:iCs/>
          <w:sz w:val="32"/>
          <w:szCs w:val="32"/>
          <w:u w:val="single"/>
        </w:rPr>
      </w:pPr>
    </w:p>
    <w:p w14:paraId="2293FE15" w14:textId="039CB2EC" w:rsidR="009C12D0" w:rsidRPr="00976233" w:rsidRDefault="009C12D0" w:rsidP="009C12D0">
      <w:pPr>
        <w:rPr>
          <w:b/>
          <w:bCs/>
          <w:i/>
          <w:iCs/>
          <w:sz w:val="32"/>
          <w:szCs w:val="32"/>
          <w:u w:val="single"/>
        </w:rPr>
      </w:pPr>
      <w:r w:rsidRPr="00976233">
        <w:rPr>
          <w:b/>
          <w:bCs/>
          <w:i/>
          <w:iCs/>
          <w:sz w:val="32"/>
          <w:szCs w:val="32"/>
          <w:u w:val="single"/>
        </w:rPr>
        <w:lastRenderedPageBreak/>
        <w:t>References:</w:t>
      </w:r>
    </w:p>
    <w:p w14:paraId="7E5EC676" w14:textId="0D68F885" w:rsidR="009C12D0" w:rsidRPr="00A269B5" w:rsidRDefault="009C12D0" w:rsidP="009C12D0">
      <w:pPr>
        <w:pStyle w:val="ListParagraph"/>
        <w:numPr>
          <w:ilvl w:val="0"/>
          <w:numId w:val="1"/>
        </w:numPr>
      </w:pPr>
      <w:r w:rsidRPr="00A269B5">
        <w:rPr>
          <w:color w:val="000000"/>
        </w:rPr>
        <w:t>Brookfield, S. (2017)</w:t>
      </w:r>
      <w:r w:rsidRPr="00A269B5">
        <w:rPr>
          <w:rStyle w:val="apple-converted-space"/>
          <w:color w:val="000000"/>
        </w:rPr>
        <w:t> </w:t>
      </w:r>
      <w:r w:rsidRPr="00A269B5">
        <w:rPr>
          <w:rStyle w:val="Emphasis"/>
          <w:color w:val="000000"/>
        </w:rPr>
        <w:t>Becoming a Critically Reflective Teacher</w:t>
      </w:r>
      <w:r w:rsidRPr="00A269B5">
        <w:rPr>
          <w:color w:val="000000"/>
        </w:rPr>
        <w:t>.</w:t>
      </w:r>
      <w:r w:rsidRPr="00A269B5">
        <w:rPr>
          <w:color w:val="000000"/>
        </w:rPr>
        <w:t xml:space="preserve"> Available at: </w:t>
      </w:r>
      <w:hyperlink r:id="rId6" w:history="1">
        <w:r w:rsidRPr="00A269B5">
          <w:rPr>
            <w:rStyle w:val="Hyperlink"/>
          </w:rPr>
          <w:t>https://books.google.co.uk/books?hl=en&amp;lr=&amp;id=gmbbDQAAQBAJ&amp;oi=fnd&amp;pg=PR7&amp;dq=Brookfield,+S.+(2017)+&amp;ots=13SqgouTSK&amp;sig=Zod-nzVbcrsCW_z-o946</w:t>
        </w:r>
        <w:r w:rsidRPr="00A269B5">
          <w:rPr>
            <w:rStyle w:val="Hyperlink"/>
          </w:rPr>
          <w:t>a</w:t>
        </w:r>
        <w:r w:rsidRPr="00A269B5">
          <w:rPr>
            <w:rStyle w:val="Hyperlink"/>
          </w:rPr>
          <w:t>XrweeU#v=onepage&amp;q=Brookfield%2C%20S.%20(2017)&amp;f=false</w:t>
        </w:r>
      </w:hyperlink>
      <w:r w:rsidRPr="00A269B5">
        <w:t xml:space="preserve"> [Accessed:9</w:t>
      </w:r>
      <w:r w:rsidRPr="00A269B5">
        <w:rPr>
          <w:vertAlign w:val="superscript"/>
        </w:rPr>
        <w:t>th</w:t>
      </w:r>
      <w:r w:rsidRPr="00A269B5">
        <w:t xml:space="preserve"> May]</w:t>
      </w:r>
    </w:p>
    <w:p w14:paraId="04B2A794" w14:textId="520AE427" w:rsidR="009C12D0" w:rsidRPr="00A269B5" w:rsidRDefault="006D1BF0" w:rsidP="006D1BF0">
      <w:pPr>
        <w:pStyle w:val="ListParagraph"/>
        <w:numPr>
          <w:ilvl w:val="0"/>
          <w:numId w:val="1"/>
        </w:numPr>
      </w:pPr>
      <w:r w:rsidRPr="00A269B5">
        <w:rPr>
          <w:color w:val="000000"/>
        </w:rPr>
        <w:t>Cottrell, S. (2017)</w:t>
      </w:r>
      <w:r w:rsidRPr="00A269B5">
        <w:rPr>
          <w:rStyle w:val="apple-converted-space"/>
          <w:color w:val="000000"/>
        </w:rPr>
        <w:t> </w:t>
      </w:r>
      <w:r w:rsidRPr="00A269B5">
        <w:rPr>
          <w:rStyle w:val="Emphasis"/>
          <w:color w:val="000000"/>
        </w:rPr>
        <w:t>Critical Thinking Skills: Effective Analysis, Argument and Reflection</w:t>
      </w:r>
      <w:r w:rsidRPr="00A269B5">
        <w:rPr>
          <w:color w:val="000000"/>
        </w:rPr>
        <w:t xml:space="preserve">, Available at: </w:t>
      </w:r>
      <w:hyperlink r:id="rId7" w:history="1">
        <w:r w:rsidRPr="00A269B5">
          <w:rPr>
            <w:rStyle w:val="Hyperlink"/>
          </w:rPr>
          <w:t>https://pdfyl.ertongbook.com/71/34138278.pdf</w:t>
        </w:r>
      </w:hyperlink>
      <w:r w:rsidRPr="00A269B5">
        <w:t xml:space="preserve"> [Accessed: 9</w:t>
      </w:r>
      <w:r w:rsidRPr="00A269B5">
        <w:rPr>
          <w:vertAlign w:val="superscript"/>
        </w:rPr>
        <w:t>th</w:t>
      </w:r>
      <w:r w:rsidRPr="00A269B5">
        <w:t xml:space="preserve"> May]</w:t>
      </w:r>
    </w:p>
    <w:p w14:paraId="73A03CB4" w14:textId="7BA4281F" w:rsidR="006D1BF0" w:rsidRPr="00A269B5" w:rsidRDefault="006D1BF0" w:rsidP="006D1BF0">
      <w:pPr>
        <w:pStyle w:val="ListParagraph"/>
        <w:numPr>
          <w:ilvl w:val="0"/>
          <w:numId w:val="1"/>
        </w:numPr>
      </w:pPr>
      <w:r w:rsidRPr="00A269B5">
        <w:rPr>
          <w:color w:val="000000"/>
        </w:rPr>
        <w:t>Eraut, M. (2004) ‘Informal learning in the workplace’,</w:t>
      </w:r>
      <w:r w:rsidRPr="00A269B5">
        <w:rPr>
          <w:rStyle w:val="apple-converted-space"/>
          <w:color w:val="000000"/>
        </w:rPr>
        <w:t> </w:t>
      </w:r>
      <w:r w:rsidRPr="00A269B5">
        <w:rPr>
          <w:rStyle w:val="Emphasis"/>
          <w:color w:val="000000"/>
        </w:rPr>
        <w:t>Studies in Continuing Education</w:t>
      </w:r>
      <w:r w:rsidRPr="00A269B5">
        <w:rPr>
          <w:color w:val="000000"/>
        </w:rPr>
        <w:t>,</w:t>
      </w:r>
      <w:r w:rsidRPr="00A269B5">
        <w:rPr>
          <w:color w:val="000000"/>
        </w:rPr>
        <w:t xml:space="preserve"> Available at:</w:t>
      </w:r>
      <w:r w:rsidRPr="00A269B5">
        <w:t xml:space="preserve"> </w:t>
      </w:r>
      <w:hyperlink r:id="rId8" w:history="1">
        <w:r w:rsidRPr="00A269B5">
          <w:rPr>
            <w:rStyle w:val="Hyperlink"/>
          </w:rPr>
          <w:t>https://www.tandfonline.com/doi/pdf/10.1080/158037042000225245</w:t>
        </w:r>
      </w:hyperlink>
      <w:r w:rsidRPr="00A269B5">
        <w:rPr>
          <w:color w:val="000000"/>
        </w:rPr>
        <w:t xml:space="preserve">  [Accessed:9</w:t>
      </w:r>
      <w:r w:rsidRPr="00A269B5">
        <w:rPr>
          <w:color w:val="000000"/>
          <w:vertAlign w:val="superscript"/>
        </w:rPr>
        <w:t>th</w:t>
      </w:r>
      <w:r w:rsidRPr="00A269B5">
        <w:rPr>
          <w:color w:val="000000"/>
        </w:rPr>
        <w:t xml:space="preserve"> May]</w:t>
      </w:r>
    </w:p>
    <w:p w14:paraId="4A9BFBBA" w14:textId="595CA409" w:rsidR="006D1BF0" w:rsidRPr="00A269B5" w:rsidRDefault="006D1BF0" w:rsidP="006D1BF0">
      <w:pPr>
        <w:pStyle w:val="ListParagraph"/>
        <w:numPr>
          <w:ilvl w:val="0"/>
          <w:numId w:val="1"/>
        </w:numPr>
      </w:pPr>
      <w:r w:rsidRPr="00A269B5">
        <w:rPr>
          <w:color w:val="000000"/>
        </w:rPr>
        <w:t>Gibbs, G. (1988)</w:t>
      </w:r>
      <w:r w:rsidRPr="00A269B5">
        <w:rPr>
          <w:rStyle w:val="apple-converted-space"/>
          <w:color w:val="000000"/>
        </w:rPr>
        <w:t> </w:t>
      </w:r>
      <w:r w:rsidRPr="00A269B5">
        <w:rPr>
          <w:rStyle w:val="Emphasis"/>
          <w:color w:val="000000"/>
        </w:rPr>
        <w:t>Learning by Doing: A Guide to Teaching and Learning Methods</w:t>
      </w:r>
      <w:r w:rsidRPr="00A269B5">
        <w:rPr>
          <w:color w:val="000000"/>
        </w:rPr>
        <w:t>.</w:t>
      </w:r>
      <w:r w:rsidRPr="00A269B5">
        <w:rPr>
          <w:color w:val="000000"/>
        </w:rPr>
        <w:t xml:space="preserve"> Available at: </w:t>
      </w:r>
      <w:hyperlink r:id="rId9" w:history="1">
        <w:r w:rsidRPr="00A269B5">
          <w:rPr>
            <w:rStyle w:val="Hyperlink"/>
          </w:rPr>
          <w:t>https://thoughtsmostlyaboutlearning.wordpress.com/wp-content/uploads/2015/12/learning-by-doing-graham-gibbs.pdf</w:t>
        </w:r>
      </w:hyperlink>
      <w:r w:rsidRPr="00A269B5">
        <w:rPr>
          <w:color w:val="000000"/>
        </w:rPr>
        <w:t xml:space="preserve"> </w:t>
      </w:r>
    </w:p>
    <w:p w14:paraId="0985FBD5" w14:textId="0F2647C5" w:rsidR="006D1BF0" w:rsidRPr="00A269B5" w:rsidRDefault="006D1BF0" w:rsidP="006D1BF0">
      <w:pPr>
        <w:pStyle w:val="ListParagraph"/>
        <w:rPr>
          <w:color w:val="000000"/>
        </w:rPr>
      </w:pPr>
      <w:r w:rsidRPr="00A269B5">
        <w:rPr>
          <w:color w:val="000000"/>
        </w:rPr>
        <w:t>[Accessed:9</w:t>
      </w:r>
      <w:r w:rsidRPr="00A269B5">
        <w:rPr>
          <w:color w:val="000000"/>
          <w:vertAlign w:val="superscript"/>
        </w:rPr>
        <w:t>th</w:t>
      </w:r>
      <w:r w:rsidRPr="00A269B5">
        <w:rPr>
          <w:color w:val="000000"/>
        </w:rPr>
        <w:t xml:space="preserve"> May]</w:t>
      </w:r>
    </w:p>
    <w:p w14:paraId="2CC5376C" w14:textId="17149383" w:rsidR="006D1BF0" w:rsidRPr="00A269B5" w:rsidRDefault="006D1BF0" w:rsidP="006D1BF0">
      <w:pPr>
        <w:pStyle w:val="ListParagraph"/>
        <w:numPr>
          <w:ilvl w:val="0"/>
          <w:numId w:val="1"/>
        </w:numPr>
        <w:rPr>
          <w:rStyle w:val="Emphasis"/>
          <w:i w:val="0"/>
          <w:iCs w:val="0"/>
        </w:rPr>
      </w:pPr>
      <w:r w:rsidRPr="00A269B5">
        <w:rPr>
          <w:color w:val="000000"/>
        </w:rPr>
        <w:t>Hattie, J. and Timperley, H. (2007) ‘The power of feedback’,</w:t>
      </w:r>
      <w:r w:rsidRPr="00A269B5">
        <w:rPr>
          <w:rStyle w:val="apple-converted-space"/>
          <w:color w:val="000000"/>
        </w:rPr>
        <w:t> </w:t>
      </w:r>
      <w:r w:rsidRPr="00A269B5">
        <w:rPr>
          <w:rStyle w:val="Emphasis"/>
          <w:color w:val="000000"/>
        </w:rPr>
        <w:t>Review of Educational Research</w:t>
      </w:r>
      <w:r w:rsidRPr="00A269B5">
        <w:rPr>
          <w:rStyle w:val="Emphasis"/>
          <w:color w:val="000000"/>
        </w:rPr>
        <w:t xml:space="preserve">, Available at: </w:t>
      </w:r>
      <w:hyperlink r:id="rId10" w:history="1">
        <w:r w:rsidRPr="00A269B5">
          <w:rPr>
            <w:rStyle w:val="Hyperlink"/>
          </w:rPr>
          <w:t>https://educate.au.dk/fileadmin/ingen_mappe_valgt/cesu-materiale/Hattie_and_Timperley_2007_The_power_of_feedback_2.pdf</w:t>
        </w:r>
      </w:hyperlink>
      <w:r w:rsidRPr="00A269B5">
        <w:rPr>
          <w:rStyle w:val="Emphasis"/>
          <w:color w:val="000000"/>
        </w:rPr>
        <w:t xml:space="preserve">  [Accessed:11</w:t>
      </w:r>
      <w:r w:rsidRPr="00A269B5">
        <w:rPr>
          <w:rStyle w:val="Emphasis"/>
          <w:color w:val="000000"/>
          <w:vertAlign w:val="superscript"/>
        </w:rPr>
        <w:t>th</w:t>
      </w:r>
      <w:r w:rsidRPr="00A269B5">
        <w:rPr>
          <w:rStyle w:val="Emphasis"/>
          <w:color w:val="000000"/>
        </w:rPr>
        <w:t>]</w:t>
      </w:r>
    </w:p>
    <w:p w14:paraId="3EC46DBA" w14:textId="1E9EC6BE" w:rsidR="006D1BF0" w:rsidRPr="00A269B5" w:rsidRDefault="000953A3" w:rsidP="006D1BF0">
      <w:pPr>
        <w:pStyle w:val="ListParagraph"/>
        <w:numPr>
          <w:ilvl w:val="0"/>
          <w:numId w:val="1"/>
        </w:numPr>
        <w:rPr>
          <w:rStyle w:val="Emphasis"/>
          <w:i w:val="0"/>
          <w:iCs w:val="0"/>
        </w:rPr>
      </w:pPr>
      <w:r w:rsidRPr="00A269B5">
        <w:rPr>
          <w:color w:val="000000"/>
        </w:rPr>
        <w:t>Higgs, J. and Jones, M. (2008)</w:t>
      </w:r>
      <w:r w:rsidRPr="00A269B5">
        <w:rPr>
          <w:rStyle w:val="apple-converted-space"/>
          <w:color w:val="000000"/>
        </w:rPr>
        <w:t> </w:t>
      </w:r>
      <w:r w:rsidRPr="00A269B5">
        <w:rPr>
          <w:rStyle w:val="Emphasis"/>
          <w:color w:val="000000"/>
        </w:rPr>
        <w:t>Clinical Reasoning in the Health Professions</w:t>
      </w:r>
      <w:r w:rsidRPr="00A269B5">
        <w:rPr>
          <w:rStyle w:val="Emphasis"/>
          <w:color w:val="000000"/>
        </w:rPr>
        <w:t>, Available at:</w:t>
      </w:r>
      <w:r w:rsidRPr="00A269B5">
        <w:t xml:space="preserve"> </w:t>
      </w:r>
      <w:hyperlink r:id="rId11" w:history="1">
        <w:r w:rsidRPr="00A269B5">
          <w:rPr>
            <w:rStyle w:val="Hyperlink"/>
          </w:rPr>
          <w:t>https://i.clinref.com/data/uploads/books/Clinical-reasoning-in-the-health-professions.pdf#page=18</w:t>
        </w:r>
      </w:hyperlink>
      <w:r w:rsidRPr="00A269B5">
        <w:rPr>
          <w:rStyle w:val="Emphasis"/>
          <w:color w:val="000000"/>
        </w:rPr>
        <w:t xml:space="preserve">  [Accessed: 9</w:t>
      </w:r>
      <w:r w:rsidRPr="00A269B5">
        <w:rPr>
          <w:rStyle w:val="Emphasis"/>
          <w:color w:val="000000"/>
          <w:vertAlign w:val="superscript"/>
        </w:rPr>
        <w:t>th</w:t>
      </w:r>
      <w:r w:rsidRPr="00A269B5">
        <w:rPr>
          <w:rStyle w:val="Emphasis"/>
          <w:color w:val="000000"/>
        </w:rPr>
        <w:t xml:space="preserve"> May]</w:t>
      </w:r>
    </w:p>
    <w:p w14:paraId="44483D04" w14:textId="5DE454F5" w:rsidR="000953A3" w:rsidRPr="00A269B5" w:rsidRDefault="000953A3" w:rsidP="006D1BF0">
      <w:pPr>
        <w:pStyle w:val="ListParagraph"/>
        <w:numPr>
          <w:ilvl w:val="0"/>
          <w:numId w:val="1"/>
        </w:numPr>
      </w:pPr>
      <w:r w:rsidRPr="00A269B5">
        <w:rPr>
          <w:color w:val="000000"/>
        </w:rPr>
        <w:t>Kolb, D. (1984)</w:t>
      </w:r>
      <w:r w:rsidRPr="00A269B5">
        <w:rPr>
          <w:rStyle w:val="apple-converted-space"/>
          <w:color w:val="000000"/>
        </w:rPr>
        <w:t> </w:t>
      </w:r>
      <w:r w:rsidRPr="00A269B5">
        <w:rPr>
          <w:rStyle w:val="Emphasis"/>
          <w:color w:val="000000"/>
        </w:rPr>
        <w:t>Experiential Learning: Experience as the Source of Learning and Development</w:t>
      </w:r>
      <w:r w:rsidRPr="00A269B5">
        <w:rPr>
          <w:color w:val="000000"/>
        </w:rPr>
        <w:t xml:space="preserve">, Available at: </w:t>
      </w:r>
      <w:hyperlink r:id="rId12" w:history="1">
        <w:r w:rsidRPr="00A269B5">
          <w:rPr>
            <w:rStyle w:val="Hyperlink"/>
          </w:rPr>
          <w:t>https://carleton-wp-production.s3.amazonaws.com/uploads/sites/313/2022/12/Experiential_Learning_Experience_As_The_Source_Of_-1.pdf</w:t>
        </w:r>
      </w:hyperlink>
      <w:r w:rsidRPr="00A269B5">
        <w:rPr>
          <w:color w:val="000000"/>
        </w:rPr>
        <w:t xml:space="preserve"> [Accessed: 11</w:t>
      </w:r>
      <w:r w:rsidRPr="00A269B5">
        <w:rPr>
          <w:color w:val="000000"/>
          <w:vertAlign w:val="superscript"/>
        </w:rPr>
        <w:t>th</w:t>
      </w:r>
      <w:r w:rsidRPr="00A269B5">
        <w:rPr>
          <w:color w:val="000000"/>
        </w:rPr>
        <w:t xml:space="preserve"> May]</w:t>
      </w:r>
    </w:p>
    <w:p w14:paraId="4A7869CB" w14:textId="75070544" w:rsidR="00613C87" w:rsidRPr="00A269B5" w:rsidRDefault="00613C87" w:rsidP="00613C87">
      <w:pPr>
        <w:pStyle w:val="ListParagraph"/>
        <w:numPr>
          <w:ilvl w:val="0"/>
          <w:numId w:val="1"/>
        </w:numPr>
      </w:pPr>
      <w:r w:rsidRPr="00A269B5">
        <w:rPr>
          <w:rStyle w:val="Strong"/>
          <w:color w:val="000000"/>
        </w:rPr>
        <w:t>Magee, D. (2014)</w:t>
      </w:r>
      <w:r w:rsidRPr="00A269B5">
        <w:rPr>
          <w:rStyle w:val="apple-converted-space"/>
          <w:color w:val="000000"/>
        </w:rPr>
        <w:t> </w:t>
      </w:r>
      <w:proofErr w:type="spellStart"/>
      <w:r w:rsidRPr="00A269B5">
        <w:rPr>
          <w:rStyle w:val="Emphasis"/>
          <w:color w:val="000000"/>
        </w:rPr>
        <w:t>Orthopedic</w:t>
      </w:r>
      <w:proofErr w:type="spellEnd"/>
      <w:r w:rsidRPr="00A269B5">
        <w:rPr>
          <w:rStyle w:val="Emphasis"/>
          <w:color w:val="000000"/>
        </w:rPr>
        <w:t xml:space="preserve"> Physical Assessment</w:t>
      </w:r>
      <w:r w:rsidRPr="00A269B5">
        <w:rPr>
          <w:color w:val="000000"/>
        </w:rPr>
        <w:t xml:space="preserve">. 6th </w:t>
      </w:r>
      <w:proofErr w:type="spellStart"/>
      <w:r w:rsidRPr="00A269B5">
        <w:rPr>
          <w:color w:val="000000"/>
        </w:rPr>
        <w:t>edn</w:t>
      </w:r>
      <w:proofErr w:type="spellEnd"/>
      <w:r w:rsidRPr="00A269B5">
        <w:rPr>
          <w:color w:val="000000"/>
        </w:rPr>
        <w:t>. Elsevier</w:t>
      </w:r>
      <w:r w:rsidRPr="00A269B5">
        <w:rPr>
          <w:color w:val="000000"/>
        </w:rPr>
        <w:t>, Available at:</w:t>
      </w:r>
      <w:r w:rsidRPr="00A269B5">
        <w:t xml:space="preserve"> </w:t>
      </w:r>
      <w:hyperlink r:id="rId13" w:history="1">
        <w:r w:rsidRPr="00A269B5">
          <w:rPr>
            <w:rStyle w:val="Hyperlink"/>
          </w:rPr>
          <w:t>https://books.google.co.uk/books?hl=en&amp;lr=&amp;id=XnMOEAAAQBAJ&amp;oi=fnd&amp;pg=PP1&amp;dq=Magee,+D.+(2014)+Orthopedic+Physical+Assessment&amp;ots=KHyGzqAJLU&amp;sig=MEa6eEbztQwa3vbdnuwgM8r5APk#v=onepage&amp;q&amp;f=false</w:t>
        </w:r>
      </w:hyperlink>
      <w:r w:rsidRPr="00A269B5">
        <w:rPr>
          <w:color w:val="000000"/>
        </w:rPr>
        <w:t xml:space="preserve"> [ Accessed: 9</w:t>
      </w:r>
      <w:r w:rsidRPr="00A269B5">
        <w:rPr>
          <w:color w:val="000000"/>
          <w:vertAlign w:val="superscript"/>
        </w:rPr>
        <w:t>th</w:t>
      </w:r>
      <w:r w:rsidRPr="00A269B5">
        <w:rPr>
          <w:color w:val="000000"/>
        </w:rPr>
        <w:t xml:space="preserve"> May]</w:t>
      </w:r>
    </w:p>
    <w:p w14:paraId="4351F875" w14:textId="70ECE0C9" w:rsidR="00613C87" w:rsidRPr="00A269B5" w:rsidRDefault="000953A3" w:rsidP="00613C87">
      <w:pPr>
        <w:pStyle w:val="ListParagraph"/>
        <w:numPr>
          <w:ilvl w:val="0"/>
          <w:numId w:val="1"/>
        </w:numPr>
        <w:rPr>
          <w:rStyle w:val="Emphasis"/>
          <w:i w:val="0"/>
          <w:iCs w:val="0"/>
        </w:rPr>
      </w:pPr>
      <w:r w:rsidRPr="00A269B5">
        <w:rPr>
          <w:color w:val="000000"/>
        </w:rPr>
        <w:t>Moon, J. (2004)</w:t>
      </w:r>
      <w:r w:rsidRPr="00A269B5">
        <w:rPr>
          <w:rStyle w:val="apple-converted-space"/>
          <w:color w:val="000000"/>
        </w:rPr>
        <w:t> </w:t>
      </w:r>
      <w:r w:rsidRPr="00A269B5">
        <w:rPr>
          <w:rStyle w:val="Emphasis"/>
          <w:color w:val="000000"/>
        </w:rPr>
        <w:t>A Handbook of Reflective and Experiential Learning</w:t>
      </w:r>
      <w:r w:rsidRPr="00A269B5">
        <w:rPr>
          <w:rStyle w:val="Emphasis"/>
          <w:color w:val="000000"/>
        </w:rPr>
        <w:t xml:space="preserve">, Available at: </w:t>
      </w:r>
      <w:hyperlink r:id="rId14" w:history="1">
        <w:r w:rsidRPr="00A269B5">
          <w:rPr>
            <w:rStyle w:val="Hyperlink"/>
          </w:rPr>
          <w:t>https://books.google.co.uk/books?hl=en&amp;lr=&amp;id=vs5dJozQSdwC&amp;oi=fnd&amp;pg=PP9&amp;ots=cPQITcxRg8&amp;sig=LbFPh4D4YqFuPw5N7zBwF1qXQ8E#v=onepage&amp;q&amp;f=false</w:t>
        </w:r>
      </w:hyperlink>
      <w:r w:rsidRPr="00A269B5">
        <w:rPr>
          <w:rStyle w:val="Emphasis"/>
          <w:color w:val="000000"/>
        </w:rPr>
        <w:t xml:space="preserve"> [Accessed: 9</w:t>
      </w:r>
      <w:r w:rsidRPr="00A269B5">
        <w:rPr>
          <w:rStyle w:val="Emphasis"/>
          <w:color w:val="000000"/>
          <w:vertAlign w:val="superscript"/>
        </w:rPr>
        <w:t>th</w:t>
      </w:r>
      <w:r w:rsidRPr="00A269B5">
        <w:rPr>
          <w:rStyle w:val="Emphasis"/>
          <w:color w:val="000000"/>
        </w:rPr>
        <w:t xml:space="preserve"> May]</w:t>
      </w:r>
    </w:p>
    <w:p w14:paraId="2303231A" w14:textId="2B571C6E" w:rsidR="000953A3" w:rsidRPr="00A269B5" w:rsidRDefault="00613C87" w:rsidP="00613C87">
      <w:pPr>
        <w:pStyle w:val="ListParagraph"/>
        <w:numPr>
          <w:ilvl w:val="0"/>
          <w:numId w:val="1"/>
        </w:numPr>
      </w:pPr>
      <w:r w:rsidRPr="00A269B5">
        <w:rPr>
          <w:color w:val="000000"/>
        </w:rPr>
        <w:lastRenderedPageBreak/>
        <w:t>Schön, D. (1983)</w:t>
      </w:r>
      <w:r w:rsidRPr="00A269B5">
        <w:rPr>
          <w:rStyle w:val="apple-converted-space"/>
          <w:color w:val="000000"/>
        </w:rPr>
        <w:t> </w:t>
      </w:r>
      <w:r w:rsidRPr="00A269B5">
        <w:rPr>
          <w:rStyle w:val="Emphasis"/>
          <w:color w:val="000000"/>
        </w:rPr>
        <w:t>The Reflective Practitioner: How Professionals Think in Action</w:t>
      </w:r>
      <w:r w:rsidRPr="00A269B5">
        <w:rPr>
          <w:color w:val="000000"/>
        </w:rPr>
        <w:t xml:space="preserve">, Available at: </w:t>
      </w:r>
      <w:hyperlink r:id="rId15" w:history="1">
        <w:r w:rsidRPr="00A269B5">
          <w:rPr>
            <w:rStyle w:val="Hyperlink"/>
          </w:rPr>
          <w:t>https://www.taylorfrancis.com/books/mono/10.4324/9781315237473/reflective-practitioner-donald-schön?ref=rascal.news</w:t>
        </w:r>
      </w:hyperlink>
      <w:r w:rsidRPr="00A269B5">
        <w:rPr>
          <w:color w:val="000000"/>
        </w:rPr>
        <w:t xml:space="preserve"> [Accessed: 11</w:t>
      </w:r>
      <w:r w:rsidRPr="00A269B5">
        <w:rPr>
          <w:color w:val="000000"/>
          <w:vertAlign w:val="superscript"/>
        </w:rPr>
        <w:t>th</w:t>
      </w:r>
      <w:r w:rsidRPr="00A269B5">
        <w:rPr>
          <w:color w:val="000000"/>
        </w:rPr>
        <w:t xml:space="preserve"> May]</w:t>
      </w:r>
    </w:p>
    <w:p w14:paraId="05CDFD56" w14:textId="17BEEA7B" w:rsidR="00613C87" w:rsidRPr="00A269B5" w:rsidRDefault="00613C87" w:rsidP="00613C87">
      <w:pPr>
        <w:pStyle w:val="ListParagraph"/>
        <w:numPr>
          <w:ilvl w:val="0"/>
          <w:numId w:val="1"/>
        </w:numPr>
        <w:rPr>
          <w:rStyle w:val="Emphasis"/>
          <w:i w:val="0"/>
          <w:iCs w:val="0"/>
        </w:rPr>
      </w:pPr>
      <w:r w:rsidRPr="00A269B5">
        <w:rPr>
          <w:color w:val="000000"/>
        </w:rPr>
        <w:t>Silverman, J., Kurtz, S. and Draper, J. (2013)</w:t>
      </w:r>
      <w:r w:rsidRPr="00A269B5">
        <w:rPr>
          <w:rStyle w:val="apple-converted-space"/>
          <w:color w:val="000000"/>
        </w:rPr>
        <w:t> </w:t>
      </w:r>
      <w:r w:rsidRPr="00A269B5">
        <w:rPr>
          <w:rStyle w:val="Emphasis"/>
          <w:color w:val="000000"/>
        </w:rPr>
        <w:t>Skills for Communicating with Patients</w:t>
      </w:r>
      <w:r w:rsidRPr="00A269B5">
        <w:rPr>
          <w:rStyle w:val="Emphasis"/>
          <w:color w:val="000000"/>
        </w:rPr>
        <w:t xml:space="preserve">, Available at: </w:t>
      </w:r>
      <w:hyperlink r:id="rId16" w:history="1">
        <w:r w:rsidRPr="00A269B5">
          <w:rPr>
            <w:rStyle w:val="Hyperlink"/>
          </w:rPr>
          <w:t>http://elibrary.mukuba.edu.zm:8080/jspui/bitstream/123456789/767/1/Skills_for_Communicating_with_Patients.pdf</w:t>
        </w:r>
      </w:hyperlink>
      <w:r w:rsidRPr="00A269B5">
        <w:rPr>
          <w:rStyle w:val="Emphasis"/>
          <w:color w:val="000000"/>
        </w:rPr>
        <w:t xml:space="preserve"> [Accessed: 11</w:t>
      </w:r>
      <w:r w:rsidRPr="00A269B5">
        <w:rPr>
          <w:rStyle w:val="Emphasis"/>
          <w:color w:val="000000"/>
          <w:vertAlign w:val="superscript"/>
        </w:rPr>
        <w:t>th</w:t>
      </w:r>
      <w:r w:rsidRPr="00A269B5">
        <w:rPr>
          <w:rStyle w:val="Emphasis"/>
          <w:color w:val="000000"/>
        </w:rPr>
        <w:t xml:space="preserve"> May]</w:t>
      </w:r>
    </w:p>
    <w:p w14:paraId="4244087F" w14:textId="21F770C5" w:rsidR="00613C87" w:rsidRPr="00A269B5" w:rsidRDefault="00613C87" w:rsidP="00613C87">
      <w:pPr>
        <w:pStyle w:val="ListParagraph"/>
        <w:numPr>
          <w:ilvl w:val="0"/>
          <w:numId w:val="1"/>
        </w:numPr>
        <w:rPr>
          <w:rStyle w:val="Emphasis"/>
          <w:i w:val="0"/>
          <w:iCs w:val="0"/>
        </w:rPr>
      </w:pPr>
      <w:r w:rsidRPr="00A269B5">
        <w:rPr>
          <w:color w:val="000000"/>
        </w:rPr>
        <w:t>Waddell, G. (2004)</w:t>
      </w:r>
      <w:r w:rsidRPr="00A269B5">
        <w:rPr>
          <w:rStyle w:val="apple-converted-space"/>
          <w:color w:val="000000"/>
        </w:rPr>
        <w:t> </w:t>
      </w:r>
      <w:r w:rsidRPr="00A269B5">
        <w:rPr>
          <w:rStyle w:val="Emphasis"/>
          <w:color w:val="000000"/>
        </w:rPr>
        <w:t>The Back Pain Revolution</w:t>
      </w:r>
      <w:r w:rsidRPr="00A269B5">
        <w:rPr>
          <w:rStyle w:val="Emphasis"/>
          <w:color w:val="000000"/>
        </w:rPr>
        <w:t xml:space="preserve">, Available at: </w:t>
      </w:r>
      <w:hyperlink r:id="rId17" w:history="1">
        <w:r w:rsidRPr="00A269B5">
          <w:rPr>
            <w:rStyle w:val="Hyperlink"/>
          </w:rPr>
          <w:t>https://books.google.co.uk/books?hl=en&amp;lr=&amp;id=MsM5EAAAQBAJ&amp;oi=fnd&amp;pg=PT4&amp;dq=Waddell,+G.+(2004)+The+Back+Pain+Revolution&amp;ots=b0V602kOUP&amp;sig=m1nVaEFO1SqYuAt1NNtq5piQGjA#v=onepage&amp;q=Waddell%2C%20G.%20(2004)%20The%20Back%20Pain%20Revolution&amp;f=false</w:t>
        </w:r>
      </w:hyperlink>
      <w:r w:rsidRPr="00A269B5">
        <w:rPr>
          <w:rStyle w:val="Emphasis"/>
          <w:color w:val="000000"/>
        </w:rPr>
        <w:t xml:space="preserve"> [Accessed:9</w:t>
      </w:r>
      <w:r w:rsidRPr="00A269B5">
        <w:rPr>
          <w:rStyle w:val="Emphasis"/>
          <w:color w:val="000000"/>
          <w:vertAlign w:val="superscript"/>
        </w:rPr>
        <w:t>th</w:t>
      </w:r>
      <w:r w:rsidRPr="00A269B5">
        <w:rPr>
          <w:rStyle w:val="Emphasis"/>
          <w:color w:val="000000"/>
        </w:rPr>
        <w:t xml:space="preserve"> May]</w:t>
      </w:r>
    </w:p>
    <w:p w14:paraId="29F9D854" w14:textId="77777777" w:rsidR="00613C87" w:rsidRPr="00613C87" w:rsidRDefault="00613C87" w:rsidP="00031199">
      <w:pPr>
        <w:pStyle w:val="ListParagraph"/>
        <w:rPr>
          <w:sz w:val="28"/>
          <w:szCs w:val="28"/>
        </w:rPr>
      </w:pPr>
    </w:p>
    <w:p w14:paraId="241B42B4" w14:textId="77777777" w:rsidR="006D1BF0" w:rsidRDefault="006D1BF0" w:rsidP="006D1BF0">
      <w:pPr>
        <w:pStyle w:val="ListParagraph"/>
        <w:rPr>
          <w:sz w:val="28"/>
          <w:szCs w:val="28"/>
        </w:rPr>
      </w:pPr>
    </w:p>
    <w:p w14:paraId="3E34EAF3" w14:textId="77777777" w:rsidR="006D1BF0" w:rsidRPr="009C12D0" w:rsidRDefault="006D1BF0" w:rsidP="006D1BF0">
      <w:pPr>
        <w:pStyle w:val="ListParagraph"/>
        <w:rPr>
          <w:sz w:val="28"/>
          <w:szCs w:val="28"/>
        </w:rPr>
      </w:pPr>
    </w:p>
    <w:p w14:paraId="2B8D5B34" w14:textId="77777777" w:rsidR="009C12D0" w:rsidRPr="009C12D0" w:rsidRDefault="009C12D0" w:rsidP="009C12D0">
      <w:pPr>
        <w:rPr>
          <w:sz w:val="32"/>
          <w:szCs w:val="32"/>
        </w:rPr>
      </w:pPr>
    </w:p>
    <w:sectPr w:rsidR="009C12D0" w:rsidRPr="009C12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25B96"/>
    <w:multiLevelType w:val="hybridMultilevel"/>
    <w:tmpl w:val="7DE05C4E"/>
    <w:lvl w:ilvl="0" w:tplc="2DFC916C">
      <w:numFmt w:val="bullet"/>
      <w:lvlText w:val="-"/>
      <w:lvlJc w:val="left"/>
      <w:pPr>
        <w:ind w:left="720" w:hanging="360"/>
      </w:pPr>
      <w:rPr>
        <w:rFonts w:ascii="Aptos" w:eastAsiaTheme="minorHAnsi" w:hAnsi="Aptos" w:cstheme="minorBid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018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7A5"/>
    <w:rsid w:val="00031199"/>
    <w:rsid w:val="000953A3"/>
    <w:rsid w:val="00233F59"/>
    <w:rsid w:val="00303C97"/>
    <w:rsid w:val="004A6D6B"/>
    <w:rsid w:val="00613C87"/>
    <w:rsid w:val="006D1BF0"/>
    <w:rsid w:val="009272E8"/>
    <w:rsid w:val="00976233"/>
    <w:rsid w:val="009B07A5"/>
    <w:rsid w:val="009B6AC4"/>
    <w:rsid w:val="009C12D0"/>
    <w:rsid w:val="00A269B5"/>
    <w:rsid w:val="00A33BD1"/>
    <w:rsid w:val="00D86F86"/>
    <w:rsid w:val="00D924A8"/>
    <w:rsid w:val="00EB7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DADFD3"/>
  <w15:chartTrackingRefBased/>
  <w15:docId w15:val="{643D2746-33C7-4149-A234-801FC30D1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7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07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07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07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07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07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07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07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07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7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07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07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07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07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07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07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07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07A5"/>
    <w:rPr>
      <w:rFonts w:eastAsiaTheme="majorEastAsia" w:cstheme="majorBidi"/>
      <w:color w:val="272727" w:themeColor="text1" w:themeTint="D8"/>
    </w:rPr>
  </w:style>
  <w:style w:type="paragraph" w:styleId="Title">
    <w:name w:val="Title"/>
    <w:basedOn w:val="Normal"/>
    <w:next w:val="Normal"/>
    <w:link w:val="TitleChar"/>
    <w:uiPriority w:val="10"/>
    <w:qFormat/>
    <w:rsid w:val="009B07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7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07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07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07A5"/>
    <w:pPr>
      <w:spacing w:before="160"/>
      <w:jc w:val="center"/>
    </w:pPr>
    <w:rPr>
      <w:i/>
      <w:iCs/>
      <w:color w:val="404040" w:themeColor="text1" w:themeTint="BF"/>
    </w:rPr>
  </w:style>
  <w:style w:type="character" w:customStyle="1" w:styleId="QuoteChar">
    <w:name w:val="Quote Char"/>
    <w:basedOn w:val="DefaultParagraphFont"/>
    <w:link w:val="Quote"/>
    <w:uiPriority w:val="29"/>
    <w:rsid w:val="009B07A5"/>
    <w:rPr>
      <w:i/>
      <w:iCs/>
      <w:color w:val="404040" w:themeColor="text1" w:themeTint="BF"/>
    </w:rPr>
  </w:style>
  <w:style w:type="paragraph" w:styleId="ListParagraph">
    <w:name w:val="List Paragraph"/>
    <w:basedOn w:val="Normal"/>
    <w:uiPriority w:val="34"/>
    <w:qFormat/>
    <w:rsid w:val="009B07A5"/>
    <w:pPr>
      <w:ind w:left="720"/>
      <w:contextualSpacing/>
    </w:pPr>
  </w:style>
  <w:style w:type="character" w:styleId="IntenseEmphasis">
    <w:name w:val="Intense Emphasis"/>
    <w:basedOn w:val="DefaultParagraphFont"/>
    <w:uiPriority w:val="21"/>
    <w:qFormat/>
    <w:rsid w:val="009B07A5"/>
    <w:rPr>
      <w:i/>
      <w:iCs/>
      <w:color w:val="0F4761" w:themeColor="accent1" w:themeShade="BF"/>
    </w:rPr>
  </w:style>
  <w:style w:type="paragraph" w:styleId="IntenseQuote">
    <w:name w:val="Intense Quote"/>
    <w:basedOn w:val="Normal"/>
    <w:next w:val="Normal"/>
    <w:link w:val="IntenseQuoteChar"/>
    <w:uiPriority w:val="30"/>
    <w:qFormat/>
    <w:rsid w:val="009B07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07A5"/>
    <w:rPr>
      <w:i/>
      <w:iCs/>
      <w:color w:val="0F4761" w:themeColor="accent1" w:themeShade="BF"/>
    </w:rPr>
  </w:style>
  <w:style w:type="character" w:styleId="IntenseReference">
    <w:name w:val="Intense Reference"/>
    <w:basedOn w:val="DefaultParagraphFont"/>
    <w:uiPriority w:val="32"/>
    <w:qFormat/>
    <w:rsid w:val="009B07A5"/>
    <w:rPr>
      <w:b/>
      <w:bCs/>
      <w:smallCaps/>
      <w:color w:val="0F4761" w:themeColor="accent1" w:themeShade="BF"/>
      <w:spacing w:val="5"/>
    </w:rPr>
  </w:style>
  <w:style w:type="character" w:styleId="Hyperlink">
    <w:name w:val="Hyperlink"/>
    <w:basedOn w:val="DefaultParagraphFont"/>
    <w:uiPriority w:val="99"/>
    <w:unhideWhenUsed/>
    <w:rsid w:val="009C12D0"/>
    <w:rPr>
      <w:color w:val="467886" w:themeColor="hyperlink"/>
      <w:u w:val="single"/>
    </w:rPr>
  </w:style>
  <w:style w:type="character" w:styleId="UnresolvedMention">
    <w:name w:val="Unresolved Mention"/>
    <w:basedOn w:val="DefaultParagraphFont"/>
    <w:uiPriority w:val="99"/>
    <w:semiHidden/>
    <w:unhideWhenUsed/>
    <w:rsid w:val="009C12D0"/>
    <w:rPr>
      <w:color w:val="605E5C"/>
      <w:shd w:val="clear" w:color="auto" w:fill="E1DFDD"/>
    </w:rPr>
  </w:style>
  <w:style w:type="character" w:styleId="FollowedHyperlink">
    <w:name w:val="FollowedHyperlink"/>
    <w:basedOn w:val="DefaultParagraphFont"/>
    <w:uiPriority w:val="99"/>
    <w:semiHidden/>
    <w:unhideWhenUsed/>
    <w:rsid w:val="009C12D0"/>
    <w:rPr>
      <w:color w:val="96607D" w:themeColor="followedHyperlink"/>
      <w:u w:val="single"/>
    </w:rPr>
  </w:style>
  <w:style w:type="character" w:customStyle="1" w:styleId="apple-converted-space">
    <w:name w:val="apple-converted-space"/>
    <w:basedOn w:val="DefaultParagraphFont"/>
    <w:rsid w:val="009C12D0"/>
  </w:style>
  <w:style w:type="character" w:styleId="Emphasis">
    <w:name w:val="Emphasis"/>
    <w:basedOn w:val="DefaultParagraphFont"/>
    <w:uiPriority w:val="20"/>
    <w:qFormat/>
    <w:rsid w:val="009C12D0"/>
    <w:rPr>
      <w:i/>
      <w:iCs/>
    </w:rPr>
  </w:style>
  <w:style w:type="paragraph" w:customStyle="1" w:styleId="p1">
    <w:name w:val="p1"/>
    <w:basedOn w:val="Normal"/>
    <w:rsid w:val="00613C87"/>
    <w:pPr>
      <w:spacing w:after="0" w:line="240" w:lineRule="auto"/>
    </w:pPr>
    <w:rPr>
      <w:rFonts w:ascii="Helvetica" w:eastAsia="Times New Roman" w:hAnsi="Helvetica" w:cs="Times New Roman"/>
      <w:color w:val="000000"/>
      <w:kern w:val="0"/>
      <w:sz w:val="20"/>
      <w:szCs w:val="20"/>
      <w:lang w:eastAsia="en-GB"/>
      <w14:ligatures w14:val="none"/>
    </w:rPr>
  </w:style>
  <w:style w:type="character" w:styleId="Strong">
    <w:name w:val="Strong"/>
    <w:basedOn w:val="DefaultParagraphFont"/>
    <w:uiPriority w:val="22"/>
    <w:qFormat/>
    <w:rsid w:val="00613C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58037042000225245" TargetMode="External"/><Relationship Id="rId13" Type="http://schemas.openxmlformats.org/officeDocument/2006/relationships/hyperlink" Target="https://books.google.co.uk/books?hl=en&amp;lr=&amp;id=XnMOEAAAQBAJ&amp;oi=fnd&amp;pg=PP1&amp;dq=Magee,+D.+(2014)+Orthopedic+Physical+Assessment&amp;ots=KHyGzqAJLU&amp;sig=MEa6eEbztQwa3vbdnuwgM8r5APk#v=onepage&amp;q&amp;f=fals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dfyl.ertongbook.com/71/34138278.pdf" TargetMode="External"/><Relationship Id="rId12" Type="http://schemas.openxmlformats.org/officeDocument/2006/relationships/hyperlink" Target="https://carleton-wp-production.s3.amazonaws.com/uploads/sites/313/2022/12/Experiential_Learning_Experience_As_The_Source_Of_-1.pdf" TargetMode="External"/><Relationship Id="rId17" Type="http://schemas.openxmlformats.org/officeDocument/2006/relationships/hyperlink" Target="https://books.google.co.uk/books?hl=en&amp;lr=&amp;id=MsM5EAAAQBAJ&amp;oi=fnd&amp;pg=PT4&amp;dq=Waddell,+G.+(2004)+The+Back+Pain+Revolution&amp;ots=b0V602kOUP&amp;sig=m1nVaEFO1SqYuAt1NNtq5piQGjA#v=onepage&amp;q=Waddell%2C%20G.%20(2004)%20The%20Back%20Pain%20Revolution&amp;f=false" TargetMode="External"/><Relationship Id="rId2" Type="http://schemas.openxmlformats.org/officeDocument/2006/relationships/styles" Target="styles.xml"/><Relationship Id="rId16" Type="http://schemas.openxmlformats.org/officeDocument/2006/relationships/hyperlink" Target="http://elibrary.mukuba.edu.zm:8080/jspui/bitstream/123456789/767/1/Skills_for_Communicating_with_Patients.pdf" TargetMode="External"/><Relationship Id="rId1" Type="http://schemas.openxmlformats.org/officeDocument/2006/relationships/numbering" Target="numbering.xml"/><Relationship Id="rId6" Type="http://schemas.openxmlformats.org/officeDocument/2006/relationships/hyperlink" Target="https://books.google.co.uk/books?hl=en&amp;lr=&amp;id=gmbbDQAAQBAJ&amp;oi=fnd&amp;pg=PR7&amp;dq=Brookfield,+S.+(2017)+&amp;ots=13SqgouTSK&amp;sig=Zod-nzVbcrsCW_z-o946aXrweeU#v=onepage&amp;q=Brookfield%2C%20S.%20(2017)&amp;f=false" TargetMode="External"/><Relationship Id="rId11" Type="http://schemas.openxmlformats.org/officeDocument/2006/relationships/hyperlink" Target="https://i.clinref.com/data/uploads/books/Clinical-reasoning-in-the-health-professions.pdf#page=18" TargetMode="External"/><Relationship Id="rId5" Type="http://schemas.openxmlformats.org/officeDocument/2006/relationships/image" Target="media/image1.png"/><Relationship Id="rId15" Type="http://schemas.openxmlformats.org/officeDocument/2006/relationships/hyperlink" Target="https://www.taylorfrancis.com/books/mono/10.4324/9781315237473/reflective-practitioner-donald-sch&#246;n?ref=rascal.news" TargetMode="External"/><Relationship Id="rId10" Type="http://schemas.openxmlformats.org/officeDocument/2006/relationships/hyperlink" Target="https://educate.au.dk/fileadmin/ingen_mappe_valgt/cesu-materiale/Hattie_and_Timperley_2007_The_power_of_feedback_2.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houghtsmostlyaboutlearning.wordpress.com/wp-content/uploads/2015/12/learning-by-doing-graham-gibbs.pdf" TargetMode="External"/><Relationship Id="rId14" Type="http://schemas.openxmlformats.org/officeDocument/2006/relationships/hyperlink" Target="https://books.google.co.uk/books?hl=en&amp;lr=&amp;id=vs5dJozQSdwC&amp;oi=fnd&amp;pg=PP9&amp;ots=cPQITcxRg8&amp;sig=LbFPh4D4YqFuPw5N7zBwF1qXQ8E#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10</Pages>
  <Words>3572</Words>
  <Characters>20366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3</cp:revision>
  <dcterms:created xsi:type="dcterms:W3CDTF">2026-05-12T17:13:00Z</dcterms:created>
  <dcterms:modified xsi:type="dcterms:W3CDTF">2026-05-12T21:18:00Z</dcterms:modified>
</cp:coreProperties>
</file>