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7E2E08">
      <w:pPr>
        <w:jc w:val="center"/>
        <w:rPr>
          <w:b/>
          <w:bCs/>
          <w:sz w:val="32"/>
          <w:szCs w:val="32"/>
          <w:lang w:val="en-US"/>
        </w:rPr>
      </w:pPr>
    </w:p>
    <w:p w:rsidR="007E2E08" w:rsidRPr="00422226" w:rsidRDefault="007E2E08" w:rsidP="007E2E08">
      <w:pPr>
        <w:jc w:val="center"/>
        <w:rPr>
          <w:b/>
          <w:bCs/>
          <w:sz w:val="32"/>
          <w:szCs w:val="32"/>
          <w:lang w:val="en-US"/>
        </w:rPr>
      </w:pPr>
      <w:r w:rsidRPr="00422226">
        <w:rPr>
          <w:b/>
          <w:bCs/>
          <w:sz w:val="32"/>
          <w:szCs w:val="32"/>
          <w:lang w:val="en-US"/>
        </w:rPr>
        <w:t>UNIVERSITY OF WALES TRINITY SAINT DAVID</w:t>
      </w:r>
    </w:p>
    <w:p w:rsidR="007E2E08" w:rsidRDefault="007E2E08" w:rsidP="007E2E08">
      <w:pPr>
        <w:jc w:val="center"/>
        <w:rPr>
          <w:lang w:val="en-US"/>
        </w:rPr>
      </w:pPr>
    </w:p>
    <w:p w:rsidR="007E2E08" w:rsidRDefault="007E2E08" w:rsidP="007E2E08">
      <w:pPr>
        <w:jc w:val="center"/>
        <w:rPr>
          <w:lang w:val="en-US"/>
        </w:rPr>
      </w:pPr>
    </w:p>
    <w:p w:rsidR="007E2E08" w:rsidRDefault="007E2E08" w:rsidP="007E2E08">
      <w:pPr>
        <w:jc w:val="center"/>
        <w:rPr>
          <w:lang w:val="en-US"/>
        </w:rPr>
      </w:pPr>
    </w:p>
    <w:p w:rsidR="007E2E08" w:rsidRDefault="007E2E08" w:rsidP="007E2E08">
      <w:pPr>
        <w:jc w:val="center"/>
        <w:rPr>
          <w:lang w:val="en-US"/>
        </w:rPr>
      </w:pPr>
      <w:r>
        <w:rPr>
          <w:noProof/>
          <w:lang w:val="en-US"/>
        </w:rPr>
        <w:drawing>
          <wp:inline distT="0" distB="0" distL="0" distR="0" wp14:anchorId="52A43614" wp14:editId="00BB87AB">
            <wp:extent cx="5756910" cy="2070735"/>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03.jpg"/>
                    <pic:cNvPicPr/>
                  </pic:nvPicPr>
                  <pic:blipFill>
                    <a:blip r:embed="rId6">
                      <a:extLst>
                        <a:ext uri="{28A0092B-C50C-407E-A947-70E740481C1C}">
                          <a14:useLocalDpi xmlns:a14="http://schemas.microsoft.com/office/drawing/2010/main" val="0"/>
                        </a:ext>
                      </a:extLst>
                    </a:blip>
                    <a:stretch>
                      <a:fillRect/>
                    </a:stretch>
                  </pic:blipFill>
                  <pic:spPr>
                    <a:xfrm>
                      <a:off x="0" y="0"/>
                      <a:ext cx="5756910" cy="2070735"/>
                    </a:xfrm>
                    <a:prstGeom prst="rect">
                      <a:avLst/>
                    </a:prstGeom>
                  </pic:spPr>
                </pic:pic>
              </a:graphicData>
            </a:graphic>
          </wp:inline>
        </w:drawing>
      </w:r>
    </w:p>
    <w:p w:rsidR="007E2E08" w:rsidRDefault="007E2E08" w:rsidP="007E2E08">
      <w:pPr>
        <w:jc w:val="center"/>
        <w:rPr>
          <w:lang w:val="en-US"/>
        </w:rPr>
      </w:pPr>
    </w:p>
    <w:p w:rsidR="007E2E08" w:rsidRDefault="007E2E08" w:rsidP="007E2E08">
      <w:pPr>
        <w:rPr>
          <w:b/>
          <w:bCs/>
          <w:lang w:val="en-US"/>
        </w:rPr>
      </w:pPr>
    </w:p>
    <w:p w:rsidR="007E2E08" w:rsidRDefault="007E2E08" w:rsidP="007E2E08">
      <w:pPr>
        <w:jc w:val="center"/>
        <w:rPr>
          <w:b/>
          <w:bCs/>
          <w:lang w:val="en-US"/>
        </w:rPr>
      </w:pPr>
    </w:p>
    <w:p w:rsidR="00401EE7" w:rsidRDefault="00401EE7" w:rsidP="007E2E08">
      <w:pPr>
        <w:jc w:val="center"/>
        <w:rPr>
          <w:b/>
          <w:bCs/>
          <w:lang w:val="en-US"/>
        </w:rPr>
      </w:pPr>
    </w:p>
    <w:p w:rsidR="00401EE7" w:rsidRDefault="00401EE7" w:rsidP="007E2E08">
      <w:pPr>
        <w:jc w:val="center"/>
        <w:rPr>
          <w:b/>
          <w:bCs/>
          <w:lang w:val="en-US"/>
        </w:rPr>
      </w:pPr>
    </w:p>
    <w:p w:rsidR="00401EE7" w:rsidRDefault="00401EE7" w:rsidP="007E2E08">
      <w:pPr>
        <w:jc w:val="center"/>
        <w:rPr>
          <w:b/>
          <w:bCs/>
          <w:lang w:val="en-US"/>
        </w:rPr>
      </w:pPr>
    </w:p>
    <w:p w:rsidR="007E2E08" w:rsidRPr="004D7A29" w:rsidRDefault="007E2E08" w:rsidP="007E2E08">
      <w:pPr>
        <w:jc w:val="center"/>
        <w:rPr>
          <w:b/>
          <w:bCs/>
          <w:lang w:val="en-US"/>
        </w:rPr>
      </w:pPr>
      <w:r w:rsidRPr="004D7A29">
        <w:rPr>
          <w:b/>
          <w:bCs/>
          <w:lang w:val="en-US"/>
        </w:rPr>
        <w:t>ECED700</w:t>
      </w:r>
      <w:r>
        <w:rPr>
          <w:b/>
          <w:bCs/>
          <w:lang w:val="en-US"/>
        </w:rPr>
        <w:t>6</w:t>
      </w:r>
      <w:r w:rsidRPr="004D7A29">
        <w:rPr>
          <w:b/>
          <w:bCs/>
          <w:lang w:val="en-US"/>
        </w:rPr>
        <w:t xml:space="preserve"> – </w:t>
      </w:r>
      <w:r>
        <w:rPr>
          <w:b/>
          <w:bCs/>
          <w:lang w:val="en-US"/>
        </w:rPr>
        <w:t>The Social (Re)Production of Inequality</w:t>
      </w:r>
    </w:p>
    <w:p w:rsidR="007E2E08" w:rsidRPr="004D7A29" w:rsidRDefault="007E2E08" w:rsidP="007E2E08">
      <w:pPr>
        <w:rPr>
          <w:lang w:val="en-US"/>
        </w:rPr>
      </w:pPr>
    </w:p>
    <w:p w:rsidR="007E2E08" w:rsidRPr="004D7A29" w:rsidRDefault="007E2E08" w:rsidP="007E2E08">
      <w:pPr>
        <w:jc w:val="center"/>
        <w:rPr>
          <w:lang w:val="en-US"/>
        </w:rPr>
      </w:pPr>
    </w:p>
    <w:p w:rsidR="007E2E08" w:rsidRPr="007E2E08" w:rsidRDefault="007E2E08" w:rsidP="007E2E08">
      <w:pPr>
        <w:jc w:val="center"/>
      </w:pPr>
      <w:r w:rsidRPr="007E2E08">
        <w:t>Assignment 1 – Lecturer: Professor Caroline Loh</w:t>
      </w:r>
      <w:r>
        <w:t>mann-Hancock</w:t>
      </w:r>
    </w:p>
    <w:p w:rsidR="007E2E08" w:rsidRPr="007E2E08" w:rsidRDefault="007E2E08" w:rsidP="007E2E08"/>
    <w:p w:rsidR="007E2E08" w:rsidRDefault="007E2E08" w:rsidP="007E2E08">
      <w:pPr>
        <w:jc w:val="center"/>
        <w:rPr>
          <w:b/>
          <w:bCs/>
          <w:lang w:val="en-US"/>
        </w:rPr>
      </w:pPr>
      <w:r>
        <w:rPr>
          <w:b/>
          <w:bCs/>
          <w:lang w:val="en-US"/>
        </w:rPr>
        <w:t xml:space="preserve">Critically explore the social reproduction of inequality associated with Meritocracy and Social Mobility. </w:t>
      </w:r>
    </w:p>
    <w:p w:rsidR="007E2E08" w:rsidRDefault="007E2E08" w:rsidP="007E2E08">
      <w:pPr>
        <w:rPr>
          <w:b/>
          <w:bCs/>
          <w:lang w:val="en-US"/>
        </w:rPr>
      </w:pPr>
    </w:p>
    <w:p w:rsidR="007E2E08" w:rsidRDefault="007E2E08" w:rsidP="007E2E08">
      <w:pPr>
        <w:rPr>
          <w:lang w:val="en-US"/>
        </w:rPr>
      </w:pPr>
    </w:p>
    <w:p w:rsidR="007E2E08" w:rsidRPr="00C611E3" w:rsidRDefault="007E2E08" w:rsidP="007E2E08">
      <w:pPr>
        <w:jc w:val="center"/>
        <w:rPr>
          <w:lang w:val="en-US"/>
        </w:rPr>
      </w:pPr>
      <w:r w:rsidRPr="00C611E3">
        <w:rPr>
          <w:lang w:val="en-US"/>
        </w:rPr>
        <w:t>By</w:t>
      </w:r>
    </w:p>
    <w:p w:rsidR="007E2E08" w:rsidRPr="00C611E3" w:rsidRDefault="007E2E08" w:rsidP="007E2E08">
      <w:pPr>
        <w:jc w:val="center"/>
        <w:rPr>
          <w:lang w:val="en-US"/>
        </w:rPr>
      </w:pPr>
    </w:p>
    <w:p w:rsidR="007E2E08" w:rsidRPr="00C611E3" w:rsidRDefault="007E2E08" w:rsidP="007E2E08">
      <w:pPr>
        <w:jc w:val="center"/>
        <w:rPr>
          <w:b/>
          <w:bCs/>
          <w:lang w:val="en-US"/>
        </w:rPr>
      </w:pPr>
      <w:r w:rsidRPr="00C611E3">
        <w:rPr>
          <w:b/>
          <w:bCs/>
          <w:lang w:val="en-US"/>
        </w:rPr>
        <w:t>Danielle ELLEOUET</w:t>
      </w:r>
    </w:p>
    <w:p w:rsidR="007E2E08" w:rsidRPr="00C611E3" w:rsidRDefault="007E2E08" w:rsidP="007E2E08">
      <w:pPr>
        <w:jc w:val="center"/>
        <w:rPr>
          <w:lang w:val="en-US"/>
        </w:rPr>
      </w:pPr>
    </w:p>
    <w:p w:rsidR="007E2E08" w:rsidRPr="00EA7366" w:rsidRDefault="007E2E08" w:rsidP="007E2E08">
      <w:pPr>
        <w:jc w:val="center"/>
        <w:rPr>
          <w:lang w:val="en-US"/>
        </w:rPr>
      </w:pPr>
      <w:r w:rsidRPr="00EA7366">
        <w:rPr>
          <w:lang w:val="en-US"/>
        </w:rPr>
        <w:t>Student Number: 2212712</w:t>
      </w:r>
    </w:p>
    <w:p w:rsidR="007E2E08" w:rsidRPr="00EA7366" w:rsidRDefault="007E2E08" w:rsidP="007E2E08">
      <w:pPr>
        <w:jc w:val="center"/>
        <w:rPr>
          <w:lang w:val="en-US"/>
        </w:rPr>
      </w:pPr>
    </w:p>
    <w:p w:rsidR="007E2E08" w:rsidRDefault="00401EE7" w:rsidP="007E2E08">
      <w:pPr>
        <w:jc w:val="center"/>
        <w:rPr>
          <w:lang w:val="en-US"/>
        </w:rPr>
      </w:pPr>
      <w:r>
        <w:rPr>
          <w:lang w:val="en-US"/>
        </w:rPr>
        <w:t>March</w:t>
      </w:r>
      <w:r w:rsidR="007E2E08" w:rsidRPr="00EA7366">
        <w:rPr>
          <w:lang w:val="en-US"/>
        </w:rPr>
        <w:t xml:space="preserve"> 202</w:t>
      </w:r>
      <w:r w:rsidR="007E2E08">
        <w:rPr>
          <w:lang w:val="en-US"/>
        </w:rPr>
        <w:t>3</w:t>
      </w:r>
      <w:r w:rsidR="007E2E08" w:rsidRPr="00EA7366">
        <w:rPr>
          <w:lang w:val="en-US"/>
        </w:rPr>
        <w:t xml:space="preserve"> –Zurich, Switzerland</w:t>
      </w:r>
    </w:p>
    <w:p w:rsidR="007E2E08" w:rsidRDefault="007E2E08" w:rsidP="007E2E08">
      <w:pPr>
        <w:jc w:val="center"/>
        <w:rPr>
          <w:lang w:val="en-US"/>
        </w:rPr>
      </w:pPr>
    </w:p>
    <w:p w:rsidR="007E2E08" w:rsidRDefault="007E2E08" w:rsidP="007E2E08">
      <w:pPr>
        <w:jc w:val="center"/>
        <w:rPr>
          <w:lang w:val="en-US"/>
        </w:rPr>
      </w:pPr>
    </w:p>
    <w:p w:rsidR="007E2E08" w:rsidRDefault="007E2E08" w:rsidP="007E2E08">
      <w:pPr>
        <w:jc w:val="center"/>
        <w:rPr>
          <w:lang w:val="en-US"/>
        </w:rPr>
      </w:pPr>
    </w:p>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2F7ABD">
      <w:pPr>
        <w:ind w:firstLine="708"/>
        <w:jc w:val="both"/>
        <w:rPr>
          <w:lang w:val="en-US"/>
        </w:rPr>
      </w:pPr>
    </w:p>
    <w:p w:rsidR="007E2E08" w:rsidRDefault="007E2E08" w:rsidP="007E2E08">
      <w:pPr>
        <w:ind w:firstLine="708"/>
        <w:jc w:val="both"/>
        <w:rPr>
          <w:lang w:val="en-US"/>
        </w:rPr>
      </w:pPr>
      <w:r w:rsidRPr="007E2E08">
        <w:rPr>
          <w:lang w:val="en-US"/>
        </w:rPr>
        <w:lastRenderedPageBreak/>
        <w:t>In this dissertation, we will explore the phenomenon of social reproduction of inequalit</w:t>
      </w:r>
      <w:r w:rsidR="00EA398E">
        <w:rPr>
          <w:lang w:val="en-US"/>
        </w:rPr>
        <w:t>y</w:t>
      </w:r>
      <w:r w:rsidRPr="007E2E08">
        <w:rPr>
          <w:lang w:val="en-US"/>
        </w:rPr>
        <w:t xml:space="preserve"> through the concepts of Meritocracy and Social Mobility. We will approach the </w:t>
      </w:r>
      <w:r>
        <w:rPr>
          <w:lang w:val="en-US"/>
        </w:rPr>
        <w:t>topic</w:t>
      </w:r>
      <w:r w:rsidRPr="007E2E08">
        <w:rPr>
          <w:lang w:val="en-US"/>
        </w:rPr>
        <w:t xml:space="preserve"> thematically by first defining Meritocracy</w:t>
      </w:r>
      <w:r w:rsidR="00042006">
        <w:rPr>
          <w:lang w:val="en-US"/>
        </w:rPr>
        <w:t>.</w:t>
      </w:r>
      <w:r w:rsidRPr="007E2E08">
        <w:rPr>
          <w:lang w:val="en-US"/>
        </w:rPr>
        <w:t xml:space="preserve"> </w:t>
      </w:r>
      <w:r w:rsidR="00042006">
        <w:rPr>
          <w:lang w:val="en-US"/>
        </w:rPr>
        <w:t>T</w:t>
      </w:r>
      <w:r w:rsidRPr="007E2E08">
        <w:rPr>
          <w:lang w:val="en-US"/>
        </w:rPr>
        <w:t>hen talking about social inequalit</w:t>
      </w:r>
      <w:r w:rsidR="00EA398E">
        <w:rPr>
          <w:lang w:val="en-US"/>
        </w:rPr>
        <w:t>y</w:t>
      </w:r>
      <w:r w:rsidRPr="007E2E08">
        <w:rPr>
          <w:lang w:val="en-US"/>
        </w:rPr>
        <w:t xml:space="preserve"> will help us understand what social mobility </w:t>
      </w:r>
      <w:r>
        <w:rPr>
          <w:lang w:val="en-US"/>
        </w:rPr>
        <w:t>is</w:t>
      </w:r>
      <w:r w:rsidRPr="007E2E08">
        <w:rPr>
          <w:lang w:val="en-US"/>
        </w:rPr>
        <w:t xml:space="preserve"> and to wh</w:t>
      </w:r>
      <w:r w:rsidR="00394576">
        <w:rPr>
          <w:lang w:val="en-US"/>
        </w:rPr>
        <w:t>at</w:t>
      </w:r>
      <w:r w:rsidRPr="007E2E08">
        <w:rPr>
          <w:lang w:val="en-US"/>
        </w:rPr>
        <w:t xml:space="preserve"> extent it influences the reproduction of social inequalit</w:t>
      </w:r>
      <w:r w:rsidR="00EA398E">
        <w:rPr>
          <w:lang w:val="en-US"/>
        </w:rPr>
        <w:t>y</w:t>
      </w:r>
      <w:r w:rsidRPr="007E2E08">
        <w:rPr>
          <w:lang w:val="en-US"/>
        </w:rPr>
        <w:t xml:space="preserve">. </w:t>
      </w:r>
      <w:r w:rsidR="00AB7761">
        <w:rPr>
          <w:lang w:val="en-US"/>
        </w:rPr>
        <w:t xml:space="preserve">The </w:t>
      </w:r>
      <w:r w:rsidRPr="007E2E08">
        <w:rPr>
          <w:lang w:val="en-US"/>
        </w:rPr>
        <w:t>conclu</w:t>
      </w:r>
      <w:r w:rsidR="00AB7761">
        <w:rPr>
          <w:lang w:val="en-US"/>
        </w:rPr>
        <w:t>sion of</w:t>
      </w:r>
      <w:r w:rsidRPr="007E2E08">
        <w:rPr>
          <w:lang w:val="en-US"/>
        </w:rPr>
        <w:t xml:space="preserve"> this essay </w:t>
      </w:r>
      <w:r w:rsidR="00AB7761">
        <w:rPr>
          <w:lang w:val="en-US"/>
        </w:rPr>
        <w:t>will</w:t>
      </w:r>
      <w:r w:rsidRPr="007E2E08">
        <w:rPr>
          <w:lang w:val="en-US"/>
        </w:rPr>
        <w:t xml:space="preserve"> summariz</w:t>
      </w:r>
      <w:r w:rsidR="00AB7761">
        <w:rPr>
          <w:lang w:val="en-US"/>
        </w:rPr>
        <w:t>e</w:t>
      </w:r>
      <w:r w:rsidRPr="007E2E08">
        <w:rPr>
          <w:lang w:val="en-US"/>
        </w:rPr>
        <w:t xml:space="preserve"> why is</w:t>
      </w:r>
      <w:r w:rsidR="00042006">
        <w:rPr>
          <w:lang w:val="en-US"/>
        </w:rPr>
        <w:t xml:space="preserve"> it</w:t>
      </w:r>
      <w:r w:rsidRPr="007E2E08">
        <w:rPr>
          <w:lang w:val="en-US"/>
        </w:rPr>
        <w:t xml:space="preserve"> difficult to solve this problem and what should be done to </w:t>
      </w:r>
      <w:r w:rsidR="00AB7761">
        <w:rPr>
          <w:lang w:val="en-US"/>
        </w:rPr>
        <w:t>address the issue</w:t>
      </w:r>
      <w:r w:rsidRPr="007E2E08">
        <w:rPr>
          <w:lang w:val="en-US"/>
        </w:rPr>
        <w:t>.</w:t>
      </w:r>
    </w:p>
    <w:p w:rsidR="007E2E08" w:rsidRDefault="007E2E08" w:rsidP="007E2E08">
      <w:pPr>
        <w:jc w:val="both"/>
        <w:rPr>
          <w:lang w:val="en-US"/>
        </w:rPr>
      </w:pPr>
      <w:bookmarkStart w:id="0" w:name="_GoBack"/>
      <w:bookmarkEnd w:id="0"/>
    </w:p>
    <w:p w:rsidR="005D7CAE" w:rsidRDefault="004D4A3E" w:rsidP="002F7ABD">
      <w:pPr>
        <w:ind w:firstLine="708"/>
        <w:jc w:val="both"/>
        <w:rPr>
          <w:lang w:val="en-US"/>
        </w:rPr>
      </w:pPr>
      <w:r w:rsidRPr="00D62F1F">
        <w:rPr>
          <w:lang w:val="en-US"/>
        </w:rPr>
        <w:t xml:space="preserve">The </w:t>
      </w:r>
      <w:r w:rsidR="0012280A" w:rsidRPr="00D62F1F">
        <w:rPr>
          <w:lang w:val="en-US"/>
        </w:rPr>
        <w:t>social concept of</w:t>
      </w:r>
      <w:r w:rsidRPr="00D62F1F">
        <w:rPr>
          <w:lang w:val="en-US"/>
        </w:rPr>
        <w:t xml:space="preserve"> meritocracy, which appeared in the 1950</w:t>
      </w:r>
      <w:r w:rsidR="00CA3A96">
        <w:rPr>
          <w:lang w:val="en-US"/>
        </w:rPr>
        <w:t>s</w:t>
      </w:r>
      <w:r w:rsidR="0012280A" w:rsidRPr="00D62F1F">
        <w:rPr>
          <w:lang w:val="en-US"/>
        </w:rPr>
        <w:t xml:space="preserve"> in Britain</w:t>
      </w:r>
      <w:r w:rsidR="00C8372C" w:rsidRPr="00D62F1F">
        <w:rPr>
          <w:lang w:val="en-US"/>
        </w:rPr>
        <w:t xml:space="preserve"> make</w:t>
      </w:r>
      <w:r w:rsidR="00A82C4D" w:rsidRPr="00D62F1F">
        <w:rPr>
          <w:lang w:val="en-US"/>
        </w:rPr>
        <w:t>s</w:t>
      </w:r>
      <w:r w:rsidR="00C8372C" w:rsidRPr="00D62F1F">
        <w:rPr>
          <w:lang w:val="en-US"/>
        </w:rPr>
        <w:t xml:space="preserve"> reference to </w:t>
      </w:r>
      <w:r w:rsidR="00A82C4D" w:rsidRPr="00D62F1F">
        <w:rPr>
          <w:lang w:val="en-US"/>
        </w:rPr>
        <w:t xml:space="preserve">a </w:t>
      </w:r>
      <w:r w:rsidR="00C8372C" w:rsidRPr="00D62F1F">
        <w:rPr>
          <w:lang w:val="en-US"/>
        </w:rPr>
        <w:t xml:space="preserve">structure in which </w:t>
      </w:r>
      <w:r w:rsidR="00A82C4D" w:rsidRPr="00D62F1F">
        <w:rPr>
          <w:lang w:val="en-US"/>
        </w:rPr>
        <w:t>people are not chosen and promoted based on their skin color, gender, family income</w:t>
      </w:r>
      <w:r w:rsidR="0012280A" w:rsidRPr="00D62F1F">
        <w:rPr>
          <w:lang w:val="en-US"/>
        </w:rPr>
        <w:t>,</w:t>
      </w:r>
      <w:r w:rsidR="00A82C4D" w:rsidRPr="00D62F1F">
        <w:rPr>
          <w:lang w:val="en-US"/>
        </w:rPr>
        <w:t xml:space="preserve"> physical abilities</w:t>
      </w:r>
      <w:r w:rsidR="0012280A" w:rsidRPr="00D62F1F">
        <w:rPr>
          <w:lang w:val="en-US"/>
        </w:rPr>
        <w:t xml:space="preserve"> or social status</w:t>
      </w:r>
      <w:r w:rsidR="00A82C4D" w:rsidRPr="00D62F1F">
        <w:rPr>
          <w:lang w:val="en-US"/>
        </w:rPr>
        <w:t xml:space="preserve"> but </w:t>
      </w:r>
      <w:r w:rsidRPr="00D62F1F">
        <w:rPr>
          <w:lang w:val="en-US"/>
        </w:rPr>
        <w:t>on</w:t>
      </w:r>
      <w:r w:rsidR="00A82C4D" w:rsidRPr="00D62F1F">
        <w:rPr>
          <w:lang w:val="en-US"/>
        </w:rPr>
        <w:t xml:space="preserve"> their talent, achievement, abilities or merit. </w:t>
      </w:r>
      <w:r w:rsidRPr="00D62F1F">
        <w:rPr>
          <w:lang w:val="en-US"/>
        </w:rPr>
        <w:t>In this social ideal,</w:t>
      </w:r>
      <w:r w:rsidR="00FE162F" w:rsidRPr="00D62F1F">
        <w:rPr>
          <w:lang w:val="en-US"/>
        </w:rPr>
        <w:t xml:space="preserve"> - </w:t>
      </w:r>
      <w:r w:rsidR="00C00F7A" w:rsidRPr="00D62F1F">
        <w:rPr>
          <w:lang w:val="en-US"/>
        </w:rPr>
        <w:t xml:space="preserve">today </w:t>
      </w:r>
      <w:r w:rsidR="00FE162F" w:rsidRPr="00D62F1F">
        <w:rPr>
          <w:lang w:val="en-US"/>
        </w:rPr>
        <w:t>driven by politicians and populists-</w:t>
      </w:r>
      <w:r w:rsidRPr="00D62F1F">
        <w:rPr>
          <w:lang w:val="en-US"/>
        </w:rPr>
        <w:t xml:space="preserve"> it is believed that the world is equal for</w:t>
      </w:r>
      <w:r w:rsidR="00FE162F" w:rsidRPr="00D62F1F">
        <w:rPr>
          <w:lang w:val="en-US"/>
        </w:rPr>
        <w:t xml:space="preserve"> all and that everybody has </w:t>
      </w:r>
      <w:r w:rsidRPr="00D62F1F">
        <w:rPr>
          <w:lang w:val="en-US"/>
        </w:rPr>
        <w:t>the same opportunities</w:t>
      </w:r>
      <w:r w:rsidR="00FE162F" w:rsidRPr="00D62F1F">
        <w:rPr>
          <w:lang w:val="en-US"/>
        </w:rPr>
        <w:t xml:space="preserve"> to be successful in life, thank</w:t>
      </w:r>
      <w:r w:rsidR="00C46DD3">
        <w:rPr>
          <w:lang w:val="en-US"/>
        </w:rPr>
        <w:t>s</w:t>
      </w:r>
      <w:r w:rsidR="00FE162F" w:rsidRPr="00D62F1F">
        <w:rPr>
          <w:lang w:val="en-US"/>
        </w:rPr>
        <w:t xml:space="preserve"> to hard </w:t>
      </w:r>
      <w:r w:rsidR="002C09EF" w:rsidRPr="00D62F1F">
        <w:rPr>
          <w:lang w:val="en-US"/>
        </w:rPr>
        <w:t>work and resilience</w:t>
      </w:r>
      <w:r w:rsidR="00FE162F" w:rsidRPr="00D62F1F">
        <w:rPr>
          <w:lang w:val="en-US"/>
        </w:rPr>
        <w:t xml:space="preserve">. </w:t>
      </w:r>
      <w:r w:rsidR="00CA0BD6" w:rsidRPr="00D62F1F">
        <w:rPr>
          <w:lang w:val="en-US"/>
        </w:rPr>
        <w:t>For Britain's industrial pioneers, overwhelmingly from the middle and upper classes, meritocracy represented the social mobility that allowed anyone to rise in society</w:t>
      </w:r>
      <w:r w:rsidR="00C00F7A" w:rsidRPr="00D62F1F">
        <w:rPr>
          <w:lang w:val="en-US"/>
        </w:rPr>
        <w:t xml:space="preserve"> and therefore, was a factor in reducing nepotism and corruption (Crouzet, 1985)</w:t>
      </w:r>
      <w:r w:rsidR="00CA0BD6" w:rsidRPr="00D62F1F">
        <w:rPr>
          <w:lang w:val="en-US"/>
        </w:rPr>
        <w:t xml:space="preserve">. </w:t>
      </w:r>
      <w:r w:rsidR="00C00F7A" w:rsidRPr="00D62F1F">
        <w:rPr>
          <w:lang w:val="en-US"/>
        </w:rPr>
        <w:t>The image of the self-made man</w:t>
      </w:r>
      <w:r w:rsidR="00590850">
        <w:rPr>
          <w:lang w:val="en-US"/>
        </w:rPr>
        <w:t>/woman</w:t>
      </w:r>
      <w:r w:rsidR="00C00F7A" w:rsidRPr="00D62F1F">
        <w:rPr>
          <w:lang w:val="en-US"/>
        </w:rPr>
        <w:t xml:space="preserve"> as pedestal of the industrial revolution is for many </w:t>
      </w:r>
      <w:r w:rsidR="0093591B" w:rsidRPr="00D62F1F">
        <w:rPr>
          <w:lang w:val="en-US"/>
        </w:rPr>
        <w:t>a common and strong belief that still persists in the twenty-first century, since people who believe in it globally outnumber those who consider it a myth.</w:t>
      </w:r>
      <w:r w:rsidR="007810AD">
        <w:rPr>
          <w:lang w:val="en-US"/>
        </w:rPr>
        <w:t xml:space="preserve"> </w:t>
      </w:r>
    </w:p>
    <w:p w:rsidR="002F7ABD" w:rsidRDefault="002F7ABD" w:rsidP="002F7ABD">
      <w:pPr>
        <w:ind w:firstLine="708"/>
        <w:jc w:val="both"/>
        <w:rPr>
          <w:lang w:val="en-US"/>
        </w:rPr>
      </w:pPr>
    </w:p>
    <w:p w:rsidR="00D62F1F" w:rsidRDefault="009072ED" w:rsidP="007810AD">
      <w:pPr>
        <w:jc w:val="both"/>
        <w:rPr>
          <w:lang w:val="en-US"/>
        </w:rPr>
      </w:pPr>
      <w:r>
        <w:rPr>
          <w:lang w:val="en-US"/>
        </w:rPr>
        <w:t>Although the notion of merit has different understandings across the globe, mainly influenced by institutional setups, historical path dependencies and people’s attitudinal stances (Heuer, 2020)</w:t>
      </w:r>
      <w:r w:rsidR="005D7CAE">
        <w:rPr>
          <w:lang w:val="en-US"/>
        </w:rPr>
        <w:t>,</w:t>
      </w:r>
      <w:r w:rsidR="005D7CAE" w:rsidRPr="005D7CAE">
        <w:rPr>
          <w:lang w:val="en-US"/>
        </w:rPr>
        <w:t xml:space="preserve"> </w:t>
      </w:r>
      <w:r>
        <w:rPr>
          <w:lang w:val="en-US"/>
        </w:rPr>
        <w:t xml:space="preserve">a total of </w:t>
      </w:r>
      <w:r w:rsidR="005D7CAE">
        <w:rPr>
          <w:lang w:val="en-US"/>
        </w:rPr>
        <w:t xml:space="preserve">69% </w:t>
      </w:r>
      <w:r w:rsidR="005D7CAE" w:rsidRPr="005D7CAE">
        <w:rPr>
          <w:lang w:val="en-US"/>
        </w:rPr>
        <w:t xml:space="preserve">of Americans </w:t>
      </w:r>
      <w:r w:rsidR="007D4EA2">
        <w:rPr>
          <w:lang w:val="en-US"/>
        </w:rPr>
        <w:t xml:space="preserve">fully </w:t>
      </w:r>
      <w:r w:rsidR="005D7CAE">
        <w:rPr>
          <w:lang w:val="en-US"/>
        </w:rPr>
        <w:t xml:space="preserve">agree </w:t>
      </w:r>
      <w:r w:rsidR="005D7CAE" w:rsidRPr="005D7CAE">
        <w:rPr>
          <w:lang w:val="en-US"/>
        </w:rPr>
        <w:t>that “people are rewarded for intelligence and skill”</w:t>
      </w:r>
      <w:r w:rsidR="005D7CAE">
        <w:rPr>
          <w:lang w:val="en-US"/>
        </w:rPr>
        <w:t xml:space="preserve"> (Isaacs, 2008).</w:t>
      </w:r>
      <w:r w:rsidR="005D7CAE" w:rsidRPr="005D7CAE">
        <w:rPr>
          <w:lang w:val="en-US"/>
        </w:rPr>
        <w:t xml:space="preserve"> </w:t>
      </w:r>
      <w:r w:rsidR="00D62F1F" w:rsidRPr="00D62F1F">
        <w:rPr>
          <w:lang w:val="en-US"/>
        </w:rPr>
        <w:t xml:space="preserve">In a comprehensive systemic review based on a selection of </w:t>
      </w:r>
      <w:r w:rsidR="00D62F1F">
        <w:rPr>
          <w:lang w:val="en-US"/>
        </w:rPr>
        <w:t xml:space="preserve">recent and </w:t>
      </w:r>
      <w:r w:rsidR="00D62F1F" w:rsidRPr="00D62F1F">
        <w:rPr>
          <w:lang w:val="en-US"/>
        </w:rPr>
        <w:t>relevant peer-reviewed scholarly</w:t>
      </w:r>
      <w:r w:rsidR="00AF1774">
        <w:rPr>
          <w:lang w:val="en-US"/>
        </w:rPr>
        <w:t xml:space="preserve"> </w:t>
      </w:r>
      <w:r w:rsidR="00D62F1F" w:rsidRPr="00D62F1F">
        <w:rPr>
          <w:lang w:val="en-US"/>
        </w:rPr>
        <w:t>journal articles from the literature</w:t>
      </w:r>
      <w:r w:rsidR="00D62F1F">
        <w:rPr>
          <w:lang w:val="en-US"/>
        </w:rPr>
        <w:t xml:space="preserve"> and </w:t>
      </w:r>
      <w:r w:rsidR="00D62F1F" w:rsidRPr="00D62F1F">
        <w:rPr>
          <w:lang w:val="en-US"/>
        </w:rPr>
        <w:t>using an empirical approach</w:t>
      </w:r>
      <w:r w:rsidR="00D62F1F">
        <w:rPr>
          <w:lang w:val="en-US"/>
        </w:rPr>
        <w:t>, it was demonstrated that</w:t>
      </w:r>
      <w:r w:rsidR="005C102D">
        <w:rPr>
          <w:lang w:val="en-US"/>
        </w:rPr>
        <w:t xml:space="preserve"> the word meritocracy</w:t>
      </w:r>
      <w:r w:rsidR="00D62F1F">
        <w:rPr>
          <w:lang w:val="en-US"/>
        </w:rPr>
        <w:t xml:space="preserve"> </w:t>
      </w:r>
      <w:r w:rsidR="005C102D" w:rsidRPr="005C102D">
        <w:rPr>
          <w:lang w:val="en-US"/>
        </w:rPr>
        <w:t>has shifted over the years from a negative connotation to a more positive</w:t>
      </w:r>
      <w:r w:rsidR="00144AD5">
        <w:rPr>
          <w:lang w:val="en-US"/>
        </w:rPr>
        <w:t xml:space="preserve"> and constructive</w:t>
      </w:r>
      <w:r w:rsidR="005C102D" w:rsidRPr="005C102D">
        <w:rPr>
          <w:lang w:val="en-US"/>
        </w:rPr>
        <w:t xml:space="preserve"> term</w:t>
      </w:r>
      <w:r w:rsidR="0095254D">
        <w:rPr>
          <w:lang w:val="en-US"/>
        </w:rPr>
        <w:t xml:space="preserve">, </w:t>
      </w:r>
      <w:r w:rsidR="0095254D" w:rsidRPr="0095254D">
        <w:rPr>
          <w:lang w:val="en-US"/>
        </w:rPr>
        <w:t>even a desirable goal</w:t>
      </w:r>
      <w:r w:rsidR="0095254D">
        <w:rPr>
          <w:lang w:val="en-US"/>
        </w:rPr>
        <w:t xml:space="preserve"> to achieve</w:t>
      </w:r>
      <w:r w:rsidR="0095254D" w:rsidRPr="0095254D">
        <w:rPr>
          <w:lang w:val="en-US"/>
        </w:rPr>
        <w:t xml:space="preserve"> by many societies</w:t>
      </w:r>
      <w:r w:rsidR="005C102D">
        <w:rPr>
          <w:lang w:val="en-US"/>
        </w:rPr>
        <w:t xml:space="preserve"> (Kim et al., 2017). </w:t>
      </w:r>
      <w:r w:rsidR="00144AD5" w:rsidRPr="00144AD5">
        <w:rPr>
          <w:lang w:val="en-US"/>
        </w:rPr>
        <w:t>It has turned into a political ideology whose mainstay is capitalism and which imposes itself in all spheres of society (education, business, etc.). People perceive aspirations to success through hard work but "the conception of merit within a society may vary to the conte</w:t>
      </w:r>
      <w:r w:rsidR="00144AD5">
        <w:rPr>
          <w:lang w:val="en-US"/>
        </w:rPr>
        <w:t>x</w:t>
      </w:r>
      <w:r w:rsidR="00144AD5" w:rsidRPr="00144AD5">
        <w:rPr>
          <w:lang w:val="en-US"/>
        </w:rPr>
        <w:t>t and culture"</w:t>
      </w:r>
      <w:r w:rsidR="00144AD5">
        <w:rPr>
          <w:lang w:val="en-US"/>
        </w:rPr>
        <w:t xml:space="preserve"> (Kim et al., 2017).</w:t>
      </w:r>
      <w:r w:rsidR="00A24A2F">
        <w:rPr>
          <w:lang w:val="en-US"/>
        </w:rPr>
        <w:t xml:space="preserve"> Indeed, </w:t>
      </w:r>
      <w:r w:rsidR="007810AD">
        <w:rPr>
          <w:lang w:val="en-US"/>
        </w:rPr>
        <w:t>an</w:t>
      </w:r>
      <w:r w:rsidR="00A24A2F" w:rsidRPr="00A24A2F">
        <w:rPr>
          <w:lang w:val="en-US"/>
        </w:rPr>
        <w:t xml:space="preserve"> analysis of a quantitative data set from the UK Household Longit</w:t>
      </w:r>
      <w:r w:rsidR="007810AD">
        <w:rPr>
          <w:lang w:val="en-US"/>
        </w:rPr>
        <w:t>udinal</w:t>
      </w:r>
      <w:r w:rsidR="00A24A2F" w:rsidRPr="00A24A2F">
        <w:rPr>
          <w:lang w:val="en-US"/>
        </w:rPr>
        <w:t xml:space="preserve"> study has shown that there is a paradoxical positive correlation between high local income inequality and meritocracy beliefs among those with the lowest income</w:t>
      </w:r>
      <w:r w:rsidR="007810AD">
        <w:rPr>
          <w:lang w:val="en-US"/>
        </w:rPr>
        <w:t xml:space="preserve"> (Morris et al., 2022). </w:t>
      </w:r>
    </w:p>
    <w:p w:rsidR="002F7ABD" w:rsidRDefault="002F7ABD" w:rsidP="007810AD">
      <w:pPr>
        <w:jc w:val="both"/>
        <w:rPr>
          <w:lang w:val="en-US"/>
        </w:rPr>
      </w:pPr>
    </w:p>
    <w:p w:rsidR="00C46DD3" w:rsidRDefault="005D7CAE" w:rsidP="007810AD">
      <w:pPr>
        <w:jc w:val="both"/>
        <w:rPr>
          <w:lang w:val="en-US"/>
        </w:rPr>
      </w:pPr>
      <w:r>
        <w:rPr>
          <w:lang w:val="en-US"/>
        </w:rPr>
        <w:t xml:space="preserve">British sociologist </w:t>
      </w:r>
      <w:r w:rsidR="00C46DD3" w:rsidRPr="00C46DD3">
        <w:rPr>
          <w:lang w:val="en-US"/>
        </w:rPr>
        <w:t>Michael Young (1958),</w:t>
      </w:r>
      <w:r>
        <w:rPr>
          <w:lang w:val="en-US"/>
        </w:rPr>
        <w:t xml:space="preserve"> </w:t>
      </w:r>
      <w:r w:rsidR="00C46DD3" w:rsidRPr="00C46DD3">
        <w:rPr>
          <w:lang w:val="en-US"/>
        </w:rPr>
        <w:t>was the first to question th</w:t>
      </w:r>
      <w:r>
        <w:rPr>
          <w:lang w:val="en-US"/>
        </w:rPr>
        <w:t>e</w:t>
      </w:r>
      <w:r w:rsidR="00C46DD3" w:rsidRPr="00C46DD3">
        <w:rPr>
          <w:lang w:val="en-US"/>
        </w:rPr>
        <w:t xml:space="preserve"> principle of meritocracy and to criticize it. For Young, meritocracy is a class-dividing tool that gives the best chances and opportunities to those who are intellectually and academically capable and the rest </w:t>
      </w:r>
      <w:r w:rsidR="00C42AED">
        <w:rPr>
          <w:lang w:val="en-US"/>
        </w:rPr>
        <w:t>is</w:t>
      </w:r>
      <w:r w:rsidR="00C46DD3" w:rsidRPr="00C46DD3">
        <w:rPr>
          <w:lang w:val="en-US"/>
        </w:rPr>
        <w:t xml:space="preserve"> left out</w:t>
      </w:r>
      <w:r w:rsidR="00C46DD3">
        <w:rPr>
          <w:lang w:val="en-US"/>
        </w:rPr>
        <w:t xml:space="preserve"> (Young, 1958)</w:t>
      </w:r>
      <w:r w:rsidR="00C46DD3" w:rsidRPr="00C46DD3">
        <w:rPr>
          <w:lang w:val="en-US"/>
        </w:rPr>
        <w:t xml:space="preserve">. In this unequal society, the meritocrats hold </w:t>
      </w:r>
      <w:r>
        <w:rPr>
          <w:lang w:val="en-US"/>
        </w:rPr>
        <w:t xml:space="preserve">wealth and </w:t>
      </w:r>
      <w:r w:rsidR="00C46DD3" w:rsidRPr="00C46DD3">
        <w:rPr>
          <w:lang w:val="en-US"/>
        </w:rPr>
        <w:t xml:space="preserve">power </w:t>
      </w:r>
      <w:r w:rsidR="0008745F">
        <w:rPr>
          <w:lang w:val="en-US"/>
        </w:rPr>
        <w:t>while</w:t>
      </w:r>
      <w:r w:rsidR="00C46DD3" w:rsidRPr="00C46DD3">
        <w:rPr>
          <w:lang w:val="en-US"/>
        </w:rPr>
        <w:t xml:space="preserve"> the lower classes are marginalized and excluded, thus deteriorating</w:t>
      </w:r>
      <w:r w:rsidR="0008745F">
        <w:rPr>
          <w:lang w:val="en-US"/>
        </w:rPr>
        <w:t xml:space="preserve"> of</w:t>
      </w:r>
      <w:r w:rsidR="00C46DD3" w:rsidRPr="00C46DD3">
        <w:rPr>
          <w:lang w:val="en-US"/>
        </w:rPr>
        <w:t xml:space="preserve"> the principle of equality</w:t>
      </w:r>
      <w:r w:rsidR="002805FA">
        <w:rPr>
          <w:lang w:val="en-US"/>
        </w:rPr>
        <w:t xml:space="preserve"> (Young, 1958)</w:t>
      </w:r>
      <w:r w:rsidR="002805FA" w:rsidRPr="00C46DD3">
        <w:rPr>
          <w:lang w:val="en-US"/>
        </w:rPr>
        <w:t>.</w:t>
      </w:r>
      <w:r w:rsidR="009635AB">
        <w:rPr>
          <w:lang w:val="en-US"/>
        </w:rPr>
        <w:t xml:space="preserve"> </w:t>
      </w:r>
      <w:r w:rsidR="009635AB" w:rsidRPr="009635AB">
        <w:rPr>
          <w:lang w:val="en-US"/>
        </w:rPr>
        <w:t>It is important to mentioned that You</w:t>
      </w:r>
      <w:r w:rsidR="009635AB">
        <w:rPr>
          <w:lang w:val="en-US"/>
        </w:rPr>
        <w:t>n</w:t>
      </w:r>
      <w:r w:rsidR="009635AB" w:rsidRPr="009635AB">
        <w:rPr>
          <w:lang w:val="en-US"/>
        </w:rPr>
        <w:t xml:space="preserve">g's explanation </w:t>
      </w:r>
      <w:r w:rsidR="00CE5DDC">
        <w:rPr>
          <w:lang w:val="en-US"/>
        </w:rPr>
        <w:t>of</w:t>
      </w:r>
      <w:r w:rsidR="009635AB" w:rsidRPr="009635AB">
        <w:rPr>
          <w:lang w:val="en-US"/>
        </w:rPr>
        <w:t xml:space="preserve"> meritocracy is</w:t>
      </w:r>
      <w:r w:rsidR="00090D2B">
        <w:rPr>
          <w:lang w:val="en-US"/>
        </w:rPr>
        <w:t xml:space="preserve"> essentially</w:t>
      </w:r>
      <w:r w:rsidR="009635AB" w:rsidRPr="009635AB">
        <w:rPr>
          <w:lang w:val="en-US"/>
        </w:rPr>
        <w:t xml:space="preserve"> linked to principals of unbiased competition, disregarding non-meritocratic key elements such as family advantages</w:t>
      </w:r>
      <w:r w:rsidR="00CE5DDC">
        <w:rPr>
          <w:lang w:val="en-US"/>
        </w:rPr>
        <w:t xml:space="preserve">, </w:t>
      </w:r>
      <w:r w:rsidR="009635AB" w:rsidRPr="009635AB">
        <w:rPr>
          <w:lang w:val="en-US"/>
        </w:rPr>
        <w:t>personal contacts</w:t>
      </w:r>
      <w:r w:rsidR="00CE5DDC">
        <w:rPr>
          <w:lang w:val="en-US"/>
        </w:rPr>
        <w:t xml:space="preserve">, extra-curricular talents or socially valuable qualities </w:t>
      </w:r>
      <w:r w:rsidR="001C3FC1">
        <w:rPr>
          <w:lang w:val="en-US"/>
        </w:rPr>
        <w:t>(Reynolds et al., 2014)</w:t>
      </w:r>
      <w:r w:rsidR="009635AB" w:rsidRPr="009635AB">
        <w:rPr>
          <w:lang w:val="en-US"/>
        </w:rPr>
        <w:t>.</w:t>
      </w:r>
    </w:p>
    <w:p w:rsidR="002F7ABD" w:rsidRDefault="002F7ABD" w:rsidP="007810AD">
      <w:pPr>
        <w:jc w:val="both"/>
        <w:rPr>
          <w:lang w:val="en-US"/>
        </w:rPr>
      </w:pPr>
    </w:p>
    <w:p w:rsidR="005972BE" w:rsidRDefault="005972BE" w:rsidP="007810AD">
      <w:pPr>
        <w:jc w:val="both"/>
        <w:rPr>
          <w:lang w:val="en-US"/>
        </w:rPr>
      </w:pPr>
      <w:r w:rsidRPr="005972BE">
        <w:rPr>
          <w:lang w:val="en-US"/>
        </w:rPr>
        <w:t>Another important aspect playing against the concept of meritocracy</w:t>
      </w:r>
      <w:r>
        <w:rPr>
          <w:lang w:val="en-US"/>
        </w:rPr>
        <w:t xml:space="preserve"> </w:t>
      </w:r>
      <w:r w:rsidR="007A5992">
        <w:rPr>
          <w:lang w:val="en-US"/>
        </w:rPr>
        <w:t>through</w:t>
      </w:r>
      <w:r>
        <w:rPr>
          <w:lang w:val="en-US"/>
        </w:rPr>
        <w:t xml:space="preserve"> an America perspective</w:t>
      </w:r>
      <w:r w:rsidR="005D7CAE">
        <w:rPr>
          <w:lang w:val="en-US"/>
        </w:rPr>
        <w:t>,</w:t>
      </w:r>
      <w:r w:rsidRPr="005972BE">
        <w:rPr>
          <w:lang w:val="en-US"/>
        </w:rPr>
        <w:t xml:space="preserve"> </w:t>
      </w:r>
      <w:r>
        <w:rPr>
          <w:lang w:val="en-US"/>
        </w:rPr>
        <w:t>is the</w:t>
      </w:r>
      <w:r w:rsidRPr="005972BE">
        <w:rPr>
          <w:lang w:val="en-US"/>
        </w:rPr>
        <w:t xml:space="preserve"> cognitive abilit</w:t>
      </w:r>
      <w:r>
        <w:rPr>
          <w:lang w:val="en-US"/>
        </w:rPr>
        <w:t>y of each individual</w:t>
      </w:r>
      <w:r w:rsidRPr="005972BE">
        <w:rPr>
          <w:lang w:val="en-US"/>
        </w:rPr>
        <w:t>, characterized by a system that selects and eliminates through testing and ends up "encouraging early school dropout, especially among African-American and Hispanic youth, and that they will create new barriers to post-secondary education and training and to labor-market entry"</w:t>
      </w:r>
      <w:r w:rsidR="00CE5DDC">
        <w:rPr>
          <w:lang w:val="en-US"/>
        </w:rPr>
        <w:t xml:space="preserve"> (Hauser, 2002). </w:t>
      </w:r>
    </w:p>
    <w:p w:rsidR="002F7ABD" w:rsidRDefault="002F7ABD" w:rsidP="007810AD">
      <w:pPr>
        <w:jc w:val="both"/>
        <w:rPr>
          <w:lang w:val="en-US"/>
        </w:rPr>
      </w:pPr>
    </w:p>
    <w:p w:rsidR="00761A92" w:rsidRDefault="00761A92" w:rsidP="007810AD">
      <w:pPr>
        <w:jc w:val="both"/>
        <w:rPr>
          <w:lang w:val="en-US"/>
        </w:rPr>
      </w:pPr>
      <w:r w:rsidRPr="00761A92">
        <w:rPr>
          <w:lang w:val="en-US"/>
        </w:rPr>
        <w:lastRenderedPageBreak/>
        <w:t>In other words, meritocracy must be accompanied by other measures such as educational opportunities, affirmative action program</w:t>
      </w:r>
      <w:r>
        <w:rPr>
          <w:lang w:val="en-US"/>
        </w:rPr>
        <w:t>s</w:t>
      </w:r>
      <w:r w:rsidRPr="00761A92">
        <w:rPr>
          <w:lang w:val="en-US"/>
        </w:rPr>
        <w:t xml:space="preserve"> or policies directed at reducing inequalities to achieve a fair and equitable society. The non-academic benefits - hard to quantify - that some enjoy, better known as soft-skills are often what </w:t>
      </w:r>
      <w:r w:rsidR="005D7CAE">
        <w:rPr>
          <w:lang w:val="en-US"/>
        </w:rPr>
        <w:t>organizations</w:t>
      </w:r>
      <w:r w:rsidRPr="00761A92">
        <w:rPr>
          <w:lang w:val="en-US"/>
        </w:rPr>
        <w:t xml:space="preserve"> seek and that the most privileged are seen to pass on</w:t>
      </w:r>
      <w:r w:rsidR="00FF6EBA">
        <w:rPr>
          <w:lang w:val="en-US"/>
        </w:rPr>
        <w:t xml:space="preserve"> to their offspring</w:t>
      </w:r>
      <w:r w:rsidRPr="00761A92">
        <w:rPr>
          <w:lang w:val="en-US"/>
        </w:rPr>
        <w:t xml:space="preserve"> through their</w:t>
      </w:r>
      <w:r>
        <w:rPr>
          <w:lang w:val="en-US"/>
        </w:rPr>
        <w:t xml:space="preserve"> family</w:t>
      </w:r>
      <w:r w:rsidRPr="00761A92">
        <w:rPr>
          <w:lang w:val="en-US"/>
        </w:rPr>
        <w:t xml:space="preserve"> education</w:t>
      </w:r>
      <w:r w:rsidR="002D26D8">
        <w:rPr>
          <w:lang w:val="en-US"/>
        </w:rPr>
        <w:t xml:space="preserve"> (Major et al., 2018)</w:t>
      </w:r>
      <w:r w:rsidRPr="00761A92">
        <w:rPr>
          <w:lang w:val="en-US"/>
        </w:rPr>
        <w:t xml:space="preserve">. The criteria defining who can aspire to meritocracy and who will not be entitled to it are chosen and dictated by those who </w:t>
      </w:r>
      <w:r w:rsidR="002D6C72">
        <w:rPr>
          <w:lang w:val="en-US"/>
        </w:rPr>
        <w:t>designed</w:t>
      </w:r>
      <w:r w:rsidRPr="00761A92">
        <w:rPr>
          <w:lang w:val="en-US"/>
        </w:rPr>
        <w:t xml:space="preserve"> </w:t>
      </w:r>
      <w:r w:rsidR="002D6C72">
        <w:rPr>
          <w:lang w:val="en-US"/>
        </w:rPr>
        <w:t>that concept</w:t>
      </w:r>
      <w:r w:rsidRPr="00761A92">
        <w:rPr>
          <w:lang w:val="en-US"/>
        </w:rPr>
        <w:t xml:space="preserve"> and who </w:t>
      </w:r>
      <w:r w:rsidR="005A3F08">
        <w:rPr>
          <w:lang w:val="en-US"/>
        </w:rPr>
        <w:t>master its code</w:t>
      </w:r>
      <w:r w:rsidRPr="00761A92">
        <w:rPr>
          <w:lang w:val="en-US"/>
        </w:rPr>
        <w:t xml:space="preserve">. </w:t>
      </w:r>
      <w:r w:rsidR="00F63826" w:rsidRPr="00F63826">
        <w:rPr>
          <w:lang w:val="en-US"/>
        </w:rPr>
        <w:t xml:space="preserve">Initially </w:t>
      </w:r>
      <w:r w:rsidR="005A3F08">
        <w:rPr>
          <w:lang w:val="en-US"/>
        </w:rPr>
        <w:t>aimed at</w:t>
      </w:r>
      <w:r w:rsidR="00F63826" w:rsidRPr="00F63826">
        <w:rPr>
          <w:lang w:val="en-US"/>
        </w:rPr>
        <w:t xml:space="preserve"> reduc</w:t>
      </w:r>
      <w:r w:rsidR="005A3F08">
        <w:rPr>
          <w:lang w:val="en-US"/>
        </w:rPr>
        <w:t>ing</w:t>
      </w:r>
      <w:r w:rsidR="00F63826" w:rsidRPr="00F63826">
        <w:rPr>
          <w:lang w:val="en-US"/>
        </w:rPr>
        <w:t xml:space="preserve"> social inequalities,</w:t>
      </w:r>
      <w:r w:rsidR="00F63826">
        <w:rPr>
          <w:lang w:val="en-US"/>
        </w:rPr>
        <w:t xml:space="preserve"> p</w:t>
      </w:r>
      <w:r w:rsidRPr="00761A92">
        <w:rPr>
          <w:lang w:val="en-US"/>
        </w:rPr>
        <w:t xml:space="preserve">aradoxically, </w:t>
      </w:r>
      <w:r>
        <w:rPr>
          <w:lang w:val="en-US"/>
        </w:rPr>
        <w:t>m</w:t>
      </w:r>
      <w:r w:rsidRPr="00761A92">
        <w:rPr>
          <w:lang w:val="en-US"/>
        </w:rPr>
        <w:t>eritocracy can be a factor in increasing inequality and may not always correctly reflect a person's worth or abilities</w:t>
      </w:r>
      <w:r w:rsidR="001C5860">
        <w:rPr>
          <w:lang w:val="en-US"/>
        </w:rPr>
        <w:t xml:space="preserve"> (Warikoo et al., 2014)</w:t>
      </w:r>
      <w:r w:rsidRPr="00761A92">
        <w:rPr>
          <w:lang w:val="en-US"/>
        </w:rPr>
        <w:t>.</w:t>
      </w:r>
    </w:p>
    <w:p w:rsidR="00EA6BC9" w:rsidRDefault="00EA6BC9" w:rsidP="007810AD">
      <w:pPr>
        <w:jc w:val="both"/>
        <w:rPr>
          <w:lang w:val="en-US"/>
        </w:rPr>
      </w:pPr>
    </w:p>
    <w:p w:rsidR="00F15E07" w:rsidRDefault="00817273" w:rsidP="002F7ABD">
      <w:pPr>
        <w:ind w:firstLine="708"/>
        <w:jc w:val="both"/>
        <w:rPr>
          <w:lang w:val="en-US"/>
        </w:rPr>
      </w:pPr>
      <w:r>
        <w:rPr>
          <w:lang w:val="en-US"/>
        </w:rPr>
        <w:t>The concept of social inequalit</w:t>
      </w:r>
      <w:r w:rsidR="00EA398E">
        <w:rPr>
          <w:lang w:val="en-US"/>
        </w:rPr>
        <w:t>y</w:t>
      </w:r>
      <w:r>
        <w:rPr>
          <w:lang w:val="en-US"/>
        </w:rPr>
        <w:t xml:space="preserve"> is at </w:t>
      </w:r>
      <w:r w:rsidR="00934B04">
        <w:rPr>
          <w:lang w:val="en-US"/>
        </w:rPr>
        <w:t>a</w:t>
      </w:r>
      <w:r>
        <w:rPr>
          <w:lang w:val="en-US"/>
        </w:rPr>
        <w:t xml:space="preserve"> core of social justice theories and refers to uneven distribution of opportunities, resources and privileges among diverse groups in a society. </w:t>
      </w:r>
      <w:r w:rsidR="00934B04">
        <w:rPr>
          <w:lang w:val="en-US"/>
        </w:rPr>
        <w:t>Inequalities of right, especially in terms of basic human rights, which has unrecognized possibilities but limitations (Merry, 2014) is a dimension less spoken in the literature but tightly linked to the polarized income and wealth distribution as well as the distribution of power; which impedes the entire compass of human right (</w:t>
      </w:r>
      <w:r w:rsidR="00934B04" w:rsidRPr="00934B04">
        <w:rPr>
          <w:color w:val="222222"/>
          <w:shd w:val="clear" w:color="auto" w:fill="FFFFFF"/>
          <w:lang w:val="en-US"/>
        </w:rPr>
        <w:t>Balakrishnan</w:t>
      </w:r>
      <w:r w:rsidR="00934B04">
        <w:rPr>
          <w:color w:val="222222"/>
          <w:shd w:val="clear" w:color="auto" w:fill="FFFFFF"/>
          <w:lang w:val="en-US"/>
        </w:rPr>
        <w:t xml:space="preserve"> et al., 2016). </w:t>
      </w:r>
      <w:r w:rsidR="00484CF7">
        <w:rPr>
          <w:color w:val="222222"/>
          <w:shd w:val="clear" w:color="auto" w:fill="FFFFFF"/>
          <w:lang w:val="en-US"/>
        </w:rPr>
        <w:t xml:space="preserve">Conversely, inequalities in living conditions (education, income, nutrition…) are the most visible and unfold in two notions: </w:t>
      </w:r>
      <w:r w:rsidR="008E5B7A">
        <w:rPr>
          <w:color w:val="222222"/>
          <w:shd w:val="clear" w:color="auto" w:fill="FFFFFF"/>
          <w:lang w:val="en-US"/>
        </w:rPr>
        <w:t>economic inequality</w:t>
      </w:r>
      <w:r w:rsidR="00484CF7">
        <w:rPr>
          <w:color w:val="222222"/>
          <w:shd w:val="clear" w:color="auto" w:fill="FFFFFF"/>
          <w:lang w:val="en-US"/>
        </w:rPr>
        <w:t xml:space="preserve"> and inequality of opportunities. </w:t>
      </w:r>
      <w:r w:rsidR="008E5B7A">
        <w:rPr>
          <w:color w:val="222222"/>
          <w:shd w:val="clear" w:color="auto" w:fill="FFFFFF"/>
          <w:lang w:val="en-US"/>
        </w:rPr>
        <w:t>Economic inequality – often confused with inequality of income (Sen, 1997) -</w:t>
      </w:r>
      <w:r w:rsidR="00484CF7">
        <w:rPr>
          <w:lang w:val="en-US"/>
        </w:rPr>
        <w:t xml:space="preserve"> results in </w:t>
      </w:r>
      <w:r w:rsidR="00F22897">
        <w:rPr>
          <w:lang w:val="en-US"/>
        </w:rPr>
        <w:t>in</w:t>
      </w:r>
      <w:r w:rsidR="00484CF7">
        <w:rPr>
          <w:lang w:val="en-US"/>
        </w:rPr>
        <w:t>equality of outcomes</w:t>
      </w:r>
      <w:r w:rsidR="00652FE6">
        <w:rPr>
          <w:lang w:val="en-US"/>
        </w:rPr>
        <w:t xml:space="preserve"> blend</w:t>
      </w:r>
      <w:r w:rsidR="008E5B7A">
        <w:rPr>
          <w:lang w:val="en-US"/>
        </w:rPr>
        <w:t>ing</w:t>
      </w:r>
      <w:r w:rsidR="00652FE6">
        <w:rPr>
          <w:lang w:val="en-US"/>
        </w:rPr>
        <w:t xml:space="preserve"> </w:t>
      </w:r>
      <w:r w:rsidR="00484CF7">
        <w:rPr>
          <w:lang w:val="en-US"/>
        </w:rPr>
        <w:t>circ</w:t>
      </w:r>
      <w:r w:rsidR="00652FE6">
        <w:rPr>
          <w:lang w:val="en-US"/>
        </w:rPr>
        <w:t>umstances beyond one’s control such as family background, gender, ethnicity… and circumstances one can control, such as talent and effort</w:t>
      </w:r>
      <w:r w:rsidR="00F22897">
        <w:rPr>
          <w:lang w:val="en-US"/>
        </w:rPr>
        <w:t xml:space="preserve"> (Thorbecke et al., 2002)</w:t>
      </w:r>
      <w:r w:rsidR="00652FE6">
        <w:rPr>
          <w:lang w:val="en-US"/>
        </w:rPr>
        <w:t xml:space="preserve">. When it comes to inequality of opportunities however, </w:t>
      </w:r>
      <w:r w:rsidR="00442F3E">
        <w:rPr>
          <w:lang w:val="en-US"/>
        </w:rPr>
        <w:t>people have</w:t>
      </w:r>
      <w:r w:rsidR="00652FE6">
        <w:rPr>
          <w:lang w:val="en-US"/>
        </w:rPr>
        <w:t xml:space="preserve"> little control over their conditions (place of birth, health care, social conditions, climatic conditions…) and </w:t>
      </w:r>
      <w:r w:rsidR="008E5B7A">
        <w:rPr>
          <w:lang w:val="en-US"/>
        </w:rPr>
        <w:t>this</w:t>
      </w:r>
      <w:r w:rsidR="00652FE6">
        <w:rPr>
          <w:lang w:val="en-US"/>
        </w:rPr>
        <w:t xml:space="preserve"> </w:t>
      </w:r>
      <w:r w:rsidR="00E313FF">
        <w:rPr>
          <w:lang w:val="en-US"/>
        </w:rPr>
        <w:t>drastically</w:t>
      </w:r>
      <w:r w:rsidR="00652FE6">
        <w:rPr>
          <w:lang w:val="en-US"/>
        </w:rPr>
        <w:t xml:space="preserve"> affect</w:t>
      </w:r>
      <w:r w:rsidR="00E313FF">
        <w:rPr>
          <w:lang w:val="en-US"/>
        </w:rPr>
        <w:t>s</w:t>
      </w:r>
      <w:r w:rsidR="00652FE6">
        <w:rPr>
          <w:lang w:val="en-US"/>
        </w:rPr>
        <w:t xml:space="preserve"> potential outcome</w:t>
      </w:r>
      <w:r w:rsidR="00E313FF">
        <w:rPr>
          <w:lang w:val="en-US"/>
        </w:rPr>
        <w:t xml:space="preserve"> (Lefranc et al., 2008). </w:t>
      </w:r>
      <w:r w:rsidR="00F15E07">
        <w:rPr>
          <w:lang w:val="en-US"/>
        </w:rPr>
        <w:t>Regarding income inequalities,</w:t>
      </w:r>
      <w:r w:rsidR="005D6834">
        <w:rPr>
          <w:lang w:val="en-US"/>
        </w:rPr>
        <w:t xml:space="preserve"> </w:t>
      </w:r>
      <w:r w:rsidR="00F15E07">
        <w:rPr>
          <w:lang w:val="en-US"/>
        </w:rPr>
        <w:t xml:space="preserve">it has been shown that distribution of income is less unequal than distribution of wealth. The </w:t>
      </w:r>
      <w:r w:rsidR="001C3715">
        <w:rPr>
          <w:lang w:val="en-US"/>
        </w:rPr>
        <w:t>idea</w:t>
      </w:r>
      <w:r w:rsidR="00F15E07">
        <w:rPr>
          <w:lang w:val="en-US"/>
        </w:rPr>
        <w:t xml:space="preserve"> of “patrimonial capitalist”</w:t>
      </w:r>
      <w:r w:rsidR="001C3715">
        <w:rPr>
          <w:lang w:val="en-US"/>
        </w:rPr>
        <w:t xml:space="preserve"> </w:t>
      </w:r>
      <w:r w:rsidR="00F15E07">
        <w:rPr>
          <w:lang w:val="en-US"/>
        </w:rPr>
        <w:t>(Picketty,</w:t>
      </w:r>
      <w:r w:rsidR="001C3715">
        <w:rPr>
          <w:lang w:val="en-US"/>
        </w:rPr>
        <w:t xml:space="preserve"> </w:t>
      </w:r>
      <w:r w:rsidR="00F15E07">
        <w:rPr>
          <w:lang w:val="en-US"/>
        </w:rPr>
        <w:t xml:space="preserve">2014), has risen questions around the inevitable inequalities (Krussel et al., 2015) where the economy’s rate of growth is lower than the amount of return to wealth, which inevitably leads to stabilizing and eventually deeply increasing inequalities.  </w:t>
      </w:r>
    </w:p>
    <w:p w:rsidR="002F7ABD" w:rsidRDefault="002F7ABD" w:rsidP="002F7ABD">
      <w:pPr>
        <w:ind w:firstLine="708"/>
        <w:jc w:val="both"/>
        <w:rPr>
          <w:lang w:val="en-US"/>
        </w:rPr>
      </w:pPr>
    </w:p>
    <w:p w:rsidR="00D74ADF" w:rsidRDefault="008F3428" w:rsidP="007810AD">
      <w:pPr>
        <w:jc w:val="both"/>
        <w:rPr>
          <w:lang w:val="en-US"/>
        </w:rPr>
      </w:pPr>
      <w:r>
        <w:rPr>
          <w:lang w:val="en-US"/>
        </w:rPr>
        <w:t>Frances Stewart (2000) talks about horizontal inequalities and takes the perspective of social inequalities to another level transcending the individual aspect of this predicament by exploring the inequalities that have their source between people as a result of the group they associate with (based on age, gender, culture.</w:t>
      </w:r>
      <w:r w:rsidR="00FF6A33">
        <w:rPr>
          <w:lang w:val="en-US"/>
        </w:rPr>
        <w:t>.</w:t>
      </w:r>
      <w:r>
        <w:rPr>
          <w:lang w:val="en-US"/>
        </w:rPr>
        <w:t>.) that could give rise to advantages, discrimination, prejudice or marginalization (Stewart, 2000).</w:t>
      </w:r>
    </w:p>
    <w:p w:rsidR="002F7ABD" w:rsidRDefault="002F7ABD" w:rsidP="007810AD">
      <w:pPr>
        <w:jc w:val="both"/>
        <w:rPr>
          <w:lang w:val="en-US"/>
        </w:rPr>
      </w:pPr>
    </w:p>
    <w:p w:rsidR="006A1A10" w:rsidRDefault="00323278" w:rsidP="006A1A10">
      <w:pPr>
        <w:jc w:val="both"/>
        <w:rPr>
          <w:lang w:val="en-US"/>
        </w:rPr>
      </w:pPr>
      <w:r>
        <w:rPr>
          <w:lang w:val="en-US"/>
        </w:rPr>
        <w:t>These different level</w:t>
      </w:r>
      <w:r w:rsidR="0039019F">
        <w:rPr>
          <w:lang w:val="en-US"/>
        </w:rPr>
        <w:t>s</w:t>
      </w:r>
      <w:r>
        <w:rPr>
          <w:lang w:val="en-US"/>
        </w:rPr>
        <w:t xml:space="preserve"> of interpreting inequalities argue that </w:t>
      </w:r>
      <w:r w:rsidR="00D74ADF">
        <w:rPr>
          <w:lang w:val="en-US"/>
        </w:rPr>
        <w:t xml:space="preserve">social inequalities are not merely a matter of individual choice or personal </w:t>
      </w:r>
      <w:r w:rsidR="00A0622E">
        <w:rPr>
          <w:lang w:val="en-US"/>
        </w:rPr>
        <w:t>accountability</w:t>
      </w:r>
      <w:r w:rsidR="00D74ADF">
        <w:rPr>
          <w:lang w:val="en-US"/>
        </w:rPr>
        <w:t xml:space="preserve">, but instead the consequence of compound systems of </w:t>
      </w:r>
      <w:r w:rsidR="0039019F">
        <w:rPr>
          <w:lang w:val="en-US"/>
        </w:rPr>
        <w:t xml:space="preserve">injustice and privilege that should be challenged and transformed to further a more fair and equitable society. </w:t>
      </w:r>
      <w:r w:rsidR="00A0622E">
        <w:rPr>
          <w:lang w:val="en-US"/>
        </w:rPr>
        <w:t>This can be achieved by promoting diversity and inclusion measures and by responsabilizing individuals for their decisions and actions. But these initiatives can still remain challenging knowing that</w:t>
      </w:r>
      <w:r w:rsidR="005614EE">
        <w:rPr>
          <w:lang w:val="en-US"/>
        </w:rPr>
        <w:t xml:space="preserve"> it has been revealed that “inequality acceptance develops in adolescence” (</w:t>
      </w:r>
      <w:r w:rsidR="005614EE" w:rsidRPr="005614EE">
        <w:rPr>
          <w:color w:val="222222"/>
          <w:shd w:val="clear" w:color="auto" w:fill="FFFFFF"/>
          <w:lang w:val="en-US"/>
        </w:rPr>
        <w:t>Almås</w:t>
      </w:r>
      <w:r w:rsidR="005614EE">
        <w:rPr>
          <w:color w:val="222222"/>
          <w:shd w:val="clear" w:color="auto" w:fill="FFFFFF"/>
          <w:lang w:val="en-US"/>
        </w:rPr>
        <w:t xml:space="preserve"> et al., 2010). Moreover, </w:t>
      </w:r>
      <w:r w:rsidR="00A0622E">
        <w:rPr>
          <w:lang w:val="en-US"/>
        </w:rPr>
        <w:t>for the vast majority of people</w:t>
      </w:r>
      <w:r w:rsidR="006230BA">
        <w:rPr>
          <w:lang w:val="en-US"/>
        </w:rPr>
        <w:t xml:space="preserve"> living in unequal societies</w:t>
      </w:r>
      <w:r w:rsidR="00A0622E">
        <w:rPr>
          <w:lang w:val="en-US"/>
        </w:rPr>
        <w:t xml:space="preserve">, </w:t>
      </w:r>
      <w:r w:rsidR="006230BA">
        <w:rPr>
          <w:lang w:val="en-US"/>
        </w:rPr>
        <w:t>the</w:t>
      </w:r>
      <w:r w:rsidR="001112E8">
        <w:rPr>
          <w:lang w:val="en-US"/>
        </w:rPr>
        <w:t xml:space="preserve"> strong</w:t>
      </w:r>
      <w:r w:rsidR="006230BA">
        <w:rPr>
          <w:lang w:val="en-US"/>
        </w:rPr>
        <w:t xml:space="preserve"> </w:t>
      </w:r>
      <w:r w:rsidR="00A0622E">
        <w:rPr>
          <w:lang w:val="en-US"/>
        </w:rPr>
        <w:t>belief</w:t>
      </w:r>
      <w:r w:rsidR="006230BA">
        <w:rPr>
          <w:lang w:val="en-US"/>
        </w:rPr>
        <w:t xml:space="preserve"> that</w:t>
      </w:r>
      <w:r w:rsidR="00A0622E">
        <w:rPr>
          <w:lang w:val="en-US"/>
        </w:rPr>
        <w:t xml:space="preserve"> meritocracy goes hand</w:t>
      </w:r>
      <w:r w:rsidR="006230BA">
        <w:rPr>
          <w:lang w:val="en-US"/>
        </w:rPr>
        <w:t xml:space="preserve">-in-hand with income inequalities is </w:t>
      </w:r>
      <w:r w:rsidR="001112E8">
        <w:rPr>
          <w:lang w:val="en-US"/>
        </w:rPr>
        <w:t>a way to</w:t>
      </w:r>
      <w:r w:rsidR="006230BA">
        <w:rPr>
          <w:lang w:val="en-US"/>
        </w:rPr>
        <w:t xml:space="preserve"> legitimate inequality (Mijs, 2021). </w:t>
      </w:r>
    </w:p>
    <w:p w:rsidR="002F7ABD" w:rsidRDefault="002F7ABD" w:rsidP="006A1A10">
      <w:pPr>
        <w:jc w:val="both"/>
        <w:rPr>
          <w:lang w:val="en-US"/>
        </w:rPr>
      </w:pPr>
    </w:p>
    <w:p w:rsidR="007810AD" w:rsidRDefault="00F36544" w:rsidP="007810AD">
      <w:pPr>
        <w:jc w:val="both"/>
        <w:rPr>
          <w:lang w:val="en-US"/>
        </w:rPr>
      </w:pPr>
      <w:r>
        <w:rPr>
          <w:lang w:val="en-US"/>
        </w:rPr>
        <w:t>Along</w:t>
      </w:r>
      <w:r w:rsidR="006A1A10">
        <w:rPr>
          <w:lang w:val="en-US"/>
        </w:rPr>
        <w:t xml:space="preserve"> the same lines, </w:t>
      </w:r>
      <w:r w:rsidR="009367E1">
        <w:rPr>
          <w:lang w:val="en-US"/>
        </w:rPr>
        <w:t>Larsen (2016)</w:t>
      </w:r>
      <w:r w:rsidR="00A0622E">
        <w:rPr>
          <w:lang w:val="en-US"/>
        </w:rPr>
        <w:t xml:space="preserve"> </w:t>
      </w:r>
      <w:r w:rsidR="009367E1">
        <w:rPr>
          <w:lang w:val="en-US"/>
        </w:rPr>
        <w:t xml:space="preserve">exposes three modern narratives justifying economic inequality: the </w:t>
      </w:r>
      <w:r w:rsidR="009367E1" w:rsidRPr="009367E1">
        <w:rPr>
          <w:i/>
          <w:iCs/>
          <w:lang w:val="en-US"/>
        </w:rPr>
        <w:t>tunnel effect</w:t>
      </w:r>
      <w:r w:rsidR="009367E1">
        <w:rPr>
          <w:lang w:val="en-US"/>
        </w:rPr>
        <w:t xml:space="preserve"> (perception of mobility), the </w:t>
      </w:r>
      <w:r w:rsidR="009367E1" w:rsidRPr="009367E1">
        <w:rPr>
          <w:i/>
          <w:iCs/>
          <w:lang w:val="en-US"/>
        </w:rPr>
        <w:t>procedural justice effect</w:t>
      </w:r>
      <w:r w:rsidR="009367E1">
        <w:rPr>
          <w:lang w:val="en-US"/>
        </w:rPr>
        <w:t xml:space="preserve"> (recognition of impartiality in the process of moving forwards), and the </w:t>
      </w:r>
      <w:r w:rsidR="009367E1" w:rsidRPr="00CA55A0">
        <w:rPr>
          <w:i/>
          <w:iCs/>
          <w:lang w:val="en-US"/>
        </w:rPr>
        <w:t xml:space="preserve">middle-class effect </w:t>
      </w:r>
      <w:r w:rsidR="009367E1">
        <w:rPr>
          <w:lang w:val="en-US"/>
        </w:rPr>
        <w:t xml:space="preserve">(insights of society’s social structure). In his findings that include thirty-eight countries, Larsen (2016) shows that high acceptance of current income differences is linked to procedural justice, the </w:t>
      </w:r>
      <w:r w:rsidR="009367E1">
        <w:rPr>
          <w:lang w:val="en-US"/>
        </w:rPr>
        <w:lastRenderedPageBreak/>
        <w:t xml:space="preserve">existence of a middle-class and the belief in generational mobility (Larsen, 2016). </w:t>
      </w:r>
      <w:r w:rsidR="006A1A10">
        <w:rPr>
          <w:lang w:val="en-US"/>
        </w:rPr>
        <w:t xml:space="preserve">The research body has clearly shown the empirical evidence proving a direct correlation between social inequalities and access to social mobility. However, that belief within populations is reversed as “the public attitude towards inequality depends little on the actual level of inequality </w:t>
      </w:r>
      <w:r w:rsidR="00185952">
        <w:rPr>
          <w:lang w:val="en-US"/>
        </w:rPr>
        <w:t>[</w:t>
      </w:r>
      <w:r w:rsidR="006A1A10">
        <w:rPr>
          <w:lang w:val="en-US"/>
        </w:rPr>
        <w:t>…</w:t>
      </w:r>
      <w:r w:rsidR="00185952">
        <w:rPr>
          <w:lang w:val="en-US"/>
        </w:rPr>
        <w:t>]</w:t>
      </w:r>
      <w:r w:rsidR="006A1A10">
        <w:rPr>
          <w:lang w:val="en-US"/>
        </w:rPr>
        <w:t xml:space="preserve"> but on whether </w:t>
      </w:r>
      <w:r w:rsidR="006A1A10" w:rsidRPr="006A1A10">
        <w:rPr>
          <w:lang w:val="en-US"/>
        </w:rPr>
        <w:t>the society provides enough opportunities for all to achieve more in socio- economic terms</w:t>
      </w:r>
      <w:r w:rsidR="006A1A10">
        <w:rPr>
          <w:lang w:val="en-US"/>
        </w:rPr>
        <w:t xml:space="preserve"> and </w:t>
      </w:r>
      <w:r w:rsidR="006A1A10" w:rsidRPr="006A1A10">
        <w:rPr>
          <w:lang w:val="en-US"/>
        </w:rPr>
        <w:t>move up the socio-economic ladder</w:t>
      </w:r>
      <w:r w:rsidR="006A1A10">
        <w:rPr>
          <w:lang w:val="en-US"/>
        </w:rPr>
        <w:t>”</w:t>
      </w:r>
      <w:r w:rsidR="006A1A10" w:rsidRPr="006A1A10">
        <w:rPr>
          <w:lang w:val="en-US"/>
        </w:rPr>
        <w:t xml:space="preserve"> </w:t>
      </w:r>
      <w:r w:rsidR="006A1A10">
        <w:rPr>
          <w:lang w:val="en-US"/>
        </w:rPr>
        <w:t xml:space="preserve">(Gimpelson et al., 2014) and if </w:t>
      </w:r>
      <w:r w:rsidR="00185952">
        <w:rPr>
          <w:lang w:val="en-US"/>
        </w:rPr>
        <w:t xml:space="preserve"> </w:t>
      </w:r>
      <w:r w:rsidR="006A1A10">
        <w:rPr>
          <w:lang w:val="en-US"/>
        </w:rPr>
        <w:t>“</w:t>
      </w:r>
      <w:r w:rsidR="006A1A10" w:rsidRPr="006A1A10">
        <w:rPr>
          <w:lang w:val="en-US"/>
        </w:rPr>
        <w:t>this mobility is driven by instruments that are widely considered fair and legitimate</w:t>
      </w:r>
      <w:r w:rsidR="006A1A10">
        <w:rPr>
          <w:lang w:val="en-US"/>
        </w:rPr>
        <w:t xml:space="preserve">” (Gimpelson et al., 2014). </w:t>
      </w:r>
      <w:r w:rsidR="006A1A10" w:rsidRPr="006A1A10">
        <w:rPr>
          <w:lang w:val="en-US"/>
        </w:rPr>
        <w:t xml:space="preserve"> </w:t>
      </w:r>
    </w:p>
    <w:p w:rsidR="0083589A" w:rsidRDefault="000E036E" w:rsidP="0083589A">
      <w:pPr>
        <w:pStyle w:val="NormalWeb"/>
        <w:ind w:firstLine="708"/>
        <w:jc w:val="both"/>
        <w:rPr>
          <w:lang w:val="en-US"/>
        </w:rPr>
      </w:pPr>
      <w:r>
        <w:rPr>
          <w:lang w:val="en-US"/>
        </w:rPr>
        <w:t>The individual ability to move up and down the socio-economic ladder, throughout their lifetime thanks to changes in education, income and occupation refers to social mobility. The sociological tradition led by theoretical schemes from Marx and Weber understand the structure of the society defined by occupational hierarchy, resulting in theories of social stratification which</w:t>
      </w:r>
      <w:r w:rsidR="009C40C9">
        <w:rPr>
          <w:lang w:val="en-US"/>
        </w:rPr>
        <w:t xml:space="preserve"> divide </w:t>
      </w:r>
      <w:r w:rsidR="002212C5">
        <w:rPr>
          <w:lang w:val="en-US"/>
        </w:rPr>
        <w:t>society horizontally in inequal high</w:t>
      </w:r>
      <w:r w:rsidR="00353582">
        <w:rPr>
          <w:lang w:val="en-US"/>
        </w:rPr>
        <w:t>-</w:t>
      </w:r>
      <w:r w:rsidR="002212C5">
        <w:rPr>
          <w:lang w:val="en-US"/>
        </w:rPr>
        <w:t>level and low</w:t>
      </w:r>
      <w:r w:rsidR="00353582">
        <w:rPr>
          <w:lang w:val="en-US"/>
        </w:rPr>
        <w:t>-</w:t>
      </w:r>
      <w:r w:rsidR="002212C5">
        <w:rPr>
          <w:lang w:val="en-US"/>
        </w:rPr>
        <w:t>level component</w:t>
      </w:r>
      <w:r w:rsidR="00353582">
        <w:rPr>
          <w:lang w:val="en-US"/>
        </w:rPr>
        <w:t>s</w:t>
      </w:r>
      <w:r w:rsidR="002212C5">
        <w:rPr>
          <w:lang w:val="en-US"/>
        </w:rPr>
        <w:t xml:space="preserve"> (Saunders, 2006). </w:t>
      </w:r>
      <w:r w:rsidRPr="00CF1470">
        <w:rPr>
          <w:lang w:val="en-US"/>
        </w:rPr>
        <w:t>A</w:t>
      </w:r>
      <w:r w:rsidR="00E94FD3" w:rsidRPr="00CF1470">
        <w:rPr>
          <w:lang w:val="en-US"/>
        </w:rPr>
        <w:t xml:space="preserve">ccording to </w:t>
      </w:r>
      <w:r w:rsidRPr="00CF1470">
        <w:rPr>
          <w:lang w:val="en-US"/>
        </w:rPr>
        <w:t>Pierre Bourdieu (</w:t>
      </w:r>
      <w:r w:rsidR="00CE2DE8">
        <w:rPr>
          <w:lang w:val="en-US"/>
        </w:rPr>
        <w:t>2018</w:t>
      </w:r>
      <w:r w:rsidRPr="00CF1470">
        <w:rPr>
          <w:lang w:val="en-US"/>
        </w:rPr>
        <w:t xml:space="preserve">), </w:t>
      </w:r>
      <w:r w:rsidR="00E94FD3" w:rsidRPr="00CF1470">
        <w:rPr>
          <w:lang w:val="en-US"/>
        </w:rPr>
        <w:t xml:space="preserve">each of these different units possess </w:t>
      </w:r>
      <w:r w:rsidRPr="00CF1470">
        <w:rPr>
          <w:lang w:val="en-US"/>
        </w:rPr>
        <w:t xml:space="preserve">three different </w:t>
      </w:r>
      <w:r w:rsidR="00E94FD3" w:rsidRPr="00CF1470">
        <w:rPr>
          <w:lang w:val="en-US"/>
        </w:rPr>
        <w:t>types</w:t>
      </w:r>
      <w:r w:rsidRPr="00CF1470">
        <w:rPr>
          <w:lang w:val="en-US"/>
        </w:rPr>
        <w:t xml:space="preserve"> of capital</w:t>
      </w:r>
      <w:r w:rsidR="00E94FD3" w:rsidRPr="00CF1470">
        <w:rPr>
          <w:lang w:val="en-US"/>
        </w:rPr>
        <w:t xml:space="preserve">: </w:t>
      </w:r>
      <w:r w:rsidRPr="00CF1470">
        <w:rPr>
          <w:lang w:val="en-US"/>
        </w:rPr>
        <w:t>economic capital (</w:t>
      </w:r>
      <w:r w:rsidR="00E94FD3" w:rsidRPr="00CF1470">
        <w:rPr>
          <w:lang w:val="en-US"/>
        </w:rPr>
        <w:t>income</w:t>
      </w:r>
      <w:r w:rsidRPr="00CF1470">
        <w:rPr>
          <w:lang w:val="en-US"/>
        </w:rPr>
        <w:t xml:space="preserve"> and </w:t>
      </w:r>
      <w:r w:rsidR="00E94FD3" w:rsidRPr="00CF1470">
        <w:rPr>
          <w:lang w:val="en-US"/>
        </w:rPr>
        <w:t>wealth</w:t>
      </w:r>
      <w:r w:rsidRPr="00CF1470">
        <w:rPr>
          <w:lang w:val="en-US"/>
        </w:rPr>
        <w:t xml:space="preserve">), cultural capital (the </w:t>
      </w:r>
      <w:r w:rsidR="00E94FD3" w:rsidRPr="00CF1470">
        <w:rPr>
          <w:lang w:val="en-US"/>
        </w:rPr>
        <w:t>potential</w:t>
      </w:r>
      <w:r w:rsidRPr="00CF1470">
        <w:rPr>
          <w:lang w:val="en-US"/>
        </w:rPr>
        <w:t xml:space="preserve"> to </w:t>
      </w:r>
      <w:r w:rsidR="00E94FD3" w:rsidRPr="00CF1470">
        <w:rPr>
          <w:lang w:val="en-US"/>
        </w:rPr>
        <w:t>evolve</w:t>
      </w:r>
      <w:r w:rsidRPr="00CF1470">
        <w:rPr>
          <w:lang w:val="en-US"/>
        </w:rPr>
        <w:t xml:space="preserve"> </w:t>
      </w:r>
      <w:r w:rsidR="00E94FD3" w:rsidRPr="00CF1470">
        <w:rPr>
          <w:lang w:val="en-US"/>
        </w:rPr>
        <w:t>in terms of education, family background, occupation)</w:t>
      </w:r>
      <w:r w:rsidRPr="00CF1470">
        <w:rPr>
          <w:lang w:val="en-US"/>
        </w:rPr>
        <w:t xml:space="preserve">, and </w:t>
      </w:r>
      <w:r w:rsidR="00E94FD3" w:rsidRPr="00CF1470">
        <w:rPr>
          <w:lang w:val="en-US"/>
        </w:rPr>
        <w:t xml:space="preserve">the </w:t>
      </w:r>
      <w:r w:rsidRPr="00CF1470">
        <w:rPr>
          <w:lang w:val="en-US"/>
        </w:rPr>
        <w:t>social capital (contacts and connections</w:t>
      </w:r>
      <w:r w:rsidR="00E94FD3" w:rsidRPr="00CF1470">
        <w:rPr>
          <w:lang w:val="en-US"/>
        </w:rPr>
        <w:t xml:space="preserve"> allowing people to expand their network and profit from it). </w:t>
      </w:r>
      <w:r w:rsidR="00CF1470" w:rsidRPr="005D1034">
        <w:rPr>
          <w:lang w:val="en-US"/>
        </w:rPr>
        <w:t xml:space="preserve">Bourdieu stresses that in the social stratification, these three capitals are owned by each class but to very different degrees and intensities </w:t>
      </w:r>
      <w:r w:rsidR="00A971CC">
        <w:rPr>
          <w:lang w:val="en-US"/>
        </w:rPr>
        <w:t>what will determine</w:t>
      </w:r>
      <w:r w:rsidR="00CF1470" w:rsidRPr="005D1034">
        <w:rPr>
          <w:lang w:val="en-US"/>
        </w:rPr>
        <w:t xml:space="preserve"> their ranking in the society.</w:t>
      </w:r>
      <w:r w:rsidR="00947F33">
        <w:rPr>
          <w:lang w:val="en-US"/>
        </w:rPr>
        <w:t xml:space="preserve"> It is worth noting that the principal of meritocracy is a social stratification system which is </w:t>
      </w:r>
      <w:r w:rsidR="00947F33" w:rsidRPr="002E37F4">
        <w:rPr>
          <w:lang w:val="en-US"/>
        </w:rPr>
        <w:t xml:space="preserve">therefore directly </w:t>
      </w:r>
      <w:r w:rsidR="00947F33">
        <w:rPr>
          <w:lang w:val="en-US"/>
        </w:rPr>
        <w:t>associated</w:t>
      </w:r>
      <w:r w:rsidR="00947F33" w:rsidRPr="002E37F4">
        <w:rPr>
          <w:lang w:val="en-US"/>
        </w:rPr>
        <w:t xml:space="preserve"> to social inequalities.</w:t>
      </w:r>
      <w:r w:rsidR="00947F33">
        <w:rPr>
          <w:lang w:val="en-US"/>
        </w:rPr>
        <w:t xml:space="preserve"> </w:t>
      </w:r>
    </w:p>
    <w:p w:rsidR="002F7ABD" w:rsidRDefault="005D1034" w:rsidP="0083589A">
      <w:pPr>
        <w:pStyle w:val="NormalWeb"/>
        <w:jc w:val="both"/>
        <w:rPr>
          <w:lang w:val="en-US"/>
        </w:rPr>
      </w:pPr>
      <w:r>
        <w:rPr>
          <w:lang w:val="en-US"/>
        </w:rPr>
        <w:t>The other perspective on social mobility is focused on income groups</w:t>
      </w:r>
      <w:r w:rsidR="00A971CC">
        <w:rPr>
          <w:lang w:val="en-US"/>
        </w:rPr>
        <w:t xml:space="preserve">. </w:t>
      </w:r>
      <w:r w:rsidR="00947F33">
        <w:rPr>
          <w:lang w:val="en-US"/>
        </w:rPr>
        <w:t xml:space="preserve">A research project conducted in the United States in 2013 on social mobility and the role of education exposes the idea that the rise in inequalities decelerate social mobility for the less privileged (Greenstone et al., 2013). That same study came to the conclusion that over the past decades, family income of a third of American children have dropped, low social mobility can be observed in countries with high income inequality and in the United States, upward social mobility is limited </w:t>
      </w:r>
      <w:r w:rsidR="00EE6610">
        <w:rPr>
          <w:lang w:val="en-US"/>
        </w:rPr>
        <w:t>as</w:t>
      </w:r>
      <w:r w:rsidR="008A3AD4">
        <w:rPr>
          <w:lang w:val="en-US"/>
        </w:rPr>
        <w:t xml:space="preserve"> </w:t>
      </w:r>
      <w:r w:rsidR="008A3AD4" w:rsidRPr="008A3AD4">
        <w:rPr>
          <w:lang w:val="en-US"/>
        </w:rPr>
        <w:t xml:space="preserve">“ in fact, a child’s family income plays a dominant role in determining his or her future income, and those who start out poor are likely to remain poor” </w:t>
      </w:r>
      <w:r w:rsidR="00947F33" w:rsidRPr="008A3AD4">
        <w:rPr>
          <w:lang w:val="en-US"/>
        </w:rPr>
        <w:t xml:space="preserve">(Greenstone et al., 2013). </w:t>
      </w:r>
    </w:p>
    <w:p w:rsidR="00971BA5" w:rsidRPr="008A3AD4" w:rsidRDefault="00A53422" w:rsidP="0083589A">
      <w:pPr>
        <w:pStyle w:val="NormalWeb"/>
        <w:jc w:val="both"/>
        <w:rPr>
          <w:lang w:val="en-US"/>
        </w:rPr>
      </w:pPr>
      <w:r>
        <w:rPr>
          <w:lang w:val="en-US"/>
        </w:rPr>
        <w:t xml:space="preserve">The third outlook on social mobility is through a social structure lens </w:t>
      </w:r>
      <w:r w:rsidR="009F4289">
        <w:rPr>
          <w:lang w:val="en-US"/>
        </w:rPr>
        <w:t>“</w:t>
      </w:r>
      <w:r>
        <w:rPr>
          <w:lang w:val="en-US"/>
        </w:rPr>
        <w:t xml:space="preserve">based </w:t>
      </w:r>
      <w:r w:rsidR="009F4289">
        <w:rPr>
          <w:lang w:val="en-US"/>
        </w:rPr>
        <w:t>upon the quality of participation in the labour market” (Nunn et al., 2007). This view promotes the idea that high inequalit</w:t>
      </w:r>
      <w:r w:rsidR="00477B8B">
        <w:rPr>
          <w:lang w:val="en-US"/>
        </w:rPr>
        <w:t>y</w:t>
      </w:r>
      <w:r w:rsidR="009F4289">
        <w:rPr>
          <w:lang w:val="en-US"/>
        </w:rPr>
        <w:t xml:space="preserve"> and mobility could be a good thing as long as enough resources and incentives are built into the social structure to enable access to high value jobs. This point of view may contribute to explain why regardless of the social inequalities, so many people still believe in social mobility hence, in meritocracy. </w:t>
      </w:r>
      <w:r w:rsidR="00D769FB">
        <w:rPr>
          <w:lang w:val="en-US"/>
        </w:rPr>
        <w:t>The several factors influenc</w:t>
      </w:r>
      <w:r w:rsidR="00D67911">
        <w:rPr>
          <w:lang w:val="en-US"/>
        </w:rPr>
        <w:t>ing</w:t>
      </w:r>
      <w:r w:rsidR="00D769FB">
        <w:rPr>
          <w:lang w:val="en-US"/>
        </w:rPr>
        <w:t xml:space="preserve"> upward or downward</w:t>
      </w:r>
      <w:r w:rsidR="00D67911">
        <w:rPr>
          <w:lang w:val="en-US"/>
        </w:rPr>
        <w:t>,</w:t>
      </w:r>
      <w:r w:rsidR="00D769FB">
        <w:rPr>
          <w:lang w:val="en-US"/>
        </w:rPr>
        <w:t xml:space="preserve"> the complex concept of social mobility are presented by Nunn et al. (2017): social capital (</w:t>
      </w:r>
      <w:r w:rsidR="000D50C5">
        <w:rPr>
          <w:lang w:val="en-US"/>
        </w:rPr>
        <w:t>decline of the traditional working</w:t>
      </w:r>
      <w:r w:rsidR="00174E92">
        <w:rPr>
          <w:lang w:val="en-US"/>
        </w:rPr>
        <w:t>-</w:t>
      </w:r>
      <w:r w:rsidR="000D50C5">
        <w:rPr>
          <w:lang w:val="en-US"/>
        </w:rPr>
        <w:t>class’s social capital and increase of the middle</w:t>
      </w:r>
      <w:r w:rsidR="00174E92">
        <w:rPr>
          <w:lang w:val="en-US"/>
        </w:rPr>
        <w:t>-</w:t>
      </w:r>
      <w:r w:rsidR="000D50C5">
        <w:rPr>
          <w:lang w:val="en-US"/>
        </w:rPr>
        <w:t xml:space="preserve">class upward mobility thanks to a larger social network), </w:t>
      </w:r>
      <w:r w:rsidR="00015FE1">
        <w:rPr>
          <w:lang w:val="en-US"/>
        </w:rPr>
        <w:t>cultural capital (confers children from middle-class families increasing potential to move up the social ranking), early years influences (early exposure to positive experiences produce rooted habits developments rigid to change, even through education), education (the most important</w:t>
      </w:r>
      <w:r w:rsidR="00D87DC9">
        <w:rPr>
          <w:lang w:val="en-US"/>
        </w:rPr>
        <w:t xml:space="preserve"> factor of social mobility but many families struggle to take advantage of its opportunities), employment and labour market experiences</w:t>
      </w:r>
      <w:r w:rsidR="00D94939">
        <w:rPr>
          <w:lang w:val="en-US"/>
        </w:rPr>
        <w:t xml:space="preserve"> (</w:t>
      </w:r>
      <w:r w:rsidR="00613D04">
        <w:rPr>
          <w:lang w:val="en-US"/>
        </w:rPr>
        <w:t xml:space="preserve">unemployment and low-paid job target the most disadvantaged groups who face a higher chance for downward social mobility), </w:t>
      </w:r>
      <w:r w:rsidR="00AD3435">
        <w:rPr>
          <w:lang w:val="en-US"/>
        </w:rPr>
        <w:t>health and well-being (social and environmental status influence this factor), area-based influences (socio-economic disadvantage paired with confined environmental issues</w:t>
      </w:r>
      <w:r w:rsidR="00CF7366">
        <w:rPr>
          <w:lang w:val="en-US"/>
        </w:rPr>
        <w:t xml:space="preserve"> - such as housing, access to new technologies, transport -</w:t>
      </w:r>
      <w:r w:rsidR="00AD3435">
        <w:rPr>
          <w:lang w:val="en-US"/>
        </w:rPr>
        <w:t xml:space="preserve"> often lean to negative social mobility).</w:t>
      </w:r>
      <w:r w:rsidR="00670D8F">
        <w:rPr>
          <w:lang w:val="en-US"/>
        </w:rPr>
        <w:t xml:space="preserve"> </w:t>
      </w:r>
      <w:r w:rsidR="004B1FA5">
        <w:rPr>
          <w:lang w:val="en-US"/>
        </w:rPr>
        <w:t xml:space="preserve">“We are a society of unequals: not just in terms of the money </w:t>
      </w:r>
      <w:r w:rsidR="004B1FA5">
        <w:rPr>
          <w:lang w:val="en-US"/>
        </w:rPr>
        <w:lastRenderedPageBreak/>
        <w:t>we earn, but the wealth we own</w:t>
      </w:r>
      <w:r w:rsidR="001C36C1">
        <w:rPr>
          <w:lang w:val="en-US"/>
        </w:rPr>
        <w:t>,</w:t>
      </w:r>
      <w:r w:rsidR="004B1FA5">
        <w:rPr>
          <w:lang w:val="en-US"/>
        </w:rPr>
        <w:t xml:space="preserve"> the attitude we have, and the political beliefs we hold” (Major et al., 2018). </w:t>
      </w:r>
      <w:r w:rsidR="001C36C1">
        <w:rPr>
          <w:lang w:val="en-US"/>
        </w:rPr>
        <w:t>In spite of appearances, in many societies, s</w:t>
      </w:r>
      <w:r w:rsidR="00670D8F">
        <w:rPr>
          <w:lang w:val="en-US"/>
        </w:rPr>
        <w:t>ocial mobility seem</w:t>
      </w:r>
      <w:r w:rsidR="001C36C1">
        <w:rPr>
          <w:lang w:val="en-US"/>
        </w:rPr>
        <w:t>s</w:t>
      </w:r>
      <w:r w:rsidR="00670D8F">
        <w:rPr>
          <w:lang w:val="en-US"/>
        </w:rPr>
        <w:t xml:space="preserve"> to be </w:t>
      </w:r>
      <w:r w:rsidR="001C36C1">
        <w:rPr>
          <w:lang w:val="en-US"/>
        </w:rPr>
        <w:t>bounded</w:t>
      </w:r>
      <w:r w:rsidR="00670D8F">
        <w:rPr>
          <w:lang w:val="en-US"/>
        </w:rPr>
        <w:t xml:space="preserve"> and ri</w:t>
      </w:r>
      <w:r w:rsidR="004B1FA5">
        <w:rPr>
          <w:lang w:val="en-US"/>
        </w:rPr>
        <w:t>g</w:t>
      </w:r>
      <w:r w:rsidR="00670D8F">
        <w:rPr>
          <w:lang w:val="en-US"/>
        </w:rPr>
        <w:t>i</w:t>
      </w:r>
      <w:r w:rsidR="004B1FA5">
        <w:rPr>
          <w:lang w:val="en-US"/>
        </w:rPr>
        <w:t>dl</w:t>
      </w:r>
      <w:r w:rsidR="00670D8F">
        <w:rPr>
          <w:lang w:val="en-US"/>
        </w:rPr>
        <w:t xml:space="preserve">y stratified </w:t>
      </w:r>
      <w:r w:rsidR="004B1FA5">
        <w:rPr>
          <w:lang w:val="en-US"/>
        </w:rPr>
        <w:t>making it particularly challenging to</w:t>
      </w:r>
      <w:r w:rsidR="001C36C1">
        <w:rPr>
          <w:lang w:val="en-US"/>
        </w:rPr>
        <w:t xml:space="preserve"> aspire for</w:t>
      </w:r>
      <w:r w:rsidR="004B1FA5">
        <w:rPr>
          <w:lang w:val="en-US"/>
        </w:rPr>
        <w:t xml:space="preserve"> upward socio-economic status</w:t>
      </w:r>
      <w:r w:rsidR="00A24473">
        <w:rPr>
          <w:lang w:val="en-US"/>
        </w:rPr>
        <w:t xml:space="preserve"> and triggering both inter-generational and absolute </w:t>
      </w:r>
      <w:r w:rsidR="008A6E18">
        <w:rPr>
          <w:lang w:val="en-US"/>
        </w:rPr>
        <w:t>mobility (Nunn et al., 2007).</w:t>
      </w:r>
    </w:p>
    <w:p w:rsidR="0083589A" w:rsidRDefault="00C755ED" w:rsidP="0083589A">
      <w:pPr>
        <w:pStyle w:val="NormalWeb"/>
        <w:ind w:firstLine="708"/>
        <w:jc w:val="both"/>
        <w:rPr>
          <w:lang w:val="en-US"/>
        </w:rPr>
      </w:pPr>
      <w:r>
        <w:rPr>
          <w:lang w:val="en-US"/>
        </w:rPr>
        <w:t xml:space="preserve">The </w:t>
      </w:r>
      <w:r w:rsidR="007A5F99">
        <w:rPr>
          <w:lang w:val="en-US"/>
        </w:rPr>
        <w:t>perpetuation</w:t>
      </w:r>
      <w:r w:rsidR="00834377">
        <w:rPr>
          <w:lang w:val="en-US"/>
        </w:rPr>
        <w:t xml:space="preserve"> and continuation of unequal economic and social conditions over generations is what </w:t>
      </w:r>
      <w:r w:rsidR="004E4AB0">
        <w:rPr>
          <w:lang w:val="en-US"/>
        </w:rPr>
        <w:t xml:space="preserve">can be </w:t>
      </w:r>
      <w:r w:rsidR="00834377">
        <w:rPr>
          <w:lang w:val="en-US"/>
        </w:rPr>
        <w:t>refe</w:t>
      </w:r>
      <w:r w:rsidR="004E4AB0">
        <w:rPr>
          <w:lang w:val="en-US"/>
        </w:rPr>
        <w:t>r</w:t>
      </w:r>
      <w:r w:rsidR="00834377">
        <w:rPr>
          <w:lang w:val="en-US"/>
        </w:rPr>
        <w:t>r</w:t>
      </w:r>
      <w:r w:rsidR="004E4AB0">
        <w:rPr>
          <w:lang w:val="en-US"/>
        </w:rPr>
        <w:t>ed</w:t>
      </w:r>
      <w:r w:rsidR="00834377">
        <w:rPr>
          <w:lang w:val="en-US"/>
        </w:rPr>
        <w:t xml:space="preserve"> to the reproduction of social inequalities. According to Bourdieu’s theory of social reproduction</w:t>
      </w:r>
      <w:r w:rsidR="006970E8">
        <w:rPr>
          <w:lang w:val="en-US"/>
        </w:rPr>
        <w:t xml:space="preserve"> from the late 70s</w:t>
      </w:r>
      <w:r w:rsidR="00834377">
        <w:rPr>
          <w:lang w:val="en-US"/>
        </w:rPr>
        <w:t>, the education system which is structured by the higher social classes, is a significant contributor to the reproduction of cultural and social inequalities and</w:t>
      </w:r>
      <w:r w:rsidR="004E4AB0">
        <w:rPr>
          <w:lang w:val="en-US"/>
        </w:rPr>
        <w:t xml:space="preserve"> is therefore,</w:t>
      </w:r>
      <w:r w:rsidR="00834377">
        <w:rPr>
          <w:lang w:val="en-US"/>
        </w:rPr>
        <w:t xml:space="preserve"> an important player in “the perpetuation of social order” (Bourdieu, </w:t>
      </w:r>
      <w:r w:rsidR="006970E8">
        <w:rPr>
          <w:lang w:val="en-US"/>
        </w:rPr>
        <w:t>2018</w:t>
      </w:r>
      <w:r w:rsidR="00834377">
        <w:rPr>
          <w:lang w:val="en-US"/>
        </w:rPr>
        <w:t xml:space="preserve">), where transmission and inculcation of knowledge is “closer to the dominant culture” (Bourdieu, </w:t>
      </w:r>
      <w:r w:rsidR="006970E8">
        <w:rPr>
          <w:lang w:val="en-US"/>
        </w:rPr>
        <w:t>2018</w:t>
      </w:r>
      <w:r w:rsidR="00834377">
        <w:rPr>
          <w:lang w:val="en-US"/>
        </w:rPr>
        <w:t xml:space="preserve">), associating the notion of cultural inequalities to inequalities in social class. </w:t>
      </w:r>
      <w:r w:rsidR="00FC1E89">
        <w:rPr>
          <w:lang w:val="en-US"/>
        </w:rPr>
        <w:t>Tzanakis (2011) challenges Bourdieu’s qualitative theory of social reproduction</w:t>
      </w:r>
      <w:r w:rsidR="00CA1F0D">
        <w:rPr>
          <w:lang w:val="en-US"/>
        </w:rPr>
        <w:t xml:space="preserve"> with a critic review</w:t>
      </w:r>
      <w:r w:rsidR="00FC1E89">
        <w:rPr>
          <w:lang w:val="en-US"/>
        </w:rPr>
        <w:t xml:space="preserve"> through a quantitative paradigm approach, where he profoundly questions the role of teachers as vectors of “the dominant cultural capital” (Tzanakis, 2011) </w:t>
      </w:r>
      <w:r w:rsidR="00F20C3A">
        <w:rPr>
          <w:lang w:val="en-US"/>
        </w:rPr>
        <w:t xml:space="preserve">arguing that cultural capital is </w:t>
      </w:r>
      <w:r w:rsidR="00080965">
        <w:rPr>
          <w:lang w:val="en-US"/>
        </w:rPr>
        <w:t>defined</w:t>
      </w:r>
      <w:r w:rsidR="00F20C3A">
        <w:rPr>
          <w:lang w:val="en-US"/>
        </w:rPr>
        <w:t xml:space="preserve"> not</w:t>
      </w:r>
      <w:r w:rsidR="00CA1F0D">
        <w:rPr>
          <w:lang w:val="en-US"/>
        </w:rPr>
        <w:t xml:space="preserve"> exclusively</w:t>
      </w:r>
      <w:r w:rsidR="00F20C3A">
        <w:rPr>
          <w:lang w:val="en-US"/>
        </w:rPr>
        <w:t xml:space="preserve"> by social classes</w:t>
      </w:r>
      <w:r w:rsidR="00080965">
        <w:rPr>
          <w:lang w:val="en-US"/>
        </w:rPr>
        <w:t xml:space="preserve"> -in-group-</w:t>
      </w:r>
      <w:r w:rsidR="00F20C3A">
        <w:rPr>
          <w:lang w:val="en-US"/>
        </w:rPr>
        <w:t xml:space="preserve"> but</w:t>
      </w:r>
      <w:r w:rsidR="00080965">
        <w:rPr>
          <w:lang w:val="en-US"/>
        </w:rPr>
        <w:t xml:space="preserve"> it is also formed</w:t>
      </w:r>
      <w:r w:rsidR="00F20C3A">
        <w:rPr>
          <w:lang w:val="en-US"/>
        </w:rPr>
        <w:t xml:space="preserve"> </w:t>
      </w:r>
      <w:r w:rsidR="00080965">
        <w:rPr>
          <w:lang w:val="en-US"/>
        </w:rPr>
        <w:t xml:space="preserve">through human interactions -out-groups- (Tzanakis, 2011). </w:t>
      </w:r>
      <w:r w:rsidR="008F6AA0">
        <w:rPr>
          <w:lang w:val="en-US"/>
        </w:rPr>
        <w:t>A recent quantitative study conducted in Québec, Canada in the year 2019 (</w:t>
      </w:r>
      <w:r w:rsidR="006F0180">
        <w:rPr>
          <w:lang w:val="en-US"/>
        </w:rPr>
        <w:t xml:space="preserve">although </w:t>
      </w:r>
      <w:r w:rsidR="008F6AA0">
        <w:rPr>
          <w:lang w:val="en-US"/>
        </w:rPr>
        <w:t xml:space="preserve">known </w:t>
      </w:r>
      <w:r w:rsidR="006F0180">
        <w:rPr>
          <w:lang w:val="en-US"/>
        </w:rPr>
        <w:t>for</w:t>
      </w:r>
      <w:r w:rsidR="008F6AA0">
        <w:rPr>
          <w:lang w:val="en-US"/>
        </w:rPr>
        <w:t xml:space="preserve"> belong</w:t>
      </w:r>
      <w:r w:rsidR="006F0180">
        <w:rPr>
          <w:lang w:val="en-US"/>
        </w:rPr>
        <w:t>ing</w:t>
      </w:r>
      <w:r w:rsidR="008F6AA0">
        <w:rPr>
          <w:lang w:val="en-US"/>
        </w:rPr>
        <w:t xml:space="preserve"> to the few countries globally where social mobility is the most accessible, regardless the social class), strengthens Bourdieu’s position arguing that the social reproduction of inequalities is perpetuated in education (Kamanzi, 2019). The author supports this theory by </w:t>
      </w:r>
      <w:r w:rsidR="00E43E8A">
        <w:rPr>
          <w:lang w:val="en-US"/>
        </w:rPr>
        <w:t>demonstrating that</w:t>
      </w:r>
      <w:r w:rsidR="006C6BE4">
        <w:rPr>
          <w:lang w:val="en-US"/>
        </w:rPr>
        <w:t xml:space="preserve"> significant disparities based on social origins hinders accessibility to education, the performance inequalities of students is correlated with the inter- and intra-institutional stratification and therefore </w:t>
      </w:r>
      <w:r w:rsidR="006C6BE4" w:rsidRPr="006C6BE4">
        <w:rPr>
          <w:lang w:val="en-US"/>
        </w:rPr>
        <w:t>“the education market serves as an instrument of segregation that allows middle and upper- class families to preserve their privileges</w:t>
      </w:r>
      <w:r w:rsidR="006A5CF4">
        <w:rPr>
          <w:lang w:val="en-US"/>
        </w:rPr>
        <w:t>”</w:t>
      </w:r>
      <w:r w:rsidR="006C6BE4">
        <w:rPr>
          <w:lang w:val="en-US"/>
        </w:rPr>
        <w:t xml:space="preserve"> (Kamanzi, 2019). </w:t>
      </w:r>
      <w:r w:rsidR="006C6BE4" w:rsidRPr="006C6BE4">
        <w:rPr>
          <w:lang w:val="en-US"/>
        </w:rPr>
        <w:t>Although he shares Bourdieu's point of view, Kamanzi</w:t>
      </w:r>
      <w:r w:rsidR="00CA0BD9">
        <w:rPr>
          <w:lang w:val="en-US"/>
        </w:rPr>
        <w:t xml:space="preserve"> (2019)</w:t>
      </w:r>
      <w:r w:rsidR="006C6BE4" w:rsidRPr="006C6BE4">
        <w:rPr>
          <w:lang w:val="en-US"/>
        </w:rPr>
        <w:t xml:space="preserve"> exposes the limitations of his research by turning to the logic of Tzanakis (2011) and inviting </w:t>
      </w:r>
      <w:r w:rsidR="00CA0BD9">
        <w:rPr>
          <w:lang w:val="en-US"/>
        </w:rPr>
        <w:t xml:space="preserve">the </w:t>
      </w:r>
      <w:r w:rsidR="006C6BE4" w:rsidRPr="006C6BE4">
        <w:rPr>
          <w:lang w:val="en-US"/>
        </w:rPr>
        <w:t>research</w:t>
      </w:r>
      <w:r w:rsidR="00CA0BD9">
        <w:rPr>
          <w:lang w:val="en-US"/>
        </w:rPr>
        <w:t xml:space="preserve"> body</w:t>
      </w:r>
      <w:r w:rsidR="006C6BE4" w:rsidRPr="006C6BE4">
        <w:rPr>
          <w:lang w:val="en-US"/>
        </w:rPr>
        <w:t xml:space="preserve"> to explore</w:t>
      </w:r>
      <w:r w:rsidR="006A5CF4">
        <w:rPr>
          <w:lang w:val="en-US"/>
        </w:rPr>
        <w:t xml:space="preserve"> further</w:t>
      </w:r>
      <w:r w:rsidR="006C6BE4">
        <w:rPr>
          <w:lang w:val="en-US"/>
        </w:rPr>
        <w:t xml:space="preserve"> </w:t>
      </w:r>
      <w:r w:rsidR="006C6BE4" w:rsidRPr="006C6BE4">
        <w:rPr>
          <w:lang w:val="en-US"/>
        </w:rPr>
        <w:t xml:space="preserve">“ the effect of interactions among students, between students and school staff (e.g., teachers or guidance counsellors)” (Kamanzi, 2019).  </w:t>
      </w:r>
    </w:p>
    <w:p w:rsidR="0083589A" w:rsidRDefault="009A0B44" w:rsidP="0083589A">
      <w:pPr>
        <w:pStyle w:val="NormalWeb"/>
        <w:jc w:val="both"/>
        <w:rPr>
          <w:lang w:val="en-US"/>
        </w:rPr>
      </w:pPr>
      <w:r>
        <w:rPr>
          <w:lang w:val="en-US"/>
        </w:rPr>
        <w:t>It should be noted that the structure change of the family cannot be ignored in the understanding of inequality reproduction in the past decades, which participates in the surge of racial, income and gender - single motherhood- inequalities (</w:t>
      </w:r>
      <w:r w:rsidRPr="00DB584B">
        <w:rPr>
          <w:color w:val="222222"/>
          <w:shd w:val="clear" w:color="auto" w:fill="FFFFFF"/>
          <w:lang w:val="en-US"/>
        </w:rPr>
        <w:t>McLanahan</w:t>
      </w:r>
      <w:r>
        <w:rPr>
          <w:color w:val="222222"/>
          <w:shd w:val="clear" w:color="auto" w:fill="FFFFFF"/>
          <w:lang w:val="en-US"/>
        </w:rPr>
        <w:t>, 2008).</w:t>
      </w:r>
      <w:r>
        <w:rPr>
          <w:lang w:val="en-US"/>
        </w:rPr>
        <w:t xml:space="preserve"> </w:t>
      </w:r>
    </w:p>
    <w:p w:rsidR="0083589A" w:rsidRDefault="006D10B1" w:rsidP="0083589A">
      <w:pPr>
        <w:pStyle w:val="NormalWeb"/>
        <w:jc w:val="both"/>
        <w:rPr>
          <w:lang w:val="en-US"/>
        </w:rPr>
      </w:pPr>
      <w:r>
        <w:rPr>
          <w:lang w:val="en-US"/>
        </w:rPr>
        <w:t>It is necessary to recognize that t</w:t>
      </w:r>
      <w:r w:rsidR="00D71C60" w:rsidRPr="00D71C60">
        <w:rPr>
          <w:lang w:val="en-US"/>
        </w:rPr>
        <w:t>he reproduction of social inequalities naturally invites itself into the wo</w:t>
      </w:r>
      <w:r w:rsidR="00D71C60">
        <w:rPr>
          <w:lang w:val="en-US"/>
        </w:rPr>
        <w:t>rkplace</w:t>
      </w:r>
      <w:r w:rsidR="002344CD">
        <w:rPr>
          <w:lang w:val="en-US"/>
        </w:rPr>
        <w:t>. An integrative review of the literature (Amis et al., 2020) found that the reproduction of inequality within the organizations feeds the myth of meritocracy and is driven by five factors which are :</w:t>
      </w:r>
      <w:r w:rsidR="000E43EC">
        <w:rPr>
          <w:lang w:val="en-US"/>
        </w:rPr>
        <w:t xml:space="preserve"> </w:t>
      </w:r>
      <w:r w:rsidR="002344CD">
        <w:rPr>
          <w:lang w:val="en-US"/>
        </w:rPr>
        <w:t>hiring process (evaluation based on cultural similarities, recruitment tools and instruments, informal network), role of allocation (organizational demands and tasks assignment), promotion (mentoring, so</w:t>
      </w:r>
      <w:r w:rsidR="00876ABE">
        <w:rPr>
          <w:lang w:val="en-US"/>
        </w:rPr>
        <w:t>z</w:t>
      </w:r>
      <w:r w:rsidR="002344CD">
        <w:rPr>
          <w:lang w:val="en-US"/>
        </w:rPr>
        <w:t>iali</w:t>
      </w:r>
      <w:r w:rsidR="00876ABE">
        <w:rPr>
          <w:lang w:val="en-US"/>
        </w:rPr>
        <w:t>s</w:t>
      </w:r>
      <w:r w:rsidR="002344CD">
        <w:rPr>
          <w:lang w:val="en-US"/>
        </w:rPr>
        <w:t xml:space="preserve">ation and informal network), compensation (remuneration structure and exploitation, discrimination practices), structuring (organization structure reinforcing particular ways of being, hierarchies and bureaucracies). </w:t>
      </w:r>
      <w:r w:rsidR="002344CD" w:rsidRPr="000E7554">
        <w:rPr>
          <w:lang w:val="en-US"/>
        </w:rPr>
        <w:t>The study shows that c</w:t>
      </w:r>
      <w:r w:rsidR="000E7554" w:rsidRPr="000E7554">
        <w:rPr>
          <w:lang w:val="en-US"/>
        </w:rPr>
        <w:t>ultural ideas on</w:t>
      </w:r>
      <w:r w:rsidR="002344CD" w:rsidRPr="000E7554">
        <w:rPr>
          <w:lang w:val="en-US"/>
        </w:rPr>
        <w:t xml:space="preserve"> efficiency, positive globalization and meritocracy are protected misbelief</w:t>
      </w:r>
      <w:r w:rsidR="0061656A">
        <w:rPr>
          <w:lang w:val="en-US"/>
        </w:rPr>
        <w:t>s</w:t>
      </w:r>
      <w:r w:rsidR="000E7554" w:rsidRPr="000E7554">
        <w:rPr>
          <w:lang w:val="en-US"/>
        </w:rPr>
        <w:t xml:space="preserve"> </w:t>
      </w:r>
      <w:r w:rsidR="00D71C60" w:rsidRPr="00D71C60">
        <w:rPr>
          <w:lang w:val="en-US"/>
        </w:rPr>
        <w:t>about how organization</w:t>
      </w:r>
      <w:r w:rsidR="00F76470">
        <w:rPr>
          <w:lang w:val="en-US"/>
        </w:rPr>
        <w:t>s</w:t>
      </w:r>
      <w:r w:rsidR="00D71C60" w:rsidRPr="00D71C60">
        <w:rPr>
          <w:lang w:val="en-US"/>
        </w:rPr>
        <w:t xml:space="preserve"> </w:t>
      </w:r>
      <w:r w:rsidR="000E7554" w:rsidRPr="000E7554">
        <w:rPr>
          <w:lang w:val="en-US"/>
        </w:rPr>
        <w:t>should</w:t>
      </w:r>
      <w:r w:rsidR="00D71C60" w:rsidRPr="00D71C60">
        <w:rPr>
          <w:lang w:val="en-US"/>
        </w:rPr>
        <w:t xml:space="preserve"> operate</w:t>
      </w:r>
      <w:r w:rsidR="000E7554" w:rsidRPr="000E7554">
        <w:rPr>
          <w:lang w:val="en-US"/>
        </w:rPr>
        <w:t xml:space="preserve"> and </w:t>
      </w:r>
      <w:r w:rsidR="00F76470">
        <w:rPr>
          <w:lang w:val="en-US"/>
        </w:rPr>
        <w:t xml:space="preserve">therefore, </w:t>
      </w:r>
      <w:r w:rsidR="000E7554" w:rsidRPr="000E7554">
        <w:rPr>
          <w:lang w:val="en-US"/>
        </w:rPr>
        <w:t>contribute to the reproduction of social inequalities</w:t>
      </w:r>
      <w:r w:rsidR="00DF530B">
        <w:rPr>
          <w:lang w:val="en-US"/>
        </w:rPr>
        <w:t xml:space="preserve"> (Amis et al., 2020)</w:t>
      </w:r>
      <w:r w:rsidR="000E7554" w:rsidRPr="000E7554">
        <w:rPr>
          <w:lang w:val="en-US"/>
        </w:rPr>
        <w:t xml:space="preserve">. </w:t>
      </w:r>
    </w:p>
    <w:p w:rsidR="00D23B91" w:rsidRDefault="007C19CD" w:rsidP="00857008">
      <w:pPr>
        <w:jc w:val="both"/>
        <w:rPr>
          <w:lang w:val="en-US"/>
        </w:rPr>
      </w:pPr>
      <w:r>
        <w:rPr>
          <w:lang w:val="en-US"/>
        </w:rPr>
        <w:t>It must be pointed out that t</w:t>
      </w:r>
      <w:r w:rsidR="00DD5050">
        <w:rPr>
          <w:lang w:val="en-US"/>
        </w:rPr>
        <w:t>here are also environment factors responsible for the perpetuation of social reproduction of inequalities. The connection between social and physical</w:t>
      </w:r>
      <w:r w:rsidR="00AE4ACB">
        <w:rPr>
          <w:lang w:val="en-US"/>
        </w:rPr>
        <w:t xml:space="preserve"> mobility</w:t>
      </w:r>
      <w:r w:rsidR="00DD5050">
        <w:rPr>
          <w:lang w:val="en-US"/>
        </w:rPr>
        <w:t xml:space="preserve"> is one of them and should be addressed in terms of infrastructure accessibility (Camarero et al, 2019), </w:t>
      </w:r>
      <w:r w:rsidR="002268E8">
        <w:rPr>
          <w:lang w:val="en-US"/>
        </w:rPr>
        <w:t>housing</w:t>
      </w:r>
      <w:r w:rsidR="00AE4ACB">
        <w:rPr>
          <w:lang w:val="en-US"/>
        </w:rPr>
        <w:t xml:space="preserve"> obtainability both geographically and for the decentness of their standard</w:t>
      </w:r>
      <w:r w:rsidR="002268E8">
        <w:rPr>
          <w:lang w:val="en-US"/>
        </w:rPr>
        <w:t xml:space="preserve"> </w:t>
      </w:r>
      <w:r w:rsidR="002268E8">
        <w:rPr>
          <w:lang w:val="en-US"/>
        </w:rPr>
        <w:lastRenderedPageBreak/>
        <w:t xml:space="preserve">(Filandri et al., 2022), </w:t>
      </w:r>
      <w:r w:rsidR="00723538">
        <w:rPr>
          <w:lang w:val="en-US"/>
        </w:rPr>
        <w:t xml:space="preserve">digital literacy and access to the information and communication technologies (Kvasny, 2016), </w:t>
      </w:r>
      <w:r w:rsidR="0045530D">
        <w:rPr>
          <w:lang w:val="en-US"/>
        </w:rPr>
        <w:t>health accessibility</w:t>
      </w:r>
      <w:r w:rsidR="00857008">
        <w:rPr>
          <w:lang w:val="en-US"/>
        </w:rPr>
        <w:t xml:space="preserve"> (“</w:t>
      </w:r>
      <w:r w:rsidR="00857008" w:rsidRPr="00857008">
        <w:rPr>
          <w:color w:val="1C1D1E"/>
          <w:shd w:val="clear" w:color="auto" w:fill="FFFFFF"/>
          <w:lang w:val="en-US"/>
        </w:rPr>
        <w:t>The mother's social status has a direct effect on the health of her offspring</w:t>
      </w:r>
      <w:r w:rsidR="00857008">
        <w:rPr>
          <w:color w:val="1C1D1E"/>
          <w:shd w:val="clear" w:color="auto" w:fill="FFFFFF"/>
          <w:lang w:val="en-US"/>
        </w:rPr>
        <w:t>” (</w:t>
      </w:r>
      <w:r w:rsidR="002C50F9">
        <w:rPr>
          <w:color w:val="1C1D1E"/>
          <w:shd w:val="clear" w:color="auto" w:fill="FFFFFF"/>
          <w:lang w:val="en-US"/>
        </w:rPr>
        <w:t>Jusot</w:t>
      </w:r>
      <w:r w:rsidR="00857008">
        <w:rPr>
          <w:color w:val="1C1D1E"/>
          <w:shd w:val="clear" w:color="auto" w:fill="FFFFFF"/>
          <w:lang w:val="en-US"/>
        </w:rPr>
        <w:t xml:space="preserve"> et al., 2010))</w:t>
      </w:r>
      <w:r w:rsidR="0045530D">
        <w:rPr>
          <w:lang w:val="en-US"/>
        </w:rPr>
        <w:t>, thanks to the change of s</w:t>
      </w:r>
      <w:r w:rsidR="001676D4">
        <w:rPr>
          <w:lang w:val="en-US"/>
        </w:rPr>
        <w:t>tructure</w:t>
      </w:r>
      <w:r w:rsidR="0045530D">
        <w:rPr>
          <w:lang w:val="en-US"/>
        </w:rPr>
        <w:t xml:space="preserve"> conditions </w:t>
      </w:r>
      <w:r w:rsidR="001676D4">
        <w:rPr>
          <w:lang w:val="en-US"/>
        </w:rPr>
        <w:t>paired</w:t>
      </w:r>
      <w:r w:rsidR="0045530D">
        <w:rPr>
          <w:lang w:val="en-US"/>
        </w:rPr>
        <w:t xml:space="preserve"> with the active involvement of individuals in the participation of the</w:t>
      </w:r>
      <w:r w:rsidR="001676D4">
        <w:rPr>
          <w:lang w:val="en-US"/>
        </w:rPr>
        <w:t xml:space="preserve"> enhancement of their own state of health</w:t>
      </w:r>
      <w:r w:rsidR="0045530D">
        <w:rPr>
          <w:lang w:val="en-US"/>
        </w:rPr>
        <w:t xml:space="preserve"> (Abel et al., 2012). </w:t>
      </w:r>
    </w:p>
    <w:p w:rsidR="00D23B91" w:rsidRDefault="00D23B91" w:rsidP="00857008">
      <w:pPr>
        <w:jc w:val="both"/>
        <w:rPr>
          <w:lang w:val="en-US"/>
        </w:rPr>
      </w:pPr>
      <w:r w:rsidRPr="00D23B91">
        <w:rPr>
          <w:lang w:val="en-US"/>
        </w:rPr>
        <w:t xml:space="preserve">In this regard, a 2022 study confirms these </w:t>
      </w:r>
      <w:r w:rsidR="002F4ABB">
        <w:rPr>
          <w:lang w:val="en-US"/>
        </w:rPr>
        <w:t>findings</w:t>
      </w:r>
      <w:r w:rsidRPr="00D23B91">
        <w:rPr>
          <w:lang w:val="en-US"/>
        </w:rPr>
        <w:t xml:space="preserve">. A data analysis of </w:t>
      </w:r>
      <w:r w:rsidR="0061656A">
        <w:rPr>
          <w:lang w:val="en-US"/>
        </w:rPr>
        <w:t xml:space="preserve">a </w:t>
      </w:r>
      <w:r w:rsidRPr="00D23B91">
        <w:rPr>
          <w:lang w:val="en-US"/>
        </w:rPr>
        <w:t>recent Demographic and Health Surveys (2010-2018) covering different region of the world (the African continent, Central Asia, Southern Asia, South America, Southern Europe and Oceania) tells us that "</w:t>
      </w:r>
      <w:r>
        <w:rPr>
          <w:lang w:val="en-US"/>
        </w:rPr>
        <w:t>i</w:t>
      </w:r>
      <w:r w:rsidRPr="00D23B91">
        <w:rPr>
          <w:lang w:val="en-US"/>
        </w:rPr>
        <w:t>ndividual-level and neighborhood-level factors were associated with a high prevalence of under-5 deaths among poor households" (Fagbamigbe et al., 2022) and that "interventions in countries should focus on reducing the gap between the poor and the rich as well as improve the education and livelihood of disadvantaged people" (Fagbamigbe et al., 2022).</w:t>
      </w:r>
    </w:p>
    <w:p w:rsidR="00D23B91" w:rsidRDefault="00D23B91" w:rsidP="00857008">
      <w:pPr>
        <w:jc w:val="both"/>
        <w:rPr>
          <w:lang w:val="en-US"/>
        </w:rPr>
      </w:pPr>
    </w:p>
    <w:p w:rsidR="000E7554" w:rsidRDefault="00DC49C2" w:rsidP="00857008">
      <w:pPr>
        <w:jc w:val="both"/>
        <w:rPr>
          <w:lang w:val="en-US"/>
        </w:rPr>
      </w:pPr>
      <w:r>
        <w:rPr>
          <w:lang w:val="en-US"/>
        </w:rPr>
        <w:t xml:space="preserve">Lastly, </w:t>
      </w:r>
      <w:r w:rsidR="00137F7B">
        <w:rPr>
          <w:lang w:val="en-US"/>
        </w:rPr>
        <w:t>it has</w:t>
      </w:r>
      <w:r w:rsidR="000E43EC">
        <w:rPr>
          <w:lang w:val="en-US"/>
        </w:rPr>
        <w:t xml:space="preserve"> also</w:t>
      </w:r>
      <w:r w:rsidR="00137F7B">
        <w:rPr>
          <w:lang w:val="en-US"/>
        </w:rPr>
        <w:t xml:space="preserve"> been proven that </w:t>
      </w:r>
      <w:r>
        <w:rPr>
          <w:lang w:val="en-US"/>
        </w:rPr>
        <w:t>social class stereotypes (Durante et al., 2017)</w:t>
      </w:r>
      <w:r w:rsidR="00137F7B">
        <w:rPr>
          <w:lang w:val="en-US"/>
        </w:rPr>
        <w:t xml:space="preserve">, </w:t>
      </w:r>
      <w:r>
        <w:rPr>
          <w:lang w:val="en-US"/>
        </w:rPr>
        <w:t xml:space="preserve">cultural biases </w:t>
      </w:r>
      <w:r w:rsidR="00B71B49">
        <w:rPr>
          <w:lang w:val="en-US"/>
        </w:rPr>
        <w:t xml:space="preserve">(Childress et al., 2019) </w:t>
      </w:r>
      <w:r w:rsidR="00137F7B">
        <w:rPr>
          <w:lang w:val="en-US"/>
        </w:rPr>
        <w:t>and biased self-perception (</w:t>
      </w:r>
      <w:r w:rsidR="00137F7B" w:rsidRPr="00137F7B">
        <w:rPr>
          <w:color w:val="222222"/>
          <w:shd w:val="clear" w:color="auto" w:fill="FFFFFF"/>
          <w:lang w:val="en-US"/>
        </w:rPr>
        <w:t>Loughnan</w:t>
      </w:r>
      <w:r w:rsidR="00137F7B">
        <w:rPr>
          <w:color w:val="222222"/>
          <w:shd w:val="clear" w:color="auto" w:fill="FFFFFF"/>
          <w:lang w:val="en-US"/>
        </w:rPr>
        <w:t xml:space="preserve"> et al., 2011) can play a major role in the ongoing of social inequalities. </w:t>
      </w:r>
      <w:r w:rsidR="00137F7B">
        <w:rPr>
          <w:lang w:val="en-US"/>
        </w:rPr>
        <w:t xml:space="preserve"> </w:t>
      </w:r>
    </w:p>
    <w:p w:rsidR="0045530D" w:rsidRDefault="00D548EA" w:rsidP="00857008">
      <w:pPr>
        <w:pStyle w:val="NormalWeb"/>
        <w:jc w:val="both"/>
        <w:rPr>
          <w:lang w:val="en-US"/>
        </w:rPr>
      </w:pPr>
      <w:r w:rsidRPr="00D548EA">
        <w:rPr>
          <w:lang w:val="en-US"/>
        </w:rPr>
        <w:t xml:space="preserve">The </w:t>
      </w:r>
      <w:r w:rsidR="005538EE">
        <w:rPr>
          <w:lang w:val="en-US"/>
        </w:rPr>
        <w:t>theory</w:t>
      </w:r>
      <w:r w:rsidRPr="00D548EA">
        <w:rPr>
          <w:lang w:val="en-US"/>
        </w:rPr>
        <w:t xml:space="preserve"> of intersectionality is </w:t>
      </w:r>
      <w:r w:rsidR="00805A15">
        <w:rPr>
          <w:lang w:val="en-US"/>
        </w:rPr>
        <w:t>particularly</w:t>
      </w:r>
      <w:r w:rsidRPr="00D548EA">
        <w:rPr>
          <w:lang w:val="en-US"/>
        </w:rPr>
        <w:t xml:space="preserve"> </w:t>
      </w:r>
      <w:r w:rsidR="00FA3286">
        <w:rPr>
          <w:lang w:val="en-US"/>
        </w:rPr>
        <w:t>relevant</w:t>
      </w:r>
      <w:r w:rsidRPr="00D548EA">
        <w:rPr>
          <w:lang w:val="en-US"/>
        </w:rPr>
        <w:t xml:space="preserve"> wh</w:t>
      </w:r>
      <w:r w:rsidR="00FA3286">
        <w:rPr>
          <w:lang w:val="en-US"/>
        </w:rPr>
        <w:t>ile talking</w:t>
      </w:r>
      <w:r w:rsidRPr="00D548EA">
        <w:rPr>
          <w:lang w:val="en-US"/>
        </w:rPr>
        <w:t xml:space="preserve"> about social inequalities and the reproduction of these inequalities because, as a general rule, it is the accumulation and overlapping of </w:t>
      </w:r>
      <w:r w:rsidR="00A675DC">
        <w:rPr>
          <w:lang w:val="en-US"/>
        </w:rPr>
        <w:t>various</w:t>
      </w:r>
      <w:r w:rsidRPr="00D548EA">
        <w:rPr>
          <w:lang w:val="en-US"/>
        </w:rPr>
        <w:t xml:space="preserve"> factors of inequality that contributes to perpetuating these social </w:t>
      </w:r>
      <w:r w:rsidR="00EA3672">
        <w:rPr>
          <w:lang w:val="en-US"/>
        </w:rPr>
        <w:t>gaps</w:t>
      </w:r>
      <w:r w:rsidRPr="00D548EA">
        <w:rPr>
          <w:lang w:val="en-US"/>
        </w:rPr>
        <w:t>. Recognizing the importance of intersectionality helps to better understand how these inequalities manifest themselves by going beyond the p</w:t>
      </w:r>
      <w:r w:rsidR="00C95DE0">
        <w:rPr>
          <w:lang w:val="en-US"/>
        </w:rPr>
        <w:t>lainly</w:t>
      </w:r>
      <w:r w:rsidRPr="00D548EA">
        <w:rPr>
          <w:lang w:val="en-US"/>
        </w:rPr>
        <w:t xml:space="preserve"> socio-economic aspect and by enveloping the multiple layers constituting disadvantages</w:t>
      </w:r>
      <w:r w:rsidR="008F6BA6">
        <w:rPr>
          <w:lang w:val="en-US"/>
        </w:rPr>
        <w:t xml:space="preserve"> and privileges</w:t>
      </w:r>
      <w:r w:rsidRPr="00D548EA">
        <w:rPr>
          <w:lang w:val="en-US"/>
        </w:rPr>
        <w:t>, such as gender, race, ethnicity or migratory phenomena</w:t>
      </w:r>
      <w:r w:rsidR="00EA3672">
        <w:rPr>
          <w:lang w:val="en-US"/>
        </w:rPr>
        <w:t xml:space="preserve"> (</w:t>
      </w:r>
      <w:r w:rsidR="00EA3672" w:rsidRPr="00EA3672">
        <w:rPr>
          <w:color w:val="222222"/>
          <w:shd w:val="clear" w:color="auto" w:fill="FFFFFF"/>
          <w:lang w:val="en-US"/>
        </w:rPr>
        <w:t>Gkiouleka</w:t>
      </w:r>
      <w:r w:rsidR="00EA3672">
        <w:rPr>
          <w:color w:val="222222"/>
          <w:shd w:val="clear" w:color="auto" w:fill="FFFFFF"/>
          <w:lang w:val="en-US"/>
        </w:rPr>
        <w:t xml:space="preserve"> et al., 2018)</w:t>
      </w:r>
      <w:r w:rsidRPr="00D548EA">
        <w:rPr>
          <w:lang w:val="en-US"/>
        </w:rPr>
        <w:t>.</w:t>
      </w:r>
    </w:p>
    <w:p w:rsidR="0029779E" w:rsidRDefault="00074798" w:rsidP="001B0B9A">
      <w:pPr>
        <w:pStyle w:val="NormalWeb"/>
        <w:ind w:firstLine="708"/>
        <w:jc w:val="both"/>
        <w:rPr>
          <w:lang w:val="en-US"/>
        </w:rPr>
      </w:pPr>
      <w:r w:rsidRPr="00074798">
        <w:rPr>
          <w:lang w:val="en-US"/>
        </w:rPr>
        <w:t xml:space="preserve">Research is unequivocal on this </w:t>
      </w:r>
      <w:r w:rsidR="00134227">
        <w:rPr>
          <w:lang w:val="en-US"/>
        </w:rPr>
        <w:t>matter</w:t>
      </w:r>
      <w:r w:rsidRPr="00074798">
        <w:rPr>
          <w:lang w:val="en-US"/>
        </w:rPr>
        <w:t>: intergenerational mobility is</w:t>
      </w:r>
      <w:r w:rsidR="00134227">
        <w:rPr>
          <w:lang w:val="en-US"/>
        </w:rPr>
        <w:t xml:space="preserve"> very</w:t>
      </w:r>
      <w:r w:rsidRPr="00074798">
        <w:rPr>
          <w:lang w:val="en-US"/>
        </w:rPr>
        <w:t xml:space="preserve"> limited and greatly depends on the</w:t>
      </w:r>
      <w:r w:rsidR="00134227">
        <w:rPr>
          <w:lang w:val="en-US"/>
        </w:rPr>
        <w:t xml:space="preserve"> social</w:t>
      </w:r>
      <w:r w:rsidRPr="00074798">
        <w:rPr>
          <w:lang w:val="en-US"/>
        </w:rPr>
        <w:t xml:space="preserve"> status of our parents</w:t>
      </w:r>
      <w:r w:rsidR="00134227">
        <w:rPr>
          <w:lang w:val="en-US"/>
        </w:rPr>
        <w:t xml:space="preserve">, especially when it comes to </w:t>
      </w:r>
      <w:r w:rsidR="00D75855">
        <w:rPr>
          <w:lang w:val="en-US"/>
        </w:rPr>
        <w:t xml:space="preserve">their </w:t>
      </w:r>
      <w:r w:rsidR="00134227">
        <w:rPr>
          <w:lang w:val="en-US"/>
        </w:rPr>
        <w:t>wealth, income and education</w:t>
      </w:r>
      <w:r w:rsidR="007005E6">
        <w:rPr>
          <w:lang w:val="en-US"/>
        </w:rPr>
        <w:t xml:space="preserve"> (Fox et al., 2016)</w:t>
      </w:r>
      <w:r w:rsidRPr="00074798">
        <w:rPr>
          <w:lang w:val="en-US"/>
        </w:rPr>
        <w:t>.</w:t>
      </w:r>
      <w:r>
        <w:rPr>
          <w:lang w:val="en-US"/>
        </w:rPr>
        <w:t xml:space="preserve"> </w:t>
      </w:r>
      <w:r w:rsidR="007E3E0A">
        <w:rPr>
          <w:lang w:val="en-US"/>
        </w:rPr>
        <w:t>The idea of meritocracy is ubiquitously believed as a mean t</w:t>
      </w:r>
      <w:r w:rsidR="00AE5B8D">
        <w:rPr>
          <w:lang w:val="en-US"/>
        </w:rPr>
        <w:t>o</w:t>
      </w:r>
      <w:r w:rsidR="007E3E0A">
        <w:rPr>
          <w:lang w:val="en-US"/>
        </w:rPr>
        <w:t xml:space="preserve"> </w:t>
      </w:r>
      <w:r w:rsidR="00D90BC9">
        <w:rPr>
          <w:lang w:val="en-US"/>
        </w:rPr>
        <w:t>attain upward social mobility</w:t>
      </w:r>
      <w:r w:rsidR="00AE5B8D">
        <w:rPr>
          <w:lang w:val="en-US"/>
        </w:rPr>
        <w:t>, solely based on rewarded merit or abilities.</w:t>
      </w:r>
      <w:r w:rsidR="00EA1A71">
        <w:rPr>
          <w:lang w:val="en-US"/>
        </w:rPr>
        <w:t xml:space="preserve"> In all but name, meritocracy and social mobility can as a matter of fact, emphasize and reproduce social inequalities</w:t>
      </w:r>
      <w:r w:rsidR="001B0B9A">
        <w:rPr>
          <w:lang w:val="en-US"/>
        </w:rPr>
        <w:t xml:space="preserve"> instead of diminishing them. </w:t>
      </w:r>
      <w:r w:rsidR="00E028BF">
        <w:rPr>
          <w:lang w:val="en-US"/>
        </w:rPr>
        <w:t>A plausible explanation of that paradox is that merit-based systems are more often than not determined by structural inequalities, such as discrimination and bias</w:t>
      </w:r>
      <w:r w:rsidR="002106F6">
        <w:rPr>
          <w:lang w:val="en-US"/>
        </w:rPr>
        <w:t xml:space="preserve"> or by</w:t>
      </w:r>
      <w:r w:rsidR="002A663C">
        <w:rPr>
          <w:lang w:val="en-US"/>
        </w:rPr>
        <w:t xml:space="preserve"> inexorable</w:t>
      </w:r>
      <w:r w:rsidR="002106F6">
        <w:rPr>
          <w:lang w:val="en-US"/>
        </w:rPr>
        <w:t xml:space="preserve"> factors</w:t>
      </w:r>
      <w:r w:rsidR="000651AF">
        <w:rPr>
          <w:lang w:val="en-US"/>
        </w:rPr>
        <w:t xml:space="preserve"> (</w:t>
      </w:r>
      <w:r w:rsidR="000651AF" w:rsidRPr="000651AF">
        <w:rPr>
          <w:lang w:val="en-US"/>
        </w:rPr>
        <w:t xml:space="preserve">of an environmental, cognitive, cultural, </w:t>
      </w:r>
      <w:r w:rsidR="000651AF">
        <w:rPr>
          <w:lang w:val="en-US"/>
        </w:rPr>
        <w:t xml:space="preserve">or </w:t>
      </w:r>
      <w:r w:rsidR="00C07728">
        <w:rPr>
          <w:lang w:val="en-US"/>
        </w:rPr>
        <w:t>parental background</w:t>
      </w:r>
      <w:r w:rsidR="000651AF" w:rsidRPr="000651AF">
        <w:rPr>
          <w:lang w:val="en-US"/>
        </w:rPr>
        <w:t xml:space="preserve"> nature</w:t>
      </w:r>
      <w:r w:rsidR="000651AF">
        <w:rPr>
          <w:lang w:val="en-US"/>
        </w:rPr>
        <w:t>)</w:t>
      </w:r>
      <w:r w:rsidR="00E028BF">
        <w:rPr>
          <w:lang w:val="en-US"/>
        </w:rPr>
        <w:t xml:space="preserve">. </w:t>
      </w:r>
      <w:r w:rsidR="00307CC6">
        <w:rPr>
          <w:lang w:val="en-US"/>
        </w:rPr>
        <w:t xml:space="preserve">For instance, marginalized individuals </w:t>
      </w:r>
      <w:r w:rsidR="00F177E7">
        <w:rPr>
          <w:lang w:val="en-US"/>
        </w:rPr>
        <w:t>may encounter obstacles to accessing proper education</w:t>
      </w:r>
      <w:r w:rsidR="00575328">
        <w:rPr>
          <w:lang w:val="en-US"/>
        </w:rPr>
        <w:t>,</w:t>
      </w:r>
      <w:r w:rsidR="00F177E7">
        <w:rPr>
          <w:lang w:val="en-US"/>
        </w:rPr>
        <w:t xml:space="preserve"> essential for </w:t>
      </w:r>
      <w:r w:rsidR="00A37FEC">
        <w:rPr>
          <w:lang w:val="en-US"/>
        </w:rPr>
        <w:t xml:space="preserve">exposing merit </w:t>
      </w:r>
      <w:r w:rsidR="00575328">
        <w:rPr>
          <w:lang w:val="en-US"/>
        </w:rPr>
        <w:t>such as</w:t>
      </w:r>
      <w:r w:rsidR="00A37FEC">
        <w:rPr>
          <w:lang w:val="en-US"/>
        </w:rPr>
        <w:t xml:space="preserve"> networking opportunities, extra-curricular activities or the right connection leading to an internship.</w:t>
      </w:r>
      <w:r w:rsidR="00F177E7">
        <w:rPr>
          <w:lang w:val="en-US"/>
        </w:rPr>
        <w:t xml:space="preserve"> </w:t>
      </w:r>
      <w:r w:rsidR="00873BDC">
        <w:rPr>
          <w:lang w:val="en-US"/>
        </w:rPr>
        <w:t xml:space="preserve">In other words, </w:t>
      </w:r>
      <w:r w:rsidR="0032184B">
        <w:rPr>
          <w:lang w:val="en-US"/>
        </w:rPr>
        <w:t>having the potential to outdo may be made impossible</w:t>
      </w:r>
      <w:r w:rsidR="00811CF6">
        <w:rPr>
          <w:lang w:val="en-US"/>
        </w:rPr>
        <w:t xml:space="preserve"> because of</w:t>
      </w:r>
      <w:r w:rsidR="0032184B">
        <w:rPr>
          <w:lang w:val="en-US"/>
        </w:rPr>
        <w:t xml:space="preserve"> systemic barriers. </w:t>
      </w:r>
      <w:r w:rsidR="00405118">
        <w:rPr>
          <w:lang w:val="en-US"/>
        </w:rPr>
        <w:t>Admitting that people from disadvantaged groups are nevertheless able to show their merit, the</w:t>
      </w:r>
      <w:r w:rsidR="003F298A">
        <w:rPr>
          <w:lang w:val="en-US"/>
        </w:rPr>
        <w:t xml:space="preserve"> latter</w:t>
      </w:r>
      <w:r w:rsidR="00405118">
        <w:rPr>
          <w:lang w:val="en-US"/>
        </w:rPr>
        <w:t xml:space="preserve"> are likely to encounter discrimination in the workplace</w:t>
      </w:r>
      <w:r w:rsidR="00EF5E8D">
        <w:rPr>
          <w:lang w:val="en-US"/>
        </w:rPr>
        <w:t xml:space="preserve"> </w:t>
      </w:r>
      <w:r w:rsidR="00405118">
        <w:rPr>
          <w:lang w:val="en-US"/>
        </w:rPr>
        <w:t>or in other sphere</w:t>
      </w:r>
      <w:r w:rsidR="00EF5E8D">
        <w:rPr>
          <w:lang w:val="en-US"/>
        </w:rPr>
        <w:t>s</w:t>
      </w:r>
      <w:r w:rsidR="00405118">
        <w:rPr>
          <w:lang w:val="en-US"/>
        </w:rPr>
        <w:t xml:space="preserve"> of the society. </w:t>
      </w:r>
      <w:r w:rsidR="00EF5E8D">
        <w:rPr>
          <w:lang w:val="en-US"/>
        </w:rPr>
        <w:t xml:space="preserve">One clear example from the literature is </w:t>
      </w:r>
      <w:r w:rsidR="00134227">
        <w:rPr>
          <w:lang w:val="en-US"/>
        </w:rPr>
        <w:t>curriculum vi</w:t>
      </w:r>
      <w:r w:rsidR="006E37B4">
        <w:rPr>
          <w:lang w:val="en-US"/>
        </w:rPr>
        <w:t>tae</w:t>
      </w:r>
      <w:r w:rsidR="00EF5E8D">
        <w:rPr>
          <w:lang w:val="en-US"/>
        </w:rPr>
        <w:t xml:space="preserve"> with </w:t>
      </w:r>
      <w:r w:rsidR="00EF5E8D" w:rsidRPr="00EF5E8D">
        <w:rPr>
          <w:i/>
          <w:iCs/>
          <w:lang w:val="en-US"/>
        </w:rPr>
        <w:t>non-</w:t>
      </w:r>
      <w:r w:rsidR="006E7BAB">
        <w:rPr>
          <w:i/>
          <w:iCs/>
          <w:lang w:val="en-US"/>
        </w:rPr>
        <w:t>black-</w:t>
      </w:r>
      <w:r w:rsidR="00EF5E8D" w:rsidRPr="006E7BAB">
        <w:rPr>
          <w:i/>
          <w:iCs/>
          <w:lang w:val="en-US"/>
        </w:rPr>
        <w:t>sounding</w:t>
      </w:r>
      <w:r w:rsidR="00EF5E8D">
        <w:rPr>
          <w:lang w:val="en-US"/>
        </w:rPr>
        <w:t xml:space="preserve"> names being more likely to receive callbacks from recruiters, </w:t>
      </w:r>
      <w:r w:rsidR="006E7BAB">
        <w:rPr>
          <w:lang w:val="en-US"/>
        </w:rPr>
        <w:t>albeit the credentials of the candidate</w:t>
      </w:r>
      <w:r w:rsidR="007005E6">
        <w:rPr>
          <w:lang w:val="en-US"/>
        </w:rPr>
        <w:t>s</w:t>
      </w:r>
      <w:r w:rsidR="006E7BAB">
        <w:rPr>
          <w:lang w:val="en-US"/>
        </w:rPr>
        <w:t xml:space="preserve"> are equal to those with </w:t>
      </w:r>
      <w:r w:rsidR="006E7BAB" w:rsidRPr="006E7BAB">
        <w:rPr>
          <w:i/>
          <w:iCs/>
          <w:lang w:val="en-US"/>
        </w:rPr>
        <w:t>black-sounding</w:t>
      </w:r>
      <w:r w:rsidR="006E7BAB">
        <w:rPr>
          <w:lang w:val="en-US"/>
        </w:rPr>
        <w:t xml:space="preserve"> names</w:t>
      </w:r>
      <w:r w:rsidR="000806CB">
        <w:rPr>
          <w:lang w:val="en-US"/>
        </w:rPr>
        <w:t xml:space="preserve"> (Shin et al., 2016)</w:t>
      </w:r>
      <w:r w:rsidR="006E7BAB">
        <w:rPr>
          <w:lang w:val="en-US"/>
        </w:rPr>
        <w:t xml:space="preserve">. </w:t>
      </w:r>
      <w:r w:rsidR="006E37B4">
        <w:rPr>
          <w:lang w:val="en-US"/>
        </w:rPr>
        <w:t>Furthermore</w:t>
      </w:r>
      <w:r w:rsidR="00A768D6">
        <w:rPr>
          <w:lang w:val="en-US"/>
        </w:rPr>
        <w:t>, systems based on merit are frequently culturally bias: there is no universal meaning and recognition of merit</w:t>
      </w:r>
      <w:r w:rsidR="00340FB6">
        <w:rPr>
          <w:lang w:val="en-US"/>
        </w:rPr>
        <w:t xml:space="preserve"> as</w:t>
      </w:r>
      <w:r w:rsidR="00A578BA">
        <w:rPr>
          <w:lang w:val="en-US"/>
        </w:rPr>
        <w:t xml:space="preserve"> some</w:t>
      </w:r>
      <w:r w:rsidR="00340FB6">
        <w:rPr>
          <w:lang w:val="en-US"/>
        </w:rPr>
        <w:t xml:space="preserve"> societies will </w:t>
      </w:r>
      <w:r w:rsidR="00A578BA">
        <w:rPr>
          <w:lang w:val="en-US"/>
        </w:rPr>
        <w:t>assess favorably</w:t>
      </w:r>
      <w:r w:rsidR="00340FB6">
        <w:rPr>
          <w:lang w:val="en-US"/>
        </w:rPr>
        <w:t xml:space="preserve"> community-building and collaboration</w:t>
      </w:r>
      <w:r w:rsidR="00A578BA">
        <w:rPr>
          <w:lang w:val="en-US"/>
        </w:rPr>
        <w:t xml:space="preserve"> traits</w:t>
      </w:r>
      <w:r w:rsidR="00340FB6">
        <w:rPr>
          <w:lang w:val="en-US"/>
        </w:rPr>
        <w:t xml:space="preserve"> over </w:t>
      </w:r>
      <w:r w:rsidR="00A578BA">
        <w:rPr>
          <w:lang w:val="en-US"/>
        </w:rPr>
        <w:t xml:space="preserve">being </w:t>
      </w:r>
      <w:r w:rsidR="00340FB6">
        <w:rPr>
          <w:lang w:val="en-US"/>
        </w:rPr>
        <w:t>individualis</w:t>
      </w:r>
      <w:r w:rsidR="00A578BA">
        <w:rPr>
          <w:lang w:val="en-US"/>
        </w:rPr>
        <w:t>t</w:t>
      </w:r>
      <w:r w:rsidR="00340FB6">
        <w:rPr>
          <w:lang w:val="en-US"/>
        </w:rPr>
        <w:t xml:space="preserve"> and</w:t>
      </w:r>
      <w:r w:rsidR="00A578BA">
        <w:rPr>
          <w:lang w:val="en-US"/>
        </w:rPr>
        <w:t xml:space="preserve"> having</w:t>
      </w:r>
      <w:r w:rsidR="00340FB6">
        <w:rPr>
          <w:lang w:val="en-US"/>
        </w:rPr>
        <w:t xml:space="preserve"> </w:t>
      </w:r>
      <w:r w:rsidR="00A578BA">
        <w:rPr>
          <w:lang w:val="en-US"/>
        </w:rPr>
        <w:t>lofty ambitions</w:t>
      </w:r>
      <w:r w:rsidR="00A7371D">
        <w:rPr>
          <w:lang w:val="en-US"/>
        </w:rPr>
        <w:t xml:space="preserve">, and vice versa. Therefore, those expressing their abilities in different </w:t>
      </w:r>
      <w:r w:rsidR="00394520">
        <w:rPr>
          <w:lang w:val="en-US"/>
        </w:rPr>
        <w:t>manners</w:t>
      </w:r>
      <w:r w:rsidR="00A7371D">
        <w:rPr>
          <w:lang w:val="en-US"/>
        </w:rPr>
        <w:t xml:space="preserve"> may not blend into the ruling cultural representation of merit. </w:t>
      </w:r>
      <w:r w:rsidR="004A4E24">
        <w:rPr>
          <w:lang w:val="en-US"/>
        </w:rPr>
        <w:t>To sum up, the root causes of social inequalities</w:t>
      </w:r>
      <w:r w:rsidR="007005E6">
        <w:rPr>
          <w:lang w:val="en-US"/>
        </w:rPr>
        <w:t xml:space="preserve"> </w:t>
      </w:r>
      <w:r w:rsidR="00134227">
        <w:rPr>
          <w:lang w:val="en-US"/>
        </w:rPr>
        <w:t xml:space="preserve">- </w:t>
      </w:r>
      <w:r w:rsidR="007005E6">
        <w:rPr>
          <w:lang w:val="en-US"/>
        </w:rPr>
        <w:t>which are</w:t>
      </w:r>
      <w:r w:rsidR="00134227">
        <w:rPr>
          <w:lang w:val="en-US"/>
        </w:rPr>
        <w:t xml:space="preserve"> numerous and</w:t>
      </w:r>
      <w:r w:rsidR="007005E6">
        <w:rPr>
          <w:lang w:val="en-US"/>
        </w:rPr>
        <w:t xml:space="preserve"> relatively complex</w:t>
      </w:r>
      <w:r w:rsidR="00134227">
        <w:rPr>
          <w:lang w:val="en-US"/>
        </w:rPr>
        <w:t xml:space="preserve"> -</w:t>
      </w:r>
      <w:r w:rsidR="004A4E24">
        <w:rPr>
          <w:lang w:val="en-US"/>
        </w:rPr>
        <w:t xml:space="preserve"> must be addressed in order to enable more equal opportunities for all and</w:t>
      </w:r>
      <w:r w:rsidR="005E43D2">
        <w:rPr>
          <w:lang w:val="en-US"/>
        </w:rPr>
        <w:t xml:space="preserve"> eventually</w:t>
      </w:r>
      <w:r w:rsidR="004A4E24">
        <w:rPr>
          <w:lang w:val="en-US"/>
        </w:rPr>
        <w:t xml:space="preserve"> end the repeating pattern of social reproduction of inequality. </w:t>
      </w:r>
    </w:p>
    <w:p w:rsidR="00CA0BD6" w:rsidRPr="00401EE7" w:rsidRDefault="00CA0BD6" w:rsidP="004D4A3E">
      <w:pPr>
        <w:jc w:val="both"/>
        <w:rPr>
          <w:b/>
          <w:bCs/>
          <w:lang w:val="en-US"/>
        </w:rPr>
      </w:pPr>
      <w:r w:rsidRPr="00401EE7">
        <w:rPr>
          <w:b/>
          <w:bCs/>
          <w:lang w:val="en-US"/>
        </w:rPr>
        <w:lastRenderedPageBreak/>
        <w:t>References</w:t>
      </w:r>
    </w:p>
    <w:p w:rsidR="00F84078" w:rsidRDefault="00F84078" w:rsidP="004D4A3E">
      <w:pPr>
        <w:jc w:val="both"/>
        <w:rPr>
          <w:lang w:val="en-US"/>
        </w:rPr>
      </w:pPr>
    </w:p>
    <w:p w:rsidR="00F84078" w:rsidRPr="00C42AED" w:rsidRDefault="00F84078" w:rsidP="00F84078">
      <w:pPr>
        <w:rPr>
          <w:lang w:val="en-US"/>
        </w:rPr>
      </w:pPr>
      <w:r w:rsidRPr="002106F6">
        <w:rPr>
          <w:color w:val="222222"/>
          <w:shd w:val="clear" w:color="auto" w:fill="FFFFFF"/>
          <w:lang w:val="en-US"/>
        </w:rPr>
        <w:t xml:space="preserve">Abel, T. and Frohlich, K.L., 2012. </w:t>
      </w:r>
      <w:r w:rsidRPr="00F84078">
        <w:rPr>
          <w:color w:val="222222"/>
          <w:shd w:val="clear" w:color="auto" w:fill="FFFFFF"/>
          <w:lang w:val="en-US"/>
        </w:rPr>
        <w:t>Capitals and capabilities: Linking structure and agency to reduce health inequalities. </w:t>
      </w:r>
      <w:r w:rsidRPr="00C42AED">
        <w:rPr>
          <w:i/>
          <w:iCs/>
          <w:color w:val="222222"/>
          <w:lang w:val="en-US"/>
        </w:rPr>
        <w:t>Social science &amp; medicine</w:t>
      </w:r>
      <w:r w:rsidRPr="00C42AED">
        <w:rPr>
          <w:color w:val="222222"/>
          <w:shd w:val="clear" w:color="auto" w:fill="FFFFFF"/>
          <w:lang w:val="en-US"/>
        </w:rPr>
        <w:t>, </w:t>
      </w:r>
      <w:r w:rsidRPr="00C42AED">
        <w:rPr>
          <w:i/>
          <w:iCs/>
          <w:color w:val="222222"/>
          <w:lang w:val="en-US"/>
        </w:rPr>
        <w:t>74</w:t>
      </w:r>
      <w:r w:rsidRPr="00C42AED">
        <w:rPr>
          <w:color w:val="222222"/>
          <w:shd w:val="clear" w:color="auto" w:fill="FFFFFF"/>
          <w:lang w:val="en-US"/>
        </w:rPr>
        <w:t>(2), pp.236-244</w:t>
      </w:r>
    </w:p>
    <w:p w:rsidR="00F84078" w:rsidRDefault="00F84078" w:rsidP="004D4A3E">
      <w:pPr>
        <w:jc w:val="both"/>
        <w:rPr>
          <w:lang w:val="en-US"/>
        </w:rPr>
      </w:pPr>
    </w:p>
    <w:p w:rsidR="005614EE" w:rsidRPr="00C755ED" w:rsidRDefault="005614EE" w:rsidP="005614EE">
      <w:pPr>
        <w:rPr>
          <w:lang w:val="en-US"/>
        </w:rPr>
      </w:pPr>
      <w:r w:rsidRPr="005614EE">
        <w:rPr>
          <w:color w:val="222222"/>
          <w:shd w:val="clear" w:color="auto" w:fill="FFFFFF"/>
          <w:lang w:val="en-US"/>
        </w:rPr>
        <w:t xml:space="preserve">Almås, I., Cappelen, A.W., Sørensen, E.Ø. and Tungodden, B., 2010. </w:t>
      </w:r>
      <w:r w:rsidRPr="00C755ED">
        <w:rPr>
          <w:color w:val="222222"/>
          <w:shd w:val="clear" w:color="auto" w:fill="FFFFFF"/>
          <w:lang w:val="en-US"/>
        </w:rPr>
        <w:t>Fairness and the development of inequality acceptance.</w:t>
      </w:r>
      <w:r w:rsidRPr="00C755ED">
        <w:rPr>
          <w:rStyle w:val="apple-converted-space"/>
          <w:color w:val="222222"/>
          <w:shd w:val="clear" w:color="auto" w:fill="FFFFFF"/>
          <w:lang w:val="en-US"/>
        </w:rPr>
        <w:t> </w:t>
      </w:r>
      <w:r w:rsidRPr="00C755ED">
        <w:rPr>
          <w:i/>
          <w:iCs/>
          <w:color w:val="222222"/>
          <w:lang w:val="en-US"/>
        </w:rPr>
        <w:t>Science</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328</w:t>
      </w:r>
      <w:r w:rsidRPr="00C755ED">
        <w:rPr>
          <w:color w:val="222222"/>
          <w:shd w:val="clear" w:color="auto" w:fill="FFFFFF"/>
          <w:lang w:val="en-US"/>
        </w:rPr>
        <w:t>(5982), pp.1176-1178.</w:t>
      </w:r>
    </w:p>
    <w:p w:rsidR="00DF530B" w:rsidRPr="00C42AED" w:rsidRDefault="00DF530B" w:rsidP="00DF530B">
      <w:pPr>
        <w:rPr>
          <w:lang w:val="en-US"/>
        </w:rPr>
      </w:pPr>
      <w:r w:rsidRPr="00DF530B">
        <w:rPr>
          <w:color w:val="222222"/>
          <w:shd w:val="clear" w:color="auto" w:fill="FFFFFF"/>
          <w:lang w:val="en-US"/>
        </w:rPr>
        <w:t>Amis, J.M., Mair, J. and Munir, K.A., 2020. The organizational reproduction of inequality. </w:t>
      </w:r>
      <w:r w:rsidRPr="00C42AED">
        <w:rPr>
          <w:i/>
          <w:iCs/>
          <w:color w:val="222222"/>
          <w:lang w:val="en-US"/>
        </w:rPr>
        <w:t>Academy of Management Annals</w:t>
      </w:r>
      <w:r w:rsidRPr="00C42AED">
        <w:rPr>
          <w:color w:val="222222"/>
          <w:shd w:val="clear" w:color="auto" w:fill="FFFFFF"/>
          <w:lang w:val="en-US"/>
        </w:rPr>
        <w:t>, </w:t>
      </w:r>
      <w:r w:rsidRPr="00C42AED">
        <w:rPr>
          <w:i/>
          <w:iCs/>
          <w:color w:val="222222"/>
          <w:lang w:val="en-US"/>
        </w:rPr>
        <w:t>14</w:t>
      </w:r>
      <w:r w:rsidRPr="00C42AED">
        <w:rPr>
          <w:color w:val="222222"/>
          <w:shd w:val="clear" w:color="auto" w:fill="FFFFFF"/>
          <w:lang w:val="en-US"/>
        </w:rPr>
        <w:t>(1), pp.195-230</w:t>
      </w:r>
    </w:p>
    <w:p w:rsidR="00DF530B" w:rsidRDefault="00DF530B" w:rsidP="00934B04">
      <w:pPr>
        <w:rPr>
          <w:color w:val="222222"/>
          <w:shd w:val="clear" w:color="auto" w:fill="FFFFFF"/>
          <w:lang w:val="en-US"/>
        </w:rPr>
      </w:pPr>
    </w:p>
    <w:p w:rsidR="00934B04" w:rsidRPr="00C755ED" w:rsidRDefault="00934B04" w:rsidP="00934B04">
      <w:pPr>
        <w:rPr>
          <w:color w:val="222222"/>
          <w:shd w:val="clear" w:color="auto" w:fill="FFFFFF"/>
          <w:lang w:val="en-US"/>
        </w:rPr>
      </w:pPr>
      <w:r w:rsidRPr="00934B04">
        <w:rPr>
          <w:color w:val="222222"/>
          <w:shd w:val="clear" w:color="auto" w:fill="FFFFFF"/>
          <w:lang w:val="en-US"/>
        </w:rPr>
        <w:t>Balakrishnan, R., Heintz, J. and Elson, D., 2016.</w:t>
      </w:r>
      <w:r w:rsidRPr="00934B04">
        <w:rPr>
          <w:rStyle w:val="apple-converted-space"/>
          <w:color w:val="222222"/>
          <w:shd w:val="clear" w:color="auto" w:fill="FFFFFF"/>
          <w:lang w:val="en-US"/>
        </w:rPr>
        <w:t> </w:t>
      </w:r>
      <w:r w:rsidRPr="00934B04">
        <w:rPr>
          <w:i/>
          <w:iCs/>
          <w:color w:val="222222"/>
          <w:lang w:val="en-US"/>
        </w:rPr>
        <w:t>Rethinking Economic Policy for Social Justice: The radical potential of human rights</w:t>
      </w:r>
      <w:r w:rsidRPr="00934B04">
        <w:rPr>
          <w:color w:val="222222"/>
          <w:shd w:val="clear" w:color="auto" w:fill="FFFFFF"/>
          <w:lang w:val="en-US"/>
        </w:rPr>
        <w:t xml:space="preserve">. </w:t>
      </w:r>
      <w:r w:rsidRPr="00C755ED">
        <w:rPr>
          <w:color w:val="222222"/>
          <w:shd w:val="clear" w:color="auto" w:fill="FFFFFF"/>
          <w:lang w:val="en-US"/>
        </w:rPr>
        <w:t>Routledge.</w:t>
      </w:r>
    </w:p>
    <w:p w:rsidR="00CE2DE8" w:rsidRPr="00C755ED" w:rsidRDefault="00CE2DE8" w:rsidP="00934B04">
      <w:pPr>
        <w:rPr>
          <w:color w:val="222222"/>
          <w:shd w:val="clear" w:color="auto" w:fill="FFFFFF"/>
          <w:lang w:val="en-US"/>
        </w:rPr>
      </w:pPr>
    </w:p>
    <w:p w:rsidR="00CE2DE8" w:rsidRDefault="00CE2DE8" w:rsidP="00934B04">
      <w:pPr>
        <w:rPr>
          <w:color w:val="222222"/>
          <w:shd w:val="clear" w:color="auto" w:fill="FFFFFF"/>
          <w:lang w:val="en-US"/>
        </w:rPr>
      </w:pPr>
      <w:r w:rsidRPr="00CE2DE8">
        <w:rPr>
          <w:color w:val="222222"/>
          <w:shd w:val="clear" w:color="auto" w:fill="FFFFFF"/>
          <w:lang w:val="en-US"/>
        </w:rPr>
        <w:t>Bourdieu, P., 2018. Distinction a social critique of the judgement of taste. In</w:t>
      </w:r>
      <w:r w:rsidRPr="00CE2DE8">
        <w:rPr>
          <w:rStyle w:val="apple-converted-space"/>
          <w:color w:val="222222"/>
          <w:shd w:val="clear" w:color="auto" w:fill="FFFFFF"/>
          <w:lang w:val="en-US"/>
        </w:rPr>
        <w:t> </w:t>
      </w:r>
      <w:r w:rsidRPr="00CE2DE8">
        <w:rPr>
          <w:i/>
          <w:iCs/>
          <w:color w:val="222222"/>
          <w:lang w:val="en-US"/>
        </w:rPr>
        <w:t>Inequality Classic Readings in Race, Class, and Gender</w:t>
      </w:r>
      <w:r w:rsidRPr="00CE2DE8">
        <w:rPr>
          <w:rStyle w:val="apple-converted-space"/>
          <w:color w:val="222222"/>
          <w:shd w:val="clear" w:color="auto" w:fill="FFFFFF"/>
          <w:lang w:val="en-US"/>
        </w:rPr>
        <w:t> </w:t>
      </w:r>
      <w:r w:rsidRPr="00CE2DE8">
        <w:rPr>
          <w:color w:val="222222"/>
          <w:shd w:val="clear" w:color="auto" w:fill="FFFFFF"/>
          <w:lang w:val="en-US"/>
        </w:rPr>
        <w:t xml:space="preserve">(pp. 287-318). </w:t>
      </w:r>
      <w:r w:rsidRPr="00C755ED">
        <w:rPr>
          <w:color w:val="222222"/>
          <w:shd w:val="clear" w:color="auto" w:fill="FFFFFF"/>
          <w:lang w:val="en-US"/>
        </w:rPr>
        <w:t>Routledge</w:t>
      </w:r>
    </w:p>
    <w:p w:rsidR="006970E8" w:rsidRDefault="006970E8" w:rsidP="00934B04">
      <w:pPr>
        <w:rPr>
          <w:color w:val="222222"/>
          <w:shd w:val="clear" w:color="auto" w:fill="FFFFFF"/>
          <w:lang w:val="en-US"/>
        </w:rPr>
      </w:pPr>
    </w:p>
    <w:p w:rsidR="006970E8" w:rsidRPr="00C42AED" w:rsidRDefault="006970E8" w:rsidP="00934B04">
      <w:pPr>
        <w:rPr>
          <w:lang w:val="en-US"/>
        </w:rPr>
      </w:pPr>
      <w:r w:rsidRPr="006970E8">
        <w:rPr>
          <w:color w:val="222222"/>
          <w:shd w:val="clear" w:color="auto" w:fill="FFFFFF"/>
          <w:lang w:val="en-US"/>
        </w:rPr>
        <w:t>Bourdieu, P., 2018. Cultural reproduction and social reproduction. In </w:t>
      </w:r>
      <w:r w:rsidRPr="006970E8">
        <w:rPr>
          <w:i/>
          <w:iCs/>
          <w:color w:val="222222"/>
          <w:lang w:val="en-US"/>
        </w:rPr>
        <w:t>Knowledge, education, and cultural change</w:t>
      </w:r>
      <w:r w:rsidRPr="006970E8">
        <w:rPr>
          <w:color w:val="222222"/>
          <w:shd w:val="clear" w:color="auto" w:fill="FFFFFF"/>
          <w:lang w:val="en-US"/>
        </w:rPr>
        <w:t xml:space="preserve">(pp. 71-112). </w:t>
      </w:r>
      <w:r w:rsidRPr="00C42AED">
        <w:rPr>
          <w:color w:val="222222"/>
          <w:shd w:val="clear" w:color="auto" w:fill="FFFFFF"/>
          <w:lang w:val="en-US"/>
        </w:rPr>
        <w:t>Routledge.</w:t>
      </w:r>
    </w:p>
    <w:p w:rsidR="00934B04" w:rsidRDefault="00934B04" w:rsidP="00CA0BD6">
      <w:pPr>
        <w:rPr>
          <w:color w:val="222222"/>
          <w:shd w:val="clear" w:color="auto" w:fill="FFFFFF"/>
          <w:lang w:val="en-US"/>
        </w:rPr>
      </w:pPr>
    </w:p>
    <w:p w:rsidR="00DD5050" w:rsidRPr="00C42AED" w:rsidRDefault="00DD5050" w:rsidP="00CA0BD6">
      <w:pPr>
        <w:rPr>
          <w:color w:val="222222"/>
          <w:shd w:val="clear" w:color="auto" w:fill="FFFFFF"/>
          <w:lang w:val="en-US"/>
        </w:rPr>
      </w:pPr>
      <w:r w:rsidRPr="00DD5050">
        <w:rPr>
          <w:color w:val="222222"/>
          <w:shd w:val="clear" w:color="auto" w:fill="FFFFFF"/>
          <w:lang w:val="en-US"/>
        </w:rPr>
        <w:t>Camarero, L. and Oliva, J., 2019. Thinking in rural gap: mobility and social inequalities. </w:t>
      </w:r>
      <w:r w:rsidRPr="00C42AED">
        <w:rPr>
          <w:i/>
          <w:iCs/>
          <w:color w:val="222222"/>
          <w:lang w:val="en-US"/>
        </w:rPr>
        <w:t>Palgrave Communications</w:t>
      </w:r>
      <w:r w:rsidRPr="00C42AED">
        <w:rPr>
          <w:color w:val="222222"/>
          <w:shd w:val="clear" w:color="auto" w:fill="FFFFFF"/>
          <w:lang w:val="en-US"/>
        </w:rPr>
        <w:t>, </w:t>
      </w:r>
      <w:r w:rsidRPr="00C42AED">
        <w:rPr>
          <w:i/>
          <w:iCs/>
          <w:color w:val="222222"/>
          <w:lang w:val="en-US"/>
        </w:rPr>
        <w:t>5</w:t>
      </w:r>
      <w:r w:rsidRPr="00C42AED">
        <w:rPr>
          <w:color w:val="222222"/>
          <w:shd w:val="clear" w:color="auto" w:fill="FFFFFF"/>
          <w:lang w:val="en-US"/>
        </w:rPr>
        <w:t>(1).</w:t>
      </w:r>
    </w:p>
    <w:p w:rsidR="00B71B49" w:rsidRPr="00C42AED" w:rsidRDefault="00B71B49" w:rsidP="00CA0BD6">
      <w:pPr>
        <w:rPr>
          <w:color w:val="222222"/>
          <w:shd w:val="clear" w:color="auto" w:fill="FFFFFF"/>
          <w:lang w:val="en-US"/>
        </w:rPr>
      </w:pPr>
    </w:p>
    <w:p w:rsidR="00B71B49" w:rsidRPr="00C42AED" w:rsidRDefault="00B71B49" w:rsidP="00CA0BD6">
      <w:pPr>
        <w:rPr>
          <w:lang w:val="en-US"/>
        </w:rPr>
      </w:pPr>
      <w:r w:rsidRPr="00B71B49">
        <w:rPr>
          <w:color w:val="222222"/>
          <w:shd w:val="clear" w:color="auto" w:fill="FFFFFF"/>
          <w:lang w:val="en-US"/>
        </w:rPr>
        <w:t>Childress, C. and Nault, J.F., 2019. Encultured biases: The role of products in pathways to inequality. </w:t>
      </w:r>
      <w:r w:rsidRPr="00C42AED">
        <w:rPr>
          <w:i/>
          <w:iCs/>
          <w:color w:val="222222"/>
          <w:lang w:val="en-US"/>
        </w:rPr>
        <w:t>American Sociological Review</w:t>
      </w:r>
      <w:r w:rsidRPr="00C42AED">
        <w:rPr>
          <w:color w:val="222222"/>
          <w:shd w:val="clear" w:color="auto" w:fill="FFFFFF"/>
          <w:lang w:val="en-US"/>
        </w:rPr>
        <w:t>, </w:t>
      </w:r>
      <w:r w:rsidRPr="00C42AED">
        <w:rPr>
          <w:i/>
          <w:iCs/>
          <w:color w:val="222222"/>
          <w:lang w:val="en-US"/>
        </w:rPr>
        <w:t>84</w:t>
      </w:r>
      <w:r w:rsidRPr="00C42AED">
        <w:rPr>
          <w:color w:val="222222"/>
          <w:shd w:val="clear" w:color="auto" w:fill="FFFFFF"/>
          <w:lang w:val="en-US"/>
        </w:rPr>
        <w:t>(1), pp.115-141</w:t>
      </w:r>
    </w:p>
    <w:p w:rsidR="00DD5050" w:rsidRDefault="00DD5050" w:rsidP="00CA0BD6">
      <w:pPr>
        <w:rPr>
          <w:color w:val="222222"/>
          <w:shd w:val="clear" w:color="auto" w:fill="FFFFFF"/>
          <w:lang w:val="en-US"/>
        </w:rPr>
      </w:pPr>
    </w:p>
    <w:p w:rsidR="00CA0BD6" w:rsidRDefault="00CA0BD6" w:rsidP="00CA0BD6">
      <w:pPr>
        <w:rPr>
          <w:color w:val="222222"/>
          <w:shd w:val="clear" w:color="auto" w:fill="FFFFFF"/>
          <w:lang w:val="en-US"/>
        </w:rPr>
      </w:pPr>
      <w:r w:rsidRPr="00CA0BD6">
        <w:rPr>
          <w:color w:val="222222"/>
          <w:shd w:val="clear" w:color="auto" w:fill="FFFFFF"/>
          <w:lang w:val="en-US"/>
        </w:rPr>
        <w:t>Crouzet, F., 1985. </w:t>
      </w:r>
      <w:r w:rsidRPr="00CA0BD6">
        <w:rPr>
          <w:i/>
          <w:iCs/>
          <w:color w:val="222222"/>
          <w:lang w:val="en-US"/>
        </w:rPr>
        <w:t>The first industrialists: The problem of origins</w:t>
      </w:r>
      <w:r w:rsidRPr="00CA0BD6">
        <w:rPr>
          <w:color w:val="222222"/>
          <w:shd w:val="clear" w:color="auto" w:fill="FFFFFF"/>
          <w:lang w:val="en-US"/>
        </w:rPr>
        <w:t xml:space="preserve">. </w:t>
      </w:r>
      <w:r w:rsidRPr="00C755ED">
        <w:rPr>
          <w:color w:val="222222"/>
          <w:shd w:val="clear" w:color="auto" w:fill="FFFFFF"/>
          <w:lang w:val="en-US"/>
        </w:rPr>
        <w:t>CUP Archive.</w:t>
      </w:r>
    </w:p>
    <w:p w:rsidR="002268E8" w:rsidRDefault="002268E8" w:rsidP="00CA0BD6">
      <w:pPr>
        <w:rPr>
          <w:color w:val="222222"/>
          <w:shd w:val="clear" w:color="auto" w:fill="FFFFFF"/>
          <w:lang w:val="en-US"/>
        </w:rPr>
      </w:pPr>
    </w:p>
    <w:tbl>
      <w:tblPr>
        <w:tblW w:w="6564" w:type="dxa"/>
        <w:tblCellMar>
          <w:left w:w="0" w:type="dxa"/>
          <w:right w:w="0" w:type="dxa"/>
        </w:tblCellMar>
        <w:tblLook w:val="04A0" w:firstRow="1" w:lastRow="0" w:firstColumn="1" w:lastColumn="0" w:noHBand="0" w:noVBand="1"/>
      </w:tblPr>
      <w:tblGrid>
        <w:gridCol w:w="6564"/>
      </w:tblGrid>
      <w:tr w:rsidR="002268E8" w:rsidRPr="002268E8" w:rsidTr="002268E8">
        <w:tc>
          <w:tcPr>
            <w:tcW w:w="0" w:type="auto"/>
            <w:vAlign w:val="center"/>
            <w:hideMark/>
          </w:tcPr>
          <w:p w:rsidR="002268E8" w:rsidRPr="002268E8" w:rsidRDefault="002268E8" w:rsidP="002268E8"/>
        </w:tc>
      </w:tr>
    </w:tbl>
    <w:p w:rsidR="00DC49C2" w:rsidRDefault="00DC49C2" w:rsidP="002268E8">
      <w:pPr>
        <w:rPr>
          <w:color w:val="222222"/>
          <w:shd w:val="clear" w:color="auto" w:fill="FFFFFF"/>
          <w:lang w:val="en-US"/>
        </w:rPr>
      </w:pPr>
      <w:r w:rsidRPr="00DC49C2">
        <w:rPr>
          <w:color w:val="222222"/>
          <w:shd w:val="clear" w:color="auto" w:fill="FFFFFF"/>
          <w:lang w:val="en-US"/>
        </w:rPr>
        <w:t>Durante, F. and Fiske, S.T., 2017. How social-class stereotypes maintain inequality. </w:t>
      </w:r>
      <w:r w:rsidRPr="00C42AED">
        <w:rPr>
          <w:i/>
          <w:iCs/>
          <w:color w:val="222222"/>
          <w:lang w:val="en-US"/>
        </w:rPr>
        <w:t>Current opinion in psychology</w:t>
      </w:r>
      <w:r w:rsidRPr="00C42AED">
        <w:rPr>
          <w:color w:val="222222"/>
          <w:shd w:val="clear" w:color="auto" w:fill="FFFFFF"/>
          <w:lang w:val="en-US"/>
        </w:rPr>
        <w:t>, </w:t>
      </w:r>
      <w:r w:rsidRPr="00C42AED">
        <w:rPr>
          <w:i/>
          <w:iCs/>
          <w:color w:val="222222"/>
          <w:lang w:val="en-US"/>
        </w:rPr>
        <w:t>18</w:t>
      </w:r>
      <w:r w:rsidRPr="00C42AED">
        <w:rPr>
          <w:color w:val="222222"/>
          <w:shd w:val="clear" w:color="auto" w:fill="FFFFFF"/>
          <w:lang w:val="en-US"/>
        </w:rPr>
        <w:t>, pp.43-48</w:t>
      </w:r>
    </w:p>
    <w:p w:rsidR="005C4891" w:rsidRDefault="005C4891" w:rsidP="002268E8">
      <w:pPr>
        <w:rPr>
          <w:color w:val="222222"/>
          <w:shd w:val="clear" w:color="auto" w:fill="FFFFFF"/>
          <w:lang w:val="en-US"/>
        </w:rPr>
      </w:pPr>
    </w:p>
    <w:p w:rsidR="005C4891" w:rsidRPr="002106F6" w:rsidRDefault="005C4891" w:rsidP="002268E8">
      <w:pPr>
        <w:rPr>
          <w:lang w:val="en-US"/>
        </w:rPr>
      </w:pPr>
      <w:r w:rsidRPr="005C4891">
        <w:rPr>
          <w:color w:val="222222"/>
          <w:shd w:val="clear" w:color="auto" w:fill="FFFFFF"/>
          <w:lang w:val="en-US"/>
        </w:rPr>
        <w:t>Fagbamigbe, A.F., Adeniji, F.I.P. and Morakinyo, O.M., 2022. Factors contributing to household wealth inequality in under-five deaths in low-and middle-income countries: decomposition analysis. </w:t>
      </w:r>
      <w:r w:rsidRPr="002106F6">
        <w:rPr>
          <w:i/>
          <w:iCs/>
          <w:color w:val="222222"/>
          <w:lang w:val="en-US"/>
        </w:rPr>
        <w:t>BMC public health</w:t>
      </w:r>
      <w:r w:rsidRPr="002106F6">
        <w:rPr>
          <w:color w:val="222222"/>
          <w:shd w:val="clear" w:color="auto" w:fill="FFFFFF"/>
          <w:lang w:val="en-US"/>
        </w:rPr>
        <w:t>, </w:t>
      </w:r>
      <w:r w:rsidRPr="002106F6">
        <w:rPr>
          <w:i/>
          <w:iCs/>
          <w:color w:val="222222"/>
          <w:lang w:val="en-US"/>
        </w:rPr>
        <w:t>22</w:t>
      </w:r>
      <w:r w:rsidRPr="002106F6">
        <w:rPr>
          <w:color w:val="222222"/>
          <w:shd w:val="clear" w:color="auto" w:fill="FFFFFF"/>
          <w:lang w:val="en-US"/>
        </w:rPr>
        <w:t>(1), p.769.</w:t>
      </w:r>
    </w:p>
    <w:p w:rsidR="00DC49C2" w:rsidRDefault="00DC49C2" w:rsidP="002268E8">
      <w:pPr>
        <w:rPr>
          <w:color w:val="222222"/>
          <w:shd w:val="clear" w:color="auto" w:fill="FFFFFF"/>
          <w:lang w:val="en-US"/>
        </w:rPr>
      </w:pPr>
    </w:p>
    <w:p w:rsidR="002268E8" w:rsidRPr="00090D2B" w:rsidRDefault="002268E8" w:rsidP="002268E8">
      <w:pPr>
        <w:rPr>
          <w:lang w:val="en-US"/>
        </w:rPr>
      </w:pPr>
      <w:r w:rsidRPr="002268E8">
        <w:rPr>
          <w:color w:val="222222"/>
          <w:shd w:val="clear" w:color="auto" w:fill="FFFFFF"/>
          <w:lang w:val="en-US"/>
        </w:rPr>
        <w:t>Filandri, M. and Semi, G., 2022. Housing inequality: the need for a shift in public policy intervention. </w:t>
      </w:r>
      <w:r w:rsidRPr="00090D2B">
        <w:rPr>
          <w:i/>
          <w:iCs/>
          <w:color w:val="222222"/>
          <w:lang w:val="en-US"/>
        </w:rPr>
        <w:t>Sociological research online</w:t>
      </w:r>
      <w:r w:rsidRPr="00090D2B">
        <w:rPr>
          <w:color w:val="222222"/>
          <w:shd w:val="clear" w:color="auto" w:fill="FFFFFF"/>
          <w:lang w:val="en-US"/>
        </w:rPr>
        <w:t>, </w:t>
      </w:r>
      <w:r w:rsidRPr="00090D2B">
        <w:rPr>
          <w:i/>
          <w:iCs/>
          <w:color w:val="222222"/>
          <w:lang w:val="en-US"/>
        </w:rPr>
        <w:t>27</w:t>
      </w:r>
      <w:r w:rsidRPr="00090D2B">
        <w:rPr>
          <w:color w:val="222222"/>
          <w:shd w:val="clear" w:color="auto" w:fill="FFFFFF"/>
          <w:lang w:val="en-US"/>
        </w:rPr>
        <w:t>(2), pp.525-531</w:t>
      </w:r>
    </w:p>
    <w:p w:rsidR="006A1A10" w:rsidRPr="007005E6" w:rsidRDefault="006A1A10" w:rsidP="00CA0BD6">
      <w:pPr>
        <w:rPr>
          <w:color w:val="222222"/>
          <w:shd w:val="clear" w:color="auto" w:fill="FFFFFF"/>
          <w:lang w:val="en-US"/>
        </w:rPr>
      </w:pPr>
    </w:p>
    <w:p w:rsidR="007005E6" w:rsidRPr="007F5BA0" w:rsidRDefault="007005E6" w:rsidP="00CA0BD6">
      <w:pPr>
        <w:rPr>
          <w:lang w:val="en-US"/>
        </w:rPr>
      </w:pPr>
      <w:r w:rsidRPr="007005E6">
        <w:rPr>
          <w:color w:val="222222"/>
          <w:shd w:val="clear" w:color="auto" w:fill="FFFFFF"/>
          <w:lang w:val="en-US"/>
        </w:rPr>
        <w:t xml:space="preserve">Fox, L., Torche, F. and Waldfogel, J., 2016. </w:t>
      </w:r>
      <w:r w:rsidRPr="007F5BA0">
        <w:rPr>
          <w:color w:val="222222"/>
          <w:shd w:val="clear" w:color="auto" w:fill="FFFFFF"/>
          <w:lang w:val="en-US"/>
        </w:rPr>
        <w:t>Intergenerational mobility</w:t>
      </w:r>
    </w:p>
    <w:p w:rsidR="007005E6" w:rsidRPr="00C755ED" w:rsidRDefault="007005E6" w:rsidP="00CA0BD6">
      <w:pPr>
        <w:rPr>
          <w:color w:val="222222"/>
          <w:shd w:val="clear" w:color="auto" w:fill="FFFFFF"/>
          <w:lang w:val="en-US"/>
        </w:rPr>
      </w:pPr>
    </w:p>
    <w:p w:rsidR="006A1A10" w:rsidRDefault="006A1A10" w:rsidP="00CA0BD6">
      <w:pPr>
        <w:rPr>
          <w:color w:val="222222"/>
          <w:shd w:val="clear" w:color="auto" w:fill="FFFFFF"/>
          <w:lang w:val="en-US"/>
        </w:rPr>
      </w:pPr>
      <w:r w:rsidRPr="006A1A10">
        <w:rPr>
          <w:color w:val="222222"/>
          <w:shd w:val="clear" w:color="auto" w:fill="FFFFFF"/>
          <w:lang w:val="en-US"/>
        </w:rPr>
        <w:t>Gimpelson, V. and Monusova, G., 2014. Perception of inequality and social mobility.</w:t>
      </w:r>
      <w:r w:rsidRPr="006A1A10">
        <w:rPr>
          <w:rStyle w:val="apple-converted-space"/>
          <w:color w:val="222222"/>
          <w:shd w:val="clear" w:color="auto" w:fill="FFFFFF"/>
          <w:lang w:val="en-US"/>
        </w:rPr>
        <w:t> </w:t>
      </w:r>
      <w:r w:rsidRPr="00584F97">
        <w:rPr>
          <w:i/>
          <w:iCs/>
          <w:color w:val="222222"/>
          <w:lang w:val="en-US"/>
        </w:rPr>
        <w:t>Higher School of Economics Research Paper No. WP BRP</w:t>
      </w:r>
      <w:r w:rsidRPr="00584F97">
        <w:rPr>
          <w:color w:val="222222"/>
          <w:shd w:val="clear" w:color="auto" w:fill="FFFFFF"/>
          <w:lang w:val="en-US"/>
        </w:rPr>
        <w:t>,</w:t>
      </w:r>
      <w:r w:rsidRPr="00584F97">
        <w:rPr>
          <w:rStyle w:val="apple-converted-space"/>
          <w:color w:val="222222"/>
          <w:shd w:val="clear" w:color="auto" w:fill="FFFFFF"/>
          <w:lang w:val="en-US"/>
        </w:rPr>
        <w:t> </w:t>
      </w:r>
      <w:r w:rsidRPr="00584F97">
        <w:rPr>
          <w:i/>
          <w:iCs/>
          <w:color w:val="222222"/>
          <w:lang w:val="en-US"/>
        </w:rPr>
        <w:t>84</w:t>
      </w:r>
      <w:r w:rsidRPr="00584F97">
        <w:rPr>
          <w:color w:val="222222"/>
          <w:shd w:val="clear" w:color="auto" w:fill="FFFFFF"/>
          <w:lang w:val="en-US"/>
        </w:rPr>
        <w:t>.</w:t>
      </w:r>
    </w:p>
    <w:p w:rsidR="00EA3672" w:rsidRDefault="00EA3672" w:rsidP="00CA0BD6">
      <w:pPr>
        <w:rPr>
          <w:color w:val="222222"/>
          <w:shd w:val="clear" w:color="auto" w:fill="FFFFFF"/>
          <w:lang w:val="en-US"/>
        </w:rPr>
      </w:pPr>
    </w:p>
    <w:p w:rsidR="00EA3672" w:rsidRPr="002106F6" w:rsidRDefault="00EA3672" w:rsidP="00CA0BD6">
      <w:pPr>
        <w:rPr>
          <w:lang w:val="en-US"/>
        </w:rPr>
      </w:pPr>
      <w:r w:rsidRPr="00EA3672">
        <w:rPr>
          <w:color w:val="222222"/>
          <w:shd w:val="clear" w:color="auto" w:fill="FFFFFF"/>
          <w:lang w:val="en-US"/>
        </w:rPr>
        <w:t>Gkiouleka, A., Huijts, T., Beckfield, J. and Bambra, C., 2018. Understanding the micro and macro politics of health: Inequalities, intersectionality &amp; institutions-A research agenda. </w:t>
      </w:r>
      <w:r w:rsidRPr="002106F6">
        <w:rPr>
          <w:i/>
          <w:iCs/>
          <w:color w:val="222222"/>
          <w:lang w:val="en-US"/>
        </w:rPr>
        <w:t>Social science &amp; medicine</w:t>
      </w:r>
      <w:r w:rsidRPr="002106F6">
        <w:rPr>
          <w:color w:val="222222"/>
          <w:shd w:val="clear" w:color="auto" w:fill="FFFFFF"/>
          <w:lang w:val="en-US"/>
        </w:rPr>
        <w:t>, </w:t>
      </w:r>
      <w:r w:rsidRPr="002106F6">
        <w:rPr>
          <w:i/>
          <w:iCs/>
          <w:color w:val="222222"/>
          <w:lang w:val="en-US"/>
        </w:rPr>
        <w:t>200</w:t>
      </w:r>
      <w:r w:rsidRPr="002106F6">
        <w:rPr>
          <w:color w:val="222222"/>
          <w:shd w:val="clear" w:color="auto" w:fill="FFFFFF"/>
          <w:lang w:val="en-US"/>
        </w:rPr>
        <w:t>, pp.92-98</w:t>
      </w:r>
    </w:p>
    <w:p w:rsidR="005972BE" w:rsidRPr="00584F97" w:rsidRDefault="005972BE" w:rsidP="00CA0BD6">
      <w:pPr>
        <w:rPr>
          <w:rFonts w:ascii="Arial" w:hAnsi="Arial" w:cs="Arial"/>
          <w:color w:val="222222"/>
          <w:sz w:val="20"/>
          <w:szCs w:val="20"/>
          <w:shd w:val="clear" w:color="auto" w:fill="FFFFFF"/>
          <w:lang w:val="en-US"/>
        </w:rPr>
      </w:pPr>
    </w:p>
    <w:p w:rsidR="00584F97" w:rsidRPr="00584F97" w:rsidRDefault="00584F97" w:rsidP="00CA0BD6">
      <w:pPr>
        <w:rPr>
          <w:lang w:val="en-US"/>
        </w:rPr>
      </w:pPr>
      <w:r w:rsidRPr="00584F97">
        <w:rPr>
          <w:color w:val="222222"/>
          <w:shd w:val="clear" w:color="auto" w:fill="FFFFFF"/>
          <w:lang w:val="en-US"/>
        </w:rPr>
        <w:t>Greenstone, M., Looney, A., Patashnik, J. and Yu, M., 2013. Thirteen economic facts about social mobility and the role of education.</w:t>
      </w:r>
    </w:p>
    <w:p w:rsidR="00584F97" w:rsidRDefault="00584F97" w:rsidP="00CA0BD6">
      <w:pPr>
        <w:rPr>
          <w:color w:val="222222"/>
          <w:shd w:val="clear" w:color="auto" w:fill="FFFFFF"/>
          <w:lang w:val="en-US"/>
        </w:rPr>
      </w:pPr>
    </w:p>
    <w:p w:rsidR="005972BE" w:rsidRDefault="005972BE" w:rsidP="00CA0BD6">
      <w:pPr>
        <w:rPr>
          <w:color w:val="222222"/>
          <w:shd w:val="clear" w:color="auto" w:fill="FFFFFF"/>
          <w:lang w:val="en-US"/>
        </w:rPr>
      </w:pPr>
      <w:r w:rsidRPr="001D03D5">
        <w:rPr>
          <w:color w:val="222222"/>
          <w:shd w:val="clear" w:color="auto" w:fill="FFFFFF"/>
          <w:lang w:val="en-US"/>
        </w:rPr>
        <w:lastRenderedPageBreak/>
        <w:t>Hauser, R.M., 2002.</w:t>
      </w:r>
      <w:r w:rsidRPr="001D03D5">
        <w:rPr>
          <w:rStyle w:val="apple-converted-space"/>
          <w:color w:val="222222"/>
          <w:shd w:val="clear" w:color="auto" w:fill="FFFFFF"/>
          <w:lang w:val="en-US"/>
        </w:rPr>
        <w:t> </w:t>
      </w:r>
      <w:r w:rsidRPr="001D03D5">
        <w:rPr>
          <w:i/>
          <w:iCs/>
          <w:color w:val="222222"/>
          <w:lang w:val="en-US"/>
        </w:rPr>
        <w:t>Meritocracy, cognitive ability, and the sources of occupational success</w:t>
      </w:r>
      <w:r w:rsidRPr="001D03D5">
        <w:rPr>
          <w:color w:val="222222"/>
          <w:shd w:val="clear" w:color="auto" w:fill="FFFFFF"/>
          <w:lang w:val="en-US"/>
        </w:rPr>
        <w:t>. Madison, WI: Center for Demography and Ecology, University of Wisconsin.</w:t>
      </w:r>
    </w:p>
    <w:p w:rsidR="009072ED" w:rsidRPr="009072ED" w:rsidRDefault="009072ED" w:rsidP="00CA0BD6">
      <w:pPr>
        <w:rPr>
          <w:color w:val="222222"/>
          <w:shd w:val="clear" w:color="auto" w:fill="FFFFFF"/>
          <w:lang w:val="en-US"/>
        </w:rPr>
      </w:pPr>
    </w:p>
    <w:p w:rsidR="009072ED" w:rsidRPr="00C755ED" w:rsidRDefault="009072ED" w:rsidP="00CA0BD6">
      <w:pPr>
        <w:rPr>
          <w:lang w:val="en-US"/>
        </w:rPr>
      </w:pPr>
      <w:r w:rsidRPr="009072ED">
        <w:rPr>
          <w:color w:val="222222"/>
          <w:shd w:val="clear" w:color="auto" w:fill="FFFFFF"/>
          <w:lang w:val="de-CH"/>
        </w:rPr>
        <w:t xml:space="preserve">Heuer, J.O., Lux, T., Mau, S. and Zimmermann, K., 2020. </w:t>
      </w:r>
      <w:r w:rsidRPr="009072ED">
        <w:rPr>
          <w:color w:val="222222"/>
          <w:shd w:val="clear" w:color="auto" w:fill="FFFFFF"/>
          <w:lang w:val="en-US"/>
        </w:rPr>
        <w:t>Legitimizing inequality: The moral repertoires of meritocracy in four countries.</w:t>
      </w:r>
      <w:r w:rsidRPr="009072ED">
        <w:rPr>
          <w:rStyle w:val="apple-converted-space"/>
          <w:color w:val="222222"/>
          <w:shd w:val="clear" w:color="auto" w:fill="FFFFFF"/>
          <w:lang w:val="en-US"/>
        </w:rPr>
        <w:t> </w:t>
      </w:r>
      <w:r w:rsidRPr="00C755ED">
        <w:rPr>
          <w:i/>
          <w:iCs/>
          <w:color w:val="222222"/>
          <w:lang w:val="en-US"/>
        </w:rPr>
        <w:t>Comparative Sociology</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19</w:t>
      </w:r>
      <w:r w:rsidRPr="00C755ED">
        <w:rPr>
          <w:color w:val="222222"/>
          <w:shd w:val="clear" w:color="auto" w:fill="FFFFFF"/>
          <w:lang w:val="en-US"/>
        </w:rPr>
        <w:t>(4-5), pp.542-584.</w:t>
      </w:r>
    </w:p>
    <w:p w:rsidR="006E4473" w:rsidRDefault="006E4473" w:rsidP="00CA0BD6">
      <w:pPr>
        <w:rPr>
          <w:color w:val="222222"/>
          <w:shd w:val="clear" w:color="auto" w:fill="FFFFFF"/>
          <w:lang w:val="en-US"/>
        </w:rPr>
      </w:pPr>
    </w:p>
    <w:p w:rsidR="006E4473" w:rsidRDefault="006E4473" w:rsidP="006E4473">
      <w:pPr>
        <w:rPr>
          <w:color w:val="222222"/>
          <w:shd w:val="clear" w:color="auto" w:fill="FFFFFF"/>
          <w:lang w:val="en-US"/>
        </w:rPr>
      </w:pPr>
      <w:r w:rsidRPr="00934B04">
        <w:rPr>
          <w:color w:val="222222"/>
          <w:shd w:val="clear" w:color="auto" w:fill="FFFFFF"/>
          <w:lang w:val="en-US"/>
        </w:rPr>
        <w:t>Isaacs, J.B., 2008. International comparisons of economic mobility.</w:t>
      </w:r>
      <w:r w:rsidRPr="00934B04">
        <w:rPr>
          <w:rStyle w:val="apple-converted-space"/>
          <w:color w:val="222222"/>
          <w:shd w:val="clear" w:color="auto" w:fill="FFFFFF"/>
          <w:lang w:val="en-US"/>
        </w:rPr>
        <w:t> </w:t>
      </w:r>
      <w:r w:rsidRPr="00934B04">
        <w:rPr>
          <w:i/>
          <w:iCs/>
          <w:color w:val="222222"/>
          <w:lang w:val="en-US"/>
        </w:rPr>
        <w:t>Getting ahead or losing ground: Economic mobility in America. Washington, DC: Brookings and Pew Economic Mobility Project</w:t>
      </w:r>
      <w:r w:rsidRPr="00934B04">
        <w:rPr>
          <w:color w:val="222222"/>
          <w:shd w:val="clear" w:color="auto" w:fill="FFFFFF"/>
          <w:lang w:val="en-US"/>
        </w:rPr>
        <w:t>, pp.37-46.</w:t>
      </w:r>
    </w:p>
    <w:p w:rsidR="002C50F9" w:rsidRPr="002C50F9" w:rsidRDefault="002C50F9" w:rsidP="006E4473">
      <w:pPr>
        <w:rPr>
          <w:color w:val="222222"/>
          <w:shd w:val="clear" w:color="auto" w:fill="FFFFFF"/>
          <w:lang w:val="en-US"/>
        </w:rPr>
      </w:pPr>
    </w:p>
    <w:p w:rsidR="002C50F9" w:rsidRPr="002106F6" w:rsidRDefault="002C50F9" w:rsidP="006E4473">
      <w:pPr>
        <w:rPr>
          <w:lang w:val="en-US"/>
        </w:rPr>
      </w:pPr>
      <w:r w:rsidRPr="002C50F9">
        <w:rPr>
          <w:color w:val="222222"/>
          <w:shd w:val="clear" w:color="auto" w:fill="FFFFFF"/>
          <w:lang w:val="en-US"/>
        </w:rPr>
        <w:t>Jusot, F., Tubeuf, S. and Trannoy, A., 2010. Inequality of opportunities in health in europe: why so much difference across countries?. </w:t>
      </w:r>
      <w:r w:rsidRPr="002106F6">
        <w:rPr>
          <w:i/>
          <w:iCs/>
          <w:color w:val="222222"/>
          <w:lang w:val="en-US"/>
        </w:rPr>
        <w:t>Health, econometrics and data group (HEDG) working papers</w:t>
      </w:r>
      <w:r w:rsidRPr="002106F6">
        <w:rPr>
          <w:color w:val="222222"/>
          <w:shd w:val="clear" w:color="auto" w:fill="FFFFFF"/>
          <w:lang w:val="en-US"/>
        </w:rPr>
        <w:t>, </w:t>
      </w:r>
      <w:r w:rsidRPr="002106F6">
        <w:rPr>
          <w:i/>
          <w:iCs/>
          <w:color w:val="222222"/>
          <w:lang w:val="en-US"/>
        </w:rPr>
        <w:t>10</w:t>
      </w:r>
      <w:r w:rsidRPr="002106F6">
        <w:rPr>
          <w:color w:val="222222"/>
          <w:shd w:val="clear" w:color="auto" w:fill="FFFFFF"/>
          <w:lang w:val="en-US"/>
        </w:rPr>
        <w:t>, p.26</w:t>
      </w:r>
    </w:p>
    <w:p w:rsidR="005C102D" w:rsidRPr="00BA3E86" w:rsidRDefault="005C102D" w:rsidP="00CA0BD6">
      <w:pPr>
        <w:rPr>
          <w:color w:val="222222"/>
          <w:shd w:val="clear" w:color="auto" w:fill="FFFFFF"/>
          <w:lang w:val="en-US"/>
        </w:rPr>
      </w:pPr>
    </w:p>
    <w:p w:rsidR="00F12207" w:rsidRDefault="00F12207" w:rsidP="00F12207">
      <w:pPr>
        <w:rPr>
          <w:color w:val="222222"/>
          <w:shd w:val="clear" w:color="auto" w:fill="FFFFFF"/>
          <w:lang w:val="en-US"/>
        </w:rPr>
      </w:pPr>
      <w:r w:rsidRPr="00F12207">
        <w:rPr>
          <w:color w:val="222222"/>
          <w:shd w:val="clear" w:color="auto" w:fill="FFFFFF"/>
          <w:lang w:val="en-US"/>
        </w:rPr>
        <w:t>Kamanzi, P.C., 2019. School market in Quebec and the reproduction of social inequalities in higher education. </w:t>
      </w:r>
      <w:r w:rsidRPr="00F12207">
        <w:rPr>
          <w:i/>
          <w:iCs/>
          <w:color w:val="222222"/>
          <w:lang w:val="en-US"/>
        </w:rPr>
        <w:t>Social inclusion</w:t>
      </w:r>
      <w:r w:rsidRPr="00F12207">
        <w:rPr>
          <w:color w:val="222222"/>
          <w:shd w:val="clear" w:color="auto" w:fill="FFFFFF"/>
          <w:lang w:val="en-US"/>
        </w:rPr>
        <w:t>, </w:t>
      </w:r>
      <w:r w:rsidRPr="00F12207">
        <w:rPr>
          <w:i/>
          <w:iCs/>
          <w:color w:val="222222"/>
          <w:lang w:val="en-US"/>
        </w:rPr>
        <w:t>7</w:t>
      </w:r>
      <w:r w:rsidRPr="00F12207">
        <w:rPr>
          <w:color w:val="222222"/>
          <w:shd w:val="clear" w:color="auto" w:fill="FFFFFF"/>
          <w:lang w:val="en-US"/>
        </w:rPr>
        <w:t>(1), pp.18-27.</w:t>
      </w:r>
    </w:p>
    <w:p w:rsidR="00723538" w:rsidRDefault="00723538" w:rsidP="00F12207">
      <w:pPr>
        <w:rPr>
          <w:color w:val="222222"/>
          <w:shd w:val="clear" w:color="auto" w:fill="FFFFFF"/>
          <w:lang w:val="en-US"/>
        </w:rPr>
      </w:pPr>
    </w:p>
    <w:p w:rsidR="00723538" w:rsidRPr="00F12207" w:rsidRDefault="00723538" w:rsidP="00F12207">
      <w:r w:rsidRPr="00723538">
        <w:rPr>
          <w:color w:val="222222"/>
          <w:shd w:val="clear" w:color="auto" w:fill="FFFFFF"/>
          <w:lang w:val="en-US"/>
        </w:rPr>
        <w:t>Kvasny, L., 2006. Cultural (re) production of digital inequality in a US community technology initiative. </w:t>
      </w:r>
      <w:r w:rsidRPr="00723538">
        <w:rPr>
          <w:i/>
          <w:iCs/>
          <w:color w:val="222222"/>
        </w:rPr>
        <w:t>Information, Communication &amp; Society</w:t>
      </w:r>
      <w:r w:rsidRPr="00723538">
        <w:rPr>
          <w:color w:val="222222"/>
          <w:shd w:val="clear" w:color="auto" w:fill="FFFFFF"/>
        </w:rPr>
        <w:t>, </w:t>
      </w:r>
      <w:r w:rsidRPr="00723538">
        <w:rPr>
          <w:i/>
          <w:iCs/>
          <w:color w:val="222222"/>
        </w:rPr>
        <w:t>9</w:t>
      </w:r>
      <w:r w:rsidRPr="00723538">
        <w:rPr>
          <w:color w:val="222222"/>
          <w:shd w:val="clear" w:color="auto" w:fill="FFFFFF"/>
        </w:rPr>
        <w:t>(02), pp.160-181</w:t>
      </w:r>
    </w:p>
    <w:p w:rsidR="00F12207" w:rsidRDefault="00F12207" w:rsidP="005C102D">
      <w:pPr>
        <w:rPr>
          <w:color w:val="222222"/>
          <w:shd w:val="clear" w:color="auto" w:fill="FFFFFF"/>
          <w:lang w:val="en-US"/>
        </w:rPr>
      </w:pPr>
    </w:p>
    <w:p w:rsidR="00934B04" w:rsidRDefault="005C102D" w:rsidP="005C102D">
      <w:pPr>
        <w:rPr>
          <w:color w:val="222222"/>
          <w:shd w:val="clear" w:color="auto" w:fill="FFFFFF"/>
          <w:lang w:val="en-US"/>
        </w:rPr>
      </w:pPr>
      <w:r w:rsidRPr="005C102D">
        <w:rPr>
          <w:color w:val="222222"/>
          <w:shd w:val="clear" w:color="auto" w:fill="FFFFFF"/>
          <w:lang w:val="en-US"/>
        </w:rPr>
        <w:t>Kim, C.H. and Choi, Y.B., 2017. How meritocracy is defined today?: Contemporary aspects of meritocracy. </w:t>
      </w:r>
      <w:r w:rsidRPr="005C102D">
        <w:rPr>
          <w:i/>
          <w:iCs/>
          <w:color w:val="222222"/>
          <w:lang w:val="en-US"/>
        </w:rPr>
        <w:t>Economics &amp; Sociology</w:t>
      </w:r>
      <w:r w:rsidRPr="005C102D">
        <w:rPr>
          <w:color w:val="222222"/>
          <w:shd w:val="clear" w:color="auto" w:fill="FFFFFF"/>
          <w:lang w:val="en-US"/>
        </w:rPr>
        <w:t>, </w:t>
      </w:r>
      <w:r w:rsidRPr="005C102D">
        <w:rPr>
          <w:i/>
          <w:iCs/>
          <w:color w:val="222222"/>
          <w:lang w:val="en-US"/>
        </w:rPr>
        <w:t>10</w:t>
      </w:r>
      <w:r w:rsidRPr="005C102D">
        <w:rPr>
          <w:color w:val="222222"/>
          <w:shd w:val="clear" w:color="auto" w:fill="FFFFFF"/>
          <w:lang w:val="en-US"/>
        </w:rPr>
        <w:t>(1), p.112.</w:t>
      </w:r>
    </w:p>
    <w:p w:rsidR="00323278" w:rsidRDefault="00323278" w:rsidP="005C102D">
      <w:pPr>
        <w:rPr>
          <w:color w:val="222222"/>
          <w:shd w:val="clear" w:color="auto" w:fill="FFFFFF"/>
          <w:lang w:val="en-US"/>
        </w:rPr>
      </w:pPr>
    </w:p>
    <w:p w:rsidR="00DD5050" w:rsidRDefault="00323278" w:rsidP="005C102D">
      <w:pPr>
        <w:rPr>
          <w:color w:val="222222"/>
          <w:shd w:val="clear" w:color="auto" w:fill="FFFFFF"/>
          <w:lang w:val="en-US"/>
        </w:rPr>
      </w:pPr>
      <w:r w:rsidRPr="00323278">
        <w:rPr>
          <w:color w:val="222222"/>
          <w:shd w:val="clear" w:color="auto" w:fill="FFFFFF"/>
          <w:lang w:val="en-US"/>
        </w:rPr>
        <w:t>Krusell, P. and Smith Jr, A.A., 2015. Is Piketty’s “second law of capitalism” fundamental?.</w:t>
      </w:r>
      <w:r w:rsidRPr="00323278">
        <w:rPr>
          <w:rStyle w:val="apple-converted-space"/>
          <w:color w:val="222222"/>
          <w:shd w:val="clear" w:color="auto" w:fill="FFFFFF"/>
          <w:lang w:val="en-US"/>
        </w:rPr>
        <w:t> </w:t>
      </w:r>
      <w:r w:rsidRPr="00C755ED">
        <w:rPr>
          <w:i/>
          <w:iCs/>
          <w:color w:val="222222"/>
          <w:lang w:val="en-US"/>
        </w:rPr>
        <w:t>Journal of Political Economy</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123</w:t>
      </w:r>
      <w:r w:rsidRPr="00C755ED">
        <w:rPr>
          <w:color w:val="222222"/>
          <w:shd w:val="clear" w:color="auto" w:fill="FFFFFF"/>
          <w:lang w:val="en-US"/>
        </w:rPr>
        <w:t>(4), pp.725-748.</w:t>
      </w:r>
    </w:p>
    <w:p w:rsidR="00DD5050" w:rsidRDefault="00DD5050" w:rsidP="005C102D">
      <w:pPr>
        <w:rPr>
          <w:color w:val="222222"/>
          <w:shd w:val="clear" w:color="auto" w:fill="FFFFFF"/>
          <w:lang w:val="en-US"/>
        </w:rPr>
      </w:pPr>
    </w:p>
    <w:p w:rsidR="00FF6A33" w:rsidRPr="00FF6A33" w:rsidRDefault="00FF6A33" w:rsidP="005C102D">
      <w:r w:rsidRPr="00FF6A33">
        <w:rPr>
          <w:color w:val="222222"/>
          <w:shd w:val="clear" w:color="auto" w:fill="FFFFFF"/>
          <w:lang w:val="en-US"/>
        </w:rPr>
        <w:t>Larsen, C.A., 2016. How three narratives of modernity justify economic inequality.</w:t>
      </w:r>
      <w:r w:rsidRPr="00FF6A33">
        <w:rPr>
          <w:rStyle w:val="apple-converted-space"/>
          <w:color w:val="222222"/>
          <w:shd w:val="clear" w:color="auto" w:fill="FFFFFF"/>
          <w:lang w:val="en-US"/>
        </w:rPr>
        <w:t> </w:t>
      </w:r>
      <w:r w:rsidRPr="00FF6A33">
        <w:rPr>
          <w:i/>
          <w:iCs/>
          <w:color w:val="222222"/>
        </w:rPr>
        <w:t>Acta Sociologica</w:t>
      </w:r>
      <w:r w:rsidRPr="00FF6A33">
        <w:rPr>
          <w:color w:val="222222"/>
          <w:shd w:val="clear" w:color="auto" w:fill="FFFFFF"/>
        </w:rPr>
        <w:t>,</w:t>
      </w:r>
      <w:r w:rsidRPr="00FF6A33">
        <w:rPr>
          <w:rStyle w:val="apple-converted-space"/>
          <w:color w:val="222222"/>
          <w:shd w:val="clear" w:color="auto" w:fill="FFFFFF"/>
        </w:rPr>
        <w:t> </w:t>
      </w:r>
      <w:r w:rsidRPr="00FF6A33">
        <w:rPr>
          <w:i/>
          <w:iCs/>
          <w:color w:val="222222"/>
        </w:rPr>
        <w:t>59</w:t>
      </w:r>
      <w:r w:rsidRPr="00FF6A33">
        <w:rPr>
          <w:color w:val="222222"/>
          <w:shd w:val="clear" w:color="auto" w:fill="FFFFFF"/>
        </w:rPr>
        <w:t>(2), pp.93-111.</w:t>
      </w:r>
    </w:p>
    <w:p w:rsidR="00E313FF" w:rsidRDefault="00E313FF" w:rsidP="005C102D">
      <w:pPr>
        <w:rPr>
          <w:color w:val="222222"/>
          <w:shd w:val="clear" w:color="auto" w:fill="FFFFFF"/>
          <w:lang w:val="en-US"/>
        </w:rPr>
      </w:pPr>
    </w:p>
    <w:p w:rsidR="00E313FF" w:rsidRPr="00C755ED" w:rsidRDefault="00E313FF" w:rsidP="00E313FF">
      <w:pPr>
        <w:rPr>
          <w:lang w:val="en-US"/>
        </w:rPr>
      </w:pPr>
      <w:r w:rsidRPr="00E313FF">
        <w:rPr>
          <w:color w:val="222222"/>
          <w:shd w:val="clear" w:color="auto" w:fill="FFFFFF"/>
          <w:lang w:val="en-US"/>
        </w:rPr>
        <w:t>Lefranc, A., Pistolesi, N. and Trannoy, A., 2008. Inequality of opportunities vs. inequality of outcomes: Are Western societies all alike?.</w:t>
      </w:r>
      <w:r w:rsidRPr="00E313FF">
        <w:rPr>
          <w:rStyle w:val="apple-converted-space"/>
          <w:color w:val="222222"/>
          <w:shd w:val="clear" w:color="auto" w:fill="FFFFFF"/>
          <w:lang w:val="en-US"/>
        </w:rPr>
        <w:t> </w:t>
      </w:r>
      <w:r w:rsidRPr="00C755ED">
        <w:rPr>
          <w:i/>
          <w:iCs/>
          <w:color w:val="222222"/>
          <w:lang w:val="en-US"/>
        </w:rPr>
        <w:t>Review of income and wealth</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54</w:t>
      </w:r>
      <w:r w:rsidRPr="00C755ED">
        <w:rPr>
          <w:color w:val="222222"/>
          <w:shd w:val="clear" w:color="auto" w:fill="FFFFFF"/>
          <w:lang w:val="en-US"/>
        </w:rPr>
        <w:t>(4), pp.513-546.</w:t>
      </w:r>
    </w:p>
    <w:p w:rsidR="002D26D8" w:rsidRDefault="002D26D8" w:rsidP="005C102D">
      <w:pPr>
        <w:rPr>
          <w:rFonts w:ascii="Arial" w:hAnsi="Arial" w:cs="Arial"/>
          <w:color w:val="222222"/>
          <w:sz w:val="20"/>
          <w:szCs w:val="20"/>
          <w:shd w:val="clear" w:color="auto" w:fill="FFFFFF"/>
          <w:lang w:val="en-US"/>
        </w:rPr>
      </w:pPr>
    </w:p>
    <w:p w:rsidR="00137F7B" w:rsidRPr="00137F7B" w:rsidRDefault="00137F7B" w:rsidP="00137F7B">
      <w:pPr>
        <w:rPr>
          <w:lang w:val="en-US"/>
        </w:rPr>
      </w:pPr>
      <w:r w:rsidRPr="00137F7B">
        <w:rPr>
          <w:color w:val="222222"/>
          <w:shd w:val="clear" w:color="auto" w:fill="FFFFFF"/>
          <w:lang w:val="en-US"/>
        </w:rPr>
        <w:t>Loughnan, S., Kuppens, P., Allik, J., Balazs, K., De Lemus, S., Dumont, K., Gargurevich, R., Hidegkuti, I., Leidner, B., Matos, L. and Park, J., 2011. Economic inequality is linked to biased self-perception. </w:t>
      </w:r>
      <w:r w:rsidRPr="00137F7B">
        <w:rPr>
          <w:i/>
          <w:iCs/>
          <w:color w:val="222222"/>
          <w:lang w:val="en-US"/>
        </w:rPr>
        <w:t>Psychological science</w:t>
      </w:r>
      <w:r w:rsidRPr="00137F7B">
        <w:rPr>
          <w:color w:val="222222"/>
          <w:shd w:val="clear" w:color="auto" w:fill="FFFFFF"/>
          <w:lang w:val="en-US"/>
        </w:rPr>
        <w:t>, </w:t>
      </w:r>
      <w:r w:rsidRPr="00137F7B">
        <w:rPr>
          <w:i/>
          <w:iCs/>
          <w:color w:val="222222"/>
          <w:lang w:val="en-US"/>
        </w:rPr>
        <w:t>22</w:t>
      </w:r>
      <w:r w:rsidRPr="00137F7B">
        <w:rPr>
          <w:color w:val="222222"/>
          <w:shd w:val="clear" w:color="auto" w:fill="FFFFFF"/>
          <w:lang w:val="en-US"/>
        </w:rPr>
        <w:t>(10), pp.1254-1258</w:t>
      </w:r>
    </w:p>
    <w:p w:rsidR="00137F7B" w:rsidRDefault="00137F7B" w:rsidP="005C102D">
      <w:pPr>
        <w:rPr>
          <w:color w:val="222222"/>
          <w:shd w:val="clear" w:color="auto" w:fill="FFFFFF"/>
          <w:lang w:val="en-US"/>
        </w:rPr>
      </w:pPr>
    </w:p>
    <w:p w:rsidR="00DB584B" w:rsidRPr="00090D2B" w:rsidRDefault="00DB584B" w:rsidP="005C102D">
      <w:pPr>
        <w:rPr>
          <w:lang w:val="en-US"/>
        </w:rPr>
      </w:pPr>
      <w:r w:rsidRPr="00DB584B">
        <w:rPr>
          <w:color w:val="222222"/>
          <w:shd w:val="clear" w:color="auto" w:fill="FFFFFF"/>
          <w:lang w:val="en-US"/>
        </w:rPr>
        <w:t>McLanahan, S. and Percheski, C., 2008. Family structure and the reproduction of inequalities.</w:t>
      </w:r>
      <w:r w:rsidRPr="00DB584B">
        <w:rPr>
          <w:rStyle w:val="apple-converted-space"/>
          <w:color w:val="222222"/>
          <w:shd w:val="clear" w:color="auto" w:fill="FFFFFF"/>
          <w:lang w:val="en-US"/>
        </w:rPr>
        <w:t> </w:t>
      </w:r>
      <w:r w:rsidRPr="00090D2B">
        <w:rPr>
          <w:i/>
          <w:iCs/>
          <w:color w:val="222222"/>
          <w:lang w:val="en-US"/>
        </w:rPr>
        <w:t>Annu. Rev. Sociol</w:t>
      </w:r>
      <w:r w:rsidRPr="00090D2B">
        <w:rPr>
          <w:color w:val="222222"/>
          <w:shd w:val="clear" w:color="auto" w:fill="FFFFFF"/>
          <w:lang w:val="en-US"/>
        </w:rPr>
        <w:t>,</w:t>
      </w:r>
      <w:r w:rsidRPr="00090D2B">
        <w:rPr>
          <w:rStyle w:val="apple-converted-space"/>
          <w:color w:val="222222"/>
          <w:shd w:val="clear" w:color="auto" w:fill="FFFFFF"/>
          <w:lang w:val="en-US"/>
        </w:rPr>
        <w:t> </w:t>
      </w:r>
      <w:r w:rsidRPr="00090D2B">
        <w:rPr>
          <w:i/>
          <w:iCs/>
          <w:color w:val="222222"/>
          <w:lang w:val="en-US"/>
        </w:rPr>
        <w:t>34</w:t>
      </w:r>
      <w:r w:rsidRPr="00090D2B">
        <w:rPr>
          <w:color w:val="222222"/>
          <w:shd w:val="clear" w:color="auto" w:fill="FFFFFF"/>
          <w:lang w:val="en-US"/>
        </w:rPr>
        <w:t>, pp.257-276</w:t>
      </w:r>
    </w:p>
    <w:p w:rsidR="00DB584B" w:rsidRDefault="00DB584B" w:rsidP="005C102D">
      <w:pPr>
        <w:rPr>
          <w:color w:val="222222"/>
          <w:shd w:val="clear" w:color="auto" w:fill="FFFFFF"/>
          <w:lang w:val="en-US"/>
        </w:rPr>
      </w:pPr>
    </w:p>
    <w:p w:rsidR="002D26D8" w:rsidRPr="00C755ED" w:rsidRDefault="002D26D8" w:rsidP="005C102D">
      <w:pPr>
        <w:rPr>
          <w:color w:val="222222"/>
          <w:shd w:val="clear" w:color="auto" w:fill="FFFFFF"/>
          <w:lang w:val="en-US"/>
        </w:rPr>
      </w:pPr>
      <w:r w:rsidRPr="002D26D8">
        <w:rPr>
          <w:color w:val="222222"/>
          <w:shd w:val="clear" w:color="auto" w:fill="FFFFFF"/>
          <w:lang w:val="en-US"/>
        </w:rPr>
        <w:t>Major, L.E. and Machin, S., 2018.</w:t>
      </w:r>
      <w:r w:rsidRPr="002D26D8">
        <w:rPr>
          <w:rStyle w:val="apple-converted-space"/>
          <w:color w:val="222222"/>
          <w:shd w:val="clear" w:color="auto" w:fill="FFFFFF"/>
          <w:lang w:val="en-US"/>
        </w:rPr>
        <w:t> </w:t>
      </w:r>
      <w:r w:rsidRPr="002D26D8">
        <w:rPr>
          <w:i/>
          <w:iCs/>
          <w:color w:val="222222"/>
          <w:lang w:val="en-US"/>
        </w:rPr>
        <w:t>Social mobility: And its enemies</w:t>
      </w:r>
      <w:r w:rsidRPr="002D26D8">
        <w:rPr>
          <w:color w:val="222222"/>
          <w:shd w:val="clear" w:color="auto" w:fill="FFFFFF"/>
          <w:lang w:val="en-US"/>
        </w:rPr>
        <w:t xml:space="preserve">. </w:t>
      </w:r>
      <w:r w:rsidRPr="00C755ED">
        <w:rPr>
          <w:color w:val="222222"/>
          <w:shd w:val="clear" w:color="auto" w:fill="FFFFFF"/>
          <w:lang w:val="en-US"/>
        </w:rPr>
        <w:t>Penguin UK.</w:t>
      </w:r>
    </w:p>
    <w:p w:rsidR="00934B04" w:rsidRPr="00C755ED" w:rsidRDefault="00934B04" w:rsidP="005C102D">
      <w:pPr>
        <w:rPr>
          <w:color w:val="222222"/>
          <w:shd w:val="clear" w:color="auto" w:fill="FFFFFF"/>
          <w:lang w:val="en-US"/>
        </w:rPr>
      </w:pPr>
    </w:p>
    <w:p w:rsidR="00934B04" w:rsidRPr="00C755ED" w:rsidRDefault="00934B04" w:rsidP="005C102D">
      <w:pPr>
        <w:rPr>
          <w:color w:val="222222"/>
          <w:shd w:val="clear" w:color="auto" w:fill="FFFFFF"/>
          <w:lang w:val="en-US"/>
        </w:rPr>
      </w:pPr>
      <w:r w:rsidRPr="00934B04">
        <w:rPr>
          <w:color w:val="222222"/>
          <w:shd w:val="clear" w:color="auto" w:fill="FFFFFF"/>
          <w:lang w:val="en-US"/>
        </w:rPr>
        <w:t>Merry, S.E., 2014. Inequality and Rights: Commentary on Michael McCann's the Unbearable Lightness of Rights.</w:t>
      </w:r>
      <w:r w:rsidRPr="00934B04">
        <w:rPr>
          <w:rStyle w:val="apple-converted-space"/>
          <w:color w:val="222222"/>
          <w:shd w:val="clear" w:color="auto" w:fill="FFFFFF"/>
          <w:lang w:val="en-US"/>
        </w:rPr>
        <w:t> </w:t>
      </w:r>
      <w:r w:rsidRPr="00C755ED">
        <w:rPr>
          <w:i/>
          <w:iCs/>
          <w:color w:val="222222"/>
          <w:lang w:val="en-US"/>
        </w:rPr>
        <w:t>Law &amp; Soc'y Rev.</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48</w:t>
      </w:r>
      <w:r w:rsidRPr="00C755ED">
        <w:rPr>
          <w:color w:val="222222"/>
          <w:shd w:val="clear" w:color="auto" w:fill="FFFFFF"/>
          <w:lang w:val="en-US"/>
        </w:rPr>
        <w:t>, p.285</w:t>
      </w:r>
    </w:p>
    <w:p w:rsidR="006230BA" w:rsidRPr="00C755ED" w:rsidRDefault="006230BA" w:rsidP="005C102D">
      <w:pPr>
        <w:rPr>
          <w:color w:val="222222"/>
          <w:shd w:val="clear" w:color="auto" w:fill="FFFFFF"/>
          <w:lang w:val="en-US"/>
        </w:rPr>
      </w:pPr>
    </w:p>
    <w:p w:rsidR="006230BA" w:rsidRPr="00C755ED" w:rsidRDefault="006230BA" w:rsidP="005C102D">
      <w:pPr>
        <w:rPr>
          <w:lang w:val="en-US"/>
        </w:rPr>
      </w:pPr>
      <w:r w:rsidRPr="006230BA">
        <w:rPr>
          <w:color w:val="222222"/>
          <w:shd w:val="clear" w:color="auto" w:fill="FFFFFF"/>
          <w:lang w:val="en-US"/>
        </w:rPr>
        <w:t>Mijs, J.J., 2021. The paradox of inequality: Income inequality and belief in meritocracy go hand in hand.</w:t>
      </w:r>
      <w:r w:rsidRPr="006230BA">
        <w:rPr>
          <w:rStyle w:val="apple-converted-space"/>
          <w:color w:val="222222"/>
          <w:shd w:val="clear" w:color="auto" w:fill="FFFFFF"/>
          <w:lang w:val="en-US"/>
        </w:rPr>
        <w:t> </w:t>
      </w:r>
      <w:r w:rsidRPr="00C755ED">
        <w:rPr>
          <w:i/>
          <w:iCs/>
          <w:color w:val="222222"/>
          <w:lang w:val="en-US"/>
        </w:rPr>
        <w:t>Socio-Economic Review</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19</w:t>
      </w:r>
      <w:r w:rsidRPr="00C755ED">
        <w:rPr>
          <w:color w:val="222222"/>
          <w:shd w:val="clear" w:color="auto" w:fill="FFFFFF"/>
          <w:lang w:val="en-US"/>
        </w:rPr>
        <w:t>(1), pp.7-35</w:t>
      </w:r>
    </w:p>
    <w:p w:rsidR="005C102D" w:rsidRPr="00CA0BD6" w:rsidRDefault="005C102D" w:rsidP="00CA0BD6">
      <w:pPr>
        <w:rPr>
          <w:lang w:val="en-US"/>
        </w:rPr>
      </w:pPr>
    </w:p>
    <w:p w:rsidR="007810AD" w:rsidRPr="00C755ED" w:rsidRDefault="007810AD" w:rsidP="007810AD">
      <w:pPr>
        <w:rPr>
          <w:color w:val="222222"/>
          <w:shd w:val="clear" w:color="auto" w:fill="FFFFFF"/>
          <w:lang w:val="en-US"/>
        </w:rPr>
      </w:pPr>
      <w:r w:rsidRPr="00934B04">
        <w:rPr>
          <w:color w:val="222222"/>
          <w:shd w:val="clear" w:color="auto" w:fill="FFFFFF"/>
          <w:lang w:val="en-US"/>
        </w:rPr>
        <w:t>Morris, K., Bühlmann, F., Sommet, N. and Vandecasteele, L., 2022. The paradox of local inequality: Meritocratic beliefs in unequal localities.</w:t>
      </w:r>
      <w:r w:rsidRPr="00934B04">
        <w:rPr>
          <w:rStyle w:val="apple-converted-space"/>
          <w:color w:val="222222"/>
          <w:shd w:val="clear" w:color="auto" w:fill="FFFFFF"/>
          <w:lang w:val="en-US"/>
        </w:rPr>
        <w:t> </w:t>
      </w:r>
      <w:r w:rsidRPr="00C755ED">
        <w:rPr>
          <w:i/>
          <w:iCs/>
          <w:color w:val="222222"/>
          <w:lang w:val="en-US"/>
        </w:rPr>
        <w:t>The British Journal of Sociology</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73</w:t>
      </w:r>
      <w:r w:rsidRPr="00C755ED">
        <w:rPr>
          <w:color w:val="222222"/>
          <w:shd w:val="clear" w:color="auto" w:fill="FFFFFF"/>
          <w:lang w:val="en-US"/>
        </w:rPr>
        <w:t>(2), pp.421-460.</w:t>
      </w:r>
    </w:p>
    <w:p w:rsidR="009F4289" w:rsidRPr="00C755ED" w:rsidRDefault="009F4289" w:rsidP="007810AD">
      <w:pPr>
        <w:rPr>
          <w:color w:val="222222"/>
          <w:shd w:val="clear" w:color="auto" w:fill="FFFFFF"/>
          <w:lang w:val="en-US"/>
        </w:rPr>
      </w:pPr>
    </w:p>
    <w:p w:rsidR="009F4289" w:rsidRPr="009F4289" w:rsidRDefault="009F4289" w:rsidP="007810AD">
      <w:pPr>
        <w:rPr>
          <w:lang w:val="en-US"/>
        </w:rPr>
      </w:pPr>
      <w:r w:rsidRPr="009F4289">
        <w:rPr>
          <w:color w:val="222222"/>
          <w:shd w:val="clear" w:color="auto" w:fill="FFFFFF"/>
          <w:lang w:val="en-US"/>
        </w:rPr>
        <w:t>Nunn, A., Johnson, S., Monro, S., Bickerstaffe, T. and Kelsey, S., 2007. Factors influencing social mobility.</w:t>
      </w:r>
    </w:p>
    <w:p w:rsidR="001C3FC1" w:rsidRPr="009F4289" w:rsidRDefault="001C3FC1" w:rsidP="007810AD">
      <w:pPr>
        <w:rPr>
          <w:color w:val="222222"/>
          <w:shd w:val="clear" w:color="auto" w:fill="FFFFFF"/>
          <w:lang w:val="en-US"/>
        </w:rPr>
      </w:pPr>
    </w:p>
    <w:p w:rsidR="001C3FC1" w:rsidRPr="00C755ED" w:rsidRDefault="001C3FC1" w:rsidP="007810AD">
      <w:pPr>
        <w:rPr>
          <w:color w:val="222222"/>
          <w:shd w:val="clear" w:color="auto" w:fill="FFFFFF"/>
          <w:lang w:val="en-US"/>
        </w:rPr>
      </w:pPr>
      <w:r w:rsidRPr="001C5860">
        <w:rPr>
          <w:color w:val="222222"/>
          <w:shd w:val="clear" w:color="auto" w:fill="FFFFFF"/>
          <w:lang w:val="en-US"/>
        </w:rPr>
        <w:t>Reynolds, J. and Xian, H., 2014. Perceptions of meritocracy in the land of opportunity.</w:t>
      </w:r>
      <w:r w:rsidRPr="001C5860">
        <w:rPr>
          <w:rStyle w:val="apple-converted-space"/>
          <w:color w:val="222222"/>
          <w:shd w:val="clear" w:color="auto" w:fill="FFFFFF"/>
          <w:lang w:val="en-US"/>
        </w:rPr>
        <w:t> </w:t>
      </w:r>
      <w:r w:rsidRPr="00C755ED">
        <w:rPr>
          <w:i/>
          <w:iCs/>
          <w:color w:val="222222"/>
          <w:lang w:val="en-US"/>
        </w:rPr>
        <w:t>Research in Social Stratification and Mobility</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36</w:t>
      </w:r>
      <w:r w:rsidRPr="00C755ED">
        <w:rPr>
          <w:color w:val="222222"/>
          <w:shd w:val="clear" w:color="auto" w:fill="FFFFFF"/>
          <w:lang w:val="en-US"/>
        </w:rPr>
        <w:t>, pp.121-137</w:t>
      </w:r>
    </w:p>
    <w:p w:rsidR="008E5B7A" w:rsidRPr="00C755ED" w:rsidRDefault="008E5B7A" w:rsidP="007810AD">
      <w:pPr>
        <w:rPr>
          <w:color w:val="222222"/>
          <w:shd w:val="clear" w:color="auto" w:fill="FFFFFF"/>
          <w:lang w:val="en-US"/>
        </w:rPr>
      </w:pPr>
    </w:p>
    <w:p w:rsidR="002212C5" w:rsidRPr="00C755ED" w:rsidRDefault="002212C5" w:rsidP="002212C5">
      <w:pPr>
        <w:rPr>
          <w:lang w:val="en-US"/>
        </w:rPr>
      </w:pPr>
      <w:r w:rsidRPr="002212C5">
        <w:rPr>
          <w:color w:val="222222"/>
          <w:shd w:val="clear" w:color="auto" w:fill="FFFFFF"/>
          <w:lang w:val="en-US"/>
        </w:rPr>
        <w:t>Saunders, P., 2006.</w:t>
      </w:r>
      <w:r w:rsidRPr="002212C5">
        <w:rPr>
          <w:rStyle w:val="apple-converted-space"/>
          <w:color w:val="222222"/>
          <w:shd w:val="clear" w:color="auto" w:fill="FFFFFF"/>
          <w:lang w:val="en-US"/>
        </w:rPr>
        <w:t> </w:t>
      </w:r>
      <w:r w:rsidRPr="002212C5">
        <w:rPr>
          <w:i/>
          <w:iCs/>
          <w:color w:val="222222"/>
          <w:lang w:val="en-US"/>
        </w:rPr>
        <w:t>Social class and stratification</w:t>
      </w:r>
      <w:r w:rsidRPr="002212C5">
        <w:rPr>
          <w:color w:val="222222"/>
          <w:shd w:val="clear" w:color="auto" w:fill="FFFFFF"/>
          <w:lang w:val="en-US"/>
        </w:rPr>
        <w:t xml:space="preserve">. </w:t>
      </w:r>
      <w:r w:rsidRPr="00C755ED">
        <w:rPr>
          <w:color w:val="222222"/>
          <w:shd w:val="clear" w:color="auto" w:fill="FFFFFF"/>
          <w:lang w:val="en-US"/>
        </w:rPr>
        <w:t>Routledge.</w:t>
      </w:r>
    </w:p>
    <w:p w:rsidR="002212C5" w:rsidRDefault="002212C5" w:rsidP="007810AD">
      <w:pPr>
        <w:rPr>
          <w:color w:val="222222"/>
          <w:shd w:val="clear" w:color="auto" w:fill="FFFFFF"/>
          <w:lang w:val="en-US"/>
        </w:rPr>
      </w:pPr>
    </w:p>
    <w:p w:rsidR="008E5B7A" w:rsidRDefault="008E5B7A" w:rsidP="007810AD">
      <w:pPr>
        <w:rPr>
          <w:color w:val="222222"/>
          <w:shd w:val="clear" w:color="auto" w:fill="FFFFFF"/>
          <w:lang w:val="en-US"/>
        </w:rPr>
      </w:pPr>
      <w:r w:rsidRPr="008E5B7A">
        <w:rPr>
          <w:color w:val="222222"/>
          <w:shd w:val="clear" w:color="auto" w:fill="FFFFFF"/>
          <w:lang w:val="en-US"/>
        </w:rPr>
        <w:t>Sen, A.K., 1997. From income inequality to economic inequality.</w:t>
      </w:r>
      <w:r w:rsidRPr="008E5B7A">
        <w:rPr>
          <w:rStyle w:val="apple-converted-space"/>
          <w:color w:val="222222"/>
          <w:shd w:val="clear" w:color="auto" w:fill="FFFFFF"/>
          <w:lang w:val="en-US"/>
        </w:rPr>
        <w:t> </w:t>
      </w:r>
      <w:r w:rsidRPr="00C755ED">
        <w:rPr>
          <w:i/>
          <w:iCs/>
          <w:color w:val="222222"/>
          <w:lang w:val="en-US"/>
        </w:rPr>
        <w:t>Southern Economic Journal</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64</w:t>
      </w:r>
      <w:r w:rsidRPr="00C755ED">
        <w:rPr>
          <w:color w:val="222222"/>
          <w:shd w:val="clear" w:color="auto" w:fill="FFFFFF"/>
          <w:lang w:val="en-US"/>
        </w:rPr>
        <w:t>(2), pp.384-401.</w:t>
      </w:r>
    </w:p>
    <w:p w:rsidR="00CA6976" w:rsidRDefault="00CA6976" w:rsidP="007810AD">
      <w:pPr>
        <w:rPr>
          <w:color w:val="222222"/>
          <w:shd w:val="clear" w:color="auto" w:fill="FFFFFF"/>
          <w:lang w:val="en-US"/>
        </w:rPr>
      </w:pPr>
    </w:p>
    <w:p w:rsidR="00CA6976" w:rsidRPr="002106F6" w:rsidRDefault="00CA6976" w:rsidP="007810AD">
      <w:pPr>
        <w:rPr>
          <w:lang w:val="en-US"/>
        </w:rPr>
      </w:pPr>
      <w:r w:rsidRPr="00CA6976">
        <w:rPr>
          <w:color w:val="222222"/>
          <w:shd w:val="clear" w:color="auto" w:fill="FFFFFF"/>
          <w:lang w:val="en-US"/>
        </w:rPr>
        <w:t xml:space="preserve">Shin, R.Q., Smith, L.C., Welch, J.C. and Ezeofor, I., 2016. Is Allison more likely than Lakisha to receive a callback from counseling professionals? </w:t>
      </w:r>
      <w:r w:rsidRPr="002106F6">
        <w:rPr>
          <w:color w:val="222222"/>
          <w:shd w:val="clear" w:color="auto" w:fill="FFFFFF"/>
          <w:lang w:val="en-US"/>
        </w:rPr>
        <w:t>A racism audit study.</w:t>
      </w:r>
      <w:r w:rsidRPr="002106F6">
        <w:rPr>
          <w:rStyle w:val="apple-converted-space"/>
          <w:color w:val="222222"/>
          <w:shd w:val="clear" w:color="auto" w:fill="FFFFFF"/>
          <w:lang w:val="en-US"/>
        </w:rPr>
        <w:t> </w:t>
      </w:r>
      <w:r w:rsidRPr="002106F6">
        <w:rPr>
          <w:i/>
          <w:iCs/>
          <w:color w:val="222222"/>
          <w:lang w:val="en-US"/>
        </w:rPr>
        <w:t>The Counseling Psychologist</w:t>
      </w:r>
      <w:r w:rsidRPr="002106F6">
        <w:rPr>
          <w:color w:val="222222"/>
          <w:shd w:val="clear" w:color="auto" w:fill="FFFFFF"/>
          <w:lang w:val="en-US"/>
        </w:rPr>
        <w:t>,</w:t>
      </w:r>
      <w:r w:rsidRPr="002106F6">
        <w:rPr>
          <w:rStyle w:val="apple-converted-space"/>
          <w:color w:val="222222"/>
          <w:shd w:val="clear" w:color="auto" w:fill="FFFFFF"/>
          <w:lang w:val="en-US"/>
        </w:rPr>
        <w:t> </w:t>
      </w:r>
      <w:r w:rsidRPr="002106F6">
        <w:rPr>
          <w:i/>
          <w:iCs/>
          <w:color w:val="222222"/>
          <w:lang w:val="en-US"/>
        </w:rPr>
        <w:t>44</w:t>
      </w:r>
      <w:r w:rsidRPr="002106F6">
        <w:rPr>
          <w:color w:val="222222"/>
          <w:shd w:val="clear" w:color="auto" w:fill="FFFFFF"/>
          <w:lang w:val="en-US"/>
        </w:rPr>
        <w:t>(8), pp.1187-1211</w:t>
      </w:r>
    </w:p>
    <w:p w:rsidR="00CB5F28" w:rsidRPr="00C755ED" w:rsidRDefault="00CB5F28" w:rsidP="007810AD">
      <w:pPr>
        <w:rPr>
          <w:color w:val="222222"/>
          <w:shd w:val="clear" w:color="auto" w:fill="FFFFFF"/>
          <w:lang w:val="en-US"/>
        </w:rPr>
      </w:pPr>
    </w:p>
    <w:p w:rsidR="00CB5F28" w:rsidRPr="00C755ED" w:rsidRDefault="00CB5F28" w:rsidP="007810AD">
      <w:pPr>
        <w:rPr>
          <w:lang w:val="en-US"/>
        </w:rPr>
      </w:pPr>
      <w:r w:rsidRPr="00CB5F28">
        <w:rPr>
          <w:color w:val="222222"/>
          <w:shd w:val="clear" w:color="auto" w:fill="FFFFFF"/>
          <w:lang w:val="en-US"/>
        </w:rPr>
        <w:t>Stewart, F., 2000. Crisis prevention: Tackling horizontal inequalities.</w:t>
      </w:r>
      <w:r w:rsidRPr="00CB5F28">
        <w:rPr>
          <w:rStyle w:val="apple-converted-space"/>
          <w:color w:val="222222"/>
          <w:shd w:val="clear" w:color="auto" w:fill="FFFFFF"/>
          <w:lang w:val="en-US"/>
        </w:rPr>
        <w:t> </w:t>
      </w:r>
      <w:r w:rsidRPr="00C755ED">
        <w:rPr>
          <w:i/>
          <w:iCs/>
          <w:color w:val="222222"/>
          <w:lang w:val="en-US"/>
        </w:rPr>
        <w:t>Oxford Development Studies</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28</w:t>
      </w:r>
      <w:r w:rsidRPr="00C755ED">
        <w:rPr>
          <w:color w:val="222222"/>
          <w:shd w:val="clear" w:color="auto" w:fill="FFFFFF"/>
          <w:lang w:val="en-US"/>
        </w:rPr>
        <w:t>(3), pp.245-262.</w:t>
      </w:r>
    </w:p>
    <w:p w:rsidR="00676CEF" w:rsidRPr="00C755ED" w:rsidRDefault="00676CEF" w:rsidP="007810AD">
      <w:pPr>
        <w:rPr>
          <w:color w:val="222222"/>
          <w:shd w:val="clear" w:color="auto" w:fill="FFFFFF"/>
          <w:lang w:val="en-US"/>
        </w:rPr>
      </w:pPr>
    </w:p>
    <w:p w:rsidR="00676CEF" w:rsidRDefault="00676CEF" w:rsidP="007810AD">
      <w:pPr>
        <w:rPr>
          <w:color w:val="222222"/>
          <w:shd w:val="clear" w:color="auto" w:fill="FFFFFF"/>
          <w:lang w:val="en-US"/>
        </w:rPr>
      </w:pPr>
      <w:r w:rsidRPr="00676CEF">
        <w:rPr>
          <w:color w:val="222222"/>
          <w:shd w:val="clear" w:color="auto" w:fill="FFFFFF"/>
          <w:lang w:val="en-US"/>
        </w:rPr>
        <w:t>Thorbecke, E. and Charumilind, C., 2002. Economic inequality and its socioeconomic impact.</w:t>
      </w:r>
      <w:r w:rsidRPr="00676CEF">
        <w:rPr>
          <w:rStyle w:val="apple-converted-space"/>
          <w:color w:val="222222"/>
          <w:shd w:val="clear" w:color="auto" w:fill="FFFFFF"/>
          <w:lang w:val="en-US"/>
        </w:rPr>
        <w:t> </w:t>
      </w:r>
      <w:r w:rsidRPr="00C755ED">
        <w:rPr>
          <w:i/>
          <w:iCs/>
          <w:color w:val="222222"/>
          <w:lang w:val="en-US"/>
        </w:rPr>
        <w:t>World development</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30</w:t>
      </w:r>
      <w:r w:rsidRPr="00C755ED">
        <w:rPr>
          <w:color w:val="222222"/>
          <w:shd w:val="clear" w:color="auto" w:fill="FFFFFF"/>
          <w:lang w:val="en-US"/>
        </w:rPr>
        <w:t>(9), pp.1477-1495.</w:t>
      </w:r>
    </w:p>
    <w:p w:rsidR="007A6B52" w:rsidRDefault="007A6B52" w:rsidP="007810AD">
      <w:pPr>
        <w:rPr>
          <w:color w:val="222222"/>
          <w:shd w:val="clear" w:color="auto" w:fill="FFFFFF"/>
          <w:lang w:val="en-US"/>
        </w:rPr>
      </w:pPr>
    </w:p>
    <w:p w:rsidR="007A6B52" w:rsidRPr="00C755ED" w:rsidRDefault="007A6B52" w:rsidP="007810AD">
      <w:pPr>
        <w:rPr>
          <w:lang w:val="en-US"/>
        </w:rPr>
      </w:pPr>
      <w:r w:rsidRPr="007A6B52">
        <w:rPr>
          <w:color w:val="222222"/>
          <w:shd w:val="clear" w:color="auto" w:fill="FFFFFF"/>
          <w:lang w:val="en-US"/>
        </w:rPr>
        <w:t>Tzanakis, M., 2011. Bourdieu’s social reproduction thesis and the role of cultural capital in educational attainment: A critical review of key empirical studies. </w:t>
      </w:r>
      <w:r w:rsidRPr="00090D2B">
        <w:rPr>
          <w:i/>
          <w:iCs/>
          <w:color w:val="222222"/>
          <w:lang w:val="en-US"/>
        </w:rPr>
        <w:t>Educate~</w:t>
      </w:r>
      <w:r w:rsidRPr="00090D2B">
        <w:rPr>
          <w:color w:val="222222"/>
          <w:shd w:val="clear" w:color="auto" w:fill="FFFFFF"/>
          <w:lang w:val="en-US"/>
        </w:rPr>
        <w:t>, </w:t>
      </w:r>
      <w:r w:rsidRPr="00090D2B">
        <w:rPr>
          <w:i/>
          <w:iCs/>
          <w:color w:val="222222"/>
          <w:lang w:val="en-US"/>
        </w:rPr>
        <w:t>11</w:t>
      </w:r>
      <w:r w:rsidRPr="00090D2B">
        <w:rPr>
          <w:color w:val="222222"/>
          <w:shd w:val="clear" w:color="auto" w:fill="FFFFFF"/>
          <w:lang w:val="en-US"/>
        </w:rPr>
        <w:t>(1), pp.76-90.</w:t>
      </w:r>
    </w:p>
    <w:p w:rsidR="001C5860" w:rsidRPr="00C755ED" w:rsidRDefault="001C5860" w:rsidP="007810AD">
      <w:pPr>
        <w:rPr>
          <w:color w:val="222222"/>
          <w:shd w:val="clear" w:color="auto" w:fill="FFFFFF"/>
          <w:lang w:val="en-US"/>
        </w:rPr>
      </w:pPr>
    </w:p>
    <w:p w:rsidR="001C5860" w:rsidRPr="00C755ED" w:rsidRDefault="001C5860" w:rsidP="001C5860">
      <w:pPr>
        <w:rPr>
          <w:lang w:val="en-US"/>
        </w:rPr>
      </w:pPr>
      <w:r w:rsidRPr="001C5860">
        <w:rPr>
          <w:color w:val="222222"/>
          <w:shd w:val="clear" w:color="auto" w:fill="FFFFFF"/>
          <w:lang w:val="en-US"/>
        </w:rPr>
        <w:t>Warikoo, N.K. and Fuhr, C., 2014. Legitimating status: Perceptions of meritocracy and inequality among undergraduates at an elite British university.</w:t>
      </w:r>
      <w:r w:rsidRPr="001C5860">
        <w:rPr>
          <w:rStyle w:val="apple-converted-space"/>
          <w:color w:val="222222"/>
          <w:shd w:val="clear" w:color="auto" w:fill="FFFFFF"/>
          <w:lang w:val="en-US"/>
        </w:rPr>
        <w:t> </w:t>
      </w:r>
      <w:r w:rsidRPr="00C755ED">
        <w:rPr>
          <w:i/>
          <w:iCs/>
          <w:color w:val="222222"/>
          <w:lang w:val="en-US"/>
        </w:rPr>
        <w:t>British educational research journal</w:t>
      </w:r>
      <w:r w:rsidRPr="00C755ED">
        <w:rPr>
          <w:color w:val="222222"/>
          <w:shd w:val="clear" w:color="auto" w:fill="FFFFFF"/>
          <w:lang w:val="en-US"/>
        </w:rPr>
        <w:t>,</w:t>
      </w:r>
      <w:r w:rsidRPr="00C755ED">
        <w:rPr>
          <w:rStyle w:val="apple-converted-space"/>
          <w:color w:val="222222"/>
          <w:shd w:val="clear" w:color="auto" w:fill="FFFFFF"/>
          <w:lang w:val="en-US"/>
        </w:rPr>
        <w:t> </w:t>
      </w:r>
      <w:r w:rsidRPr="00C755ED">
        <w:rPr>
          <w:i/>
          <w:iCs/>
          <w:color w:val="222222"/>
          <w:lang w:val="en-US"/>
        </w:rPr>
        <w:t>40</w:t>
      </w:r>
      <w:r w:rsidRPr="00C755ED">
        <w:rPr>
          <w:color w:val="222222"/>
          <w:shd w:val="clear" w:color="auto" w:fill="FFFFFF"/>
          <w:lang w:val="en-US"/>
        </w:rPr>
        <w:t>(4), pp.699-717</w:t>
      </w:r>
    </w:p>
    <w:p w:rsidR="00CA0BD6" w:rsidRDefault="00CA0BD6" w:rsidP="004D4A3E">
      <w:pPr>
        <w:jc w:val="both"/>
        <w:rPr>
          <w:lang w:val="en-US"/>
        </w:rPr>
      </w:pPr>
    </w:p>
    <w:p w:rsidR="00775A4D" w:rsidRPr="001C5860" w:rsidRDefault="00775A4D" w:rsidP="00775A4D">
      <w:r w:rsidRPr="001C5860">
        <w:rPr>
          <w:color w:val="222222"/>
          <w:shd w:val="clear" w:color="auto" w:fill="FFFFFF"/>
          <w:lang w:val="en-US"/>
        </w:rPr>
        <w:t>Young, M., 2017.</w:t>
      </w:r>
      <w:r w:rsidRPr="001C5860">
        <w:rPr>
          <w:rStyle w:val="apple-converted-space"/>
          <w:color w:val="222222"/>
          <w:shd w:val="clear" w:color="auto" w:fill="FFFFFF"/>
          <w:lang w:val="en-US"/>
        </w:rPr>
        <w:t> </w:t>
      </w:r>
      <w:r w:rsidRPr="001C5860">
        <w:rPr>
          <w:i/>
          <w:iCs/>
          <w:color w:val="222222"/>
          <w:lang w:val="en-US"/>
        </w:rPr>
        <w:t>The rise of the meritocracy</w:t>
      </w:r>
      <w:r w:rsidRPr="001C5860">
        <w:rPr>
          <w:color w:val="222222"/>
          <w:shd w:val="clear" w:color="auto" w:fill="FFFFFF"/>
          <w:lang w:val="en-US"/>
        </w:rPr>
        <w:t xml:space="preserve">. </w:t>
      </w:r>
      <w:r w:rsidRPr="001C5860">
        <w:rPr>
          <w:color w:val="222222"/>
          <w:shd w:val="clear" w:color="auto" w:fill="FFFFFF"/>
        </w:rPr>
        <w:t>Routledge.</w:t>
      </w:r>
    </w:p>
    <w:p w:rsidR="00775A4D" w:rsidRPr="00C8372C" w:rsidRDefault="00775A4D" w:rsidP="004D4A3E">
      <w:pPr>
        <w:jc w:val="both"/>
        <w:rPr>
          <w:lang w:val="en-US"/>
        </w:rPr>
      </w:pPr>
    </w:p>
    <w:sectPr w:rsidR="00775A4D" w:rsidRPr="00C8372C" w:rsidSect="00DC2942">
      <w:footerReference w:type="even" r:id="rId7"/>
      <w:footerReference w:type="default" r:id="rId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C4908" w:rsidRDefault="004C4908" w:rsidP="00866292">
      <w:r>
        <w:separator/>
      </w:r>
    </w:p>
  </w:endnote>
  <w:endnote w:type="continuationSeparator" w:id="0">
    <w:p w:rsidR="004C4908" w:rsidRDefault="004C4908" w:rsidP="00866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290213076"/>
      <w:docPartObj>
        <w:docPartGallery w:val="Page Numbers (Bottom of Page)"/>
        <w:docPartUnique/>
      </w:docPartObj>
    </w:sdtPr>
    <w:sdtEndPr>
      <w:rPr>
        <w:rStyle w:val="Numrodepage"/>
      </w:rPr>
    </w:sdtEndPr>
    <w:sdtContent>
      <w:p w:rsidR="00866292" w:rsidRDefault="00866292" w:rsidP="007A7D0B">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866292" w:rsidRDefault="00866292" w:rsidP="00866292">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1884768"/>
      <w:docPartObj>
        <w:docPartGallery w:val="Page Numbers (Bottom of Page)"/>
        <w:docPartUnique/>
      </w:docPartObj>
    </w:sdtPr>
    <w:sdtEndPr>
      <w:rPr>
        <w:rStyle w:val="Numrodepage"/>
      </w:rPr>
    </w:sdtEndPr>
    <w:sdtContent>
      <w:p w:rsidR="00866292" w:rsidRDefault="00866292" w:rsidP="007A7D0B">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rsidR="00866292" w:rsidRDefault="00866292" w:rsidP="00866292">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C4908" w:rsidRDefault="004C4908" w:rsidP="00866292">
      <w:r>
        <w:separator/>
      </w:r>
    </w:p>
  </w:footnote>
  <w:footnote w:type="continuationSeparator" w:id="0">
    <w:p w:rsidR="004C4908" w:rsidRDefault="004C4908" w:rsidP="008662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72C"/>
    <w:rsid w:val="00015FE1"/>
    <w:rsid w:val="00042006"/>
    <w:rsid w:val="000651AF"/>
    <w:rsid w:val="00074798"/>
    <w:rsid w:val="000806CB"/>
    <w:rsid w:val="00080965"/>
    <w:rsid w:val="0008745F"/>
    <w:rsid w:val="00090D2B"/>
    <w:rsid w:val="000D50C5"/>
    <w:rsid w:val="000E036E"/>
    <w:rsid w:val="000E43EC"/>
    <w:rsid w:val="000E7554"/>
    <w:rsid w:val="001112E8"/>
    <w:rsid w:val="0012280A"/>
    <w:rsid w:val="00126DDE"/>
    <w:rsid w:val="00134227"/>
    <w:rsid w:val="00137F7B"/>
    <w:rsid w:val="00144AD5"/>
    <w:rsid w:val="001676D4"/>
    <w:rsid w:val="00174E92"/>
    <w:rsid w:val="00185952"/>
    <w:rsid w:val="001B0B9A"/>
    <w:rsid w:val="001C36C1"/>
    <w:rsid w:val="001C3715"/>
    <w:rsid w:val="001C3FC1"/>
    <w:rsid w:val="001C52E8"/>
    <w:rsid w:val="001C5860"/>
    <w:rsid w:val="001D03D5"/>
    <w:rsid w:val="002106F6"/>
    <w:rsid w:val="002212C5"/>
    <w:rsid w:val="002268E8"/>
    <w:rsid w:val="002344CD"/>
    <w:rsid w:val="002805FA"/>
    <w:rsid w:val="0029779E"/>
    <w:rsid w:val="002A663C"/>
    <w:rsid w:val="002C09EF"/>
    <w:rsid w:val="002C50F9"/>
    <w:rsid w:val="002D26D8"/>
    <w:rsid w:val="002D5529"/>
    <w:rsid w:val="002D66F9"/>
    <w:rsid w:val="002D6C72"/>
    <w:rsid w:val="002E37F4"/>
    <w:rsid w:val="002F4ABB"/>
    <w:rsid w:val="002F668F"/>
    <w:rsid w:val="002F7ABD"/>
    <w:rsid w:val="00307CC6"/>
    <w:rsid w:val="0032184B"/>
    <w:rsid w:val="00323278"/>
    <w:rsid w:val="00323E05"/>
    <w:rsid w:val="00340FB6"/>
    <w:rsid w:val="003479DD"/>
    <w:rsid w:val="00353582"/>
    <w:rsid w:val="0036094B"/>
    <w:rsid w:val="00362636"/>
    <w:rsid w:val="0039019F"/>
    <w:rsid w:val="00394520"/>
    <w:rsid w:val="00394576"/>
    <w:rsid w:val="003954AF"/>
    <w:rsid w:val="003F298A"/>
    <w:rsid w:val="00401EE7"/>
    <w:rsid w:val="00405118"/>
    <w:rsid w:val="00422659"/>
    <w:rsid w:val="00430D03"/>
    <w:rsid w:val="00442F3E"/>
    <w:rsid w:val="0045530D"/>
    <w:rsid w:val="00477B8B"/>
    <w:rsid w:val="00484CF7"/>
    <w:rsid w:val="004A4E24"/>
    <w:rsid w:val="004B1FA5"/>
    <w:rsid w:val="004C4908"/>
    <w:rsid w:val="004C6C84"/>
    <w:rsid w:val="004D4A3E"/>
    <w:rsid w:val="004E4AB0"/>
    <w:rsid w:val="004E7BF0"/>
    <w:rsid w:val="00500A9F"/>
    <w:rsid w:val="0050536E"/>
    <w:rsid w:val="00513F6B"/>
    <w:rsid w:val="005449C4"/>
    <w:rsid w:val="005538EE"/>
    <w:rsid w:val="005614EE"/>
    <w:rsid w:val="00575328"/>
    <w:rsid w:val="00584F97"/>
    <w:rsid w:val="00590850"/>
    <w:rsid w:val="005972BE"/>
    <w:rsid w:val="005A3F08"/>
    <w:rsid w:val="005A3F91"/>
    <w:rsid w:val="005C102D"/>
    <w:rsid w:val="005C4891"/>
    <w:rsid w:val="005D1034"/>
    <w:rsid w:val="005D259C"/>
    <w:rsid w:val="005D6834"/>
    <w:rsid w:val="005D7CAE"/>
    <w:rsid w:val="005E2218"/>
    <w:rsid w:val="005E43D2"/>
    <w:rsid w:val="006037C1"/>
    <w:rsid w:val="006041C9"/>
    <w:rsid w:val="00613D04"/>
    <w:rsid w:val="0061656A"/>
    <w:rsid w:val="006230BA"/>
    <w:rsid w:val="006456FF"/>
    <w:rsid w:val="00652FE6"/>
    <w:rsid w:val="00670D8F"/>
    <w:rsid w:val="00671C5F"/>
    <w:rsid w:val="00676CEF"/>
    <w:rsid w:val="006970E8"/>
    <w:rsid w:val="006A1A10"/>
    <w:rsid w:val="006A5CF4"/>
    <w:rsid w:val="006A6597"/>
    <w:rsid w:val="006C6BE4"/>
    <w:rsid w:val="006D10B1"/>
    <w:rsid w:val="006E37B4"/>
    <w:rsid w:val="006E4473"/>
    <w:rsid w:val="006E7BAB"/>
    <w:rsid w:val="006F0180"/>
    <w:rsid w:val="007005E6"/>
    <w:rsid w:val="00723538"/>
    <w:rsid w:val="00761A92"/>
    <w:rsid w:val="007670C8"/>
    <w:rsid w:val="00775A4D"/>
    <w:rsid w:val="007810AD"/>
    <w:rsid w:val="007A5992"/>
    <w:rsid w:val="007A5F99"/>
    <w:rsid w:val="007A6B52"/>
    <w:rsid w:val="007B7BD9"/>
    <w:rsid w:val="007C0C1C"/>
    <w:rsid w:val="007C19CD"/>
    <w:rsid w:val="007D4EA2"/>
    <w:rsid w:val="007E2E08"/>
    <w:rsid w:val="007E3E0A"/>
    <w:rsid w:val="007F5BA0"/>
    <w:rsid w:val="00805A15"/>
    <w:rsid w:val="00811CF6"/>
    <w:rsid w:val="00817273"/>
    <w:rsid w:val="00834377"/>
    <w:rsid w:val="0083589A"/>
    <w:rsid w:val="008437A0"/>
    <w:rsid w:val="00857008"/>
    <w:rsid w:val="00866292"/>
    <w:rsid w:val="00873BDC"/>
    <w:rsid w:val="00876ABE"/>
    <w:rsid w:val="00880838"/>
    <w:rsid w:val="00881C9C"/>
    <w:rsid w:val="008A3AD4"/>
    <w:rsid w:val="008A6E18"/>
    <w:rsid w:val="008E5B7A"/>
    <w:rsid w:val="008E7AEF"/>
    <w:rsid w:val="008F3428"/>
    <w:rsid w:val="008F6AA0"/>
    <w:rsid w:val="008F6BA6"/>
    <w:rsid w:val="009072ED"/>
    <w:rsid w:val="00915580"/>
    <w:rsid w:val="00934B04"/>
    <w:rsid w:val="0093591B"/>
    <w:rsid w:val="009367E1"/>
    <w:rsid w:val="00947F33"/>
    <w:rsid w:val="0095254D"/>
    <w:rsid w:val="00961E44"/>
    <w:rsid w:val="009635AB"/>
    <w:rsid w:val="00971BA5"/>
    <w:rsid w:val="009A0B44"/>
    <w:rsid w:val="009A46CD"/>
    <w:rsid w:val="009B2C90"/>
    <w:rsid w:val="009C40C9"/>
    <w:rsid w:val="009F4289"/>
    <w:rsid w:val="00A0622E"/>
    <w:rsid w:val="00A1166E"/>
    <w:rsid w:val="00A24473"/>
    <w:rsid w:val="00A24A2F"/>
    <w:rsid w:val="00A37FEC"/>
    <w:rsid w:val="00A53422"/>
    <w:rsid w:val="00A578BA"/>
    <w:rsid w:val="00A675DC"/>
    <w:rsid w:val="00A7371D"/>
    <w:rsid w:val="00A768D6"/>
    <w:rsid w:val="00A82C4D"/>
    <w:rsid w:val="00A939A0"/>
    <w:rsid w:val="00A971CC"/>
    <w:rsid w:val="00A97B44"/>
    <w:rsid w:val="00AB7761"/>
    <w:rsid w:val="00AD3435"/>
    <w:rsid w:val="00AE3958"/>
    <w:rsid w:val="00AE4ACB"/>
    <w:rsid w:val="00AE5B8D"/>
    <w:rsid w:val="00AE72F3"/>
    <w:rsid w:val="00AF1774"/>
    <w:rsid w:val="00B13A90"/>
    <w:rsid w:val="00B33DF8"/>
    <w:rsid w:val="00B63F4F"/>
    <w:rsid w:val="00B71B49"/>
    <w:rsid w:val="00BA3E86"/>
    <w:rsid w:val="00BF1B6B"/>
    <w:rsid w:val="00C00F7A"/>
    <w:rsid w:val="00C07728"/>
    <w:rsid w:val="00C10861"/>
    <w:rsid w:val="00C2539A"/>
    <w:rsid w:val="00C33370"/>
    <w:rsid w:val="00C42AED"/>
    <w:rsid w:val="00C46DD3"/>
    <w:rsid w:val="00C51054"/>
    <w:rsid w:val="00C755ED"/>
    <w:rsid w:val="00C8372C"/>
    <w:rsid w:val="00C95DE0"/>
    <w:rsid w:val="00CA0BD6"/>
    <w:rsid w:val="00CA0BD9"/>
    <w:rsid w:val="00CA1F0D"/>
    <w:rsid w:val="00CA3A96"/>
    <w:rsid w:val="00CA55A0"/>
    <w:rsid w:val="00CA6976"/>
    <w:rsid w:val="00CB5F28"/>
    <w:rsid w:val="00CC0829"/>
    <w:rsid w:val="00CE23BC"/>
    <w:rsid w:val="00CE2DE8"/>
    <w:rsid w:val="00CE5DDC"/>
    <w:rsid w:val="00CF1470"/>
    <w:rsid w:val="00CF7366"/>
    <w:rsid w:val="00D052CE"/>
    <w:rsid w:val="00D23B91"/>
    <w:rsid w:val="00D548EA"/>
    <w:rsid w:val="00D60D54"/>
    <w:rsid w:val="00D62F1F"/>
    <w:rsid w:val="00D67911"/>
    <w:rsid w:val="00D71C60"/>
    <w:rsid w:val="00D74ADF"/>
    <w:rsid w:val="00D74B10"/>
    <w:rsid w:val="00D75855"/>
    <w:rsid w:val="00D769FB"/>
    <w:rsid w:val="00D87DC9"/>
    <w:rsid w:val="00D90BC9"/>
    <w:rsid w:val="00D94939"/>
    <w:rsid w:val="00DA2BF5"/>
    <w:rsid w:val="00DA4ED9"/>
    <w:rsid w:val="00DB584B"/>
    <w:rsid w:val="00DC2942"/>
    <w:rsid w:val="00DC49C2"/>
    <w:rsid w:val="00DD5050"/>
    <w:rsid w:val="00DF530B"/>
    <w:rsid w:val="00E028BF"/>
    <w:rsid w:val="00E313FF"/>
    <w:rsid w:val="00E43E8A"/>
    <w:rsid w:val="00E94FD3"/>
    <w:rsid w:val="00EA1A71"/>
    <w:rsid w:val="00EA3672"/>
    <w:rsid w:val="00EA398E"/>
    <w:rsid w:val="00EA6BC9"/>
    <w:rsid w:val="00ED1006"/>
    <w:rsid w:val="00EE6059"/>
    <w:rsid w:val="00EE6610"/>
    <w:rsid w:val="00EF5E8D"/>
    <w:rsid w:val="00F07E92"/>
    <w:rsid w:val="00F12207"/>
    <w:rsid w:val="00F15E07"/>
    <w:rsid w:val="00F177E7"/>
    <w:rsid w:val="00F20C3A"/>
    <w:rsid w:val="00F22897"/>
    <w:rsid w:val="00F36544"/>
    <w:rsid w:val="00F44973"/>
    <w:rsid w:val="00F63826"/>
    <w:rsid w:val="00F64055"/>
    <w:rsid w:val="00F71D09"/>
    <w:rsid w:val="00F76470"/>
    <w:rsid w:val="00F84078"/>
    <w:rsid w:val="00F932E2"/>
    <w:rsid w:val="00FA3286"/>
    <w:rsid w:val="00FC1E89"/>
    <w:rsid w:val="00FC7007"/>
    <w:rsid w:val="00FE162F"/>
    <w:rsid w:val="00FF4931"/>
    <w:rsid w:val="00FF6A33"/>
    <w:rsid w:val="00FF6EBA"/>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ecimalSymbol w:val="."/>
  <w:listSeparator w:val=";"/>
  <w14:docId w14:val="2309D084"/>
  <w15:chartTrackingRefBased/>
  <w15:docId w15:val="{6DD9776D-3612-1742-9F34-35F9721BE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976"/>
    <w:rPr>
      <w:rFonts w:ascii="Times New Roman" w:eastAsia="Times New Roman" w:hAnsi="Times New Roman" w:cs="Times New Roman"/>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apple-converted-space">
    <w:name w:val="apple-converted-space"/>
    <w:basedOn w:val="Policepardfaut"/>
    <w:rsid w:val="00CA0BD6"/>
  </w:style>
  <w:style w:type="paragraph" w:styleId="NormalWeb">
    <w:name w:val="Normal (Web)"/>
    <w:basedOn w:val="Normal"/>
    <w:uiPriority w:val="99"/>
    <w:unhideWhenUsed/>
    <w:rsid w:val="00D62F1F"/>
    <w:pPr>
      <w:spacing w:before="100" w:beforeAutospacing="1" w:after="100" w:afterAutospacing="1"/>
    </w:pPr>
  </w:style>
  <w:style w:type="paragraph" w:styleId="Pieddepage">
    <w:name w:val="footer"/>
    <w:basedOn w:val="Normal"/>
    <w:link w:val="PieddepageCar"/>
    <w:uiPriority w:val="99"/>
    <w:unhideWhenUsed/>
    <w:rsid w:val="00866292"/>
    <w:pPr>
      <w:tabs>
        <w:tab w:val="center" w:pos="4536"/>
        <w:tab w:val="right" w:pos="9072"/>
      </w:tabs>
    </w:pPr>
  </w:style>
  <w:style w:type="character" w:customStyle="1" w:styleId="PieddepageCar">
    <w:name w:val="Pied de page Car"/>
    <w:basedOn w:val="Policepardfaut"/>
    <w:link w:val="Pieddepage"/>
    <w:uiPriority w:val="99"/>
    <w:rsid w:val="00866292"/>
    <w:rPr>
      <w:rFonts w:ascii="Times New Roman" w:eastAsia="Times New Roman" w:hAnsi="Times New Roman" w:cs="Times New Roman"/>
      <w:lang w:eastAsia="fr-FR"/>
    </w:rPr>
  </w:style>
  <w:style w:type="character" w:styleId="Numrodepage">
    <w:name w:val="page number"/>
    <w:basedOn w:val="Policepardfaut"/>
    <w:uiPriority w:val="99"/>
    <w:semiHidden/>
    <w:unhideWhenUsed/>
    <w:rsid w:val="00866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6164">
      <w:bodyDiv w:val="1"/>
      <w:marLeft w:val="0"/>
      <w:marRight w:val="0"/>
      <w:marTop w:val="0"/>
      <w:marBottom w:val="0"/>
      <w:divBdr>
        <w:top w:val="none" w:sz="0" w:space="0" w:color="auto"/>
        <w:left w:val="none" w:sz="0" w:space="0" w:color="auto"/>
        <w:bottom w:val="none" w:sz="0" w:space="0" w:color="auto"/>
        <w:right w:val="none" w:sz="0" w:space="0" w:color="auto"/>
      </w:divBdr>
    </w:div>
    <w:div w:id="36273378">
      <w:bodyDiv w:val="1"/>
      <w:marLeft w:val="0"/>
      <w:marRight w:val="0"/>
      <w:marTop w:val="0"/>
      <w:marBottom w:val="0"/>
      <w:divBdr>
        <w:top w:val="none" w:sz="0" w:space="0" w:color="auto"/>
        <w:left w:val="none" w:sz="0" w:space="0" w:color="auto"/>
        <w:bottom w:val="none" w:sz="0" w:space="0" w:color="auto"/>
        <w:right w:val="none" w:sz="0" w:space="0" w:color="auto"/>
      </w:divBdr>
    </w:div>
    <w:div w:id="44573514">
      <w:bodyDiv w:val="1"/>
      <w:marLeft w:val="0"/>
      <w:marRight w:val="0"/>
      <w:marTop w:val="0"/>
      <w:marBottom w:val="0"/>
      <w:divBdr>
        <w:top w:val="none" w:sz="0" w:space="0" w:color="auto"/>
        <w:left w:val="none" w:sz="0" w:space="0" w:color="auto"/>
        <w:bottom w:val="none" w:sz="0" w:space="0" w:color="auto"/>
        <w:right w:val="none" w:sz="0" w:space="0" w:color="auto"/>
      </w:divBdr>
    </w:div>
    <w:div w:id="83845663">
      <w:bodyDiv w:val="1"/>
      <w:marLeft w:val="0"/>
      <w:marRight w:val="0"/>
      <w:marTop w:val="0"/>
      <w:marBottom w:val="0"/>
      <w:divBdr>
        <w:top w:val="none" w:sz="0" w:space="0" w:color="auto"/>
        <w:left w:val="none" w:sz="0" w:space="0" w:color="auto"/>
        <w:bottom w:val="none" w:sz="0" w:space="0" w:color="auto"/>
        <w:right w:val="none" w:sz="0" w:space="0" w:color="auto"/>
      </w:divBdr>
    </w:div>
    <w:div w:id="119880422">
      <w:bodyDiv w:val="1"/>
      <w:marLeft w:val="0"/>
      <w:marRight w:val="0"/>
      <w:marTop w:val="0"/>
      <w:marBottom w:val="0"/>
      <w:divBdr>
        <w:top w:val="none" w:sz="0" w:space="0" w:color="auto"/>
        <w:left w:val="none" w:sz="0" w:space="0" w:color="auto"/>
        <w:bottom w:val="none" w:sz="0" w:space="0" w:color="auto"/>
        <w:right w:val="none" w:sz="0" w:space="0" w:color="auto"/>
      </w:divBdr>
    </w:div>
    <w:div w:id="160391692">
      <w:bodyDiv w:val="1"/>
      <w:marLeft w:val="0"/>
      <w:marRight w:val="0"/>
      <w:marTop w:val="0"/>
      <w:marBottom w:val="0"/>
      <w:divBdr>
        <w:top w:val="none" w:sz="0" w:space="0" w:color="auto"/>
        <w:left w:val="none" w:sz="0" w:space="0" w:color="auto"/>
        <w:bottom w:val="none" w:sz="0" w:space="0" w:color="auto"/>
        <w:right w:val="none" w:sz="0" w:space="0" w:color="auto"/>
      </w:divBdr>
    </w:div>
    <w:div w:id="278537980">
      <w:bodyDiv w:val="1"/>
      <w:marLeft w:val="0"/>
      <w:marRight w:val="0"/>
      <w:marTop w:val="0"/>
      <w:marBottom w:val="0"/>
      <w:divBdr>
        <w:top w:val="none" w:sz="0" w:space="0" w:color="auto"/>
        <w:left w:val="none" w:sz="0" w:space="0" w:color="auto"/>
        <w:bottom w:val="none" w:sz="0" w:space="0" w:color="auto"/>
        <w:right w:val="none" w:sz="0" w:space="0" w:color="auto"/>
      </w:divBdr>
    </w:div>
    <w:div w:id="287859059">
      <w:bodyDiv w:val="1"/>
      <w:marLeft w:val="0"/>
      <w:marRight w:val="0"/>
      <w:marTop w:val="0"/>
      <w:marBottom w:val="0"/>
      <w:divBdr>
        <w:top w:val="none" w:sz="0" w:space="0" w:color="auto"/>
        <w:left w:val="none" w:sz="0" w:space="0" w:color="auto"/>
        <w:bottom w:val="none" w:sz="0" w:space="0" w:color="auto"/>
        <w:right w:val="none" w:sz="0" w:space="0" w:color="auto"/>
      </w:divBdr>
    </w:div>
    <w:div w:id="351735304">
      <w:bodyDiv w:val="1"/>
      <w:marLeft w:val="0"/>
      <w:marRight w:val="0"/>
      <w:marTop w:val="0"/>
      <w:marBottom w:val="0"/>
      <w:divBdr>
        <w:top w:val="none" w:sz="0" w:space="0" w:color="auto"/>
        <w:left w:val="none" w:sz="0" w:space="0" w:color="auto"/>
        <w:bottom w:val="none" w:sz="0" w:space="0" w:color="auto"/>
        <w:right w:val="none" w:sz="0" w:space="0" w:color="auto"/>
      </w:divBdr>
    </w:div>
    <w:div w:id="356321996">
      <w:bodyDiv w:val="1"/>
      <w:marLeft w:val="0"/>
      <w:marRight w:val="0"/>
      <w:marTop w:val="0"/>
      <w:marBottom w:val="0"/>
      <w:divBdr>
        <w:top w:val="none" w:sz="0" w:space="0" w:color="auto"/>
        <w:left w:val="none" w:sz="0" w:space="0" w:color="auto"/>
        <w:bottom w:val="none" w:sz="0" w:space="0" w:color="auto"/>
        <w:right w:val="none" w:sz="0" w:space="0" w:color="auto"/>
      </w:divBdr>
      <w:divsChild>
        <w:div w:id="1851750212">
          <w:marLeft w:val="0"/>
          <w:marRight w:val="0"/>
          <w:marTop w:val="0"/>
          <w:marBottom w:val="0"/>
          <w:divBdr>
            <w:top w:val="none" w:sz="0" w:space="0" w:color="auto"/>
            <w:left w:val="none" w:sz="0" w:space="0" w:color="auto"/>
            <w:bottom w:val="none" w:sz="0" w:space="0" w:color="auto"/>
            <w:right w:val="none" w:sz="0" w:space="0" w:color="auto"/>
          </w:divBdr>
          <w:divsChild>
            <w:div w:id="1126656247">
              <w:marLeft w:val="0"/>
              <w:marRight w:val="0"/>
              <w:marTop w:val="0"/>
              <w:marBottom w:val="0"/>
              <w:divBdr>
                <w:top w:val="none" w:sz="0" w:space="0" w:color="auto"/>
                <w:left w:val="none" w:sz="0" w:space="0" w:color="auto"/>
                <w:bottom w:val="none" w:sz="0" w:space="0" w:color="auto"/>
                <w:right w:val="none" w:sz="0" w:space="0" w:color="auto"/>
              </w:divBdr>
              <w:divsChild>
                <w:div w:id="68028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134499">
      <w:bodyDiv w:val="1"/>
      <w:marLeft w:val="0"/>
      <w:marRight w:val="0"/>
      <w:marTop w:val="0"/>
      <w:marBottom w:val="0"/>
      <w:divBdr>
        <w:top w:val="none" w:sz="0" w:space="0" w:color="auto"/>
        <w:left w:val="none" w:sz="0" w:space="0" w:color="auto"/>
        <w:bottom w:val="none" w:sz="0" w:space="0" w:color="auto"/>
        <w:right w:val="none" w:sz="0" w:space="0" w:color="auto"/>
      </w:divBdr>
    </w:div>
    <w:div w:id="364642666">
      <w:bodyDiv w:val="1"/>
      <w:marLeft w:val="0"/>
      <w:marRight w:val="0"/>
      <w:marTop w:val="0"/>
      <w:marBottom w:val="0"/>
      <w:divBdr>
        <w:top w:val="none" w:sz="0" w:space="0" w:color="auto"/>
        <w:left w:val="none" w:sz="0" w:space="0" w:color="auto"/>
        <w:bottom w:val="none" w:sz="0" w:space="0" w:color="auto"/>
        <w:right w:val="none" w:sz="0" w:space="0" w:color="auto"/>
      </w:divBdr>
    </w:div>
    <w:div w:id="373625688">
      <w:bodyDiv w:val="1"/>
      <w:marLeft w:val="0"/>
      <w:marRight w:val="0"/>
      <w:marTop w:val="0"/>
      <w:marBottom w:val="0"/>
      <w:divBdr>
        <w:top w:val="none" w:sz="0" w:space="0" w:color="auto"/>
        <w:left w:val="none" w:sz="0" w:space="0" w:color="auto"/>
        <w:bottom w:val="none" w:sz="0" w:space="0" w:color="auto"/>
        <w:right w:val="none" w:sz="0" w:space="0" w:color="auto"/>
      </w:divBdr>
      <w:divsChild>
        <w:div w:id="2039503932">
          <w:marLeft w:val="0"/>
          <w:marRight w:val="0"/>
          <w:marTop w:val="0"/>
          <w:marBottom w:val="0"/>
          <w:divBdr>
            <w:top w:val="none" w:sz="0" w:space="0" w:color="auto"/>
            <w:left w:val="none" w:sz="0" w:space="0" w:color="auto"/>
            <w:bottom w:val="none" w:sz="0" w:space="0" w:color="auto"/>
            <w:right w:val="none" w:sz="0" w:space="0" w:color="auto"/>
          </w:divBdr>
          <w:divsChild>
            <w:div w:id="571042530">
              <w:marLeft w:val="0"/>
              <w:marRight w:val="0"/>
              <w:marTop w:val="0"/>
              <w:marBottom w:val="0"/>
              <w:divBdr>
                <w:top w:val="none" w:sz="0" w:space="0" w:color="auto"/>
                <w:left w:val="none" w:sz="0" w:space="0" w:color="auto"/>
                <w:bottom w:val="none" w:sz="0" w:space="0" w:color="auto"/>
                <w:right w:val="none" w:sz="0" w:space="0" w:color="auto"/>
              </w:divBdr>
              <w:divsChild>
                <w:div w:id="30103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89562">
      <w:bodyDiv w:val="1"/>
      <w:marLeft w:val="0"/>
      <w:marRight w:val="0"/>
      <w:marTop w:val="0"/>
      <w:marBottom w:val="0"/>
      <w:divBdr>
        <w:top w:val="none" w:sz="0" w:space="0" w:color="auto"/>
        <w:left w:val="none" w:sz="0" w:space="0" w:color="auto"/>
        <w:bottom w:val="none" w:sz="0" w:space="0" w:color="auto"/>
        <w:right w:val="none" w:sz="0" w:space="0" w:color="auto"/>
      </w:divBdr>
      <w:divsChild>
        <w:div w:id="942542503">
          <w:marLeft w:val="0"/>
          <w:marRight w:val="0"/>
          <w:marTop w:val="0"/>
          <w:marBottom w:val="0"/>
          <w:divBdr>
            <w:top w:val="none" w:sz="0" w:space="0" w:color="auto"/>
            <w:left w:val="none" w:sz="0" w:space="0" w:color="auto"/>
            <w:bottom w:val="none" w:sz="0" w:space="0" w:color="auto"/>
            <w:right w:val="none" w:sz="0" w:space="0" w:color="auto"/>
          </w:divBdr>
          <w:divsChild>
            <w:div w:id="1361663657">
              <w:marLeft w:val="0"/>
              <w:marRight w:val="0"/>
              <w:marTop w:val="0"/>
              <w:marBottom w:val="0"/>
              <w:divBdr>
                <w:top w:val="none" w:sz="0" w:space="0" w:color="auto"/>
                <w:left w:val="none" w:sz="0" w:space="0" w:color="auto"/>
                <w:bottom w:val="none" w:sz="0" w:space="0" w:color="auto"/>
                <w:right w:val="none" w:sz="0" w:space="0" w:color="auto"/>
              </w:divBdr>
              <w:divsChild>
                <w:div w:id="105627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482518">
      <w:bodyDiv w:val="1"/>
      <w:marLeft w:val="0"/>
      <w:marRight w:val="0"/>
      <w:marTop w:val="0"/>
      <w:marBottom w:val="0"/>
      <w:divBdr>
        <w:top w:val="none" w:sz="0" w:space="0" w:color="auto"/>
        <w:left w:val="none" w:sz="0" w:space="0" w:color="auto"/>
        <w:bottom w:val="none" w:sz="0" w:space="0" w:color="auto"/>
        <w:right w:val="none" w:sz="0" w:space="0" w:color="auto"/>
      </w:divBdr>
    </w:div>
    <w:div w:id="415974975">
      <w:bodyDiv w:val="1"/>
      <w:marLeft w:val="0"/>
      <w:marRight w:val="0"/>
      <w:marTop w:val="0"/>
      <w:marBottom w:val="0"/>
      <w:divBdr>
        <w:top w:val="none" w:sz="0" w:space="0" w:color="auto"/>
        <w:left w:val="none" w:sz="0" w:space="0" w:color="auto"/>
        <w:bottom w:val="none" w:sz="0" w:space="0" w:color="auto"/>
        <w:right w:val="none" w:sz="0" w:space="0" w:color="auto"/>
      </w:divBdr>
    </w:div>
    <w:div w:id="458770289">
      <w:bodyDiv w:val="1"/>
      <w:marLeft w:val="0"/>
      <w:marRight w:val="0"/>
      <w:marTop w:val="0"/>
      <w:marBottom w:val="0"/>
      <w:divBdr>
        <w:top w:val="none" w:sz="0" w:space="0" w:color="auto"/>
        <w:left w:val="none" w:sz="0" w:space="0" w:color="auto"/>
        <w:bottom w:val="none" w:sz="0" w:space="0" w:color="auto"/>
        <w:right w:val="none" w:sz="0" w:space="0" w:color="auto"/>
      </w:divBdr>
      <w:divsChild>
        <w:div w:id="249313928">
          <w:marLeft w:val="0"/>
          <w:marRight w:val="0"/>
          <w:marTop w:val="0"/>
          <w:marBottom w:val="0"/>
          <w:divBdr>
            <w:top w:val="none" w:sz="0" w:space="0" w:color="auto"/>
            <w:left w:val="none" w:sz="0" w:space="0" w:color="auto"/>
            <w:bottom w:val="none" w:sz="0" w:space="0" w:color="auto"/>
            <w:right w:val="none" w:sz="0" w:space="0" w:color="auto"/>
          </w:divBdr>
        </w:div>
      </w:divsChild>
    </w:div>
    <w:div w:id="502476753">
      <w:bodyDiv w:val="1"/>
      <w:marLeft w:val="0"/>
      <w:marRight w:val="0"/>
      <w:marTop w:val="0"/>
      <w:marBottom w:val="0"/>
      <w:divBdr>
        <w:top w:val="none" w:sz="0" w:space="0" w:color="auto"/>
        <w:left w:val="none" w:sz="0" w:space="0" w:color="auto"/>
        <w:bottom w:val="none" w:sz="0" w:space="0" w:color="auto"/>
        <w:right w:val="none" w:sz="0" w:space="0" w:color="auto"/>
      </w:divBdr>
    </w:div>
    <w:div w:id="503011396">
      <w:bodyDiv w:val="1"/>
      <w:marLeft w:val="0"/>
      <w:marRight w:val="0"/>
      <w:marTop w:val="0"/>
      <w:marBottom w:val="0"/>
      <w:divBdr>
        <w:top w:val="none" w:sz="0" w:space="0" w:color="auto"/>
        <w:left w:val="none" w:sz="0" w:space="0" w:color="auto"/>
        <w:bottom w:val="none" w:sz="0" w:space="0" w:color="auto"/>
        <w:right w:val="none" w:sz="0" w:space="0" w:color="auto"/>
      </w:divBdr>
    </w:div>
    <w:div w:id="519317396">
      <w:bodyDiv w:val="1"/>
      <w:marLeft w:val="0"/>
      <w:marRight w:val="0"/>
      <w:marTop w:val="0"/>
      <w:marBottom w:val="0"/>
      <w:divBdr>
        <w:top w:val="none" w:sz="0" w:space="0" w:color="auto"/>
        <w:left w:val="none" w:sz="0" w:space="0" w:color="auto"/>
        <w:bottom w:val="none" w:sz="0" w:space="0" w:color="auto"/>
        <w:right w:val="none" w:sz="0" w:space="0" w:color="auto"/>
      </w:divBdr>
    </w:div>
    <w:div w:id="585723997">
      <w:bodyDiv w:val="1"/>
      <w:marLeft w:val="0"/>
      <w:marRight w:val="0"/>
      <w:marTop w:val="0"/>
      <w:marBottom w:val="0"/>
      <w:divBdr>
        <w:top w:val="none" w:sz="0" w:space="0" w:color="auto"/>
        <w:left w:val="none" w:sz="0" w:space="0" w:color="auto"/>
        <w:bottom w:val="none" w:sz="0" w:space="0" w:color="auto"/>
        <w:right w:val="none" w:sz="0" w:space="0" w:color="auto"/>
      </w:divBdr>
    </w:div>
    <w:div w:id="595868298">
      <w:bodyDiv w:val="1"/>
      <w:marLeft w:val="0"/>
      <w:marRight w:val="0"/>
      <w:marTop w:val="0"/>
      <w:marBottom w:val="0"/>
      <w:divBdr>
        <w:top w:val="none" w:sz="0" w:space="0" w:color="auto"/>
        <w:left w:val="none" w:sz="0" w:space="0" w:color="auto"/>
        <w:bottom w:val="none" w:sz="0" w:space="0" w:color="auto"/>
        <w:right w:val="none" w:sz="0" w:space="0" w:color="auto"/>
      </w:divBdr>
    </w:div>
    <w:div w:id="656688238">
      <w:bodyDiv w:val="1"/>
      <w:marLeft w:val="0"/>
      <w:marRight w:val="0"/>
      <w:marTop w:val="0"/>
      <w:marBottom w:val="0"/>
      <w:divBdr>
        <w:top w:val="none" w:sz="0" w:space="0" w:color="auto"/>
        <w:left w:val="none" w:sz="0" w:space="0" w:color="auto"/>
        <w:bottom w:val="none" w:sz="0" w:space="0" w:color="auto"/>
        <w:right w:val="none" w:sz="0" w:space="0" w:color="auto"/>
      </w:divBdr>
    </w:div>
    <w:div w:id="667640440">
      <w:bodyDiv w:val="1"/>
      <w:marLeft w:val="0"/>
      <w:marRight w:val="0"/>
      <w:marTop w:val="0"/>
      <w:marBottom w:val="0"/>
      <w:divBdr>
        <w:top w:val="none" w:sz="0" w:space="0" w:color="auto"/>
        <w:left w:val="none" w:sz="0" w:space="0" w:color="auto"/>
        <w:bottom w:val="none" w:sz="0" w:space="0" w:color="auto"/>
        <w:right w:val="none" w:sz="0" w:space="0" w:color="auto"/>
      </w:divBdr>
    </w:div>
    <w:div w:id="688334483">
      <w:bodyDiv w:val="1"/>
      <w:marLeft w:val="0"/>
      <w:marRight w:val="0"/>
      <w:marTop w:val="0"/>
      <w:marBottom w:val="0"/>
      <w:divBdr>
        <w:top w:val="none" w:sz="0" w:space="0" w:color="auto"/>
        <w:left w:val="none" w:sz="0" w:space="0" w:color="auto"/>
        <w:bottom w:val="none" w:sz="0" w:space="0" w:color="auto"/>
        <w:right w:val="none" w:sz="0" w:space="0" w:color="auto"/>
      </w:divBdr>
    </w:div>
    <w:div w:id="783579195">
      <w:bodyDiv w:val="1"/>
      <w:marLeft w:val="0"/>
      <w:marRight w:val="0"/>
      <w:marTop w:val="0"/>
      <w:marBottom w:val="0"/>
      <w:divBdr>
        <w:top w:val="none" w:sz="0" w:space="0" w:color="auto"/>
        <w:left w:val="none" w:sz="0" w:space="0" w:color="auto"/>
        <w:bottom w:val="none" w:sz="0" w:space="0" w:color="auto"/>
        <w:right w:val="none" w:sz="0" w:space="0" w:color="auto"/>
      </w:divBdr>
    </w:div>
    <w:div w:id="790707663">
      <w:bodyDiv w:val="1"/>
      <w:marLeft w:val="0"/>
      <w:marRight w:val="0"/>
      <w:marTop w:val="0"/>
      <w:marBottom w:val="0"/>
      <w:divBdr>
        <w:top w:val="none" w:sz="0" w:space="0" w:color="auto"/>
        <w:left w:val="none" w:sz="0" w:space="0" w:color="auto"/>
        <w:bottom w:val="none" w:sz="0" w:space="0" w:color="auto"/>
        <w:right w:val="none" w:sz="0" w:space="0" w:color="auto"/>
      </w:divBdr>
    </w:div>
    <w:div w:id="801196565">
      <w:bodyDiv w:val="1"/>
      <w:marLeft w:val="0"/>
      <w:marRight w:val="0"/>
      <w:marTop w:val="0"/>
      <w:marBottom w:val="0"/>
      <w:divBdr>
        <w:top w:val="none" w:sz="0" w:space="0" w:color="auto"/>
        <w:left w:val="none" w:sz="0" w:space="0" w:color="auto"/>
        <w:bottom w:val="none" w:sz="0" w:space="0" w:color="auto"/>
        <w:right w:val="none" w:sz="0" w:space="0" w:color="auto"/>
      </w:divBdr>
    </w:div>
    <w:div w:id="823854010">
      <w:bodyDiv w:val="1"/>
      <w:marLeft w:val="0"/>
      <w:marRight w:val="0"/>
      <w:marTop w:val="0"/>
      <w:marBottom w:val="0"/>
      <w:divBdr>
        <w:top w:val="none" w:sz="0" w:space="0" w:color="auto"/>
        <w:left w:val="none" w:sz="0" w:space="0" w:color="auto"/>
        <w:bottom w:val="none" w:sz="0" w:space="0" w:color="auto"/>
        <w:right w:val="none" w:sz="0" w:space="0" w:color="auto"/>
      </w:divBdr>
      <w:divsChild>
        <w:div w:id="1431002610">
          <w:marLeft w:val="0"/>
          <w:marRight w:val="0"/>
          <w:marTop w:val="0"/>
          <w:marBottom w:val="0"/>
          <w:divBdr>
            <w:top w:val="none" w:sz="0" w:space="0" w:color="auto"/>
            <w:left w:val="none" w:sz="0" w:space="0" w:color="auto"/>
            <w:bottom w:val="none" w:sz="0" w:space="0" w:color="auto"/>
            <w:right w:val="none" w:sz="0" w:space="0" w:color="auto"/>
          </w:divBdr>
          <w:divsChild>
            <w:div w:id="1020621901">
              <w:marLeft w:val="0"/>
              <w:marRight w:val="0"/>
              <w:marTop w:val="0"/>
              <w:marBottom w:val="0"/>
              <w:divBdr>
                <w:top w:val="none" w:sz="0" w:space="0" w:color="auto"/>
                <w:left w:val="none" w:sz="0" w:space="0" w:color="auto"/>
                <w:bottom w:val="none" w:sz="0" w:space="0" w:color="auto"/>
                <w:right w:val="none" w:sz="0" w:space="0" w:color="auto"/>
              </w:divBdr>
              <w:divsChild>
                <w:div w:id="2136173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54264">
      <w:bodyDiv w:val="1"/>
      <w:marLeft w:val="0"/>
      <w:marRight w:val="0"/>
      <w:marTop w:val="0"/>
      <w:marBottom w:val="0"/>
      <w:divBdr>
        <w:top w:val="none" w:sz="0" w:space="0" w:color="auto"/>
        <w:left w:val="none" w:sz="0" w:space="0" w:color="auto"/>
        <w:bottom w:val="none" w:sz="0" w:space="0" w:color="auto"/>
        <w:right w:val="none" w:sz="0" w:space="0" w:color="auto"/>
      </w:divBdr>
    </w:div>
    <w:div w:id="860900247">
      <w:bodyDiv w:val="1"/>
      <w:marLeft w:val="0"/>
      <w:marRight w:val="0"/>
      <w:marTop w:val="0"/>
      <w:marBottom w:val="0"/>
      <w:divBdr>
        <w:top w:val="none" w:sz="0" w:space="0" w:color="auto"/>
        <w:left w:val="none" w:sz="0" w:space="0" w:color="auto"/>
        <w:bottom w:val="none" w:sz="0" w:space="0" w:color="auto"/>
        <w:right w:val="none" w:sz="0" w:space="0" w:color="auto"/>
      </w:divBdr>
    </w:div>
    <w:div w:id="863594720">
      <w:bodyDiv w:val="1"/>
      <w:marLeft w:val="0"/>
      <w:marRight w:val="0"/>
      <w:marTop w:val="0"/>
      <w:marBottom w:val="0"/>
      <w:divBdr>
        <w:top w:val="none" w:sz="0" w:space="0" w:color="auto"/>
        <w:left w:val="none" w:sz="0" w:space="0" w:color="auto"/>
        <w:bottom w:val="none" w:sz="0" w:space="0" w:color="auto"/>
        <w:right w:val="none" w:sz="0" w:space="0" w:color="auto"/>
      </w:divBdr>
    </w:div>
    <w:div w:id="865099842">
      <w:bodyDiv w:val="1"/>
      <w:marLeft w:val="0"/>
      <w:marRight w:val="0"/>
      <w:marTop w:val="0"/>
      <w:marBottom w:val="0"/>
      <w:divBdr>
        <w:top w:val="none" w:sz="0" w:space="0" w:color="auto"/>
        <w:left w:val="none" w:sz="0" w:space="0" w:color="auto"/>
        <w:bottom w:val="none" w:sz="0" w:space="0" w:color="auto"/>
        <w:right w:val="none" w:sz="0" w:space="0" w:color="auto"/>
      </w:divBdr>
    </w:div>
    <w:div w:id="895312149">
      <w:bodyDiv w:val="1"/>
      <w:marLeft w:val="0"/>
      <w:marRight w:val="0"/>
      <w:marTop w:val="0"/>
      <w:marBottom w:val="0"/>
      <w:divBdr>
        <w:top w:val="none" w:sz="0" w:space="0" w:color="auto"/>
        <w:left w:val="none" w:sz="0" w:space="0" w:color="auto"/>
        <w:bottom w:val="none" w:sz="0" w:space="0" w:color="auto"/>
        <w:right w:val="none" w:sz="0" w:space="0" w:color="auto"/>
      </w:divBdr>
    </w:div>
    <w:div w:id="918826514">
      <w:bodyDiv w:val="1"/>
      <w:marLeft w:val="0"/>
      <w:marRight w:val="0"/>
      <w:marTop w:val="0"/>
      <w:marBottom w:val="0"/>
      <w:divBdr>
        <w:top w:val="none" w:sz="0" w:space="0" w:color="auto"/>
        <w:left w:val="none" w:sz="0" w:space="0" w:color="auto"/>
        <w:bottom w:val="none" w:sz="0" w:space="0" w:color="auto"/>
        <w:right w:val="none" w:sz="0" w:space="0" w:color="auto"/>
      </w:divBdr>
      <w:divsChild>
        <w:div w:id="1255282474">
          <w:marLeft w:val="0"/>
          <w:marRight w:val="0"/>
          <w:marTop w:val="0"/>
          <w:marBottom w:val="0"/>
          <w:divBdr>
            <w:top w:val="none" w:sz="0" w:space="0" w:color="auto"/>
            <w:left w:val="none" w:sz="0" w:space="0" w:color="auto"/>
            <w:bottom w:val="none" w:sz="0" w:space="0" w:color="auto"/>
            <w:right w:val="none" w:sz="0" w:space="0" w:color="auto"/>
          </w:divBdr>
          <w:divsChild>
            <w:div w:id="2082024450">
              <w:marLeft w:val="0"/>
              <w:marRight w:val="0"/>
              <w:marTop w:val="0"/>
              <w:marBottom w:val="0"/>
              <w:divBdr>
                <w:top w:val="none" w:sz="0" w:space="0" w:color="auto"/>
                <w:left w:val="none" w:sz="0" w:space="0" w:color="auto"/>
                <w:bottom w:val="none" w:sz="0" w:space="0" w:color="auto"/>
                <w:right w:val="none" w:sz="0" w:space="0" w:color="auto"/>
              </w:divBdr>
              <w:divsChild>
                <w:div w:id="1173253856">
                  <w:marLeft w:val="0"/>
                  <w:marRight w:val="0"/>
                  <w:marTop w:val="0"/>
                  <w:marBottom w:val="0"/>
                  <w:divBdr>
                    <w:top w:val="none" w:sz="0" w:space="0" w:color="auto"/>
                    <w:left w:val="none" w:sz="0" w:space="0" w:color="auto"/>
                    <w:bottom w:val="none" w:sz="0" w:space="0" w:color="auto"/>
                    <w:right w:val="none" w:sz="0" w:space="0" w:color="auto"/>
                  </w:divBdr>
                </w:div>
                <w:div w:id="89385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73700">
      <w:bodyDiv w:val="1"/>
      <w:marLeft w:val="0"/>
      <w:marRight w:val="0"/>
      <w:marTop w:val="0"/>
      <w:marBottom w:val="0"/>
      <w:divBdr>
        <w:top w:val="none" w:sz="0" w:space="0" w:color="auto"/>
        <w:left w:val="none" w:sz="0" w:space="0" w:color="auto"/>
        <w:bottom w:val="none" w:sz="0" w:space="0" w:color="auto"/>
        <w:right w:val="none" w:sz="0" w:space="0" w:color="auto"/>
      </w:divBdr>
    </w:div>
    <w:div w:id="968129202">
      <w:bodyDiv w:val="1"/>
      <w:marLeft w:val="0"/>
      <w:marRight w:val="0"/>
      <w:marTop w:val="0"/>
      <w:marBottom w:val="0"/>
      <w:divBdr>
        <w:top w:val="none" w:sz="0" w:space="0" w:color="auto"/>
        <w:left w:val="none" w:sz="0" w:space="0" w:color="auto"/>
        <w:bottom w:val="none" w:sz="0" w:space="0" w:color="auto"/>
        <w:right w:val="none" w:sz="0" w:space="0" w:color="auto"/>
      </w:divBdr>
    </w:div>
    <w:div w:id="997339666">
      <w:bodyDiv w:val="1"/>
      <w:marLeft w:val="0"/>
      <w:marRight w:val="0"/>
      <w:marTop w:val="0"/>
      <w:marBottom w:val="0"/>
      <w:divBdr>
        <w:top w:val="none" w:sz="0" w:space="0" w:color="auto"/>
        <w:left w:val="none" w:sz="0" w:space="0" w:color="auto"/>
        <w:bottom w:val="none" w:sz="0" w:space="0" w:color="auto"/>
        <w:right w:val="none" w:sz="0" w:space="0" w:color="auto"/>
      </w:divBdr>
      <w:divsChild>
        <w:div w:id="1318531974">
          <w:marLeft w:val="0"/>
          <w:marRight w:val="0"/>
          <w:marTop w:val="0"/>
          <w:marBottom w:val="0"/>
          <w:divBdr>
            <w:top w:val="none" w:sz="0" w:space="0" w:color="auto"/>
            <w:left w:val="none" w:sz="0" w:space="0" w:color="auto"/>
            <w:bottom w:val="none" w:sz="0" w:space="0" w:color="auto"/>
            <w:right w:val="none" w:sz="0" w:space="0" w:color="auto"/>
          </w:divBdr>
          <w:divsChild>
            <w:div w:id="1852405303">
              <w:marLeft w:val="0"/>
              <w:marRight w:val="0"/>
              <w:marTop w:val="0"/>
              <w:marBottom w:val="0"/>
              <w:divBdr>
                <w:top w:val="none" w:sz="0" w:space="0" w:color="auto"/>
                <w:left w:val="none" w:sz="0" w:space="0" w:color="auto"/>
                <w:bottom w:val="none" w:sz="0" w:space="0" w:color="auto"/>
                <w:right w:val="none" w:sz="0" w:space="0" w:color="auto"/>
              </w:divBdr>
              <w:divsChild>
                <w:div w:id="577444245">
                  <w:marLeft w:val="0"/>
                  <w:marRight w:val="0"/>
                  <w:marTop w:val="0"/>
                  <w:marBottom w:val="0"/>
                  <w:divBdr>
                    <w:top w:val="none" w:sz="0" w:space="0" w:color="auto"/>
                    <w:left w:val="none" w:sz="0" w:space="0" w:color="auto"/>
                    <w:bottom w:val="none" w:sz="0" w:space="0" w:color="auto"/>
                    <w:right w:val="none" w:sz="0" w:space="0" w:color="auto"/>
                  </w:divBdr>
                  <w:divsChild>
                    <w:div w:id="50767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198545">
      <w:bodyDiv w:val="1"/>
      <w:marLeft w:val="0"/>
      <w:marRight w:val="0"/>
      <w:marTop w:val="0"/>
      <w:marBottom w:val="0"/>
      <w:divBdr>
        <w:top w:val="none" w:sz="0" w:space="0" w:color="auto"/>
        <w:left w:val="none" w:sz="0" w:space="0" w:color="auto"/>
        <w:bottom w:val="none" w:sz="0" w:space="0" w:color="auto"/>
        <w:right w:val="none" w:sz="0" w:space="0" w:color="auto"/>
      </w:divBdr>
    </w:div>
    <w:div w:id="1036346381">
      <w:bodyDiv w:val="1"/>
      <w:marLeft w:val="0"/>
      <w:marRight w:val="0"/>
      <w:marTop w:val="0"/>
      <w:marBottom w:val="0"/>
      <w:divBdr>
        <w:top w:val="none" w:sz="0" w:space="0" w:color="auto"/>
        <w:left w:val="none" w:sz="0" w:space="0" w:color="auto"/>
        <w:bottom w:val="none" w:sz="0" w:space="0" w:color="auto"/>
        <w:right w:val="none" w:sz="0" w:space="0" w:color="auto"/>
      </w:divBdr>
      <w:divsChild>
        <w:div w:id="2079983338">
          <w:marLeft w:val="0"/>
          <w:marRight w:val="0"/>
          <w:marTop w:val="0"/>
          <w:marBottom w:val="0"/>
          <w:divBdr>
            <w:top w:val="none" w:sz="0" w:space="0" w:color="auto"/>
            <w:left w:val="none" w:sz="0" w:space="0" w:color="auto"/>
            <w:bottom w:val="none" w:sz="0" w:space="0" w:color="auto"/>
            <w:right w:val="none" w:sz="0" w:space="0" w:color="auto"/>
          </w:divBdr>
          <w:divsChild>
            <w:div w:id="581331271">
              <w:marLeft w:val="0"/>
              <w:marRight w:val="0"/>
              <w:marTop w:val="0"/>
              <w:marBottom w:val="0"/>
              <w:divBdr>
                <w:top w:val="none" w:sz="0" w:space="0" w:color="auto"/>
                <w:left w:val="none" w:sz="0" w:space="0" w:color="auto"/>
                <w:bottom w:val="none" w:sz="0" w:space="0" w:color="auto"/>
                <w:right w:val="none" w:sz="0" w:space="0" w:color="auto"/>
              </w:divBdr>
              <w:divsChild>
                <w:div w:id="775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497595">
      <w:bodyDiv w:val="1"/>
      <w:marLeft w:val="0"/>
      <w:marRight w:val="0"/>
      <w:marTop w:val="0"/>
      <w:marBottom w:val="0"/>
      <w:divBdr>
        <w:top w:val="none" w:sz="0" w:space="0" w:color="auto"/>
        <w:left w:val="none" w:sz="0" w:space="0" w:color="auto"/>
        <w:bottom w:val="none" w:sz="0" w:space="0" w:color="auto"/>
        <w:right w:val="none" w:sz="0" w:space="0" w:color="auto"/>
      </w:divBdr>
    </w:div>
    <w:div w:id="1091858468">
      <w:bodyDiv w:val="1"/>
      <w:marLeft w:val="0"/>
      <w:marRight w:val="0"/>
      <w:marTop w:val="0"/>
      <w:marBottom w:val="0"/>
      <w:divBdr>
        <w:top w:val="none" w:sz="0" w:space="0" w:color="auto"/>
        <w:left w:val="none" w:sz="0" w:space="0" w:color="auto"/>
        <w:bottom w:val="none" w:sz="0" w:space="0" w:color="auto"/>
        <w:right w:val="none" w:sz="0" w:space="0" w:color="auto"/>
      </w:divBdr>
    </w:div>
    <w:div w:id="1192182803">
      <w:bodyDiv w:val="1"/>
      <w:marLeft w:val="0"/>
      <w:marRight w:val="0"/>
      <w:marTop w:val="0"/>
      <w:marBottom w:val="0"/>
      <w:divBdr>
        <w:top w:val="none" w:sz="0" w:space="0" w:color="auto"/>
        <w:left w:val="none" w:sz="0" w:space="0" w:color="auto"/>
        <w:bottom w:val="none" w:sz="0" w:space="0" w:color="auto"/>
        <w:right w:val="none" w:sz="0" w:space="0" w:color="auto"/>
      </w:divBdr>
    </w:div>
    <w:div w:id="1214198870">
      <w:bodyDiv w:val="1"/>
      <w:marLeft w:val="0"/>
      <w:marRight w:val="0"/>
      <w:marTop w:val="0"/>
      <w:marBottom w:val="0"/>
      <w:divBdr>
        <w:top w:val="none" w:sz="0" w:space="0" w:color="auto"/>
        <w:left w:val="none" w:sz="0" w:space="0" w:color="auto"/>
        <w:bottom w:val="none" w:sz="0" w:space="0" w:color="auto"/>
        <w:right w:val="none" w:sz="0" w:space="0" w:color="auto"/>
      </w:divBdr>
    </w:div>
    <w:div w:id="1270042703">
      <w:bodyDiv w:val="1"/>
      <w:marLeft w:val="0"/>
      <w:marRight w:val="0"/>
      <w:marTop w:val="0"/>
      <w:marBottom w:val="0"/>
      <w:divBdr>
        <w:top w:val="none" w:sz="0" w:space="0" w:color="auto"/>
        <w:left w:val="none" w:sz="0" w:space="0" w:color="auto"/>
        <w:bottom w:val="none" w:sz="0" w:space="0" w:color="auto"/>
        <w:right w:val="none" w:sz="0" w:space="0" w:color="auto"/>
      </w:divBdr>
    </w:div>
    <w:div w:id="1312564675">
      <w:bodyDiv w:val="1"/>
      <w:marLeft w:val="0"/>
      <w:marRight w:val="0"/>
      <w:marTop w:val="0"/>
      <w:marBottom w:val="0"/>
      <w:divBdr>
        <w:top w:val="none" w:sz="0" w:space="0" w:color="auto"/>
        <w:left w:val="none" w:sz="0" w:space="0" w:color="auto"/>
        <w:bottom w:val="none" w:sz="0" w:space="0" w:color="auto"/>
        <w:right w:val="none" w:sz="0" w:space="0" w:color="auto"/>
      </w:divBdr>
    </w:div>
    <w:div w:id="1316644612">
      <w:bodyDiv w:val="1"/>
      <w:marLeft w:val="0"/>
      <w:marRight w:val="0"/>
      <w:marTop w:val="0"/>
      <w:marBottom w:val="0"/>
      <w:divBdr>
        <w:top w:val="none" w:sz="0" w:space="0" w:color="auto"/>
        <w:left w:val="none" w:sz="0" w:space="0" w:color="auto"/>
        <w:bottom w:val="none" w:sz="0" w:space="0" w:color="auto"/>
        <w:right w:val="none" w:sz="0" w:space="0" w:color="auto"/>
      </w:divBdr>
    </w:div>
    <w:div w:id="1336374082">
      <w:bodyDiv w:val="1"/>
      <w:marLeft w:val="0"/>
      <w:marRight w:val="0"/>
      <w:marTop w:val="0"/>
      <w:marBottom w:val="0"/>
      <w:divBdr>
        <w:top w:val="none" w:sz="0" w:space="0" w:color="auto"/>
        <w:left w:val="none" w:sz="0" w:space="0" w:color="auto"/>
        <w:bottom w:val="none" w:sz="0" w:space="0" w:color="auto"/>
        <w:right w:val="none" w:sz="0" w:space="0" w:color="auto"/>
      </w:divBdr>
    </w:div>
    <w:div w:id="1415475501">
      <w:bodyDiv w:val="1"/>
      <w:marLeft w:val="0"/>
      <w:marRight w:val="0"/>
      <w:marTop w:val="0"/>
      <w:marBottom w:val="0"/>
      <w:divBdr>
        <w:top w:val="none" w:sz="0" w:space="0" w:color="auto"/>
        <w:left w:val="none" w:sz="0" w:space="0" w:color="auto"/>
        <w:bottom w:val="none" w:sz="0" w:space="0" w:color="auto"/>
        <w:right w:val="none" w:sz="0" w:space="0" w:color="auto"/>
      </w:divBdr>
    </w:div>
    <w:div w:id="1717856851">
      <w:bodyDiv w:val="1"/>
      <w:marLeft w:val="0"/>
      <w:marRight w:val="0"/>
      <w:marTop w:val="0"/>
      <w:marBottom w:val="0"/>
      <w:divBdr>
        <w:top w:val="none" w:sz="0" w:space="0" w:color="auto"/>
        <w:left w:val="none" w:sz="0" w:space="0" w:color="auto"/>
        <w:bottom w:val="none" w:sz="0" w:space="0" w:color="auto"/>
        <w:right w:val="none" w:sz="0" w:space="0" w:color="auto"/>
      </w:divBdr>
    </w:div>
    <w:div w:id="1767966843">
      <w:bodyDiv w:val="1"/>
      <w:marLeft w:val="0"/>
      <w:marRight w:val="0"/>
      <w:marTop w:val="0"/>
      <w:marBottom w:val="0"/>
      <w:divBdr>
        <w:top w:val="none" w:sz="0" w:space="0" w:color="auto"/>
        <w:left w:val="none" w:sz="0" w:space="0" w:color="auto"/>
        <w:bottom w:val="none" w:sz="0" w:space="0" w:color="auto"/>
        <w:right w:val="none" w:sz="0" w:space="0" w:color="auto"/>
      </w:divBdr>
    </w:div>
    <w:div w:id="1842428150">
      <w:bodyDiv w:val="1"/>
      <w:marLeft w:val="0"/>
      <w:marRight w:val="0"/>
      <w:marTop w:val="0"/>
      <w:marBottom w:val="0"/>
      <w:divBdr>
        <w:top w:val="none" w:sz="0" w:space="0" w:color="auto"/>
        <w:left w:val="none" w:sz="0" w:space="0" w:color="auto"/>
        <w:bottom w:val="none" w:sz="0" w:space="0" w:color="auto"/>
        <w:right w:val="none" w:sz="0" w:space="0" w:color="auto"/>
      </w:divBdr>
      <w:divsChild>
        <w:div w:id="1031566053">
          <w:marLeft w:val="0"/>
          <w:marRight w:val="0"/>
          <w:marTop w:val="0"/>
          <w:marBottom w:val="0"/>
          <w:divBdr>
            <w:top w:val="none" w:sz="0" w:space="0" w:color="auto"/>
            <w:left w:val="none" w:sz="0" w:space="0" w:color="auto"/>
            <w:bottom w:val="none" w:sz="0" w:space="0" w:color="auto"/>
            <w:right w:val="none" w:sz="0" w:space="0" w:color="auto"/>
          </w:divBdr>
          <w:divsChild>
            <w:div w:id="799497267">
              <w:marLeft w:val="0"/>
              <w:marRight w:val="0"/>
              <w:marTop w:val="0"/>
              <w:marBottom w:val="0"/>
              <w:divBdr>
                <w:top w:val="none" w:sz="0" w:space="0" w:color="auto"/>
                <w:left w:val="none" w:sz="0" w:space="0" w:color="auto"/>
                <w:bottom w:val="none" w:sz="0" w:space="0" w:color="auto"/>
                <w:right w:val="none" w:sz="0" w:space="0" w:color="auto"/>
              </w:divBdr>
              <w:divsChild>
                <w:div w:id="56133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053517">
      <w:bodyDiv w:val="1"/>
      <w:marLeft w:val="0"/>
      <w:marRight w:val="0"/>
      <w:marTop w:val="0"/>
      <w:marBottom w:val="0"/>
      <w:divBdr>
        <w:top w:val="none" w:sz="0" w:space="0" w:color="auto"/>
        <w:left w:val="none" w:sz="0" w:space="0" w:color="auto"/>
        <w:bottom w:val="none" w:sz="0" w:space="0" w:color="auto"/>
        <w:right w:val="none" w:sz="0" w:space="0" w:color="auto"/>
      </w:divBdr>
    </w:div>
    <w:div w:id="2015835671">
      <w:bodyDiv w:val="1"/>
      <w:marLeft w:val="0"/>
      <w:marRight w:val="0"/>
      <w:marTop w:val="0"/>
      <w:marBottom w:val="0"/>
      <w:divBdr>
        <w:top w:val="none" w:sz="0" w:space="0" w:color="auto"/>
        <w:left w:val="none" w:sz="0" w:space="0" w:color="auto"/>
        <w:bottom w:val="none" w:sz="0" w:space="0" w:color="auto"/>
        <w:right w:val="none" w:sz="0" w:space="0" w:color="auto"/>
      </w:divBdr>
      <w:divsChild>
        <w:div w:id="786049941">
          <w:marLeft w:val="0"/>
          <w:marRight w:val="0"/>
          <w:marTop w:val="0"/>
          <w:marBottom w:val="0"/>
          <w:divBdr>
            <w:top w:val="none" w:sz="0" w:space="0" w:color="auto"/>
            <w:left w:val="none" w:sz="0" w:space="0" w:color="auto"/>
            <w:bottom w:val="none" w:sz="0" w:space="0" w:color="auto"/>
            <w:right w:val="none" w:sz="0" w:space="0" w:color="auto"/>
          </w:divBdr>
          <w:divsChild>
            <w:div w:id="2032798518">
              <w:marLeft w:val="0"/>
              <w:marRight w:val="0"/>
              <w:marTop w:val="0"/>
              <w:marBottom w:val="0"/>
              <w:divBdr>
                <w:top w:val="none" w:sz="0" w:space="0" w:color="auto"/>
                <w:left w:val="none" w:sz="0" w:space="0" w:color="auto"/>
                <w:bottom w:val="none" w:sz="0" w:space="0" w:color="auto"/>
                <w:right w:val="none" w:sz="0" w:space="0" w:color="auto"/>
              </w:divBdr>
              <w:divsChild>
                <w:div w:id="13233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8696">
      <w:bodyDiv w:val="1"/>
      <w:marLeft w:val="0"/>
      <w:marRight w:val="0"/>
      <w:marTop w:val="0"/>
      <w:marBottom w:val="0"/>
      <w:divBdr>
        <w:top w:val="none" w:sz="0" w:space="0" w:color="auto"/>
        <w:left w:val="none" w:sz="0" w:space="0" w:color="auto"/>
        <w:bottom w:val="none" w:sz="0" w:space="0" w:color="auto"/>
        <w:right w:val="none" w:sz="0" w:space="0" w:color="auto"/>
      </w:divBdr>
    </w:div>
    <w:div w:id="2066220706">
      <w:bodyDiv w:val="1"/>
      <w:marLeft w:val="0"/>
      <w:marRight w:val="0"/>
      <w:marTop w:val="0"/>
      <w:marBottom w:val="0"/>
      <w:divBdr>
        <w:top w:val="none" w:sz="0" w:space="0" w:color="auto"/>
        <w:left w:val="none" w:sz="0" w:space="0" w:color="auto"/>
        <w:bottom w:val="none" w:sz="0" w:space="0" w:color="auto"/>
        <w:right w:val="none" w:sz="0" w:space="0" w:color="auto"/>
      </w:divBdr>
    </w:div>
    <w:div w:id="2089230290">
      <w:bodyDiv w:val="1"/>
      <w:marLeft w:val="0"/>
      <w:marRight w:val="0"/>
      <w:marTop w:val="0"/>
      <w:marBottom w:val="0"/>
      <w:divBdr>
        <w:top w:val="none" w:sz="0" w:space="0" w:color="auto"/>
        <w:left w:val="none" w:sz="0" w:space="0" w:color="auto"/>
        <w:bottom w:val="none" w:sz="0" w:space="0" w:color="auto"/>
        <w:right w:val="none" w:sz="0" w:space="0" w:color="auto"/>
      </w:divBdr>
    </w:div>
    <w:div w:id="2105299508">
      <w:bodyDiv w:val="1"/>
      <w:marLeft w:val="0"/>
      <w:marRight w:val="0"/>
      <w:marTop w:val="0"/>
      <w:marBottom w:val="0"/>
      <w:divBdr>
        <w:top w:val="none" w:sz="0" w:space="0" w:color="auto"/>
        <w:left w:val="none" w:sz="0" w:space="0" w:color="auto"/>
        <w:bottom w:val="none" w:sz="0" w:space="0" w:color="auto"/>
        <w:right w:val="none" w:sz="0" w:space="0" w:color="auto"/>
      </w:divBdr>
      <w:divsChild>
        <w:div w:id="1129935770">
          <w:marLeft w:val="0"/>
          <w:marRight w:val="0"/>
          <w:marTop w:val="0"/>
          <w:marBottom w:val="0"/>
          <w:divBdr>
            <w:top w:val="none" w:sz="0" w:space="0" w:color="auto"/>
            <w:left w:val="none" w:sz="0" w:space="0" w:color="auto"/>
            <w:bottom w:val="none" w:sz="0" w:space="0" w:color="auto"/>
            <w:right w:val="none" w:sz="0" w:space="0" w:color="auto"/>
          </w:divBdr>
          <w:divsChild>
            <w:div w:id="2005816671">
              <w:marLeft w:val="0"/>
              <w:marRight w:val="0"/>
              <w:marTop w:val="0"/>
              <w:marBottom w:val="0"/>
              <w:divBdr>
                <w:top w:val="none" w:sz="0" w:space="0" w:color="auto"/>
                <w:left w:val="none" w:sz="0" w:space="0" w:color="auto"/>
                <w:bottom w:val="none" w:sz="0" w:space="0" w:color="auto"/>
                <w:right w:val="none" w:sz="0" w:space="0" w:color="auto"/>
              </w:divBdr>
              <w:divsChild>
                <w:div w:id="72024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833</TotalTime>
  <Pages>9</Pages>
  <Words>4235</Words>
  <Characters>23294</Characters>
  <Application>Microsoft Office Word</Application>
  <DocSecurity>0</DocSecurity>
  <Lines>194</Lines>
  <Paragraphs>54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 Melliger</dc:creator>
  <cp:keywords/>
  <dc:description/>
  <cp:lastModifiedBy>Alain Melliger</cp:lastModifiedBy>
  <cp:revision>260</cp:revision>
  <dcterms:created xsi:type="dcterms:W3CDTF">2023-02-13T16:58:00Z</dcterms:created>
  <dcterms:modified xsi:type="dcterms:W3CDTF">2023-03-07T20:33:00Z</dcterms:modified>
</cp:coreProperties>
</file>