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E6818" w14:textId="1E8A4D0C" w:rsidR="00181887" w:rsidRDefault="00181887">
      <w:pPr>
        <w:rPr>
          <w:rFonts w:ascii="Adelle Sans Devanagari" w:hAnsi="Adelle Sans Devanagari" w:cs="Adelle Sans Devanagari"/>
          <w:u w:val="single"/>
        </w:rPr>
      </w:pPr>
      <w:r w:rsidRPr="00181887">
        <w:rPr>
          <w:rFonts w:ascii="Adelle Sans Devanagari" w:hAnsi="Adelle Sans Devanagari" w:cs="Adelle Sans Devanagari"/>
          <w:u w:val="single"/>
        </w:rPr>
        <w:t>PUBLIC LAW</w:t>
      </w:r>
    </w:p>
    <w:p w14:paraId="3ABA953C" w14:textId="22FBEA67" w:rsidR="00181887" w:rsidRDefault="00181887">
      <w:pPr>
        <w:rPr>
          <w:rFonts w:ascii="Adelle Sans Devanagari" w:hAnsi="Adelle Sans Devanagari" w:cs="Adelle Sans Devanagari"/>
          <w:u w:val="single"/>
        </w:rPr>
      </w:pPr>
    </w:p>
    <w:p w14:paraId="355C2F76" w14:textId="2C9584A1" w:rsidR="00181887" w:rsidRDefault="00181887">
      <w:pPr>
        <w:rPr>
          <w:rFonts w:ascii="Adelle Sans Devanagari" w:hAnsi="Adelle Sans Devanagari" w:cs="Adelle Sans Devanagari"/>
          <w:u w:val="single"/>
        </w:rPr>
      </w:pPr>
    </w:p>
    <w:p w14:paraId="7F0DE841" w14:textId="77361834" w:rsidR="00181887" w:rsidRDefault="00181887">
      <w:pPr>
        <w:rPr>
          <w:rFonts w:ascii="Adelle Sans Devanagari" w:hAnsi="Adelle Sans Devanagari" w:cs="Adelle Sans Devanagari"/>
          <w:sz w:val="32"/>
          <w:szCs w:val="32"/>
          <w:u w:val="single"/>
        </w:rPr>
      </w:pPr>
      <w:r w:rsidRPr="00181887">
        <w:rPr>
          <w:rFonts w:ascii="Adelle Sans Devanagari" w:hAnsi="Adelle Sans Devanagari" w:cs="Adelle Sans Devanagari"/>
          <w:sz w:val="32"/>
          <w:szCs w:val="32"/>
          <w:u w:val="single"/>
        </w:rPr>
        <w:t>ASSESMENT 1:</w:t>
      </w:r>
    </w:p>
    <w:p w14:paraId="00754C8F" w14:textId="77777777" w:rsidR="00E81E4B" w:rsidRDefault="00E81E4B">
      <w:pPr>
        <w:rPr>
          <w:rFonts w:ascii="Adelle Sans Devanagari" w:hAnsi="Adelle Sans Devanagari" w:cs="Adelle Sans Devanagari"/>
          <w:sz w:val="32"/>
          <w:szCs w:val="32"/>
          <w:u w:val="single"/>
        </w:rPr>
      </w:pPr>
    </w:p>
    <w:p w14:paraId="315B87BD" w14:textId="77777777" w:rsidR="00E81E4B" w:rsidRPr="00181887" w:rsidRDefault="00E81E4B">
      <w:pPr>
        <w:rPr>
          <w:rFonts w:ascii="Adelle Sans Devanagari" w:hAnsi="Adelle Sans Devanagari" w:cs="Adelle Sans Devanagari"/>
          <w:sz w:val="32"/>
          <w:szCs w:val="32"/>
          <w:u w:val="single"/>
        </w:rPr>
      </w:pPr>
    </w:p>
    <w:p w14:paraId="487D0CA9" w14:textId="77777777" w:rsidR="0003301F" w:rsidRDefault="00181887" w:rsidP="0003301F">
      <w:pPr>
        <w:jc w:val="center"/>
        <w:rPr>
          <w:rFonts w:ascii="Adelle Sans Devanagari" w:hAnsi="Adelle Sans Devanagari" w:cs="Adelle Sans Devanagari"/>
          <w:color w:val="4472C4" w:themeColor="accent1"/>
          <w:sz w:val="90"/>
          <w:szCs w:val="9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3301F">
        <w:rPr>
          <w:rFonts w:ascii="Adelle Sans Devanagari" w:hAnsi="Adelle Sans Devanagari" w:cs="Adelle Sans Devanagari"/>
          <w:color w:val="4472C4" w:themeColor="accent1"/>
          <w:sz w:val="90"/>
          <w:szCs w:val="9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SEPERATION </w:t>
      </w:r>
    </w:p>
    <w:p w14:paraId="53420DBE" w14:textId="77777777" w:rsidR="0003301F" w:rsidRDefault="00181887" w:rsidP="0003301F">
      <w:pPr>
        <w:jc w:val="center"/>
        <w:rPr>
          <w:rFonts w:ascii="Adelle Sans Devanagari" w:hAnsi="Adelle Sans Devanagari" w:cs="Adelle Sans Devanagari"/>
          <w:color w:val="4472C4" w:themeColor="accent1"/>
          <w:sz w:val="90"/>
          <w:szCs w:val="9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3301F">
        <w:rPr>
          <w:rFonts w:ascii="Adelle Sans Devanagari" w:hAnsi="Adelle Sans Devanagari" w:cs="Adelle Sans Devanagari"/>
          <w:color w:val="4472C4" w:themeColor="accent1"/>
          <w:sz w:val="90"/>
          <w:szCs w:val="9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w:t>
      </w:r>
    </w:p>
    <w:p w14:paraId="0A2B3120" w14:textId="7F9A2309" w:rsidR="00181887" w:rsidRPr="0003301F" w:rsidRDefault="00181887" w:rsidP="0003301F">
      <w:pPr>
        <w:jc w:val="center"/>
        <w:rPr>
          <w:rFonts w:ascii="Adelle Sans Devanagari" w:hAnsi="Adelle Sans Devanagari" w:cs="Adelle Sans Devanagar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3301F">
        <w:rPr>
          <w:rFonts w:ascii="Adelle Sans Devanagari" w:hAnsi="Adelle Sans Devanagari" w:cs="Adelle Sans Devanagari"/>
          <w:color w:val="4472C4" w:themeColor="accent1"/>
          <w:sz w:val="90"/>
          <w:szCs w:val="9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POWERS</w:t>
      </w:r>
    </w:p>
    <w:p w14:paraId="7780A129" w14:textId="10E4021B" w:rsidR="00181887" w:rsidRDefault="00181887">
      <w:pPr>
        <w:rPr>
          <w:rFonts w:ascii="Adelle Sans Devanagari" w:hAnsi="Adelle Sans Devanagari" w:cs="Adelle Sans Devanagari"/>
        </w:rPr>
      </w:pPr>
    </w:p>
    <w:p w14:paraId="16317E88" w14:textId="03CFEE24" w:rsidR="00181887" w:rsidRDefault="00181887">
      <w:pPr>
        <w:rPr>
          <w:rFonts w:ascii="Adelle Sans Devanagari" w:hAnsi="Adelle Sans Devanagari" w:cs="Adelle Sans Devanagari"/>
        </w:rPr>
      </w:pPr>
    </w:p>
    <w:p w14:paraId="5AEFA089" w14:textId="35EE9038" w:rsidR="00181887" w:rsidRDefault="00181887">
      <w:pPr>
        <w:rPr>
          <w:rFonts w:ascii="Adelle Sans Devanagari" w:hAnsi="Adelle Sans Devanagari" w:cs="Adelle Sans Devanagari"/>
        </w:rPr>
      </w:pPr>
    </w:p>
    <w:p w14:paraId="1C1F9621" w14:textId="02CF250B" w:rsidR="00181887" w:rsidRDefault="00181887">
      <w:pPr>
        <w:rPr>
          <w:rFonts w:ascii="Adelle Sans Devanagari" w:hAnsi="Adelle Sans Devanagari" w:cs="Adelle Sans Devanagari"/>
        </w:rPr>
      </w:pPr>
    </w:p>
    <w:p w14:paraId="5FCCBB2F" w14:textId="4C35F003" w:rsidR="00181887" w:rsidRDefault="00181887">
      <w:pPr>
        <w:rPr>
          <w:rFonts w:ascii="Adelle Sans Devanagari" w:hAnsi="Adelle Sans Devanagari" w:cs="Adelle Sans Devanagari"/>
        </w:rPr>
      </w:pPr>
    </w:p>
    <w:p w14:paraId="4C45902F" w14:textId="23B946E6" w:rsidR="00181887" w:rsidRDefault="00181887">
      <w:pPr>
        <w:rPr>
          <w:rFonts w:ascii="Adelle Sans Devanagari" w:hAnsi="Adelle Sans Devanagari" w:cs="Adelle Sans Devanagari"/>
        </w:rPr>
      </w:pPr>
    </w:p>
    <w:p w14:paraId="15E1A7A5" w14:textId="0CE9205D" w:rsidR="00181887" w:rsidRDefault="00181887">
      <w:pPr>
        <w:rPr>
          <w:rFonts w:ascii="Adelle Sans Devanagari" w:hAnsi="Adelle Sans Devanagari" w:cs="Adelle Sans Devanagari"/>
        </w:rPr>
      </w:pPr>
    </w:p>
    <w:p w14:paraId="668B44D5" w14:textId="07DC904D" w:rsidR="00181887" w:rsidRDefault="00181887">
      <w:pPr>
        <w:rPr>
          <w:rFonts w:ascii="Adelle Sans Devanagari" w:hAnsi="Adelle Sans Devanagari" w:cs="Adelle Sans Devanagari"/>
        </w:rPr>
      </w:pPr>
    </w:p>
    <w:p w14:paraId="3398832F" w14:textId="7CED782A" w:rsidR="00181887" w:rsidRDefault="00181887">
      <w:pPr>
        <w:rPr>
          <w:rFonts w:ascii="Adelle Sans Devanagari" w:hAnsi="Adelle Sans Devanagari" w:cs="Adelle Sans Devanagari"/>
        </w:rPr>
      </w:pPr>
    </w:p>
    <w:p w14:paraId="3D27D825" w14:textId="3C9BEB11" w:rsidR="00181887" w:rsidRDefault="00181887">
      <w:pPr>
        <w:rPr>
          <w:rFonts w:ascii="Adelle Sans Devanagari" w:hAnsi="Adelle Sans Devanagari" w:cs="Adelle Sans Devanagari"/>
        </w:rPr>
      </w:pPr>
    </w:p>
    <w:p w14:paraId="733AE4EA" w14:textId="77777777" w:rsidR="00E81E4B" w:rsidRDefault="00E81E4B" w:rsidP="00E81B07">
      <w:pPr>
        <w:rPr>
          <w:rFonts w:ascii="Adelle Sans Devanagari" w:hAnsi="Adelle Sans Devanagari" w:cs="Adelle Sans Devanagari"/>
        </w:rPr>
      </w:pPr>
    </w:p>
    <w:p w14:paraId="05EF0669" w14:textId="6FBAFAF8" w:rsidR="00B61615" w:rsidRDefault="00F13BF4" w:rsidP="00E81B07">
      <w:pPr>
        <w:rPr>
          <w:rFonts w:ascii="Adelle Sans Devanagari" w:hAnsi="Adelle Sans Devanagari" w:cs="Adelle Sans Devanagari"/>
          <w:b/>
          <w:bCs/>
        </w:rPr>
      </w:pPr>
      <w:r>
        <w:rPr>
          <w:rFonts w:ascii="Adelle Sans Devanagari" w:hAnsi="Adelle Sans Devanagari" w:cs="Adelle Sans Devanagari"/>
          <w:b/>
          <w:bCs/>
        </w:rPr>
        <w:t>CONTENTS PAGE</w:t>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t>2</w:t>
      </w:r>
    </w:p>
    <w:p w14:paraId="2E4E929B" w14:textId="77777777" w:rsidR="00E81E4B" w:rsidRDefault="00E81E4B" w:rsidP="00E81B07">
      <w:pPr>
        <w:rPr>
          <w:rFonts w:ascii="Adelle Sans Devanagari" w:hAnsi="Adelle Sans Devanagari" w:cs="Adelle Sans Devanagari"/>
          <w:b/>
          <w:bCs/>
        </w:rPr>
      </w:pPr>
    </w:p>
    <w:p w14:paraId="03A14042" w14:textId="77777777" w:rsidR="00F13BF4" w:rsidRDefault="00F13BF4" w:rsidP="00E81B07">
      <w:pPr>
        <w:rPr>
          <w:rFonts w:ascii="Adelle Sans Devanagari" w:hAnsi="Adelle Sans Devanagari" w:cs="Adelle Sans Devanagari"/>
          <w:b/>
          <w:bCs/>
        </w:rPr>
      </w:pPr>
    </w:p>
    <w:p w14:paraId="72E30B72" w14:textId="3F2610DD" w:rsidR="00F13BF4" w:rsidRDefault="00F13BF4" w:rsidP="00E81B07">
      <w:pPr>
        <w:rPr>
          <w:rFonts w:ascii="Adelle Sans Devanagari" w:hAnsi="Adelle Sans Devanagari" w:cs="Adelle Sans Devanagari"/>
          <w:b/>
          <w:bCs/>
        </w:rPr>
      </w:pPr>
      <w:r>
        <w:rPr>
          <w:rFonts w:ascii="Adelle Sans Devanagari" w:hAnsi="Adelle Sans Devanagari" w:cs="Adelle Sans Devanagari"/>
          <w:b/>
          <w:bCs/>
        </w:rPr>
        <w:t>INTRODUCTION</w:t>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t>3</w:t>
      </w:r>
    </w:p>
    <w:p w14:paraId="2593B2F1" w14:textId="77777777" w:rsidR="00F13BF4" w:rsidRDefault="00F13BF4" w:rsidP="00E81B07">
      <w:pPr>
        <w:rPr>
          <w:rFonts w:ascii="Adelle Sans Devanagari" w:hAnsi="Adelle Sans Devanagari" w:cs="Adelle Sans Devanagari"/>
          <w:b/>
          <w:bCs/>
        </w:rPr>
      </w:pPr>
    </w:p>
    <w:p w14:paraId="1569DF1F" w14:textId="54352926" w:rsidR="00F13BF4" w:rsidRDefault="00F13BF4" w:rsidP="00E81B07">
      <w:pPr>
        <w:rPr>
          <w:rFonts w:ascii="Adelle Sans Devanagari" w:hAnsi="Adelle Sans Devanagari" w:cs="Adelle Sans Devanagari"/>
          <w:b/>
          <w:bCs/>
        </w:rPr>
      </w:pPr>
      <w:r>
        <w:rPr>
          <w:rFonts w:ascii="Adelle Sans Devanagari" w:hAnsi="Adelle Sans Devanagari" w:cs="Adelle Sans Devanagari"/>
          <w:b/>
          <w:bCs/>
        </w:rPr>
        <w:t>THE ESTABLISHED LAW OF STATE</w:t>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t>4</w:t>
      </w:r>
    </w:p>
    <w:p w14:paraId="61E8DC00" w14:textId="77777777" w:rsidR="00F13BF4" w:rsidRDefault="00F13BF4" w:rsidP="00E81B07">
      <w:pPr>
        <w:rPr>
          <w:rFonts w:ascii="Adelle Sans Devanagari" w:hAnsi="Adelle Sans Devanagari" w:cs="Adelle Sans Devanagari"/>
          <w:b/>
          <w:bCs/>
        </w:rPr>
      </w:pPr>
    </w:p>
    <w:p w14:paraId="45BBD5DD" w14:textId="1B058840" w:rsidR="00F13BF4" w:rsidRDefault="003C569F" w:rsidP="00E81B07">
      <w:pPr>
        <w:rPr>
          <w:rFonts w:ascii="Adelle Sans Devanagari" w:hAnsi="Adelle Sans Devanagari" w:cs="Adelle Sans Devanagari"/>
          <w:b/>
          <w:bCs/>
        </w:rPr>
      </w:pPr>
      <w:r>
        <w:rPr>
          <w:rFonts w:ascii="Adelle Sans Devanagari" w:hAnsi="Adelle Sans Devanagari" w:cs="Adelle Sans Devanagari"/>
          <w:b/>
          <w:bCs/>
        </w:rPr>
        <w:t>SEPERATION OF THE LEGISLATURE AND THE EXECUTIVE</w:t>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t>4</w:t>
      </w:r>
    </w:p>
    <w:p w14:paraId="488A0171" w14:textId="77777777" w:rsidR="003C569F" w:rsidRDefault="003C569F" w:rsidP="00E81B07">
      <w:pPr>
        <w:rPr>
          <w:rFonts w:ascii="Adelle Sans Devanagari" w:hAnsi="Adelle Sans Devanagari" w:cs="Adelle Sans Devanagari"/>
          <w:b/>
          <w:bCs/>
        </w:rPr>
      </w:pPr>
    </w:p>
    <w:p w14:paraId="4596FF3F" w14:textId="07331554" w:rsidR="00B61615" w:rsidRDefault="00FD0A0B" w:rsidP="00E81B07">
      <w:pPr>
        <w:rPr>
          <w:rFonts w:ascii="Adelle Sans Devanagari" w:hAnsi="Adelle Sans Devanagari" w:cs="Adelle Sans Devanagari"/>
          <w:b/>
          <w:bCs/>
        </w:rPr>
      </w:pPr>
      <w:r>
        <w:rPr>
          <w:rFonts w:ascii="Adelle Sans Devanagari" w:hAnsi="Adelle Sans Devanagari" w:cs="Adelle Sans Devanagari"/>
          <w:b/>
          <w:bCs/>
        </w:rPr>
        <w:t>T</w:t>
      </w:r>
      <w:r w:rsidRPr="00482C97">
        <w:rPr>
          <w:rFonts w:ascii="Adelle Sans Devanagari" w:hAnsi="Adelle Sans Devanagari" w:cs="Adelle Sans Devanagari" w:hint="cs"/>
          <w:b/>
          <w:bCs/>
        </w:rPr>
        <w:t>HREE POWERS</w:t>
      </w:r>
      <w:r>
        <w:rPr>
          <w:rFonts w:ascii="Adelle Sans Devanagari" w:hAnsi="Adelle Sans Devanagari" w:cs="Adelle Sans Devanagari"/>
          <w:b/>
          <w:bCs/>
        </w:rPr>
        <w:t>:</w:t>
      </w:r>
      <w:r w:rsidRPr="00482C97">
        <w:rPr>
          <w:rFonts w:ascii="Adelle Sans Devanagari" w:hAnsi="Adelle Sans Devanagari" w:cs="Adelle Sans Devanagari" w:hint="cs"/>
          <w:b/>
          <w:bCs/>
        </w:rPr>
        <w:t xml:space="preserve"> THE EXECUTIVE, THE LEGISLATIVE AND THE JUDICIARY</w:t>
      </w:r>
      <w:r w:rsidR="008E5123">
        <w:rPr>
          <w:rFonts w:ascii="Adelle Sans Devanagari" w:hAnsi="Adelle Sans Devanagari" w:cs="Adelle Sans Devanagari"/>
          <w:b/>
          <w:bCs/>
        </w:rPr>
        <w:tab/>
        <w:t>5</w:t>
      </w:r>
    </w:p>
    <w:p w14:paraId="1FC9CD59" w14:textId="77777777" w:rsidR="00B61615" w:rsidRDefault="00B61615" w:rsidP="00E81B07">
      <w:pPr>
        <w:rPr>
          <w:rFonts w:ascii="Adelle Sans Devanagari" w:hAnsi="Adelle Sans Devanagari" w:cs="Adelle Sans Devanagari"/>
          <w:b/>
          <w:bCs/>
        </w:rPr>
      </w:pPr>
    </w:p>
    <w:p w14:paraId="3903AB5E" w14:textId="35D27B76" w:rsidR="00B61615" w:rsidRDefault="00FD0A0B" w:rsidP="00E81B07">
      <w:pPr>
        <w:rPr>
          <w:rFonts w:ascii="Adelle Sans Devanagari" w:hAnsi="Adelle Sans Devanagari" w:cs="Adelle Sans Devanagari"/>
          <w:b/>
          <w:bCs/>
        </w:rPr>
      </w:pPr>
      <w:r>
        <w:rPr>
          <w:rFonts w:ascii="Adelle Sans Devanagari" w:hAnsi="Adelle Sans Devanagari" w:cs="Adelle Sans Devanagari"/>
          <w:b/>
          <w:bCs/>
        </w:rPr>
        <w:t>CONCLUSION</w:t>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r>
      <w:r w:rsidR="008E5123">
        <w:rPr>
          <w:rFonts w:ascii="Adelle Sans Devanagari" w:hAnsi="Adelle Sans Devanagari" w:cs="Adelle Sans Devanagari"/>
          <w:b/>
          <w:bCs/>
        </w:rPr>
        <w:tab/>
        <w:t>7</w:t>
      </w:r>
    </w:p>
    <w:p w14:paraId="00A45C73" w14:textId="77777777" w:rsidR="00B61615" w:rsidRDefault="00B61615" w:rsidP="00E81B07">
      <w:pPr>
        <w:rPr>
          <w:rFonts w:ascii="Adelle Sans Devanagari" w:hAnsi="Adelle Sans Devanagari" w:cs="Adelle Sans Devanagari"/>
          <w:b/>
          <w:bCs/>
        </w:rPr>
      </w:pPr>
    </w:p>
    <w:p w14:paraId="3648FE2D" w14:textId="53AC9280" w:rsidR="00161526" w:rsidRDefault="00161526" w:rsidP="00E81B07">
      <w:pPr>
        <w:rPr>
          <w:rFonts w:ascii="Adelle Sans Devanagari" w:hAnsi="Adelle Sans Devanagari" w:cs="Adelle Sans Devanagari"/>
          <w:b/>
          <w:bCs/>
        </w:rPr>
      </w:pPr>
      <w:r>
        <w:rPr>
          <w:rFonts w:ascii="Adelle Sans Devanagari" w:hAnsi="Adelle Sans Devanagari" w:cs="Adelle Sans Devanagari"/>
          <w:b/>
          <w:bCs/>
        </w:rPr>
        <w:t>REFERENCES</w:t>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r>
      <w:r>
        <w:rPr>
          <w:rFonts w:ascii="Adelle Sans Devanagari" w:hAnsi="Adelle Sans Devanagari" w:cs="Adelle Sans Devanagari"/>
          <w:b/>
          <w:bCs/>
        </w:rPr>
        <w:tab/>
        <w:t>8</w:t>
      </w:r>
    </w:p>
    <w:p w14:paraId="6379DD82" w14:textId="77777777" w:rsidR="00B61615" w:rsidRDefault="00B61615" w:rsidP="00E81B07">
      <w:pPr>
        <w:rPr>
          <w:rFonts w:ascii="Adelle Sans Devanagari" w:hAnsi="Adelle Sans Devanagari" w:cs="Adelle Sans Devanagari"/>
          <w:b/>
          <w:bCs/>
        </w:rPr>
      </w:pPr>
    </w:p>
    <w:p w14:paraId="3BF5794D" w14:textId="77777777" w:rsidR="00B61615" w:rsidRDefault="00B61615" w:rsidP="00E81B07">
      <w:pPr>
        <w:rPr>
          <w:rFonts w:ascii="Adelle Sans Devanagari" w:hAnsi="Adelle Sans Devanagari" w:cs="Adelle Sans Devanagari"/>
          <w:b/>
          <w:bCs/>
        </w:rPr>
      </w:pPr>
    </w:p>
    <w:p w14:paraId="24C2ACA5" w14:textId="77777777" w:rsidR="00B61615" w:rsidRDefault="00B61615" w:rsidP="00E81B07">
      <w:pPr>
        <w:rPr>
          <w:rFonts w:ascii="Adelle Sans Devanagari" w:hAnsi="Adelle Sans Devanagari" w:cs="Adelle Sans Devanagari"/>
          <w:b/>
          <w:bCs/>
        </w:rPr>
      </w:pPr>
    </w:p>
    <w:p w14:paraId="7233C2F6" w14:textId="77777777" w:rsidR="00B61615" w:rsidRDefault="00B61615" w:rsidP="00E81B07">
      <w:pPr>
        <w:rPr>
          <w:rFonts w:ascii="Adelle Sans Devanagari" w:hAnsi="Adelle Sans Devanagari" w:cs="Adelle Sans Devanagari"/>
          <w:b/>
          <w:bCs/>
        </w:rPr>
      </w:pPr>
    </w:p>
    <w:p w14:paraId="7D989FA6" w14:textId="77777777" w:rsidR="00B61615" w:rsidRDefault="00B61615" w:rsidP="00E81B07">
      <w:pPr>
        <w:rPr>
          <w:rFonts w:ascii="Adelle Sans Devanagari" w:hAnsi="Adelle Sans Devanagari" w:cs="Adelle Sans Devanagari"/>
          <w:b/>
          <w:bCs/>
        </w:rPr>
      </w:pPr>
    </w:p>
    <w:p w14:paraId="00AE3752" w14:textId="77777777" w:rsidR="00B61615" w:rsidRDefault="00B61615" w:rsidP="00E81B07">
      <w:pPr>
        <w:rPr>
          <w:rFonts w:ascii="Adelle Sans Devanagari" w:hAnsi="Adelle Sans Devanagari" w:cs="Adelle Sans Devanagari"/>
          <w:b/>
          <w:bCs/>
        </w:rPr>
      </w:pPr>
    </w:p>
    <w:p w14:paraId="5B2B22B5" w14:textId="77777777" w:rsidR="00B61615" w:rsidRDefault="00B61615" w:rsidP="00E81B07">
      <w:pPr>
        <w:rPr>
          <w:rFonts w:ascii="Adelle Sans Devanagari" w:hAnsi="Adelle Sans Devanagari" w:cs="Adelle Sans Devanagari"/>
          <w:b/>
          <w:bCs/>
        </w:rPr>
      </w:pPr>
    </w:p>
    <w:p w14:paraId="36345640" w14:textId="77777777" w:rsidR="00B61615" w:rsidRDefault="00B61615" w:rsidP="00E81B07">
      <w:pPr>
        <w:rPr>
          <w:rFonts w:ascii="Adelle Sans Devanagari" w:hAnsi="Adelle Sans Devanagari" w:cs="Adelle Sans Devanagari"/>
          <w:b/>
          <w:bCs/>
        </w:rPr>
      </w:pPr>
    </w:p>
    <w:p w14:paraId="201D7EDD" w14:textId="77777777" w:rsidR="00B61615" w:rsidRDefault="00B61615" w:rsidP="00E81B07">
      <w:pPr>
        <w:rPr>
          <w:rFonts w:ascii="Adelle Sans Devanagari" w:hAnsi="Adelle Sans Devanagari" w:cs="Adelle Sans Devanagari"/>
          <w:b/>
          <w:bCs/>
        </w:rPr>
      </w:pPr>
    </w:p>
    <w:p w14:paraId="47702099" w14:textId="77777777" w:rsidR="00B61615" w:rsidRDefault="00B61615" w:rsidP="00E81B07">
      <w:pPr>
        <w:rPr>
          <w:rFonts w:ascii="Adelle Sans Devanagari" w:hAnsi="Adelle Sans Devanagari" w:cs="Adelle Sans Devanagari"/>
          <w:b/>
          <w:bCs/>
        </w:rPr>
      </w:pPr>
    </w:p>
    <w:p w14:paraId="04C5721E" w14:textId="77777777" w:rsidR="00B61615" w:rsidRDefault="00B61615" w:rsidP="00E81B07">
      <w:pPr>
        <w:rPr>
          <w:rFonts w:ascii="Adelle Sans Devanagari" w:hAnsi="Adelle Sans Devanagari" w:cs="Adelle Sans Devanagari"/>
          <w:b/>
          <w:bCs/>
        </w:rPr>
      </w:pPr>
    </w:p>
    <w:p w14:paraId="10CB96FB" w14:textId="77777777" w:rsidR="00B61615" w:rsidRDefault="00B61615" w:rsidP="00E81B07">
      <w:pPr>
        <w:rPr>
          <w:rFonts w:ascii="Adelle Sans Devanagari" w:hAnsi="Adelle Sans Devanagari" w:cs="Adelle Sans Devanagari"/>
          <w:b/>
          <w:bCs/>
        </w:rPr>
      </w:pPr>
    </w:p>
    <w:p w14:paraId="5C1D787A" w14:textId="77777777" w:rsidR="00B61615" w:rsidRDefault="00B61615" w:rsidP="00E81B07">
      <w:pPr>
        <w:rPr>
          <w:rFonts w:ascii="Adelle Sans Devanagari" w:hAnsi="Adelle Sans Devanagari" w:cs="Adelle Sans Devanagari"/>
          <w:b/>
          <w:bCs/>
        </w:rPr>
      </w:pPr>
    </w:p>
    <w:p w14:paraId="360350B3" w14:textId="77777777" w:rsidR="00B61615" w:rsidRDefault="00B61615" w:rsidP="00E81B07">
      <w:pPr>
        <w:rPr>
          <w:rFonts w:ascii="Adelle Sans Devanagari" w:hAnsi="Adelle Sans Devanagari" w:cs="Adelle Sans Devanagari"/>
          <w:b/>
          <w:bCs/>
        </w:rPr>
      </w:pPr>
    </w:p>
    <w:p w14:paraId="6467FDBC" w14:textId="77777777" w:rsidR="00B61615" w:rsidRDefault="00B61615" w:rsidP="00E81B07">
      <w:pPr>
        <w:rPr>
          <w:rFonts w:ascii="Adelle Sans Devanagari" w:hAnsi="Adelle Sans Devanagari" w:cs="Adelle Sans Devanagari"/>
          <w:b/>
          <w:bCs/>
        </w:rPr>
      </w:pPr>
    </w:p>
    <w:p w14:paraId="72ACF0F2" w14:textId="77777777" w:rsidR="00B61615" w:rsidRDefault="00B61615" w:rsidP="00E81B07">
      <w:pPr>
        <w:rPr>
          <w:rFonts w:ascii="Adelle Sans Devanagari" w:hAnsi="Adelle Sans Devanagari" w:cs="Adelle Sans Devanagari"/>
          <w:b/>
          <w:bCs/>
        </w:rPr>
      </w:pPr>
    </w:p>
    <w:p w14:paraId="2A5ECC40" w14:textId="77777777" w:rsidR="00E81E4B" w:rsidRDefault="00E81E4B" w:rsidP="00E81B07">
      <w:pPr>
        <w:rPr>
          <w:rFonts w:ascii="Adelle Sans Devanagari" w:hAnsi="Adelle Sans Devanagari" w:cs="Adelle Sans Devanagari"/>
          <w:b/>
          <w:bCs/>
        </w:rPr>
      </w:pPr>
    </w:p>
    <w:p w14:paraId="5A8C0226" w14:textId="1C0296C5" w:rsidR="00E81B07" w:rsidRPr="00482C97" w:rsidRDefault="00E81B07" w:rsidP="00E81B07">
      <w:pPr>
        <w:rPr>
          <w:rFonts w:ascii="Adelle Sans Devanagari" w:hAnsi="Adelle Sans Devanagari" w:cs="Adelle Sans Devanagari" w:hint="cs"/>
          <w:b/>
          <w:bCs/>
        </w:rPr>
      </w:pPr>
      <w:r w:rsidRPr="00482C97">
        <w:rPr>
          <w:rFonts w:ascii="Adelle Sans Devanagari" w:hAnsi="Adelle Sans Devanagari" w:cs="Adelle Sans Devanagari" w:hint="cs"/>
          <w:b/>
          <w:bCs/>
        </w:rPr>
        <w:t>INTRODUCTION.</w:t>
      </w:r>
    </w:p>
    <w:p w14:paraId="483B62A4" w14:textId="77777777" w:rsidR="00E81B07" w:rsidRPr="00482C97" w:rsidRDefault="00E81B07" w:rsidP="00E81B07">
      <w:pPr>
        <w:rPr>
          <w:rFonts w:ascii="Adelle Sans Devanagari" w:hAnsi="Adelle Sans Devanagari" w:cs="Adelle Sans Devanagari" w:hint="cs"/>
        </w:rPr>
      </w:pPr>
    </w:p>
    <w:p w14:paraId="29440A91"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 xml:space="preserve">The separation of powers refers to the idea that the major institutions of state should be independent, and that no individual should have greater or inequal powers from each other. As years have passed in history, we have seen time and time again great power in the hands of one individual or one party means that it restrains and imposes a restriction on others. </w:t>
      </w:r>
    </w:p>
    <w:p w14:paraId="3256201D"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 xml:space="preserve">The separation of powers is a system of the government to prevent abuse of power and to safeguard freedom for all individuals. </w:t>
      </w:r>
      <w:r w:rsidRPr="00482C97">
        <w:rPr>
          <w:rFonts w:ascii="Adelle Sans Devanagari" w:hAnsi="Adelle Sans Devanagari" w:cs="Adelle Sans Devanagari" w:hint="cs"/>
          <w:color w:val="00B0F0"/>
        </w:rPr>
        <w:t>(Richard Benwell 2019)</w:t>
      </w:r>
    </w:p>
    <w:p w14:paraId="2D1ABE4B" w14:textId="77777777" w:rsidR="00E81B07" w:rsidRPr="00482C97" w:rsidRDefault="00E81B07" w:rsidP="00E81B07">
      <w:pPr>
        <w:rPr>
          <w:rFonts w:ascii="Adelle Sans Devanagari" w:hAnsi="Adelle Sans Devanagari" w:cs="Adelle Sans Devanagari" w:hint="cs"/>
        </w:rPr>
      </w:pPr>
    </w:p>
    <w:p w14:paraId="76032134"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It is often argued that the ‘c</w:t>
      </w:r>
      <w:r w:rsidRPr="00482C97">
        <w:rPr>
          <w:rFonts w:ascii="Adelle Sans Devanagari" w:hAnsi="Adelle Sans Devanagari" w:cs="Adelle Sans Devanagari" w:hint="cs"/>
          <w:i/>
          <w:iCs/>
        </w:rPr>
        <w:t xml:space="preserve">onstructive relationships between the three arms of government-the executive, the legislature and the judiciary-are essential to the effective maintenance of the constitution and the rule </w:t>
      </w:r>
      <w:proofErr w:type="spellStart"/>
      <w:r w:rsidRPr="00482C97">
        <w:rPr>
          <w:rFonts w:ascii="Adelle Sans Devanagari" w:hAnsi="Adelle Sans Devanagari" w:cs="Adelle Sans Devanagari" w:hint="cs"/>
          <w:i/>
          <w:iCs/>
        </w:rPr>
        <w:t>or</w:t>
      </w:r>
      <w:proofErr w:type="spellEnd"/>
      <w:r w:rsidRPr="00482C97">
        <w:rPr>
          <w:rFonts w:ascii="Adelle Sans Devanagari" w:hAnsi="Adelle Sans Devanagari" w:cs="Adelle Sans Devanagari" w:hint="cs"/>
          <w:i/>
          <w:iCs/>
        </w:rPr>
        <w:t xml:space="preserve"> law. In recent years, the character of these relationships has changed significantly, both because of changes in governance and because of wider societal change’ </w:t>
      </w:r>
      <w:r w:rsidRPr="00482C97">
        <w:rPr>
          <w:rFonts w:ascii="Adelle Sans Devanagari" w:hAnsi="Adelle Sans Devanagari" w:cs="Adelle Sans Devanagari" w:hint="cs"/>
        </w:rPr>
        <w:t>(</w:t>
      </w:r>
      <w:r w:rsidRPr="00482C97">
        <w:rPr>
          <w:rFonts w:ascii="Adelle Sans Devanagari" w:hAnsi="Adelle Sans Devanagari" w:cs="Adelle Sans Devanagari" w:hint="cs"/>
          <w:color w:val="00B0F0"/>
        </w:rPr>
        <w:t>UK Government, 2017)</w:t>
      </w:r>
    </w:p>
    <w:p w14:paraId="711DBF8C" w14:textId="77777777" w:rsidR="00E81B07" w:rsidRPr="00482C97" w:rsidRDefault="00E81B07" w:rsidP="00E81B07">
      <w:pPr>
        <w:rPr>
          <w:rFonts w:ascii="Adelle Sans Devanagari" w:hAnsi="Adelle Sans Devanagari" w:cs="Adelle Sans Devanagari" w:hint="cs"/>
        </w:rPr>
      </w:pPr>
    </w:p>
    <w:p w14:paraId="1D4A6136"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The separation of powers is a system that divides the government into three separate sectors each of which has a separate and independent power, this is to ensure that no one sector is more powerful than the other. We need a separation of powers to safeguard the liberties of individuals and guard against a state under an oppressive government. The legislative power has the task of passing laws and supervising. This is implemented by the parliament. The executive power has a task to implement laws. The judiciary power is to decide disputes independently and impartially. It is their task to ensure that laws are complied with.</w:t>
      </w:r>
    </w:p>
    <w:p w14:paraId="7E909B41" w14:textId="77777777" w:rsidR="00E81B07" w:rsidRDefault="00E81B07" w:rsidP="00E81B07">
      <w:pPr>
        <w:rPr>
          <w:rFonts w:ascii="Adelle Sans Devanagari" w:hAnsi="Adelle Sans Devanagari" w:cs="Adelle Sans Devanagari"/>
          <w:b/>
          <w:bCs/>
        </w:rPr>
      </w:pPr>
    </w:p>
    <w:p w14:paraId="26D517B6" w14:textId="77777777" w:rsidR="008E5123" w:rsidRDefault="008E5123" w:rsidP="00E81B07">
      <w:pPr>
        <w:rPr>
          <w:rFonts w:ascii="Adelle Sans Devanagari" w:hAnsi="Adelle Sans Devanagari" w:cs="Adelle Sans Devanagari"/>
          <w:b/>
          <w:bCs/>
        </w:rPr>
      </w:pPr>
    </w:p>
    <w:p w14:paraId="6455A9EF" w14:textId="77777777" w:rsidR="008E5123" w:rsidRDefault="008E5123" w:rsidP="00E81B07">
      <w:pPr>
        <w:rPr>
          <w:rFonts w:ascii="Adelle Sans Devanagari" w:hAnsi="Adelle Sans Devanagari" w:cs="Adelle Sans Devanagari"/>
          <w:b/>
          <w:bCs/>
        </w:rPr>
      </w:pPr>
    </w:p>
    <w:p w14:paraId="54E81275" w14:textId="77777777" w:rsidR="008E5123" w:rsidRDefault="008E5123" w:rsidP="00E81B07">
      <w:pPr>
        <w:rPr>
          <w:rFonts w:ascii="Adelle Sans Devanagari" w:hAnsi="Adelle Sans Devanagari" w:cs="Adelle Sans Devanagari"/>
          <w:b/>
          <w:bCs/>
        </w:rPr>
      </w:pPr>
    </w:p>
    <w:p w14:paraId="67DBDEDC" w14:textId="77777777" w:rsidR="008E5123" w:rsidRPr="00482C97" w:rsidRDefault="008E5123" w:rsidP="00E81B07">
      <w:pPr>
        <w:rPr>
          <w:rFonts w:ascii="Adelle Sans Devanagari" w:hAnsi="Adelle Sans Devanagari" w:cs="Adelle Sans Devanagari" w:hint="cs"/>
          <w:b/>
          <w:bCs/>
        </w:rPr>
      </w:pPr>
    </w:p>
    <w:p w14:paraId="0CA10135" w14:textId="77777777" w:rsidR="00E81B07" w:rsidRPr="00482C97" w:rsidRDefault="00E81B07" w:rsidP="00E81B07">
      <w:pPr>
        <w:rPr>
          <w:rFonts w:ascii="Adelle Sans Devanagari" w:hAnsi="Adelle Sans Devanagari" w:cs="Adelle Sans Devanagari" w:hint="cs"/>
          <w:b/>
          <w:bCs/>
        </w:rPr>
      </w:pPr>
      <w:r w:rsidRPr="00482C97">
        <w:rPr>
          <w:rFonts w:ascii="Adelle Sans Devanagari" w:hAnsi="Adelle Sans Devanagari" w:cs="Adelle Sans Devanagari" w:hint="cs"/>
          <w:b/>
          <w:bCs/>
        </w:rPr>
        <w:t>THE ESTABLISHED LAW OF STATE.</w:t>
      </w:r>
    </w:p>
    <w:p w14:paraId="17B7F3A5" w14:textId="77777777" w:rsidR="00E81B07" w:rsidRPr="00482C97" w:rsidRDefault="00E81B07" w:rsidP="00E81B07">
      <w:pPr>
        <w:rPr>
          <w:rFonts w:ascii="Adelle Sans Devanagari" w:hAnsi="Adelle Sans Devanagari" w:cs="Adelle Sans Devanagari" w:hint="cs"/>
        </w:rPr>
      </w:pPr>
    </w:p>
    <w:p w14:paraId="070ACCEC"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The principal institutions are usually taken to be the execute if the legislature and the judiciary, each sector is given certain powers to cheque and balance the other sectors.</w:t>
      </w:r>
    </w:p>
    <w:p w14:paraId="44643441"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 xml:space="preserve">The doctrine of separation of powers had influenced many philosophers’ constitution makers such as Baron Montesquieu a French political§ philosopher, he was well associated with the set of beliefs of the separation of powers. This influence was later thought upon, he contributed new ideas to the doctrine. There were many factors that Montesquieu had emphasised which had not been included or had not received much attention to at the time. ‘When the legislative and executed powers are united in the same person, or in the same body of magistrates, there can be no liberty because apprehensions may arise, less the same monarch or senate should enact tyrannical laws, to execute them in a tyrannical manner’ </w:t>
      </w:r>
      <w:r w:rsidRPr="00482C97">
        <w:rPr>
          <w:rFonts w:ascii="Adelle Sans Devanagari" w:hAnsi="Adelle Sans Devanagari" w:cs="Adelle Sans Devanagari" w:hint="cs"/>
          <w:color w:val="00B0F0"/>
        </w:rPr>
        <w:t>(Baron de Montesquieu 2015).</w:t>
      </w:r>
    </w:p>
    <w:p w14:paraId="53357622" w14:textId="77777777" w:rsidR="00E81B07" w:rsidRPr="00482C97" w:rsidRDefault="00E81B07" w:rsidP="00E81B07">
      <w:pPr>
        <w:rPr>
          <w:rFonts w:ascii="Adelle Sans Devanagari" w:hAnsi="Adelle Sans Devanagari" w:cs="Adelle Sans Devanagari"/>
        </w:rPr>
      </w:pPr>
    </w:p>
    <w:p w14:paraId="4501CBFF" w14:textId="77777777" w:rsidR="00E81B07" w:rsidRPr="00482C97" w:rsidRDefault="00E81B07" w:rsidP="00E81B07">
      <w:pPr>
        <w:rPr>
          <w:rFonts w:ascii="Adelle Sans Devanagari" w:hAnsi="Adelle Sans Devanagari" w:cs="Adelle Sans Devanagari"/>
        </w:rPr>
      </w:pPr>
    </w:p>
    <w:p w14:paraId="70FBC0B6" w14:textId="77777777" w:rsidR="00E81B07" w:rsidRPr="00482C97" w:rsidRDefault="00E81B07" w:rsidP="00E81B07">
      <w:pPr>
        <w:rPr>
          <w:rFonts w:ascii="Adelle Sans Devanagari" w:hAnsi="Adelle Sans Devanagari" w:cs="Adelle Sans Devanagari" w:hint="cs"/>
          <w:b/>
          <w:bCs/>
        </w:rPr>
      </w:pPr>
      <w:r w:rsidRPr="00482C97">
        <w:rPr>
          <w:rFonts w:ascii="Adelle Sans Devanagari" w:hAnsi="Adelle Sans Devanagari" w:cs="Adelle Sans Devanagari" w:hint="cs"/>
          <w:b/>
          <w:bCs/>
        </w:rPr>
        <w:t>SEPERATION OF THE LEGISLATURE AND THE EXECUTIVE.</w:t>
      </w:r>
    </w:p>
    <w:p w14:paraId="051D0679" w14:textId="77777777" w:rsidR="00E81B07" w:rsidRPr="00482C97" w:rsidRDefault="00E81B07" w:rsidP="00E81B07">
      <w:pPr>
        <w:rPr>
          <w:rFonts w:ascii="Adelle Sans Devanagari" w:hAnsi="Adelle Sans Devanagari" w:cs="Adelle Sans Devanagari" w:hint="cs"/>
        </w:rPr>
      </w:pPr>
    </w:p>
    <w:p w14:paraId="458E0947"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In the UK the powers of the parliament, government and the courts are closely wrapped together. The executive and legislature are seen as a “close union” this is why Walter Baghot saw this as the “efficient secret of the English constitution”.</w:t>
      </w:r>
    </w:p>
    <w:p w14:paraId="7506C0E8" w14:textId="77777777" w:rsidR="00E81B07" w:rsidRPr="00482C97" w:rsidRDefault="00E81B07" w:rsidP="00E81B07">
      <w:pPr>
        <w:rPr>
          <w:rFonts w:ascii="Adelle Sans Devanagari" w:hAnsi="Adelle Sans Devanagari" w:cs="Adelle Sans Devanagari" w:hint="cs"/>
        </w:rPr>
      </w:pPr>
    </w:p>
    <w:p w14:paraId="1F237580"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The Prime Minister and most of his or her ministers are members of parliament who sit in the House of Common, the executive is therefore in attendance at the heart of parliament.</w:t>
      </w:r>
    </w:p>
    <w:p w14:paraId="2E5F74A9" w14:textId="77777777" w:rsidR="00E81B07" w:rsidRPr="00482C97" w:rsidRDefault="00E81B07" w:rsidP="00E81B07">
      <w:pPr>
        <w:rPr>
          <w:rFonts w:ascii="Adelle Sans Devanagari" w:hAnsi="Adelle Sans Devanagari" w:cs="Adelle Sans Devanagari" w:hint="cs"/>
        </w:rPr>
      </w:pPr>
    </w:p>
    <w:p w14:paraId="1F0B43F9"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During the last decade the concept of a separation of powers has evident in several initiatives the UK's integration of executive and legislature is said to provide stability and efficiency in the operation of government.</w:t>
      </w:r>
    </w:p>
    <w:p w14:paraId="0E3B735D" w14:textId="77777777" w:rsidR="00E81B07" w:rsidRPr="00482C97" w:rsidRDefault="00E81B07" w:rsidP="00E81B07">
      <w:pPr>
        <w:rPr>
          <w:rFonts w:ascii="Adelle Sans Devanagari" w:hAnsi="Adelle Sans Devanagari" w:cs="Adelle Sans Devanagari" w:hint="cs"/>
        </w:rPr>
      </w:pPr>
    </w:p>
    <w:p w14:paraId="19C56A57"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A disadvantage of the concept separation of powers is that if it is strictly applied it can lead to friction amongst the various branches of government. As we all know there is a need for cool food nation and if there was a separation of powers applied the government may stick to their role and refuse cooperation</w:t>
      </w:r>
    </w:p>
    <w:p w14:paraId="458D3DE2" w14:textId="77777777" w:rsidR="00E81B07" w:rsidRPr="00482C97" w:rsidRDefault="00E81B07" w:rsidP="00E81B07">
      <w:pPr>
        <w:rPr>
          <w:rFonts w:ascii="Adelle Sans Devanagari" w:hAnsi="Adelle Sans Devanagari" w:cs="Adelle Sans Devanagari" w:hint="cs"/>
        </w:rPr>
      </w:pPr>
    </w:p>
    <w:p w14:paraId="568BDC5E"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In the UK the major offices and institutions have evolved to achieve balance between the crown and the parliament the system resembles a balance of powers more than formal separation of three branches. The work is similar making laws legislation checking the work of government and debating current issues.</w:t>
      </w:r>
    </w:p>
    <w:p w14:paraId="4E91F71C" w14:textId="77777777" w:rsidR="00E81B07" w:rsidRPr="00482C97" w:rsidRDefault="00E81B07" w:rsidP="00E81B07">
      <w:pPr>
        <w:rPr>
          <w:rFonts w:ascii="Adelle Sans Devanagari" w:hAnsi="Adelle Sans Devanagari" w:cs="Adelle Sans Devanagari" w:hint="cs"/>
          <w:b/>
          <w:bCs/>
        </w:rPr>
      </w:pPr>
    </w:p>
    <w:p w14:paraId="50C1DBC4" w14:textId="2F004BF2" w:rsidR="00E81B07" w:rsidRDefault="00E81B07" w:rsidP="00E81B07">
      <w:pPr>
        <w:rPr>
          <w:rFonts w:ascii="Adelle Sans Devanagari" w:hAnsi="Adelle Sans Devanagari" w:cs="Adelle Sans Devanagari"/>
          <w:b/>
          <w:bCs/>
        </w:rPr>
      </w:pPr>
      <w:r w:rsidRPr="00482C97">
        <w:rPr>
          <w:rFonts w:ascii="Adelle Sans Devanagari" w:hAnsi="Adelle Sans Devanagari" w:cs="Adelle Sans Devanagari" w:hint="cs"/>
          <w:b/>
          <w:bCs/>
        </w:rPr>
        <w:t>THREE POWERS</w:t>
      </w:r>
      <w:r w:rsidR="003C569F">
        <w:rPr>
          <w:rFonts w:ascii="Adelle Sans Devanagari" w:hAnsi="Adelle Sans Devanagari" w:cs="Adelle Sans Devanagari"/>
          <w:b/>
          <w:bCs/>
        </w:rPr>
        <w:t>:</w:t>
      </w:r>
      <w:r w:rsidRPr="00482C97">
        <w:rPr>
          <w:rFonts w:ascii="Adelle Sans Devanagari" w:hAnsi="Adelle Sans Devanagari" w:cs="Adelle Sans Devanagari" w:hint="cs"/>
          <w:b/>
          <w:bCs/>
        </w:rPr>
        <w:t xml:space="preserve"> THE EXECUTIVE, THE LEGISLATIVE AND THE JUDICIARY</w:t>
      </w:r>
    </w:p>
    <w:p w14:paraId="3818CBF0" w14:textId="77777777" w:rsidR="00E81B07" w:rsidRPr="00482C97" w:rsidRDefault="00E81B07" w:rsidP="00E81B07">
      <w:pPr>
        <w:rPr>
          <w:rFonts w:ascii="Adelle Sans Devanagari" w:hAnsi="Adelle Sans Devanagari" w:cs="Adelle Sans Devanagari" w:hint="cs"/>
          <w:b/>
          <w:bCs/>
        </w:rPr>
      </w:pPr>
    </w:p>
    <w:p w14:paraId="2A5498F2" w14:textId="77777777" w:rsidR="00E81B07" w:rsidRDefault="00E81B07" w:rsidP="00E81B07">
      <w:pPr>
        <w:rPr>
          <w:rFonts w:ascii="Adelle Sans Devanagari" w:hAnsi="Adelle Sans Devanagari" w:cs="Adelle Sans Devanagari"/>
        </w:rPr>
      </w:pPr>
      <w:r>
        <w:rPr>
          <w:rFonts w:ascii="Adelle Sans Devanagari" w:hAnsi="Adelle Sans Devanagari" w:cs="Adelle Sans Devanagari"/>
        </w:rPr>
        <w:t xml:space="preserve">The legislative power the first of the three has the task of passing laws and supervising their implementation. This is the parliament. </w:t>
      </w:r>
    </w:p>
    <w:p w14:paraId="0A7C3ED4" w14:textId="77777777" w:rsidR="00E81B07" w:rsidRDefault="00E81B07" w:rsidP="00E81B07">
      <w:pPr>
        <w:rPr>
          <w:rFonts w:ascii="Adelle Sans Devanagari" w:hAnsi="Adelle Sans Devanagari" w:cs="Adelle Sans Devanagari"/>
        </w:rPr>
      </w:pPr>
      <w:r>
        <w:rPr>
          <w:rFonts w:ascii="Adelle Sans Devanagari" w:hAnsi="Adelle Sans Devanagari" w:cs="Adelle Sans Devanagari"/>
        </w:rPr>
        <w:t>The executive branch has the task of implementing laws, it comprises the government and all authorities including the police and armed forces.</w:t>
      </w:r>
    </w:p>
    <w:p w14:paraId="5B83065C" w14:textId="77777777" w:rsidR="00E81B07" w:rsidRDefault="00E81B07" w:rsidP="00E81B07">
      <w:pPr>
        <w:rPr>
          <w:rFonts w:ascii="Adelle Sans Devanagari" w:hAnsi="Adelle Sans Devanagari" w:cs="Adelle Sans Devanagari"/>
        </w:rPr>
      </w:pPr>
      <w:r>
        <w:rPr>
          <w:rFonts w:ascii="Adelle Sans Devanagari" w:hAnsi="Adelle Sans Devanagari" w:cs="Adelle Sans Devanagari"/>
        </w:rPr>
        <w:t>The judiciary’s task is to administer justice, they decide disputes independently and impartially and to ensure that the laws are complied with. This is the judges they also cannot be assigned to any other positions.</w:t>
      </w:r>
    </w:p>
    <w:p w14:paraId="4C97CBDE" w14:textId="77777777" w:rsidR="00E81B07" w:rsidRPr="00482C97" w:rsidRDefault="00E81B07" w:rsidP="00E81B07">
      <w:pPr>
        <w:rPr>
          <w:rFonts w:ascii="Adelle Sans Devanagari" w:hAnsi="Adelle Sans Devanagari" w:cs="Adelle Sans Devanagari" w:hint="cs"/>
        </w:rPr>
      </w:pPr>
    </w:p>
    <w:p w14:paraId="7674D252"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The separation of powers is not and has never been a feature of the United Kingdom. In the United Kingdom the legislature and the executive are far from separate powers. However, the executive’s attendance could facilitate scrutiny provided that the applicable measures are in place. There are many examples of overlap and checks and balances between the three branches.</w:t>
      </w:r>
    </w:p>
    <w:p w14:paraId="7AB58959" w14:textId="77777777" w:rsidR="00E81B07" w:rsidRPr="00482C97" w:rsidRDefault="00E81B07" w:rsidP="00E81B07">
      <w:pPr>
        <w:rPr>
          <w:rFonts w:ascii="Adelle Sans Devanagari" w:hAnsi="Adelle Sans Devanagari" w:cs="Adelle Sans Devanagari" w:hint="cs"/>
        </w:rPr>
      </w:pPr>
    </w:p>
    <w:p w14:paraId="21631B63"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 xml:space="preserve">The cheques and balances each modify the separation of powers and may change under the parliamentary system through the exercise of a parliament to adapt a no confidence vote in a government. The UK relies on a system of cheques and balances to prevent against abuse of power. The separation of powers is an important element of the rule of law. </w:t>
      </w:r>
    </w:p>
    <w:p w14:paraId="721E68C6" w14:textId="77777777" w:rsidR="00E81B07" w:rsidRPr="00482C97" w:rsidRDefault="00E81B07" w:rsidP="00E81B07">
      <w:pPr>
        <w:rPr>
          <w:rFonts w:ascii="Adelle Sans Devanagari" w:hAnsi="Adelle Sans Devanagari" w:cs="Adelle Sans Devanagari" w:hint="cs"/>
        </w:rPr>
      </w:pPr>
    </w:p>
    <w:p w14:paraId="13A65C88"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The constitution Reform Act 2005 was an act of the UK parliament that was divided into three parts. They first reformed the post of law chancellor, the second created and set the framework for a UK Supreme Court and the third regulates the appointment of judges.  The constitution reform needed a more formal structure and process to handle the relationship of more separate branches of the government. The new formal process has more frequent meetings between the judiciary and other branches of government. The law set out an oath of office for the Lord chancellor to take. The oath “I (name) do swear that in the office of lord high chancellor of Great Britain I will respect the rule of law, defend the independence of the judiciary and discharge my duty to ensure the provision of resources for the efficient and effective support of the courts for which I am responsible.</w:t>
      </w:r>
      <w:r w:rsidRPr="00482C97">
        <w:rPr>
          <w:rFonts w:ascii="Adelle Sans Devanagari" w:hAnsi="Adelle Sans Devanagari" w:cs="Adelle Sans Devanagari"/>
        </w:rPr>
        <w:t xml:space="preserve"> </w:t>
      </w:r>
      <w:proofErr w:type="gramStart"/>
      <w:r w:rsidRPr="00482C97">
        <w:rPr>
          <w:rFonts w:ascii="Adelle Sans Devanagari" w:hAnsi="Adelle Sans Devanagari" w:cs="Adelle Sans Devanagari" w:hint="cs"/>
        </w:rPr>
        <w:t>so</w:t>
      </w:r>
      <w:proofErr w:type="gramEnd"/>
      <w:r w:rsidRPr="00482C97">
        <w:rPr>
          <w:rFonts w:ascii="Adelle Sans Devanagari" w:hAnsi="Adelle Sans Devanagari" w:cs="Adelle Sans Devanagari" w:hint="cs"/>
        </w:rPr>
        <w:t xml:space="preserve"> God help me” </w:t>
      </w:r>
      <w:r w:rsidRPr="00482C97">
        <w:rPr>
          <w:rFonts w:ascii="Adelle Sans Devanagari" w:hAnsi="Adelle Sans Devanagari" w:cs="Adelle Sans Devanagari" w:hint="cs"/>
          <w:color w:val="00B0F0"/>
        </w:rPr>
        <w:t>(</w:t>
      </w:r>
      <w:r w:rsidRPr="00482C97">
        <w:rPr>
          <w:rFonts w:ascii="Adelle Sans Devanagari" w:hAnsi="Adelle Sans Devanagari" w:cs="Adelle Sans Devanagari"/>
          <w:color w:val="00B0F0"/>
        </w:rPr>
        <w:t>C</w:t>
      </w:r>
      <w:r w:rsidRPr="00482C97">
        <w:rPr>
          <w:rFonts w:ascii="Adelle Sans Devanagari" w:hAnsi="Adelle Sans Devanagari" w:cs="Adelle Sans Devanagari" w:hint="cs"/>
          <w:color w:val="00B0F0"/>
        </w:rPr>
        <w:t xml:space="preserve">onstitutional </w:t>
      </w:r>
      <w:r w:rsidRPr="00482C97">
        <w:rPr>
          <w:rFonts w:ascii="Adelle Sans Devanagari" w:hAnsi="Adelle Sans Devanagari" w:cs="Adelle Sans Devanagari"/>
          <w:color w:val="00B0F0"/>
        </w:rPr>
        <w:t>R</w:t>
      </w:r>
      <w:r w:rsidRPr="00482C97">
        <w:rPr>
          <w:rFonts w:ascii="Adelle Sans Devanagari" w:hAnsi="Adelle Sans Devanagari" w:cs="Adelle Sans Devanagari" w:hint="cs"/>
          <w:color w:val="00B0F0"/>
        </w:rPr>
        <w:t xml:space="preserve">eform </w:t>
      </w:r>
      <w:r w:rsidRPr="00482C97">
        <w:rPr>
          <w:rFonts w:ascii="Adelle Sans Devanagari" w:hAnsi="Adelle Sans Devanagari" w:cs="Adelle Sans Devanagari"/>
          <w:color w:val="00B0F0"/>
        </w:rPr>
        <w:t>A</w:t>
      </w:r>
      <w:r w:rsidRPr="00482C97">
        <w:rPr>
          <w:rFonts w:ascii="Adelle Sans Devanagari" w:hAnsi="Adelle Sans Devanagari" w:cs="Adelle Sans Devanagari" w:hint="cs"/>
          <w:color w:val="00B0F0"/>
        </w:rPr>
        <w:t xml:space="preserve">ct 2005, </w:t>
      </w:r>
      <w:r w:rsidRPr="00482C97">
        <w:rPr>
          <w:rFonts w:ascii="Adelle Sans Devanagari" w:hAnsi="Adelle Sans Devanagari" w:cs="Adelle Sans Devanagari"/>
          <w:color w:val="00B0F0"/>
        </w:rPr>
        <w:t>S</w:t>
      </w:r>
      <w:r w:rsidRPr="00482C97">
        <w:rPr>
          <w:rFonts w:ascii="Adelle Sans Devanagari" w:hAnsi="Adelle Sans Devanagari" w:cs="Adelle Sans Devanagari" w:hint="cs"/>
          <w:color w:val="00B0F0"/>
        </w:rPr>
        <w:t>ection 17)</w:t>
      </w:r>
    </w:p>
    <w:p w14:paraId="703896C2" w14:textId="77777777" w:rsidR="00E81B07" w:rsidRPr="00482C97" w:rsidRDefault="00E81B07" w:rsidP="00E81B07">
      <w:pPr>
        <w:rPr>
          <w:rFonts w:ascii="Adelle Sans Devanagari" w:hAnsi="Adelle Sans Devanagari" w:cs="Adelle Sans Devanagari" w:hint="cs"/>
        </w:rPr>
      </w:pPr>
    </w:p>
    <w:p w14:paraId="45FC8A03"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House of Commons disqualification act 1975 is an act of the parliament of the United Kingdom that doesn’t allow certain categories of people becoming members of the House of Commons. It preserves the separation between the parliament and government. It is an updated version of similar older acts known as the House of Commons disqualification act. These included groups such as judges Lord spiritual civil servants, member of the police, members of the armed forces and members that also worked in the government department.</w:t>
      </w:r>
    </w:p>
    <w:p w14:paraId="0447608C"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Section 2 only allows a certain number of government officials in the house of commons at any one time, this is limited to ninety-five people, anything over this limit is not allowed to vote until the number is reduced to ninety-five.</w:t>
      </w:r>
      <w:r w:rsidRPr="00482C97">
        <w:rPr>
          <w:rFonts w:ascii="Adelle Sans Devanagari" w:hAnsi="Adelle Sans Devanagari" w:cs="Adelle Sans Devanagari"/>
        </w:rPr>
        <w:t xml:space="preserve"> If it appears to the house that the grounds of disqualification under the Act which subsisted or rose at the material time have been removed and that is otherwise proper to do so, the house may by order direst that any such disqualifications shall be disregarded. </w:t>
      </w:r>
      <w:r w:rsidRPr="00482C97">
        <w:rPr>
          <w:rFonts w:ascii="Adelle Sans Devanagari" w:hAnsi="Adelle Sans Devanagari" w:cs="Adelle Sans Devanagari"/>
          <w:color w:val="00B0F0"/>
        </w:rPr>
        <w:t>(Erskine May, CJ, 1974)</w:t>
      </w:r>
    </w:p>
    <w:p w14:paraId="414F8AF7" w14:textId="77777777" w:rsidR="00E81B07" w:rsidRPr="00482C97" w:rsidRDefault="00E81B07" w:rsidP="00E81B07">
      <w:pPr>
        <w:rPr>
          <w:rFonts w:ascii="Adelle Sans Devanagari" w:hAnsi="Adelle Sans Devanagari" w:cs="Adelle Sans Devanagari" w:hint="cs"/>
        </w:rPr>
      </w:pPr>
    </w:p>
    <w:p w14:paraId="2392F0BC" w14:textId="77777777" w:rsidR="00E81B07" w:rsidRPr="00482C97" w:rsidRDefault="00E81B07" w:rsidP="00E81B07">
      <w:pPr>
        <w:rPr>
          <w:rFonts w:ascii="Adelle Sans Devanagari" w:hAnsi="Adelle Sans Devanagari" w:cs="Adelle Sans Devanagari" w:hint="cs"/>
          <w:color w:val="00B0F0"/>
        </w:rPr>
      </w:pPr>
      <w:r w:rsidRPr="00482C97">
        <w:rPr>
          <w:rFonts w:ascii="Adelle Sans Devanagari" w:hAnsi="Adelle Sans Devanagari" w:cs="Adelle Sans Devanagari" w:hint="cs"/>
        </w:rPr>
        <w:t xml:space="preserve">Fixed term parliament act has governed how UK parliamentary elections are called since 2011. The fixed term parliaments act 2011 creates a </w:t>
      </w:r>
      <w:r w:rsidRPr="00482C97">
        <w:rPr>
          <w:rFonts w:ascii="Adelle Sans Devanagari" w:hAnsi="Adelle Sans Devanagari" w:cs="Adelle Sans Devanagari"/>
        </w:rPr>
        <w:t>five-year</w:t>
      </w:r>
      <w:r w:rsidRPr="00482C97">
        <w:rPr>
          <w:rFonts w:ascii="Adelle Sans Devanagari" w:hAnsi="Adelle Sans Devanagari" w:cs="Adelle Sans Devanagari" w:hint="cs"/>
        </w:rPr>
        <w:t xml:space="preserve"> gap between general elections. Early elections can be held in specific circumstances. The dissolution and calling of parliament bill have now received royal assent from Her Majesty the queen. This reappeals the fixed term parliament Act 2011, revives the prerogative if powers relating to the dissolution of parliament this would mean Prime Minister can call a general election where they prefer which makes it consequential amendments to places of legislation that refer to the 2011 act evicting that continued operation. The fixed term parliaments act 2011 set a five-year interval between ordinary general elections. General elections are scheduled to take place on the first may in every fifth year. The next general election is scheduled to take place on 2</w:t>
      </w:r>
      <w:r w:rsidRPr="00482C97">
        <w:rPr>
          <w:rFonts w:ascii="Adelle Sans Devanagari" w:hAnsi="Adelle Sans Devanagari" w:cs="Adelle Sans Devanagari" w:hint="cs"/>
          <w:vertAlign w:val="superscript"/>
        </w:rPr>
        <w:t>nd</w:t>
      </w:r>
      <w:r w:rsidRPr="00482C97">
        <w:rPr>
          <w:rFonts w:ascii="Adelle Sans Devanagari" w:hAnsi="Adelle Sans Devanagari" w:cs="Adelle Sans Devanagari" w:hint="cs"/>
        </w:rPr>
        <w:t xml:space="preserve"> May 2024. </w:t>
      </w:r>
      <w:r w:rsidRPr="00482C97">
        <w:rPr>
          <w:rFonts w:ascii="Adelle Sans Devanagari" w:hAnsi="Adelle Sans Devanagari" w:cs="Adelle Sans Devanagari" w:hint="cs"/>
          <w:color w:val="00B0F0"/>
        </w:rPr>
        <w:t>(Richard Kelly, 2021)</w:t>
      </w:r>
    </w:p>
    <w:p w14:paraId="572A2F51" w14:textId="77777777" w:rsidR="00E81B07" w:rsidRDefault="00E81B07" w:rsidP="00E81B07">
      <w:pPr>
        <w:rPr>
          <w:rFonts w:ascii="Adelle Sans Devanagari" w:hAnsi="Adelle Sans Devanagari" w:cs="Adelle Sans Devanagari"/>
        </w:rPr>
      </w:pPr>
    </w:p>
    <w:p w14:paraId="08661A29" w14:textId="77777777" w:rsidR="00E81B07" w:rsidRPr="00084B9A" w:rsidRDefault="00E81B07" w:rsidP="00E81B07">
      <w:pPr>
        <w:rPr>
          <w:rFonts w:ascii="Adelle Sans Devanagari" w:hAnsi="Adelle Sans Devanagari" w:cs="Adelle Sans Devanagari"/>
          <w:b/>
          <w:bCs/>
        </w:rPr>
      </w:pPr>
      <w:r w:rsidRPr="00084B9A">
        <w:rPr>
          <w:rFonts w:ascii="Adelle Sans Devanagari" w:hAnsi="Adelle Sans Devanagari" w:cs="Adelle Sans Devanagari"/>
          <w:b/>
          <w:bCs/>
        </w:rPr>
        <w:t>CONCLUSION</w:t>
      </w:r>
    </w:p>
    <w:p w14:paraId="5006414E" w14:textId="77777777" w:rsidR="00E81B07" w:rsidRPr="00482C97" w:rsidRDefault="00E81B07" w:rsidP="00E81B07">
      <w:pPr>
        <w:rPr>
          <w:rFonts w:ascii="Adelle Sans Devanagari" w:hAnsi="Adelle Sans Devanagari" w:cs="Adelle Sans Devanagari" w:hint="cs"/>
        </w:rPr>
      </w:pPr>
    </w:p>
    <w:p w14:paraId="1B041FD6" w14:textId="77777777" w:rsidR="00E81B07" w:rsidRPr="00482C97" w:rsidRDefault="00E81B07" w:rsidP="00E81B07">
      <w:pPr>
        <w:rPr>
          <w:rFonts w:ascii="Adelle Sans Devanagari" w:hAnsi="Adelle Sans Devanagari" w:cs="Adelle Sans Devanagari" w:hint="cs"/>
        </w:rPr>
      </w:pPr>
      <w:r w:rsidRPr="00482C97">
        <w:rPr>
          <w:rFonts w:ascii="Adelle Sans Devanagari" w:hAnsi="Adelle Sans Devanagari" w:cs="Adelle Sans Devanagari" w:hint="cs"/>
        </w:rPr>
        <w:t>In conclusion, we can see there is a close bond within each branch of government, this shows that the separation of powers is not a concept that the United Kingdom can follow. although the three branches overlap in many ways, each remain distinct and quiet separate. The recent changes to the constitutional reform act 2005 prove that the concept is still strongly believed in but not always respected.</w:t>
      </w:r>
    </w:p>
    <w:p w14:paraId="4E346949" w14:textId="03CD77B3" w:rsidR="00F42901" w:rsidRDefault="00F42901">
      <w:pPr>
        <w:rPr>
          <w:rFonts w:ascii="Adelle Sans Devanagari" w:hAnsi="Adelle Sans Devanagari" w:cs="Adelle Sans Devanagari"/>
        </w:rPr>
      </w:pPr>
    </w:p>
    <w:p w14:paraId="2AEE58DF" w14:textId="77777777" w:rsidR="00161526" w:rsidRDefault="00161526">
      <w:pPr>
        <w:rPr>
          <w:rFonts w:ascii="Adelle Sans Devanagari" w:hAnsi="Adelle Sans Devanagari" w:cs="Adelle Sans Devanagari"/>
        </w:rPr>
      </w:pPr>
    </w:p>
    <w:p w14:paraId="29389685" w14:textId="77777777" w:rsidR="00161526" w:rsidRDefault="00161526">
      <w:pPr>
        <w:rPr>
          <w:rFonts w:ascii="Adelle Sans Devanagari" w:hAnsi="Adelle Sans Devanagari" w:cs="Adelle Sans Devanagari"/>
        </w:rPr>
      </w:pPr>
    </w:p>
    <w:p w14:paraId="61502448" w14:textId="77777777" w:rsidR="00161526" w:rsidRDefault="00161526">
      <w:pPr>
        <w:rPr>
          <w:rFonts w:ascii="Adelle Sans Devanagari" w:hAnsi="Adelle Sans Devanagari" w:cs="Adelle Sans Devanagari"/>
        </w:rPr>
      </w:pPr>
    </w:p>
    <w:p w14:paraId="63B500B8" w14:textId="77777777" w:rsidR="00161526" w:rsidRDefault="00161526">
      <w:pPr>
        <w:rPr>
          <w:rFonts w:ascii="Adelle Sans Devanagari" w:hAnsi="Adelle Sans Devanagari" w:cs="Adelle Sans Devanagari"/>
        </w:rPr>
      </w:pPr>
    </w:p>
    <w:p w14:paraId="7F10CA34" w14:textId="77777777" w:rsidR="00161526" w:rsidRDefault="00161526">
      <w:pPr>
        <w:rPr>
          <w:rFonts w:ascii="Adelle Sans Devanagari" w:hAnsi="Adelle Sans Devanagari" w:cs="Adelle Sans Devanagari"/>
        </w:rPr>
      </w:pPr>
    </w:p>
    <w:p w14:paraId="3C688A96" w14:textId="1F0E9A44" w:rsidR="0003301F" w:rsidRPr="0003301F" w:rsidRDefault="0003301F">
      <w:pPr>
        <w:rPr>
          <w:rFonts w:ascii="Adelle Sans Devanagari" w:hAnsi="Adelle Sans Devanagari" w:cs="Adelle Sans Devanagari"/>
          <w:b/>
          <w:bCs/>
        </w:rPr>
      </w:pPr>
      <w:r w:rsidRPr="0003301F">
        <w:rPr>
          <w:rFonts w:ascii="Adelle Sans Devanagari" w:hAnsi="Adelle Sans Devanagari" w:cs="Adelle Sans Devanagari"/>
          <w:b/>
          <w:bCs/>
        </w:rPr>
        <w:t>REFERENCES</w:t>
      </w:r>
    </w:p>
    <w:p w14:paraId="67FC78DC" w14:textId="77777777" w:rsidR="00161526" w:rsidRDefault="00161526">
      <w:pPr>
        <w:rPr>
          <w:rFonts w:ascii="Adelle Sans Devanagari" w:hAnsi="Adelle Sans Devanagari" w:cs="Adelle Sans Devanagari"/>
        </w:rPr>
      </w:pPr>
    </w:p>
    <w:p w14:paraId="6873D3BC" w14:textId="200B9A87" w:rsidR="0003301F" w:rsidRDefault="006C5967">
      <w:pPr>
        <w:rPr>
          <w:rFonts w:ascii="Adelle Sans Devanagari" w:hAnsi="Adelle Sans Devanagari" w:cs="Adelle Sans Devanagari"/>
        </w:rPr>
      </w:pPr>
      <w:r>
        <w:rPr>
          <w:rFonts w:ascii="Adelle Sans Devanagari" w:hAnsi="Adelle Sans Devanagari" w:cs="Adelle Sans Devanagari"/>
        </w:rPr>
        <w:t>Richard Benwell</w:t>
      </w:r>
      <w:r w:rsidR="007B5F07">
        <w:rPr>
          <w:rFonts w:ascii="Adelle Sans Devanagari" w:hAnsi="Adelle Sans Devanagari" w:cs="Adelle Sans Devanagari"/>
        </w:rPr>
        <w:t>, 2021</w:t>
      </w:r>
      <w:r w:rsidR="00E30A0F">
        <w:rPr>
          <w:rFonts w:ascii="Adelle Sans Devanagari" w:hAnsi="Adelle Sans Devanagari" w:cs="Adelle Sans Devanagari"/>
        </w:rPr>
        <w:t xml:space="preserve">, the </w:t>
      </w:r>
      <w:r w:rsidR="009E3000">
        <w:rPr>
          <w:rFonts w:ascii="Adelle Sans Devanagari" w:hAnsi="Adelle Sans Devanagari" w:cs="Adelle Sans Devanagari"/>
        </w:rPr>
        <w:t>separation</w:t>
      </w:r>
      <w:r w:rsidR="00E30A0F">
        <w:rPr>
          <w:rFonts w:ascii="Adelle Sans Devanagari" w:hAnsi="Adelle Sans Devanagari" w:cs="Adelle Sans Devanagari"/>
        </w:rPr>
        <w:t xml:space="preserve"> of powers</w:t>
      </w:r>
      <w:r w:rsidR="00D81135">
        <w:rPr>
          <w:rFonts w:ascii="Adelle Sans Devanagari" w:hAnsi="Adelle Sans Devanagari" w:cs="Adelle Sans Devanagari"/>
        </w:rPr>
        <w:t xml:space="preserve">, </w:t>
      </w:r>
      <w:hyperlink r:id="rId7" w:history="1">
        <w:r w:rsidR="00D81135" w:rsidRPr="00004AC8">
          <w:rPr>
            <w:rStyle w:val="Hyperlink"/>
            <w:rFonts w:ascii="Adelle Sans Devanagari" w:hAnsi="Adelle Sans Devanagari" w:cs="Adelle Sans Devanagari"/>
          </w:rPr>
          <w:t>https://researchbriefings.files.parliament.uk/documents/SN06053/SN06053.pdf</w:t>
        </w:r>
      </w:hyperlink>
    </w:p>
    <w:p w14:paraId="00AFCCEB" w14:textId="77777777" w:rsidR="00D81135" w:rsidRDefault="00D81135">
      <w:pPr>
        <w:rPr>
          <w:rFonts w:ascii="Adelle Sans Devanagari" w:hAnsi="Adelle Sans Devanagari" w:cs="Adelle Sans Devanagari"/>
        </w:rPr>
      </w:pPr>
    </w:p>
    <w:p w14:paraId="7BF3A08F" w14:textId="3D41F700" w:rsidR="00D81135" w:rsidRDefault="001612D0">
      <w:pPr>
        <w:rPr>
          <w:rFonts w:ascii="Adelle Sans Devanagari" w:hAnsi="Adelle Sans Devanagari" w:cs="Adelle Sans Devanagari"/>
        </w:rPr>
      </w:pPr>
      <w:r>
        <w:rPr>
          <w:rFonts w:ascii="Adelle Sans Devanagari" w:hAnsi="Adelle Sans Devanagari" w:cs="Adelle Sans Devanagari"/>
        </w:rPr>
        <w:t>UK Government, 2017</w:t>
      </w:r>
    </w:p>
    <w:p w14:paraId="15EAA77B" w14:textId="77777777" w:rsidR="004B2462" w:rsidRDefault="004B2462">
      <w:pPr>
        <w:rPr>
          <w:rFonts w:ascii="Adelle Sans Devanagari" w:hAnsi="Adelle Sans Devanagari" w:cs="Adelle Sans Devanagari"/>
        </w:rPr>
      </w:pPr>
    </w:p>
    <w:p w14:paraId="234C2929" w14:textId="53B4FF62" w:rsidR="004B2462" w:rsidRDefault="00672167">
      <w:pPr>
        <w:rPr>
          <w:rFonts w:ascii="Adelle Sans Devanagari" w:hAnsi="Adelle Sans Devanagari" w:cs="Adelle Sans Devanagari"/>
        </w:rPr>
      </w:pPr>
      <w:r w:rsidRPr="00672167">
        <w:rPr>
          <w:rFonts w:ascii="Adelle Sans Devanagari" w:hAnsi="Adelle Sans Devanagari" w:cs="Adelle Sans Devanagari"/>
        </w:rPr>
        <w:t>Baron de Montesquieu</w:t>
      </w:r>
      <w:r w:rsidR="006F0EDA">
        <w:rPr>
          <w:rFonts w:ascii="Adelle Sans Devanagari" w:hAnsi="Adelle Sans Devanagari" w:cs="Adelle Sans Devanagari"/>
        </w:rPr>
        <w:t xml:space="preserve">, </w:t>
      </w:r>
      <w:r w:rsidR="00C066FC">
        <w:rPr>
          <w:rFonts w:ascii="Adelle Sans Devanagari" w:hAnsi="Adelle Sans Devanagari" w:cs="Adelle Sans Devanagari"/>
        </w:rPr>
        <w:t xml:space="preserve">2015, </w:t>
      </w:r>
    </w:p>
    <w:p w14:paraId="5BBAF796" w14:textId="052AEA8C" w:rsidR="00161526" w:rsidRDefault="006F0EDA">
      <w:pPr>
        <w:rPr>
          <w:rFonts w:ascii="Adelle Sans Devanagari" w:hAnsi="Adelle Sans Devanagari" w:cs="Adelle Sans Devanagari"/>
        </w:rPr>
      </w:pPr>
      <w:hyperlink r:id="rId8" w:history="1">
        <w:r w:rsidRPr="00004AC8">
          <w:rPr>
            <w:rStyle w:val="Hyperlink"/>
            <w:rFonts w:ascii="Adelle Sans Devanagari" w:hAnsi="Adelle Sans Devanagari" w:cs="Adelle Sans Devanagari"/>
          </w:rPr>
          <w:t>https://www.azquotes.com/quote/906618</w:t>
        </w:r>
      </w:hyperlink>
    </w:p>
    <w:p w14:paraId="0163DAA6" w14:textId="77777777" w:rsidR="00BB3C99" w:rsidRDefault="00BB3C99">
      <w:pPr>
        <w:rPr>
          <w:rFonts w:ascii="Adelle Sans Devanagari" w:hAnsi="Adelle Sans Devanagari" w:cs="Adelle Sans Devanagari"/>
        </w:rPr>
      </w:pPr>
    </w:p>
    <w:p w14:paraId="125A4AC6" w14:textId="472A4B0D" w:rsidR="00BF315F" w:rsidRDefault="003B50BE">
      <w:pPr>
        <w:rPr>
          <w:rFonts w:ascii="Adelle Sans Devanagari" w:hAnsi="Adelle Sans Devanagari" w:cs="Adelle Sans Devanagari"/>
        </w:rPr>
      </w:pPr>
      <w:r w:rsidRPr="003B50BE">
        <w:rPr>
          <w:rFonts w:ascii="Adelle Sans Devanagari" w:hAnsi="Adelle Sans Devanagari" w:cs="Adelle Sans Devanagari"/>
        </w:rPr>
        <w:t xml:space="preserve">Constitutional Reform Act 2005: Section 17", legislation.gov.uk, The National Archives, 2005 c. 4 (s. 17), retrieved </w:t>
      </w:r>
      <w:r w:rsidR="00F7108E">
        <w:rPr>
          <w:rFonts w:ascii="Adelle Sans Devanagari" w:hAnsi="Adelle Sans Devanagari" w:cs="Adelle Sans Devanagari"/>
        </w:rPr>
        <w:t>10</w:t>
      </w:r>
      <w:r w:rsidR="00F7108E" w:rsidRPr="00F7108E">
        <w:rPr>
          <w:rFonts w:ascii="Adelle Sans Devanagari" w:hAnsi="Adelle Sans Devanagari" w:cs="Adelle Sans Devanagari"/>
          <w:vertAlign w:val="superscript"/>
        </w:rPr>
        <w:t>th</w:t>
      </w:r>
      <w:r w:rsidR="00F7108E">
        <w:rPr>
          <w:rFonts w:ascii="Adelle Sans Devanagari" w:hAnsi="Adelle Sans Devanagari" w:cs="Adelle Sans Devanagari"/>
        </w:rPr>
        <w:t xml:space="preserve"> June 2022.</w:t>
      </w:r>
    </w:p>
    <w:p w14:paraId="31A6163E" w14:textId="77777777" w:rsidR="00BF315F" w:rsidRDefault="00BF315F">
      <w:pPr>
        <w:rPr>
          <w:rFonts w:ascii="Adelle Sans Devanagari" w:hAnsi="Adelle Sans Devanagari" w:cs="Adelle Sans Devanagari"/>
        </w:rPr>
      </w:pPr>
    </w:p>
    <w:p w14:paraId="67B1BC85" w14:textId="6B925991" w:rsidR="00F7108E" w:rsidRDefault="00F7108E">
      <w:pPr>
        <w:rPr>
          <w:rFonts w:ascii="Adelle Sans Devanagari" w:hAnsi="Adelle Sans Devanagari" w:cs="Adelle Sans Devanagari"/>
        </w:rPr>
      </w:pPr>
      <w:r>
        <w:rPr>
          <w:rFonts w:ascii="Adelle Sans Devanagari" w:hAnsi="Adelle Sans Devanagari" w:cs="Adelle Sans Devanagari"/>
        </w:rPr>
        <w:t xml:space="preserve">Erskine may, </w:t>
      </w:r>
      <w:r w:rsidR="003C3EF8">
        <w:rPr>
          <w:rFonts w:ascii="Adelle Sans Devanagari" w:hAnsi="Adelle Sans Devanagari" w:cs="Adelle Sans Devanagari"/>
        </w:rPr>
        <w:t xml:space="preserve">1974, </w:t>
      </w:r>
      <w:r w:rsidR="002F3B89">
        <w:rPr>
          <w:rFonts w:ascii="Adelle Sans Devanagari" w:hAnsi="Adelle Sans Devanagari" w:cs="Adelle Sans Devanagari"/>
        </w:rPr>
        <w:t>effect and disregard of disqualification,</w:t>
      </w:r>
      <w:r w:rsidR="00087285">
        <w:rPr>
          <w:rFonts w:ascii="Adelle Sans Devanagari" w:hAnsi="Adelle Sans Devanagari" w:cs="Adelle Sans Devanagari"/>
        </w:rPr>
        <w:t xml:space="preserve"> </w:t>
      </w:r>
      <w:hyperlink r:id="rId9" w:history="1">
        <w:r w:rsidR="00C7132D" w:rsidRPr="00004AC8">
          <w:rPr>
            <w:rStyle w:val="Hyperlink"/>
            <w:rFonts w:ascii="Adelle Sans Devanagari" w:hAnsi="Adelle Sans Devanagari" w:cs="Adelle Sans Devanagari"/>
          </w:rPr>
          <w:t>https://erskinemay.parliament.uk/section/5413/effect-and-disregard-of-disqualification/</w:t>
        </w:r>
      </w:hyperlink>
    </w:p>
    <w:p w14:paraId="34DD75DF" w14:textId="77777777" w:rsidR="006F0EDA" w:rsidRDefault="006F0EDA">
      <w:pPr>
        <w:rPr>
          <w:rFonts w:ascii="Adelle Sans Devanagari" w:hAnsi="Adelle Sans Devanagari" w:cs="Adelle Sans Devanagari"/>
        </w:rPr>
      </w:pPr>
    </w:p>
    <w:p w14:paraId="7B3804C7" w14:textId="7DE2902E" w:rsidR="00FF07C8" w:rsidRDefault="00D720A0">
      <w:pPr>
        <w:rPr>
          <w:rFonts w:ascii="Adelle Sans Devanagari" w:hAnsi="Adelle Sans Devanagari" w:cs="Adelle Sans Devanagari"/>
        </w:rPr>
      </w:pPr>
      <w:r>
        <w:rPr>
          <w:rFonts w:ascii="Adelle Sans Devanagari" w:hAnsi="Adelle Sans Devanagari" w:cs="Adelle Sans Devanagari"/>
        </w:rPr>
        <w:t>Richard Kelly, 2021</w:t>
      </w:r>
      <w:r w:rsidR="00087285">
        <w:rPr>
          <w:rFonts w:ascii="Adelle Sans Devanagari" w:hAnsi="Adelle Sans Devanagari" w:cs="Adelle Sans Devanagari"/>
        </w:rPr>
        <w:t xml:space="preserve">, </w:t>
      </w:r>
      <w:hyperlink r:id="rId10" w:history="1">
        <w:r w:rsidR="00087285" w:rsidRPr="00004AC8">
          <w:rPr>
            <w:rStyle w:val="Hyperlink"/>
            <w:rFonts w:ascii="Adelle Sans Devanagari" w:hAnsi="Adelle Sans Devanagari" w:cs="Adelle Sans Devanagari"/>
          </w:rPr>
          <w:t>https://commonslibrary.parliament.uk/research-briefings/sn06111/</w:t>
        </w:r>
      </w:hyperlink>
    </w:p>
    <w:p w14:paraId="5D01899D" w14:textId="77777777" w:rsidR="00087285" w:rsidRDefault="00087285">
      <w:pPr>
        <w:rPr>
          <w:rFonts w:ascii="Adelle Sans Devanagari" w:hAnsi="Adelle Sans Devanagari" w:cs="Adelle Sans Devanagari"/>
        </w:rPr>
      </w:pPr>
    </w:p>
    <w:p w14:paraId="721E71A7" w14:textId="77777777" w:rsidR="00087285" w:rsidRDefault="00087285">
      <w:pPr>
        <w:rPr>
          <w:rFonts w:ascii="Adelle Sans Devanagari" w:hAnsi="Adelle Sans Devanagari" w:cs="Adelle Sans Devanagari"/>
        </w:rPr>
      </w:pPr>
    </w:p>
    <w:p w14:paraId="5F33A846" w14:textId="77777777" w:rsidR="006F0EDA" w:rsidRDefault="006F0EDA">
      <w:pPr>
        <w:rPr>
          <w:rFonts w:ascii="Adelle Sans Devanagari" w:hAnsi="Adelle Sans Devanagari" w:cs="Adelle Sans Devanagari"/>
        </w:rPr>
      </w:pPr>
    </w:p>
    <w:p w14:paraId="0D3799ED" w14:textId="356A6C39" w:rsidR="00161526" w:rsidRPr="00181887" w:rsidRDefault="00161526">
      <w:pPr>
        <w:rPr>
          <w:rFonts w:ascii="Adelle Sans Devanagari" w:hAnsi="Adelle Sans Devanagari" w:cs="Adelle Sans Devanagari"/>
        </w:rPr>
      </w:pPr>
    </w:p>
    <w:sectPr w:rsidR="00161526" w:rsidRPr="00181887" w:rsidSect="008E5123">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4B117" w14:textId="77777777" w:rsidR="000B4941" w:rsidRDefault="000B4941" w:rsidP="00181887">
      <w:r>
        <w:separator/>
      </w:r>
    </w:p>
  </w:endnote>
  <w:endnote w:type="continuationSeparator" w:id="0">
    <w:p w14:paraId="291290CF" w14:textId="77777777" w:rsidR="000B4941" w:rsidRDefault="000B4941" w:rsidP="001818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elle Sans Devanagari">
    <w:panose1 w:val="02000503000000020004"/>
    <w:charset w:val="B2"/>
    <w:family w:val="auto"/>
    <w:pitch w:val="variable"/>
    <w:sig w:usb0="0300A007" w:usb1="00000001" w:usb2="00000008" w:usb3="00000000" w:csb0="0001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4708010"/>
      <w:docPartObj>
        <w:docPartGallery w:val="Page Numbers (Bottom of Page)"/>
        <w:docPartUnique/>
      </w:docPartObj>
    </w:sdtPr>
    <w:sdtEndPr>
      <w:rPr>
        <w:rStyle w:val="PageNumber"/>
      </w:rPr>
    </w:sdtEndPr>
    <w:sdtContent>
      <w:p w14:paraId="14807EF1" w14:textId="36E1D638" w:rsidR="00181887" w:rsidRDefault="00181887" w:rsidP="008E5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F32934" w14:textId="77777777" w:rsidR="00181887" w:rsidRDefault="00181887" w:rsidP="001818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2548458"/>
      <w:docPartObj>
        <w:docPartGallery w:val="Page Numbers (Bottom of Page)"/>
        <w:docPartUnique/>
      </w:docPartObj>
    </w:sdtPr>
    <w:sdtContent>
      <w:p w14:paraId="0CA652E8" w14:textId="28C2315F" w:rsidR="008E5123" w:rsidRDefault="008E5123" w:rsidP="00004A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3239873" w14:textId="7ADA86B9" w:rsidR="00181887" w:rsidRDefault="0044679F" w:rsidP="00181887">
    <w:pPr>
      <w:pStyle w:val="Footer"/>
      <w:ind w:right="360"/>
    </w:pPr>
    <w:r>
      <w:t>TASLEEM KARA 2132277</w:t>
    </w:r>
    <w:r>
      <w:tab/>
    </w:r>
    <w:r w:rsidR="00BC26ED">
      <w:t>BMLW4004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1F810" w14:textId="77777777" w:rsidR="000B4941" w:rsidRDefault="000B4941" w:rsidP="00181887">
      <w:r>
        <w:separator/>
      </w:r>
    </w:p>
  </w:footnote>
  <w:footnote w:type="continuationSeparator" w:id="0">
    <w:p w14:paraId="3508978D" w14:textId="77777777" w:rsidR="000B4941" w:rsidRDefault="000B4941" w:rsidP="001818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887"/>
    <w:rsid w:val="0003301F"/>
    <w:rsid w:val="00087285"/>
    <w:rsid w:val="000B4941"/>
    <w:rsid w:val="001035D2"/>
    <w:rsid w:val="001359D8"/>
    <w:rsid w:val="001612D0"/>
    <w:rsid w:val="00161526"/>
    <w:rsid w:val="00181887"/>
    <w:rsid w:val="00225885"/>
    <w:rsid w:val="002F3B89"/>
    <w:rsid w:val="00307EF8"/>
    <w:rsid w:val="0039342B"/>
    <w:rsid w:val="003B50BE"/>
    <w:rsid w:val="003C3EF8"/>
    <w:rsid w:val="003C569F"/>
    <w:rsid w:val="0044679F"/>
    <w:rsid w:val="004B2462"/>
    <w:rsid w:val="00515472"/>
    <w:rsid w:val="00615A08"/>
    <w:rsid w:val="00672167"/>
    <w:rsid w:val="006C5967"/>
    <w:rsid w:val="006F0EDA"/>
    <w:rsid w:val="007B1A41"/>
    <w:rsid w:val="007B5F07"/>
    <w:rsid w:val="008916F0"/>
    <w:rsid w:val="008E5123"/>
    <w:rsid w:val="009E3000"/>
    <w:rsid w:val="00B61615"/>
    <w:rsid w:val="00B97DAF"/>
    <w:rsid w:val="00BB3C99"/>
    <w:rsid w:val="00BC26ED"/>
    <w:rsid w:val="00BF315F"/>
    <w:rsid w:val="00C066FC"/>
    <w:rsid w:val="00C7132D"/>
    <w:rsid w:val="00D720A0"/>
    <w:rsid w:val="00D81135"/>
    <w:rsid w:val="00E30A0F"/>
    <w:rsid w:val="00E50554"/>
    <w:rsid w:val="00E81B07"/>
    <w:rsid w:val="00E81E4B"/>
    <w:rsid w:val="00EB725E"/>
    <w:rsid w:val="00EF1CA2"/>
    <w:rsid w:val="00F02D27"/>
    <w:rsid w:val="00F13BF4"/>
    <w:rsid w:val="00F42901"/>
    <w:rsid w:val="00F7108E"/>
    <w:rsid w:val="00FD0A0B"/>
    <w:rsid w:val="00FF0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59053C"/>
  <w15:chartTrackingRefBased/>
  <w15:docId w15:val="{92C33B57-79AC-C549-A1FF-421F16D1B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12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887"/>
    <w:pPr>
      <w:tabs>
        <w:tab w:val="center" w:pos="4513"/>
        <w:tab w:val="right" w:pos="9026"/>
      </w:tabs>
    </w:pPr>
  </w:style>
  <w:style w:type="character" w:customStyle="1" w:styleId="HeaderChar">
    <w:name w:val="Header Char"/>
    <w:basedOn w:val="DefaultParagraphFont"/>
    <w:link w:val="Header"/>
    <w:uiPriority w:val="99"/>
    <w:rsid w:val="00181887"/>
  </w:style>
  <w:style w:type="paragraph" w:styleId="Footer">
    <w:name w:val="footer"/>
    <w:basedOn w:val="Normal"/>
    <w:link w:val="FooterChar"/>
    <w:uiPriority w:val="99"/>
    <w:unhideWhenUsed/>
    <w:rsid w:val="00181887"/>
    <w:pPr>
      <w:tabs>
        <w:tab w:val="center" w:pos="4513"/>
        <w:tab w:val="right" w:pos="9026"/>
      </w:tabs>
    </w:pPr>
  </w:style>
  <w:style w:type="character" w:customStyle="1" w:styleId="FooterChar">
    <w:name w:val="Footer Char"/>
    <w:basedOn w:val="DefaultParagraphFont"/>
    <w:link w:val="Footer"/>
    <w:uiPriority w:val="99"/>
    <w:rsid w:val="00181887"/>
  </w:style>
  <w:style w:type="character" w:styleId="PageNumber">
    <w:name w:val="page number"/>
    <w:basedOn w:val="DefaultParagraphFont"/>
    <w:uiPriority w:val="99"/>
    <w:semiHidden/>
    <w:unhideWhenUsed/>
    <w:rsid w:val="00181887"/>
  </w:style>
  <w:style w:type="paragraph" w:styleId="NoSpacing">
    <w:name w:val="No Spacing"/>
    <w:uiPriority w:val="1"/>
    <w:qFormat/>
    <w:rsid w:val="0044679F"/>
    <w:rPr>
      <w:rFonts w:eastAsiaTheme="minorEastAsia"/>
      <w:sz w:val="22"/>
      <w:szCs w:val="22"/>
      <w:lang w:val="en-US" w:eastAsia="zh-CN"/>
    </w:rPr>
  </w:style>
  <w:style w:type="character" w:customStyle="1" w:styleId="Heading1Char">
    <w:name w:val="Heading 1 Char"/>
    <w:basedOn w:val="DefaultParagraphFont"/>
    <w:link w:val="Heading1"/>
    <w:uiPriority w:val="9"/>
    <w:rsid w:val="008E51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5123"/>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E5123"/>
    <w:pPr>
      <w:spacing w:before="120"/>
    </w:pPr>
    <w:rPr>
      <w:rFonts w:cstheme="minorHAnsi"/>
      <w:b/>
      <w:bCs/>
      <w:i/>
      <w:iCs/>
    </w:rPr>
  </w:style>
  <w:style w:type="paragraph" w:styleId="TOC2">
    <w:name w:val="toc 2"/>
    <w:basedOn w:val="Normal"/>
    <w:next w:val="Normal"/>
    <w:autoRedefine/>
    <w:uiPriority w:val="39"/>
    <w:semiHidden/>
    <w:unhideWhenUsed/>
    <w:rsid w:val="008E512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E5123"/>
    <w:pPr>
      <w:ind w:left="480"/>
    </w:pPr>
    <w:rPr>
      <w:rFonts w:cstheme="minorHAnsi"/>
      <w:sz w:val="20"/>
      <w:szCs w:val="20"/>
    </w:rPr>
  </w:style>
  <w:style w:type="paragraph" w:styleId="TOC4">
    <w:name w:val="toc 4"/>
    <w:basedOn w:val="Normal"/>
    <w:next w:val="Normal"/>
    <w:autoRedefine/>
    <w:uiPriority w:val="39"/>
    <w:semiHidden/>
    <w:unhideWhenUsed/>
    <w:rsid w:val="008E5123"/>
    <w:pPr>
      <w:ind w:left="720"/>
    </w:pPr>
    <w:rPr>
      <w:rFonts w:cstheme="minorHAnsi"/>
      <w:sz w:val="20"/>
      <w:szCs w:val="20"/>
    </w:rPr>
  </w:style>
  <w:style w:type="paragraph" w:styleId="TOC5">
    <w:name w:val="toc 5"/>
    <w:basedOn w:val="Normal"/>
    <w:next w:val="Normal"/>
    <w:autoRedefine/>
    <w:uiPriority w:val="39"/>
    <w:semiHidden/>
    <w:unhideWhenUsed/>
    <w:rsid w:val="008E5123"/>
    <w:pPr>
      <w:ind w:left="960"/>
    </w:pPr>
    <w:rPr>
      <w:rFonts w:cstheme="minorHAnsi"/>
      <w:sz w:val="20"/>
      <w:szCs w:val="20"/>
    </w:rPr>
  </w:style>
  <w:style w:type="paragraph" w:styleId="TOC6">
    <w:name w:val="toc 6"/>
    <w:basedOn w:val="Normal"/>
    <w:next w:val="Normal"/>
    <w:autoRedefine/>
    <w:uiPriority w:val="39"/>
    <w:semiHidden/>
    <w:unhideWhenUsed/>
    <w:rsid w:val="008E5123"/>
    <w:pPr>
      <w:ind w:left="1200"/>
    </w:pPr>
    <w:rPr>
      <w:rFonts w:cstheme="minorHAnsi"/>
      <w:sz w:val="20"/>
      <w:szCs w:val="20"/>
    </w:rPr>
  </w:style>
  <w:style w:type="paragraph" w:styleId="TOC7">
    <w:name w:val="toc 7"/>
    <w:basedOn w:val="Normal"/>
    <w:next w:val="Normal"/>
    <w:autoRedefine/>
    <w:uiPriority w:val="39"/>
    <w:semiHidden/>
    <w:unhideWhenUsed/>
    <w:rsid w:val="008E5123"/>
    <w:pPr>
      <w:ind w:left="1440"/>
    </w:pPr>
    <w:rPr>
      <w:rFonts w:cstheme="minorHAnsi"/>
      <w:sz w:val="20"/>
      <w:szCs w:val="20"/>
    </w:rPr>
  </w:style>
  <w:style w:type="paragraph" w:styleId="TOC8">
    <w:name w:val="toc 8"/>
    <w:basedOn w:val="Normal"/>
    <w:next w:val="Normal"/>
    <w:autoRedefine/>
    <w:uiPriority w:val="39"/>
    <w:semiHidden/>
    <w:unhideWhenUsed/>
    <w:rsid w:val="008E5123"/>
    <w:pPr>
      <w:ind w:left="1680"/>
    </w:pPr>
    <w:rPr>
      <w:rFonts w:cstheme="minorHAnsi"/>
      <w:sz w:val="20"/>
      <w:szCs w:val="20"/>
    </w:rPr>
  </w:style>
  <w:style w:type="paragraph" w:styleId="TOC9">
    <w:name w:val="toc 9"/>
    <w:basedOn w:val="Normal"/>
    <w:next w:val="Normal"/>
    <w:autoRedefine/>
    <w:uiPriority w:val="39"/>
    <w:semiHidden/>
    <w:unhideWhenUsed/>
    <w:rsid w:val="008E5123"/>
    <w:pPr>
      <w:ind w:left="1920"/>
    </w:pPr>
    <w:rPr>
      <w:rFonts w:cstheme="minorHAnsi"/>
      <w:sz w:val="20"/>
      <w:szCs w:val="20"/>
    </w:rPr>
  </w:style>
  <w:style w:type="character" w:styleId="Hyperlink">
    <w:name w:val="Hyperlink"/>
    <w:basedOn w:val="DefaultParagraphFont"/>
    <w:uiPriority w:val="99"/>
    <w:unhideWhenUsed/>
    <w:rsid w:val="00D81135"/>
    <w:rPr>
      <w:color w:val="0563C1" w:themeColor="hyperlink"/>
      <w:u w:val="single"/>
    </w:rPr>
  </w:style>
  <w:style w:type="character" w:styleId="UnresolvedMention">
    <w:name w:val="Unresolved Mention"/>
    <w:basedOn w:val="DefaultParagraphFont"/>
    <w:uiPriority w:val="99"/>
    <w:semiHidden/>
    <w:unhideWhenUsed/>
    <w:rsid w:val="00D81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quotes.com/quote/90661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briefings.files.parliament.uk/documents/SN06053/SN06053.pdf"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ommonslibrary.parliament.uk/research-briefings/sn06111/" TargetMode="External"/><Relationship Id="rId4" Type="http://schemas.openxmlformats.org/officeDocument/2006/relationships/webSettings" Target="webSettings.xml"/><Relationship Id="rId9" Type="http://schemas.openxmlformats.org/officeDocument/2006/relationships/hyperlink" Target="https://erskinemay.parliament.uk/section/5413/effect-and-disregard-of-disqualifi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02F42-42ED-C044-B0EC-F126CCEE3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Pages>
  <Words>1552</Words>
  <Characters>8200</Characters>
  <Application>Microsoft Office Word</Application>
  <DocSecurity>0</DocSecurity>
  <Lines>234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Tasleem kara</dc:creator>
  <cp:keywords/>
  <dc:description/>
  <cp:lastModifiedBy>Tasleem kara</cp:lastModifiedBy>
  <cp:revision>42</cp:revision>
  <dcterms:created xsi:type="dcterms:W3CDTF">2022-06-15T22:45:00Z</dcterms:created>
  <dcterms:modified xsi:type="dcterms:W3CDTF">2022-06-17T22:41:00Z</dcterms:modified>
</cp:coreProperties>
</file>