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0DE62" w14:textId="235DCCE6" w:rsidR="00A516AC" w:rsidRDefault="00AD0466">
      <w:r>
        <w:rPr>
          <w:noProof/>
        </w:rPr>
        <w:drawing>
          <wp:anchor distT="0" distB="0" distL="114300" distR="114300" simplePos="0" relativeHeight="251658240" behindDoc="0" locked="0" layoutInCell="1" allowOverlap="1" wp14:anchorId="608A490D" wp14:editId="5B625834">
            <wp:simplePos x="0" y="0"/>
            <wp:positionH relativeFrom="column">
              <wp:posOffset>-853440</wp:posOffset>
            </wp:positionH>
            <wp:positionV relativeFrom="topMargin">
              <wp:align>bottom</wp:align>
            </wp:positionV>
            <wp:extent cx="1518285" cy="609600"/>
            <wp:effectExtent l="0" t="0" r="5715" b="0"/>
            <wp:wrapTopAndBottom/>
            <wp:docPr id="137603076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30763"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8285" cy="609600"/>
                    </a:xfrm>
                    <a:prstGeom prst="rect">
                      <a:avLst/>
                    </a:prstGeom>
                  </pic:spPr>
                </pic:pic>
              </a:graphicData>
            </a:graphic>
            <wp14:sizeRelH relativeFrom="margin">
              <wp14:pctWidth>0</wp14:pctWidth>
            </wp14:sizeRelH>
            <wp14:sizeRelV relativeFrom="margin">
              <wp14:pctHeight>0</wp14:pctHeight>
            </wp14:sizeRelV>
          </wp:anchor>
        </w:drawing>
      </w:r>
    </w:p>
    <w:p w14:paraId="4A3A8E02" w14:textId="77777777" w:rsidR="00AD0466" w:rsidRDefault="00AD0466" w:rsidP="00AD0466">
      <w:pPr>
        <w:jc w:val="center"/>
        <w:rPr>
          <w:b/>
          <w:bCs/>
          <w:sz w:val="40"/>
          <w:szCs w:val="40"/>
        </w:rPr>
      </w:pPr>
    </w:p>
    <w:p w14:paraId="5A5975F2" w14:textId="77777777" w:rsidR="00AD0466" w:rsidRDefault="00AD0466" w:rsidP="00AD0466">
      <w:pPr>
        <w:jc w:val="center"/>
        <w:rPr>
          <w:b/>
          <w:bCs/>
          <w:sz w:val="48"/>
          <w:szCs w:val="48"/>
        </w:rPr>
      </w:pPr>
    </w:p>
    <w:p w14:paraId="2D26F42B" w14:textId="77777777" w:rsidR="00BE5958" w:rsidRPr="00AD0466" w:rsidRDefault="00BE5958" w:rsidP="00BE5958">
      <w:pPr>
        <w:jc w:val="center"/>
        <w:rPr>
          <w:b/>
          <w:bCs/>
          <w:sz w:val="48"/>
          <w:szCs w:val="48"/>
        </w:rPr>
      </w:pPr>
      <w:bookmarkStart w:id="0" w:name="_Hlk214563401"/>
      <w:r w:rsidRPr="00AD0466">
        <w:rPr>
          <w:b/>
          <w:bCs/>
          <w:sz w:val="48"/>
          <w:szCs w:val="48"/>
        </w:rPr>
        <w:t>PROJECT MANAGEMENT PLAN</w:t>
      </w:r>
    </w:p>
    <w:p w14:paraId="4A71DCCE" w14:textId="77777777" w:rsidR="00BE5958" w:rsidRPr="00AD0466" w:rsidRDefault="00BE5958" w:rsidP="00BE5958">
      <w:pPr>
        <w:jc w:val="center"/>
        <w:rPr>
          <w:b/>
          <w:bCs/>
          <w:sz w:val="48"/>
          <w:szCs w:val="48"/>
        </w:rPr>
      </w:pPr>
      <w:r w:rsidRPr="00AD0466">
        <w:rPr>
          <w:b/>
          <w:bCs/>
          <w:sz w:val="48"/>
          <w:szCs w:val="48"/>
        </w:rPr>
        <w:t>REBUILDING HIGHWAY 5 – BRITISH COLUMBIA</w:t>
      </w:r>
    </w:p>
    <w:p w14:paraId="0D309F3F" w14:textId="5E955E6E" w:rsidR="00BE5958" w:rsidRPr="00AD0466" w:rsidRDefault="00BE5958" w:rsidP="00BE5958">
      <w:pPr>
        <w:jc w:val="center"/>
        <w:rPr>
          <w:b/>
          <w:bCs/>
          <w:sz w:val="48"/>
          <w:szCs w:val="48"/>
        </w:rPr>
      </w:pPr>
      <w:r w:rsidRPr="00AD0466">
        <w:rPr>
          <w:b/>
          <w:bCs/>
          <w:sz w:val="48"/>
          <w:szCs w:val="48"/>
        </w:rPr>
        <w:t xml:space="preserve">(PART </w:t>
      </w:r>
      <w:r>
        <w:rPr>
          <w:b/>
          <w:bCs/>
          <w:sz w:val="48"/>
          <w:szCs w:val="48"/>
        </w:rPr>
        <w:t>A</w:t>
      </w:r>
      <w:r w:rsidRPr="00AD0466">
        <w:rPr>
          <w:b/>
          <w:bCs/>
          <w:sz w:val="48"/>
          <w:szCs w:val="48"/>
        </w:rPr>
        <w:t xml:space="preserve"> –</w:t>
      </w:r>
      <w:r w:rsidRPr="00BE5958">
        <w:t xml:space="preserve"> </w:t>
      </w:r>
      <w:r w:rsidRPr="00BE5958">
        <w:rPr>
          <w:b/>
          <w:bCs/>
          <w:sz w:val="48"/>
          <w:szCs w:val="48"/>
        </w:rPr>
        <w:t>Poster</w:t>
      </w:r>
      <w:r w:rsidRPr="00AD0466">
        <w:rPr>
          <w:b/>
          <w:bCs/>
          <w:sz w:val="48"/>
          <w:szCs w:val="48"/>
        </w:rPr>
        <w:t>)</w:t>
      </w:r>
    </w:p>
    <w:p w14:paraId="2F016703" w14:textId="77777777" w:rsidR="00BE5958" w:rsidRDefault="00BE5958" w:rsidP="00AD0466">
      <w:pPr>
        <w:jc w:val="center"/>
        <w:rPr>
          <w:b/>
          <w:bCs/>
          <w:sz w:val="48"/>
          <w:szCs w:val="48"/>
        </w:rPr>
      </w:pPr>
    </w:p>
    <w:p w14:paraId="30A32BF5" w14:textId="77777777" w:rsidR="00BE5958" w:rsidRDefault="00BE5958" w:rsidP="00AD0466">
      <w:pPr>
        <w:jc w:val="center"/>
        <w:rPr>
          <w:b/>
          <w:bCs/>
          <w:sz w:val="48"/>
          <w:szCs w:val="48"/>
        </w:rPr>
      </w:pPr>
    </w:p>
    <w:p w14:paraId="4930A727"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 xml:space="preserve">Prepared by: VALENTIN ALEXANDRU FLOREA  </w:t>
      </w:r>
    </w:p>
    <w:p w14:paraId="6A89585C"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Student ID: 2321160</w:t>
      </w:r>
    </w:p>
    <w:p w14:paraId="320FAF6B"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 xml:space="preserve">Module Title: Leading and Managing Projects  </w:t>
      </w:r>
    </w:p>
    <w:p w14:paraId="1EC9683A"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Module Code: LCLM5003</w:t>
      </w:r>
    </w:p>
    <w:p w14:paraId="2FB03012"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 xml:space="preserve">Lecturer: Seyed Navid </w:t>
      </w:r>
      <w:proofErr w:type="spellStart"/>
      <w:r w:rsidRPr="00AD0466">
        <w:rPr>
          <w:rFonts w:ascii="Times New Roman" w:hAnsi="Times New Roman" w:cs="Times New Roman"/>
          <w:b/>
          <w:bCs/>
          <w:sz w:val="40"/>
          <w:szCs w:val="40"/>
        </w:rPr>
        <w:t>Nasirpourosgoei</w:t>
      </w:r>
      <w:proofErr w:type="spellEnd"/>
      <w:r w:rsidRPr="00AD0466">
        <w:rPr>
          <w:rFonts w:ascii="Times New Roman" w:hAnsi="Times New Roman" w:cs="Times New Roman"/>
          <w:b/>
          <w:bCs/>
          <w:sz w:val="40"/>
          <w:szCs w:val="40"/>
        </w:rPr>
        <w:t xml:space="preserve"> </w:t>
      </w:r>
    </w:p>
    <w:p w14:paraId="0F4B529B" w14:textId="1530E275" w:rsidR="00BE5958" w:rsidRDefault="00BE5958" w:rsidP="00BE5958">
      <w:pPr>
        <w:jc w:val="center"/>
        <w:rPr>
          <w:b/>
          <w:bCs/>
          <w:sz w:val="48"/>
          <w:szCs w:val="48"/>
        </w:rPr>
      </w:pPr>
      <w:r w:rsidRPr="00AD0466">
        <w:rPr>
          <w:rFonts w:ascii="Times New Roman" w:hAnsi="Times New Roman" w:cs="Times New Roman"/>
          <w:b/>
          <w:bCs/>
          <w:sz w:val="40"/>
          <w:szCs w:val="40"/>
        </w:rPr>
        <w:t>Submission Date: November 2025</w:t>
      </w:r>
    </w:p>
    <w:bookmarkEnd w:id="0"/>
    <w:p w14:paraId="1A74D047" w14:textId="77777777" w:rsidR="00BE5958" w:rsidRDefault="00BE5958" w:rsidP="00AD0466">
      <w:pPr>
        <w:jc w:val="center"/>
        <w:rPr>
          <w:b/>
          <w:bCs/>
          <w:sz w:val="48"/>
          <w:szCs w:val="48"/>
        </w:rPr>
      </w:pPr>
    </w:p>
    <w:p w14:paraId="1DFF4584" w14:textId="77777777" w:rsidR="00BE5958" w:rsidRDefault="00BE5958" w:rsidP="00AD0466">
      <w:pPr>
        <w:jc w:val="center"/>
        <w:rPr>
          <w:b/>
          <w:bCs/>
          <w:sz w:val="48"/>
          <w:szCs w:val="48"/>
        </w:rPr>
      </w:pPr>
    </w:p>
    <w:p w14:paraId="47871E41" w14:textId="77777777" w:rsidR="00BE5958" w:rsidRDefault="00BE5958" w:rsidP="00AD0466">
      <w:pPr>
        <w:jc w:val="center"/>
        <w:rPr>
          <w:b/>
          <w:bCs/>
          <w:sz w:val="48"/>
          <w:szCs w:val="48"/>
        </w:rPr>
      </w:pPr>
    </w:p>
    <w:p w14:paraId="164D7B98" w14:textId="6FE9800E" w:rsidR="00BE5958" w:rsidRDefault="00BE5958" w:rsidP="00AD0466">
      <w:pPr>
        <w:jc w:val="center"/>
        <w:rPr>
          <w:b/>
          <w:bCs/>
          <w:sz w:val="48"/>
          <w:szCs w:val="48"/>
        </w:rPr>
      </w:pPr>
      <w:r>
        <w:rPr>
          <w:b/>
          <w:bCs/>
          <w:noProof/>
          <w:sz w:val="48"/>
          <w:szCs w:val="48"/>
        </w:rPr>
        <w:lastRenderedPageBreak/>
        <w:drawing>
          <wp:anchor distT="0" distB="0" distL="114300" distR="114300" simplePos="0" relativeHeight="251664384" behindDoc="1" locked="0" layoutInCell="1" allowOverlap="1" wp14:anchorId="296837AE" wp14:editId="081BC49A">
            <wp:simplePos x="0" y="0"/>
            <wp:positionH relativeFrom="margin">
              <wp:posOffset>-784860</wp:posOffset>
            </wp:positionH>
            <wp:positionV relativeFrom="paragraph">
              <wp:posOffset>723900</wp:posOffset>
            </wp:positionV>
            <wp:extent cx="7338060" cy="5935980"/>
            <wp:effectExtent l="0" t="0" r="0" b="7620"/>
            <wp:wrapTight wrapText="bothSides">
              <wp:wrapPolygon edited="0">
                <wp:start x="0" y="0"/>
                <wp:lineTo x="0" y="21558"/>
                <wp:lineTo x="21533" y="21558"/>
                <wp:lineTo x="21533" y="0"/>
                <wp:lineTo x="0" y="0"/>
              </wp:wrapPolygon>
            </wp:wrapTight>
            <wp:docPr id="69312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338060" cy="5935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FBBE9C" w14:textId="39EDB946" w:rsidR="00BE5958" w:rsidRDefault="00BE5958" w:rsidP="00AD0466">
      <w:pPr>
        <w:jc w:val="center"/>
        <w:rPr>
          <w:b/>
          <w:bCs/>
          <w:sz w:val="48"/>
          <w:szCs w:val="48"/>
        </w:rPr>
      </w:pPr>
    </w:p>
    <w:p w14:paraId="78D715A9" w14:textId="77777777" w:rsidR="00BE5958" w:rsidRDefault="00BE5958" w:rsidP="00AD0466">
      <w:pPr>
        <w:jc w:val="center"/>
        <w:rPr>
          <w:b/>
          <w:bCs/>
          <w:sz w:val="48"/>
          <w:szCs w:val="48"/>
        </w:rPr>
      </w:pPr>
    </w:p>
    <w:p w14:paraId="7C3E804B" w14:textId="77777777" w:rsidR="00BE5958" w:rsidRDefault="00BE5958" w:rsidP="00AD0466">
      <w:pPr>
        <w:jc w:val="center"/>
        <w:rPr>
          <w:b/>
          <w:bCs/>
          <w:sz w:val="48"/>
          <w:szCs w:val="48"/>
        </w:rPr>
      </w:pPr>
    </w:p>
    <w:p w14:paraId="3EE5A701" w14:textId="77777777" w:rsidR="00BE5958" w:rsidRDefault="00BE5958" w:rsidP="00AD0466">
      <w:pPr>
        <w:jc w:val="center"/>
        <w:rPr>
          <w:b/>
          <w:bCs/>
          <w:sz w:val="48"/>
          <w:szCs w:val="48"/>
        </w:rPr>
      </w:pPr>
    </w:p>
    <w:p w14:paraId="6603C911" w14:textId="77777777" w:rsidR="00BE5958" w:rsidRDefault="00BE5958" w:rsidP="00AD0466">
      <w:pPr>
        <w:jc w:val="center"/>
        <w:rPr>
          <w:b/>
          <w:bCs/>
          <w:sz w:val="48"/>
          <w:szCs w:val="48"/>
        </w:rPr>
      </w:pPr>
    </w:p>
    <w:p w14:paraId="17C2009D" w14:textId="77777777" w:rsidR="00BE5958" w:rsidRDefault="00BE5958" w:rsidP="00AD0466">
      <w:pPr>
        <w:jc w:val="center"/>
        <w:rPr>
          <w:b/>
          <w:bCs/>
          <w:sz w:val="48"/>
          <w:szCs w:val="48"/>
        </w:rPr>
      </w:pPr>
    </w:p>
    <w:p w14:paraId="3C2003C4" w14:textId="77777777" w:rsidR="00BE5958" w:rsidRPr="00AD0466" w:rsidRDefault="00BE5958" w:rsidP="00AD0466">
      <w:pPr>
        <w:jc w:val="center"/>
        <w:rPr>
          <w:b/>
          <w:bCs/>
          <w:sz w:val="48"/>
          <w:szCs w:val="48"/>
        </w:rPr>
      </w:pPr>
    </w:p>
    <w:p w14:paraId="7E7EC60E" w14:textId="77777777" w:rsidR="00BE5958" w:rsidRDefault="00BE5958" w:rsidP="00AD0466">
      <w:pPr>
        <w:jc w:val="center"/>
        <w:rPr>
          <w:b/>
          <w:bCs/>
          <w:sz w:val="48"/>
          <w:szCs w:val="48"/>
        </w:rPr>
      </w:pPr>
    </w:p>
    <w:p w14:paraId="31E30B48" w14:textId="77777777" w:rsidR="00BE5958" w:rsidRPr="00BE5958" w:rsidRDefault="00BE5958" w:rsidP="00BE5958">
      <w:pPr>
        <w:jc w:val="center"/>
        <w:rPr>
          <w:rFonts w:ascii="Times New Roman" w:hAnsi="Times New Roman" w:cs="Times New Roman"/>
          <w:b/>
          <w:bCs/>
          <w:sz w:val="48"/>
          <w:szCs w:val="48"/>
        </w:rPr>
      </w:pPr>
      <w:r w:rsidRPr="00BE5958">
        <w:rPr>
          <w:rFonts w:ascii="Times New Roman" w:hAnsi="Times New Roman" w:cs="Times New Roman"/>
          <w:b/>
          <w:bCs/>
          <w:sz w:val="48"/>
          <w:szCs w:val="48"/>
        </w:rPr>
        <w:t>PROJECT MANAGEMENT PLAN</w:t>
      </w:r>
    </w:p>
    <w:p w14:paraId="6E34A8EA" w14:textId="77777777" w:rsidR="00BE5958" w:rsidRPr="00BE5958" w:rsidRDefault="00BE5958" w:rsidP="00BE5958">
      <w:pPr>
        <w:jc w:val="center"/>
        <w:rPr>
          <w:rFonts w:ascii="Times New Roman" w:hAnsi="Times New Roman" w:cs="Times New Roman"/>
          <w:b/>
          <w:bCs/>
          <w:sz w:val="48"/>
          <w:szCs w:val="48"/>
        </w:rPr>
      </w:pPr>
      <w:r w:rsidRPr="00BE5958">
        <w:rPr>
          <w:rFonts w:ascii="Times New Roman" w:hAnsi="Times New Roman" w:cs="Times New Roman"/>
          <w:b/>
          <w:bCs/>
          <w:sz w:val="48"/>
          <w:szCs w:val="48"/>
        </w:rPr>
        <w:t>REBUILDING HIGHWAY 5 – BRITISH COLUMBIA</w:t>
      </w:r>
    </w:p>
    <w:p w14:paraId="7540F817" w14:textId="246D8348" w:rsidR="00BE5958" w:rsidRPr="00AD0466" w:rsidRDefault="00BE5958" w:rsidP="00BE5958">
      <w:pPr>
        <w:jc w:val="center"/>
        <w:rPr>
          <w:b/>
          <w:bCs/>
          <w:sz w:val="48"/>
          <w:szCs w:val="48"/>
        </w:rPr>
      </w:pPr>
      <w:r w:rsidRPr="00AD0466">
        <w:rPr>
          <w:b/>
          <w:bCs/>
          <w:sz w:val="48"/>
          <w:szCs w:val="48"/>
        </w:rPr>
        <w:t>(</w:t>
      </w:r>
      <w:r w:rsidRPr="00BE5958">
        <w:rPr>
          <w:rFonts w:ascii="Times New Roman" w:hAnsi="Times New Roman" w:cs="Times New Roman"/>
          <w:b/>
          <w:bCs/>
          <w:sz w:val="48"/>
          <w:szCs w:val="48"/>
        </w:rPr>
        <w:t>PART A –</w:t>
      </w:r>
      <w:r w:rsidRPr="00BE5958">
        <w:rPr>
          <w:rFonts w:ascii="Times New Roman" w:eastAsia="Arial" w:hAnsi="Times New Roman" w:cs="Times New Roman"/>
          <w:sz w:val="22"/>
          <w:szCs w:val="22"/>
        </w:rPr>
        <w:t xml:space="preserve"> </w:t>
      </w:r>
      <w:r w:rsidRPr="00BE5958">
        <w:rPr>
          <w:rFonts w:ascii="Times New Roman" w:eastAsia="Arial" w:hAnsi="Times New Roman" w:cs="Times New Roman"/>
          <w:b/>
          <w:bCs/>
          <w:sz w:val="48"/>
          <w:szCs w:val="48"/>
        </w:rPr>
        <w:t>Reflection on Feedback</w:t>
      </w:r>
      <w:r w:rsidRPr="00AD0466">
        <w:rPr>
          <w:b/>
          <w:bCs/>
          <w:sz w:val="48"/>
          <w:szCs w:val="48"/>
        </w:rPr>
        <w:t>)</w:t>
      </w:r>
    </w:p>
    <w:p w14:paraId="587A7786" w14:textId="77777777" w:rsidR="00BE5958" w:rsidRDefault="00BE5958" w:rsidP="00BE5958">
      <w:pPr>
        <w:jc w:val="center"/>
        <w:rPr>
          <w:b/>
          <w:bCs/>
          <w:sz w:val="48"/>
          <w:szCs w:val="48"/>
        </w:rPr>
      </w:pPr>
    </w:p>
    <w:p w14:paraId="6D48428B" w14:textId="77777777" w:rsidR="00BE5958" w:rsidRDefault="00BE5958" w:rsidP="00BE5958">
      <w:pPr>
        <w:jc w:val="center"/>
        <w:rPr>
          <w:b/>
          <w:bCs/>
          <w:sz w:val="48"/>
          <w:szCs w:val="48"/>
        </w:rPr>
      </w:pPr>
    </w:p>
    <w:p w14:paraId="082DB9CC"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 xml:space="preserve">Prepared by: VALENTIN ALEXANDRU FLOREA  </w:t>
      </w:r>
    </w:p>
    <w:p w14:paraId="5D3D7EC8"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Student ID: 2321160</w:t>
      </w:r>
    </w:p>
    <w:p w14:paraId="1B3596ED"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 xml:space="preserve">Module Title: Leading and Managing Projects  </w:t>
      </w:r>
    </w:p>
    <w:p w14:paraId="71EBB486"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Module Code: LCLM5003</w:t>
      </w:r>
    </w:p>
    <w:p w14:paraId="7A795BE2" w14:textId="77777777" w:rsidR="00BE5958" w:rsidRPr="00AD0466" w:rsidRDefault="00BE5958" w:rsidP="00BE5958">
      <w:pPr>
        <w:rPr>
          <w:rFonts w:ascii="Times New Roman" w:hAnsi="Times New Roman" w:cs="Times New Roman"/>
          <w:b/>
          <w:bCs/>
          <w:sz w:val="40"/>
          <w:szCs w:val="40"/>
        </w:rPr>
      </w:pPr>
      <w:r w:rsidRPr="00AD0466">
        <w:rPr>
          <w:rFonts w:ascii="Times New Roman" w:hAnsi="Times New Roman" w:cs="Times New Roman"/>
          <w:b/>
          <w:bCs/>
          <w:sz w:val="40"/>
          <w:szCs w:val="40"/>
        </w:rPr>
        <w:t xml:space="preserve">Lecturer: Seyed Navid </w:t>
      </w:r>
      <w:proofErr w:type="spellStart"/>
      <w:r w:rsidRPr="00AD0466">
        <w:rPr>
          <w:rFonts w:ascii="Times New Roman" w:hAnsi="Times New Roman" w:cs="Times New Roman"/>
          <w:b/>
          <w:bCs/>
          <w:sz w:val="40"/>
          <w:szCs w:val="40"/>
        </w:rPr>
        <w:t>Nasirpourosgoei</w:t>
      </w:r>
      <w:proofErr w:type="spellEnd"/>
      <w:r w:rsidRPr="00AD0466">
        <w:rPr>
          <w:rFonts w:ascii="Times New Roman" w:hAnsi="Times New Roman" w:cs="Times New Roman"/>
          <w:b/>
          <w:bCs/>
          <w:sz w:val="40"/>
          <w:szCs w:val="40"/>
        </w:rPr>
        <w:t xml:space="preserve"> </w:t>
      </w:r>
    </w:p>
    <w:p w14:paraId="1CC6D9D3" w14:textId="77777777" w:rsidR="00BE5958" w:rsidRDefault="00BE5958" w:rsidP="00BE5958">
      <w:pPr>
        <w:jc w:val="center"/>
        <w:rPr>
          <w:b/>
          <w:bCs/>
          <w:sz w:val="48"/>
          <w:szCs w:val="48"/>
        </w:rPr>
      </w:pPr>
      <w:r w:rsidRPr="00AD0466">
        <w:rPr>
          <w:rFonts w:ascii="Times New Roman" w:hAnsi="Times New Roman" w:cs="Times New Roman"/>
          <w:b/>
          <w:bCs/>
          <w:sz w:val="40"/>
          <w:szCs w:val="40"/>
        </w:rPr>
        <w:t>Submission Date: November 2025</w:t>
      </w:r>
    </w:p>
    <w:p w14:paraId="506BFA5B" w14:textId="77777777" w:rsidR="00BE5958" w:rsidRDefault="00BE5958" w:rsidP="00AD0466">
      <w:pPr>
        <w:jc w:val="center"/>
        <w:rPr>
          <w:b/>
          <w:bCs/>
          <w:sz w:val="48"/>
          <w:szCs w:val="48"/>
        </w:rPr>
      </w:pPr>
    </w:p>
    <w:p w14:paraId="43284F64" w14:textId="77777777" w:rsidR="00BE5958" w:rsidRDefault="00BE5958" w:rsidP="00BE5958">
      <w:pPr>
        <w:spacing w:line="360" w:lineRule="auto"/>
        <w:jc w:val="center"/>
        <w:rPr>
          <w:b/>
          <w:bCs/>
          <w:sz w:val="48"/>
          <w:szCs w:val="48"/>
        </w:rPr>
      </w:pPr>
    </w:p>
    <w:p w14:paraId="06514CC0" w14:textId="77777777" w:rsidR="00BE5958" w:rsidRDefault="00BE5958" w:rsidP="00AD0466">
      <w:pPr>
        <w:jc w:val="center"/>
        <w:rPr>
          <w:b/>
          <w:bCs/>
          <w:sz w:val="48"/>
          <w:szCs w:val="48"/>
        </w:rPr>
      </w:pPr>
    </w:p>
    <w:p w14:paraId="50AE1C80" w14:textId="77777777" w:rsidR="00BE5958" w:rsidRDefault="00BE5958" w:rsidP="00AD0466">
      <w:pPr>
        <w:jc w:val="center"/>
        <w:rPr>
          <w:b/>
          <w:bCs/>
          <w:sz w:val="48"/>
          <w:szCs w:val="48"/>
        </w:rPr>
      </w:pPr>
    </w:p>
    <w:p w14:paraId="7E2A40D3" w14:textId="77777777" w:rsidR="00BE5958" w:rsidRDefault="00BE5958" w:rsidP="00AD0466">
      <w:pPr>
        <w:jc w:val="center"/>
        <w:rPr>
          <w:b/>
          <w:bCs/>
          <w:sz w:val="48"/>
          <w:szCs w:val="48"/>
        </w:rPr>
      </w:pPr>
    </w:p>
    <w:p w14:paraId="5DD06000" w14:textId="77777777" w:rsidR="00BE5958" w:rsidRDefault="00BE5958" w:rsidP="00BE5958">
      <w:pPr>
        <w:pStyle w:val="NormalWeb"/>
      </w:pPr>
      <w:r>
        <w:t>During the Week 6 poster presentation, I received constructive and highly valuable feedback from both my peers and the tutor. The overall response to the presentation was positive, particularly regarding the visual clarity of the poster and the structure used to communicate the core elements of the project. I was told that the visual layout was engaging, easy to follow and demonstrated a good understanding of the Highway 5 project scenario. This reassured me that my initial interpretation of the project requirements was accurate and that my design supported clear communication to the audience.</w:t>
      </w:r>
    </w:p>
    <w:p w14:paraId="1DFFC66E" w14:textId="77777777" w:rsidR="00BE5958" w:rsidRDefault="00BE5958" w:rsidP="00BE5958">
      <w:pPr>
        <w:pStyle w:val="NormalWeb"/>
      </w:pPr>
      <w:r>
        <w:t>One of the comments I received consistently was related to the way I interacted with the audience. Both the tutor and peers highlighted that my delivery was confident, clear and showed a good level of engagement. This is something I consider a strength, as effective communication is an essential project management skill. The tutor also noted that the sequencing of information on the poster was logical and well presented, which helped maintain attention throughout the pitch.</w:t>
      </w:r>
    </w:p>
    <w:p w14:paraId="786C290C" w14:textId="77777777" w:rsidR="00BE5958" w:rsidRDefault="00BE5958" w:rsidP="00BE5958">
      <w:pPr>
        <w:pStyle w:val="NormalWeb"/>
      </w:pPr>
      <w:r>
        <w:t>However, the feedback also identified several important areas for improvement. First, I was advised to include more academic depth in the final submission, particularly by integrating in-text citations from scholarly sources. This feedback made me realise that although my poster conveyed the key ideas visually, it lacked explicit academic justification and references to project management theories. As a result, for Part C I will ensure that concepts such as PRINCE2, WBS structuring and risk planning are supported with current academic literature.</w:t>
      </w:r>
    </w:p>
    <w:p w14:paraId="686FAF50" w14:textId="77777777" w:rsidR="00BE5958" w:rsidRDefault="00BE5958" w:rsidP="00BE5958">
      <w:pPr>
        <w:pStyle w:val="NormalWeb"/>
      </w:pPr>
      <w:r>
        <w:t>Additionally, I was reminded to expand certain sections that were presented only briefly in the poster. The tutor suggested that the final project management plan should contain more detailed explanation of the tools being used, such as the Gantt chart, stakeholder analysis, and quad chart. While my poster included these elements visually, the narrative explanation was limited due to space. Therefore, I will elaborate these sections more thoroughly, ensuring that their relevance and application to the Highway 5 scenario are clearly demonstrated.</w:t>
      </w:r>
    </w:p>
    <w:p w14:paraId="1FA576F1" w14:textId="77777777" w:rsidR="00BE5958" w:rsidRDefault="00BE5958" w:rsidP="00BE5958">
      <w:pPr>
        <w:pStyle w:val="NormalWeb"/>
      </w:pPr>
      <w:r>
        <w:t>Another point raised in the feedback was the need to structure the written report using clear titles and subheadings. My peers noted that this will help guide the reader and maintain coherence across sections. Considering this, I will apply a rigid academic structure in Part C, making use of headings that correspond directly to the assessment brief (Project Description, Scope, WBS, Quad Chart, Stakeholder Involvement, etc.). This also aligns with the marking criteria regarding clarity, organisation and academic writing conventions.</w:t>
      </w:r>
    </w:p>
    <w:p w14:paraId="29D0BE17" w14:textId="77777777" w:rsidR="00BE5958" w:rsidRDefault="00BE5958" w:rsidP="00BE5958">
      <w:pPr>
        <w:pStyle w:val="NormalWeb"/>
      </w:pPr>
      <w:r>
        <w:t xml:space="preserve">Finally, I was encouraged to maintain the strengths I demonstrated during the presentation—particularly clarity, visual engagement and confident communication—while expanding my academic justification in the written plan. I believe the feedback was highly constructive as it </w:t>
      </w:r>
      <w:r>
        <w:lastRenderedPageBreak/>
        <w:t>provided a balanced view of what I did well and what requires refinement. By incorporating these recommendations, my final submission will be more academically grounded, better supported by evidence and more aligned with Level 5 expectations.</w:t>
      </w:r>
    </w:p>
    <w:p w14:paraId="1BDB76F2" w14:textId="77777777" w:rsidR="00BE5958" w:rsidRPr="00BE5958" w:rsidRDefault="00BE5958" w:rsidP="00AD0466">
      <w:pPr>
        <w:jc w:val="center"/>
        <w:rPr>
          <w:b/>
          <w:bCs/>
          <w:sz w:val="28"/>
          <w:szCs w:val="28"/>
        </w:rPr>
      </w:pPr>
    </w:p>
    <w:p w14:paraId="2F819490" w14:textId="77777777" w:rsidR="00BE5958" w:rsidRDefault="00BE5958" w:rsidP="00AD0466">
      <w:pPr>
        <w:jc w:val="center"/>
        <w:rPr>
          <w:b/>
          <w:bCs/>
          <w:sz w:val="48"/>
          <w:szCs w:val="48"/>
        </w:rPr>
      </w:pPr>
    </w:p>
    <w:p w14:paraId="73A80DD5" w14:textId="77777777" w:rsidR="00BE5958" w:rsidRDefault="00BE5958" w:rsidP="00AD0466">
      <w:pPr>
        <w:jc w:val="center"/>
        <w:rPr>
          <w:b/>
          <w:bCs/>
          <w:sz w:val="48"/>
          <w:szCs w:val="48"/>
        </w:rPr>
      </w:pPr>
    </w:p>
    <w:p w14:paraId="3677B59B" w14:textId="77777777" w:rsidR="00BE5958" w:rsidRDefault="00BE5958" w:rsidP="00AD0466">
      <w:pPr>
        <w:jc w:val="center"/>
        <w:rPr>
          <w:b/>
          <w:bCs/>
          <w:sz w:val="48"/>
          <w:szCs w:val="48"/>
        </w:rPr>
      </w:pPr>
    </w:p>
    <w:p w14:paraId="023F7EEB" w14:textId="77777777" w:rsidR="00BE5958" w:rsidRDefault="00BE5958" w:rsidP="00AD0466">
      <w:pPr>
        <w:jc w:val="center"/>
        <w:rPr>
          <w:b/>
          <w:bCs/>
          <w:sz w:val="48"/>
          <w:szCs w:val="48"/>
        </w:rPr>
      </w:pPr>
    </w:p>
    <w:p w14:paraId="40508E10" w14:textId="77777777" w:rsidR="00BE5958" w:rsidRDefault="00BE5958" w:rsidP="00AD0466">
      <w:pPr>
        <w:jc w:val="center"/>
        <w:rPr>
          <w:b/>
          <w:bCs/>
          <w:sz w:val="48"/>
          <w:szCs w:val="48"/>
        </w:rPr>
      </w:pPr>
    </w:p>
    <w:p w14:paraId="1EC2E676" w14:textId="77777777" w:rsidR="00BE5958" w:rsidRDefault="00BE5958" w:rsidP="00AD0466">
      <w:pPr>
        <w:jc w:val="center"/>
        <w:rPr>
          <w:b/>
          <w:bCs/>
          <w:sz w:val="48"/>
          <w:szCs w:val="48"/>
        </w:rPr>
      </w:pPr>
    </w:p>
    <w:p w14:paraId="1E449D78" w14:textId="77777777" w:rsidR="00BE5958" w:rsidRDefault="00BE5958" w:rsidP="00AD0466">
      <w:pPr>
        <w:jc w:val="center"/>
        <w:rPr>
          <w:b/>
          <w:bCs/>
          <w:sz w:val="48"/>
          <w:szCs w:val="48"/>
        </w:rPr>
      </w:pPr>
    </w:p>
    <w:p w14:paraId="134A8CF4" w14:textId="77777777" w:rsidR="00BE5958" w:rsidRDefault="00BE5958" w:rsidP="00AD0466">
      <w:pPr>
        <w:jc w:val="center"/>
        <w:rPr>
          <w:b/>
          <w:bCs/>
          <w:sz w:val="48"/>
          <w:szCs w:val="48"/>
        </w:rPr>
      </w:pPr>
    </w:p>
    <w:p w14:paraId="70BEDBE0" w14:textId="77777777" w:rsidR="00BE5958" w:rsidRDefault="00BE5958" w:rsidP="00AD0466">
      <w:pPr>
        <w:jc w:val="center"/>
        <w:rPr>
          <w:b/>
          <w:bCs/>
          <w:sz w:val="48"/>
          <w:szCs w:val="48"/>
        </w:rPr>
      </w:pPr>
    </w:p>
    <w:p w14:paraId="31835CFE" w14:textId="77777777" w:rsidR="00BE5958" w:rsidRDefault="00BE5958" w:rsidP="00AD0466">
      <w:pPr>
        <w:jc w:val="center"/>
        <w:rPr>
          <w:b/>
          <w:bCs/>
          <w:sz w:val="48"/>
          <w:szCs w:val="48"/>
        </w:rPr>
      </w:pPr>
    </w:p>
    <w:p w14:paraId="0B699C0E" w14:textId="77777777" w:rsidR="00BE5958" w:rsidRDefault="00BE5958" w:rsidP="00AD0466">
      <w:pPr>
        <w:jc w:val="center"/>
        <w:rPr>
          <w:b/>
          <w:bCs/>
          <w:sz w:val="48"/>
          <w:szCs w:val="48"/>
        </w:rPr>
      </w:pPr>
    </w:p>
    <w:p w14:paraId="73410539" w14:textId="77777777" w:rsidR="00BE5958" w:rsidRDefault="00BE5958" w:rsidP="00AD0466">
      <w:pPr>
        <w:jc w:val="center"/>
        <w:rPr>
          <w:b/>
          <w:bCs/>
          <w:sz w:val="48"/>
          <w:szCs w:val="48"/>
        </w:rPr>
      </w:pPr>
    </w:p>
    <w:p w14:paraId="5E484ADF" w14:textId="77777777" w:rsidR="00BE5958" w:rsidRDefault="00BE5958" w:rsidP="00AD0466">
      <w:pPr>
        <w:jc w:val="center"/>
        <w:rPr>
          <w:b/>
          <w:bCs/>
          <w:sz w:val="48"/>
          <w:szCs w:val="48"/>
        </w:rPr>
      </w:pPr>
    </w:p>
    <w:p w14:paraId="78B9B9D9" w14:textId="77777777" w:rsidR="00BE5958" w:rsidRDefault="00BE5958" w:rsidP="00AD0466">
      <w:pPr>
        <w:jc w:val="center"/>
        <w:rPr>
          <w:b/>
          <w:bCs/>
          <w:sz w:val="48"/>
          <w:szCs w:val="48"/>
        </w:rPr>
      </w:pPr>
    </w:p>
    <w:p w14:paraId="5F7B588A" w14:textId="166D4340" w:rsidR="00AD0466" w:rsidRPr="00AD0466" w:rsidRDefault="00AD0466" w:rsidP="00AD0466">
      <w:pPr>
        <w:jc w:val="center"/>
        <w:rPr>
          <w:b/>
          <w:bCs/>
          <w:sz w:val="48"/>
          <w:szCs w:val="48"/>
        </w:rPr>
      </w:pPr>
      <w:r w:rsidRPr="00AD0466">
        <w:rPr>
          <w:b/>
          <w:bCs/>
          <w:sz w:val="48"/>
          <w:szCs w:val="48"/>
        </w:rPr>
        <w:lastRenderedPageBreak/>
        <w:t>PROJECT MANAGEMENT PLAN</w:t>
      </w:r>
    </w:p>
    <w:p w14:paraId="1A0091F5" w14:textId="3C7C32BA" w:rsidR="00AD0466" w:rsidRPr="00AD0466" w:rsidRDefault="00AD0466" w:rsidP="00AD0466">
      <w:pPr>
        <w:jc w:val="center"/>
        <w:rPr>
          <w:b/>
          <w:bCs/>
          <w:sz w:val="48"/>
          <w:szCs w:val="48"/>
        </w:rPr>
      </w:pPr>
      <w:r w:rsidRPr="00AD0466">
        <w:rPr>
          <w:b/>
          <w:bCs/>
          <w:sz w:val="48"/>
          <w:szCs w:val="48"/>
        </w:rPr>
        <w:t>REBUILDING HIGHWAY 5 – BRITISH COLUMBIA</w:t>
      </w:r>
    </w:p>
    <w:p w14:paraId="68E19465" w14:textId="22EC2618" w:rsidR="00A516AC" w:rsidRPr="00AD0466" w:rsidRDefault="00AD0466" w:rsidP="00AD0466">
      <w:pPr>
        <w:jc w:val="center"/>
        <w:rPr>
          <w:b/>
          <w:bCs/>
          <w:sz w:val="48"/>
          <w:szCs w:val="48"/>
        </w:rPr>
      </w:pPr>
      <w:r w:rsidRPr="00AD0466">
        <w:rPr>
          <w:b/>
          <w:bCs/>
          <w:sz w:val="48"/>
          <w:szCs w:val="48"/>
        </w:rPr>
        <w:t>(PART C – PROJECT MANAGEMENT PLAN)</w:t>
      </w:r>
    </w:p>
    <w:p w14:paraId="0DC18C3A" w14:textId="77777777" w:rsidR="00AD0466" w:rsidRDefault="00AD0466" w:rsidP="00AD0466">
      <w:pPr>
        <w:rPr>
          <w:rFonts w:ascii="Times New Roman" w:hAnsi="Times New Roman" w:cs="Times New Roman"/>
          <w:b/>
          <w:bCs/>
          <w:sz w:val="28"/>
          <w:szCs w:val="28"/>
        </w:rPr>
      </w:pPr>
    </w:p>
    <w:p w14:paraId="289A546D" w14:textId="77777777" w:rsidR="00AD0466" w:rsidRDefault="00AD0466" w:rsidP="00AD0466">
      <w:pPr>
        <w:rPr>
          <w:rFonts w:ascii="Times New Roman" w:hAnsi="Times New Roman" w:cs="Times New Roman"/>
          <w:b/>
          <w:bCs/>
          <w:sz w:val="28"/>
          <w:szCs w:val="28"/>
        </w:rPr>
      </w:pPr>
    </w:p>
    <w:p w14:paraId="45AB2F54" w14:textId="77777777" w:rsidR="00AD0466" w:rsidRDefault="00AD0466" w:rsidP="00AD0466">
      <w:pPr>
        <w:rPr>
          <w:rFonts w:ascii="Times New Roman" w:hAnsi="Times New Roman" w:cs="Times New Roman"/>
          <w:b/>
          <w:bCs/>
          <w:sz w:val="28"/>
          <w:szCs w:val="28"/>
        </w:rPr>
      </w:pPr>
    </w:p>
    <w:p w14:paraId="45E0D7B6" w14:textId="77777777" w:rsidR="00AD0466" w:rsidRDefault="00AD0466" w:rsidP="00AD0466">
      <w:pPr>
        <w:rPr>
          <w:rFonts w:ascii="Times New Roman" w:hAnsi="Times New Roman" w:cs="Times New Roman"/>
          <w:b/>
          <w:bCs/>
          <w:sz w:val="28"/>
          <w:szCs w:val="28"/>
        </w:rPr>
      </w:pPr>
    </w:p>
    <w:p w14:paraId="051C0811" w14:textId="77777777" w:rsidR="00AD0466" w:rsidRDefault="00AD0466" w:rsidP="00AD0466">
      <w:pPr>
        <w:rPr>
          <w:rFonts w:ascii="Times New Roman" w:hAnsi="Times New Roman" w:cs="Times New Roman"/>
          <w:b/>
          <w:bCs/>
          <w:sz w:val="28"/>
          <w:szCs w:val="28"/>
        </w:rPr>
      </w:pPr>
    </w:p>
    <w:p w14:paraId="5DB51D34" w14:textId="77777777" w:rsidR="00AD0466" w:rsidRDefault="00AD0466" w:rsidP="00AD0466">
      <w:pPr>
        <w:rPr>
          <w:rFonts w:ascii="Times New Roman" w:hAnsi="Times New Roman" w:cs="Times New Roman"/>
          <w:b/>
          <w:bCs/>
          <w:sz w:val="28"/>
          <w:szCs w:val="28"/>
        </w:rPr>
      </w:pPr>
    </w:p>
    <w:p w14:paraId="5A85E8D9" w14:textId="1F6E18AB" w:rsidR="00AD0466" w:rsidRP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t xml:space="preserve">Prepared by: VALENTIN ALEXANDRU FLOREA  </w:t>
      </w:r>
    </w:p>
    <w:p w14:paraId="284A5ECC" w14:textId="3DAD89E8" w:rsidR="00AD0466" w:rsidRP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t>Student ID: 2321160</w:t>
      </w:r>
    </w:p>
    <w:p w14:paraId="59387CF1" w14:textId="77777777" w:rsidR="00AD0466" w:rsidRP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t xml:space="preserve">Module Title: Leading and Managing Projects  </w:t>
      </w:r>
    </w:p>
    <w:p w14:paraId="0F4E885F" w14:textId="671DFD18" w:rsidR="00AD0466" w:rsidRP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t>Module Code: LCLM5003</w:t>
      </w:r>
    </w:p>
    <w:p w14:paraId="47B16656" w14:textId="12A73AF8" w:rsidR="00AD0466" w:rsidRP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t xml:space="preserve">Lecturer: Seyed Navid Nasirpourosgoei </w:t>
      </w:r>
    </w:p>
    <w:p w14:paraId="449E8121" w14:textId="7C8E8BB8" w:rsid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t>Submission Date: November 2025</w:t>
      </w:r>
    </w:p>
    <w:p w14:paraId="2C8235F3" w14:textId="77777777" w:rsidR="00AD0466" w:rsidRDefault="00AD0466" w:rsidP="00AD0466">
      <w:pPr>
        <w:rPr>
          <w:rFonts w:ascii="Times New Roman" w:hAnsi="Times New Roman" w:cs="Times New Roman"/>
          <w:b/>
          <w:bCs/>
          <w:sz w:val="40"/>
          <w:szCs w:val="40"/>
        </w:rPr>
      </w:pPr>
    </w:p>
    <w:p w14:paraId="6769443A" w14:textId="77777777" w:rsidR="00AD0466" w:rsidRDefault="00AD0466" w:rsidP="00AD0466">
      <w:pPr>
        <w:rPr>
          <w:rFonts w:ascii="Times New Roman" w:hAnsi="Times New Roman" w:cs="Times New Roman"/>
          <w:b/>
          <w:bCs/>
          <w:sz w:val="40"/>
          <w:szCs w:val="40"/>
        </w:rPr>
      </w:pPr>
    </w:p>
    <w:p w14:paraId="10555A3D" w14:textId="77777777" w:rsidR="00BE5958" w:rsidRDefault="00BE5958" w:rsidP="00AD0466">
      <w:pPr>
        <w:rPr>
          <w:rFonts w:ascii="Times New Roman" w:hAnsi="Times New Roman" w:cs="Times New Roman"/>
          <w:b/>
          <w:bCs/>
          <w:sz w:val="40"/>
          <w:szCs w:val="40"/>
        </w:rPr>
      </w:pPr>
    </w:p>
    <w:p w14:paraId="2E5F8DC6" w14:textId="77777777" w:rsidR="00BE5958" w:rsidRDefault="00BE5958" w:rsidP="00AD0466">
      <w:pPr>
        <w:rPr>
          <w:rFonts w:ascii="Times New Roman" w:hAnsi="Times New Roman" w:cs="Times New Roman"/>
          <w:b/>
          <w:bCs/>
          <w:sz w:val="40"/>
          <w:szCs w:val="40"/>
        </w:rPr>
      </w:pPr>
    </w:p>
    <w:p w14:paraId="6E48D674" w14:textId="77777777" w:rsidR="00BE5958" w:rsidRDefault="00BE5958" w:rsidP="00AD0466">
      <w:pPr>
        <w:rPr>
          <w:rFonts w:ascii="Times New Roman" w:hAnsi="Times New Roman" w:cs="Times New Roman"/>
          <w:b/>
          <w:bCs/>
          <w:sz w:val="40"/>
          <w:szCs w:val="40"/>
        </w:rPr>
      </w:pPr>
    </w:p>
    <w:p w14:paraId="4DD14ED8" w14:textId="22CEB029" w:rsidR="00AD0466" w:rsidRP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lastRenderedPageBreak/>
        <w:t>TABLE OF CONTENTS</w:t>
      </w:r>
    </w:p>
    <w:p w14:paraId="058E88FF"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1. Introduction ............................................................................. 3  </w:t>
      </w:r>
    </w:p>
    <w:p w14:paraId="482A49B8"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2. Project Description .................................................................... 4  </w:t>
      </w:r>
    </w:p>
    <w:p w14:paraId="195B02B2"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3. Project Scope ............................................................................. 5  </w:t>
      </w:r>
    </w:p>
    <w:p w14:paraId="53831AE3"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3.1 Scope Inclusions  </w:t>
      </w:r>
    </w:p>
    <w:p w14:paraId="67AB6774"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3.2 Scope Exclusions  </w:t>
      </w:r>
    </w:p>
    <w:p w14:paraId="35ACCA0C"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3.3 Deliverables  </w:t>
      </w:r>
    </w:p>
    <w:p w14:paraId="40D00055"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3.4 Constraints  </w:t>
      </w:r>
    </w:p>
    <w:p w14:paraId="06A98BC8"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4. Work Breakdown Structure (WBS) .......................................... 8  </w:t>
      </w:r>
    </w:p>
    <w:p w14:paraId="31643566"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4.1 WBS Table  </w:t>
      </w:r>
    </w:p>
    <w:p w14:paraId="6C61574E"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4.2 WBS Narrative  </w:t>
      </w:r>
    </w:p>
    <w:p w14:paraId="6D5F2F96"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5. Quad Chart ............................................................................... 10  </w:t>
      </w:r>
    </w:p>
    <w:p w14:paraId="77B18F31"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5.1 Quad Chart Table  </w:t>
      </w:r>
    </w:p>
    <w:p w14:paraId="71CF34D2"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5.2 Quad Chart Narrative  </w:t>
      </w:r>
    </w:p>
    <w:p w14:paraId="352A5D64"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6. Gantt Chart ................................................................................ 12  </w:t>
      </w:r>
    </w:p>
    <w:p w14:paraId="354D9DF8"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6.1 Weekly Timeline  </w:t>
      </w:r>
    </w:p>
    <w:p w14:paraId="7DB2085C"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6.2 Gantt Narrative  </w:t>
      </w:r>
    </w:p>
    <w:p w14:paraId="31F7A663"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7. Stakeholder Involvement ....................................................... 14  </w:t>
      </w:r>
    </w:p>
    <w:p w14:paraId="04B6EC46"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7.1 Stakeholder Table  </w:t>
      </w:r>
    </w:p>
    <w:p w14:paraId="7892F7C4"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7.2 Stakeholder Narrative  </w:t>
      </w:r>
    </w:p>
    <w:p w14:paraId="39381F34"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8. Resource Allocation ................................................................... 17  </w:t>
      </w:r>
    </w:p>
    <w:p w14:paraId="3911D140"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8.1 Resource Table  </w:t>
      </w:r>
    </w:p>
    <w:p w14:paraId="7B956966"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8.2 Resource Narrative  </w:t>
      </w:r>
    </w:p>
    <w:p w14:paraId="2DF97680"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9. Risk Analysis ............................................................................. 19  </w:t>
      </w:r>
    </w:p>
    <w:p w14:paraId="5643DD7F"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9.1 Risk Register  </w:t>
      </w:r>
    </w:p>
    <w:p w14:paraId="0495388B"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9.2 Risk Matrix  </w:t>
      </w:r>
    </w:p>
    <w:p w14:paraId="6BA6D315"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    9.3 Risk Narrative  </w:t>
      </w:r>
    </w:p>
    <w:p w14:paraId="79FCBB5F" w14:textId="77777777" w:rsidR="00AD0466" w:rsidRPr="00AD0466" w:rsidRDefault="00AD0466" w:rsidP="00AD0466">
      <w:pPr>
        <w:rPr>
          <w:rFonts w:ascii="Times New Roman" w:hAnsi="Times New Roman" w:cs="Times New Roman"/>
        </w:rPr>
      </w:pPr>
      <w:r w:rsidRPr="00AD0466">
        <w:rPr>
          <w:rFonts w:ascii="Times New Roman" w:hAnsi="Times New Roman" w:cs="Times New Roman"/>
        </w:rPr>
        <w:t xml:space="preserve">10. Conclusion .............................................................................. 22  </w:t>
      </w:r>
    </w:p>
    <w:p w14:paraId="41674B93" w14:textId="6FAD1755" w:rsidR="00AD0466" w:rsidRDefault="00AD0466" w:rsidP="00AD0466">
      <w:pPr>
        <w:rPr>
          <w:rFonts w:ascii="Times New Roman" w:hAnsi="Times New Roman" w:cs="Times New Roman"/>
        </w:rPr>
      </w:pPr>
      <w:r w:rsidRPr="00AD0466">
        <w:rPr>
          <w:rFonts w:ascii="Times New Roman" w:hAnsi="Times New Roman" w:cs="Times New Roman"/>
        </w:rPr>
        <w:t>11. Harvard References ................................................................ 23</w:t>
      </w:r>
    </w:p>
    <w:p w14:paraId="6300625A" w14:textId="77777777" w:rsidR="005C0806" w:rsidRDefault="005C0806" w:rsidP="00AD0466">
      <w:pPr>
        <w:rPr>
          <w:rFonts w:ascii="Times New Roman" w:hAnsi="Times New Roman" w:cs="Times New Roman"/>
          <w:b/>
          <w:bCs/>
          <w:sz w:val="40"/>
          <w:szCs w:val="40"/>
        </w:rPr>
      </w:pPr>
    </w:p>
    <w:p w14:paraId="5328DCAD" w14:textId="77777777" w:rsidR="00BE5958" w:rsidRDefault="00BE5958" w:rsidP="00AD0466">
      <w:pPr>
        <w:rPr>
          <w:rFonts w:ascii="Times New Roman" w:hAnsi="Times New Roman" w:cs="Times New Roman"/>
          <w:b/>
          <w:bCs/>
          <w:sz w:val="40"/>
          <w:szCs w:val="40"/>
        </w:rPr>
      </w:pPr>
    </w:p>
    <w:p w14:paraId="5250050D" w14:textId="77777777" w:rsidR="00BE5958" w:rsidRDefault="00BE5958" w:rsidP="00AD0466">
      <w:pPr>
        <w:rPr>
          <w:rFonts w:ascii="Times New Roman" w:hAnsi="Times New Roman" w:cs="Times New Roman"/>
          <w:b/>
          <w:bCs/>
          <w:sz w:val="40"/>
          <w:szCs w:val="40"/>
        </w:rPr>
      </w:pPr>
    </w:p>
    <w:p w14:paraId="19298183" w14:textId="61A6AD37" w:rsidR="00AD0466" w:rsidRDefault="00AD0466" w:rsidP="00AD0466">
      <w:pPr>
        <w:rPr>
          <w:rFonts w:ascii="Times New Roman" w:hAnsi="Times New Roman" w:cs="Times New Roman"/>
          <w:b/>
          <w:bCs/>
          <w:sz w:val="40"/>
          <w:szCs w:val="40"/>
        </w:rPr>
      </w:pPr>
      <w:r w:rsidRPr="00AD0466">
        <w:rPr>
          <w:rFonts w:ascii="Times New Roman" w:hAnsi="Times New Roman" w:cs="Times New Roman"/>
          <w:b/>
          <w:bCs/>
          <w:sz w:val="40"/>
          <w:szCs w:val="40"/>
        </w:rPr>
        <w:t>1. Introduction</w:t>
      </w:r>
    </w:p>
    <w:p w14:paraId="73D6F4DB" w14:textId="77777777" w:rsidR="00AD0466" w:rsidRDefault="00AD0466" w:rsidP="00AD0466">
      <w:pPr>
        <w:rPr>
          <w:rFonts w:ascii="Times New Roman" w:hAnsi="Times New Roman" w:cs="Times New Roman"/>
          <w:b/>
          <w:bCs/>
          <w:sz w:val="40"/>
          <w:szCs w:val="40"/>
        </w:rPr>
      </w:pPr>
    </w:p>
    <w:p w14:paraId="109254A6" w14:textId="77777777" w:rsidR="00AD0466" w:rsidRPr="00AD0466" w:rsidRDefault="00AD0466" w:rsidP="005C0806">
      <w:pPr>
        <w:spacing w:line="360" w:lineRule="auto"/>
        <w:rPr>
          <w:rFonts w:ascii="Times New Roman" w:hAnsi="Times New Roman" w:cs="Times New Roman"/>
        </w:rPr>
      </w:pPr>
      <w:r w:rsidRPr="00AD0466">
        <w:rPr>
          <w:rFonts w:ascii="Times New Roman" w:hAnsi="Times New Roman" w:cs="Times New Roman"/>
        </w:rPr>
        <w:t>The 2022 atmospheric-river flooding in British Columbia caused major disruption and structural failures along Highway 5, shutting down one of the province’s most critical transportation corridors. This event significantly affected essential supply chains, emergency response capability, and community mobility.</w:t>
      </w:r>
      <w:r w:rsidRPr="00AD0466">
        <w:rPr>
          <w:rFonts w:ascii="Times New Roman" w:hAnsi="Times New Roman" w:cs="Times New Roman"/>
        </w:rPr>
        <w:br/>
        <w:t>To ensure an efficient, transparent and resilient reconstruction, a structured project management approach is required. This Project Management Plan (PMP) applies PRINCE2 governance and established project management practices (PMI, 2021) to guide scope definition, scheduling, stakeholder engagement and risk management.</w:t>
      </w:r>
    </w:p>
    <w:p w14:paraId="58C60FFD" w14:textId="77777777" w:rsidR="00AD0466" w:rsidRDefault="00AD0466" w:rsidP="005C0806">
      <w:pPr>
        <w:spacing w:line="360" w:lineRule="auto"/>
        <w:rPr>
          <w:rFonts w:ascii="Times New Roman" w:hAnsi="Times New Roman" w:cs="Times New Roman"/>
        </w:rPr>
      </w:pPr>
      <w:r w:rsidRPr="00AD0466">
        <w:rPr>
          <w:rFonts w:ascii="Times New Roman" w:hAnsi="Times New Roman" w:cs="Times New Roman"/>
        </w:rPr>
        <w:t>The PMP aligns with the British Columbia Infrastructure Renewal Strategy (Government of British Columbia, 2023) and Transport Canada’s Sustainable Infrastructure Guidelines (2024). Its overall aim is to restore operational mobility while embedding long-term resilience to climate-driven extreme weather events.</w:t>
      </w:r>
    </w:p>
    <w:p w14:paraId="01D7BEC9" w14:textId="77777777" w:rsidR="005C0806" w:rsidRDefault="005C0806" w:rsidP="005C0806">
      <w:pPr>
        <w:spacing w:line="360" w:lineRule="auto"/>
        <w:rPr>
          <w:rFonts w:ascii="Times New Roman" w:hAnsi="Times New Roman" w:cs="Times New Roman"/>
        </w:rPr>
      </w:pPr>
    </w:p>
    <w:p w14:paraId="24B8B81E" w14:textId="28A06444" w:rsidR="005C0806" w:rsidRPr="005C0806" w:rsidRDefault="005C0806" w:rsidP="005C0806">
      <w:pPr>
        <w:rPr>
          <w:rFonts w:ascii="Times New Roman" w:hAnsi="Times New Roman" w:cs="Times New Roman"/>
          <w:b/>
          <w:bCs/>
          <w:sz w:val="40"/>
          <w:szCs w:val="40"/>
        </w:rPr>
      </w:pPr>
      <w:r w:rsidRPr="005C0806">
        <w:rPr>
          <w:rFonts w:ascii="Times New Roman" w:hAnsi="Times New Roman" w:cs="Times New Roman"/>
          <w:b/>
          <w:bCs/>
          <w:sz w:val="40"/>
          <w:szCs w:val="40"/>
        </w:rPr>
        <w:t>2. Project Description</w:t>
      </w:r>
    </w:p>
    <w:p w14:paraId="6226CEEC"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The reconstruction of Highway 5 serves as a critical infrastructure project that goes beyond basic road rehabilitation. The strategic relevance of this corridor for freight mobility, emergency response and regional economic stability requires an approach that integrates engineering resilience, climate adaptation and evidence-based project management practices. As highlighted by Flyvbjerg (2021), post-disaster megaprojects demand a combination of technical precision and organisational coordination to avoid cost overruns and schedule instability. In this context, the Highway 5 restoration programme incorporates enhanced geotechnical design, slope reinforcement, high-capacity drainage systems and hydraulic modelling to mitigate future flood risks (Transport Canada, 2024).</w:t>
      </w:r>
    </w:p>
    <w:p w14:paraId="05DD22B5"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lastRenderedPageBreak/>
        <w:t>The project applies PRINCE2 governance to ensure structured decision-making, accountability and traceability across all phases (PRINCE2 Foundation, 2021). This is particularly important given the involvement of multiple regulatory agencies, contractors and community stakeholders. Furthermore, the project aligns with the provincial Infrastructure Renewal Strategy, which emphasises long-term resilience, lifecycle value, and ecological protection (Government of British Columbia, 2023). With its combination of technical upgrades and strategic governance, the Highway 5 reconstruction aims not only to restore mobility but to deliver a modernised, future-ready transportation corridor.</w:t>
      </w:r>
    </w:p>
    <w:p w14:paraId="2DC3E249" w14:textId="77777777" w:rsidR="005C0806" w:rsidRPr="005C0806" w:rsidRDefault="005C0806" w:rsidP="005C0806">
      <w:pPr>
        <w:spacing w:line="360" w:lineRule="auto"/>
        <w:rPr>
          <w:rFonts w:ascii="Times New Roman" w:hAnsi="Times New Roman" w:cs="Times New Roman"/>
          <w:b/>
          <w:bCs/>
          <w:sz w:val="40"/>
          <w:szCs w:val="40"/>
        </w:rPr>
      </w:pPr>
      <w:r w:rsidRPr="005C0806">
        <w:rPr>
          <w:rFonts w:ascii="Times New Roman" w:hAnsi="Times New Roman" w:cs="Times New Roman"/>
          <w:b/>
          <w:bCs/>
          <w:sz w:val="40"/>
          <w:szCs w:val="40"/>
        </w:rPr>
        <w:t>3. Project Scope</w:t>
      </w:r>
    </w:p>
    <w:p w14:paraId="4ECCDAEB" w14:textId="77777777" w:rsidR="005C0806" w:rsidRPr="005C0806" w:rsidRDefault="005C0806" w:rsidP="005C0806">
      <w:pPr>
        <w:spacing w:line="360" w:lineRule="auto"/>
        <w:rPr>
          <w:rFonts w:ascii="Times New Roman" w:hAnsi="Times New Roman" w:cs="Times New Roman"/>
          <w:b/>
          <w:bCs/>
          <w:sz w:val="28"/>
          <w:szCs w:val="28"/>
        </w:rPr>
      </w:pPr>
      <w:r w:rsidRPr="005C0806">
        <w:rPr>
          <w:rFonts w:ascii="Times New Roman" w:hAnsi="Times New Roman" w:cs="Times New Roman"/>
          <w:b/>
          <w:bCs/>
          <w:sz w:val="28"/>
          <w:szCs w:val="28"/>
        </w:rPr>
        <w:t>3.1 Scope Inclusions</w:t>
      </w:r>
    </w:p>
    <w:p w14:paraId="23F73F64" w14:textId="77777777" w:rsidR="005C0806" w:rsidRPr="005C0806" w:rsidRDefault="005C0806" w:rsidP="005C0806">
      <w:pPr>
        <w:numPr>
          <w:ilvl w:val="0"/>
          <w:numId w:val="1"/>
        </w:numPr>
        <w:spacing w:line="360" w:lineRule="auto"/>
        <w:rPr>
          <w:rFonts w:ascii="Times New Roman" w:hAnsi="Times New Roman" w:cs="Times New Roman"/>
        </w:rPr>
      </w:pPr>
      <w:r w:rsidRPr="005C0806">
        <w:rPr>
          <w:rFonts w:ascii="Times New Roman" w:hAnsi="Times New Roman" w:cs="Times New Roman"/>
        </w:rPr>
        <w:t>Reconstruction of 100 km of roadway</w:t>
      </w:r>
    </w:p>
    <w:p w14:paraId="5F47A6E2" w14:textId="77777777" w:rsidR="005C0806" w:rsidRPr="005C0806" w:rsidRDefault="005C0806" w:rsidP="005C0806">
      <w:pPr>
        <w:numPr>
          <w:ilvl w:val="0"/>
          <w:numId w:val="1"/>
        </w:numPr>
        <w:spacing w:line="360" w:lineRule="auto"/>
        <w:rPr>
          <w:rFonts w:ascii="Times New Roman" w:hAnsi="Times New Roman" w:cs="Times New Roman"/>
        </w:rPr>
      </w:pPr>
      <w:r w:rsidRPr="005C0806">
        <w:rPr>
          <w:rFonts w:ascii="Times New Roman" w:hAnsi="Times New Roman" w:cs="Times New Roman"/>
        </w:rPr>
        <w:t>Rehabilitation of bridges, culverts and retaining structures</w:t>
      </w:r>
    </w:p>
    <w:p w14:paraId="5ADA17D9" w14:textId="77777777" w:rsidR="005C0806" w:rsidRPr="005C0806" w:rsidRDefault="005C0806" w:rsidP="005C0806">
      <w:pPr>
        <w:numPr>
          <w:ilvl w:val="0"/>
          <w:numId w:val="1"/>
        </w:numPr>
        <w:spacing w:line="360" w:lineRule="auto"/>
        <w:rPr>
          <w:rFonts w:ascii="Times New Roman" w:hAnsi="Times New Roman" w:cs="Times New Roman"/>
        </w:rPr>
      </w:pPr>
      <w:r w:rsidRPr="005C0806">
        <w:rPr>
          <w:rFonts w:ascii="Times New Roman" w:hAnsi="Times New Roman" w:cs="Times New Roman"/>
        </w:rPr>
        <w:t>Upgraded drainage systems</w:t>
      </w:r>
    </w:p>
    <w:p w14:paraId="7BD1C14F" w14:textId="77777777" w:rsidR="005C0806" w:rsidRPr="005C0806" w:rsidRDefault="005C0806" w:rsidP="005C0806">
      <w:pPr>
        <w:numPr>
          <w:ilvl w:val="0"/>
          <w:numId w:val="1"/>
        </w:numPr>
        <w:spacing w:line="360" w:lineRule="auto"/>
        <w:rPr>
          <w:rFonts w:ascii="Times New Roman" w:hAnsi="Times New Roman" w:cs="Times New Roman"/>
        </w:rPr>
      </w:pPr>
      <w:r w:rsidRPr="005C0806">
        <w:rPr>
          <w:rFonts w:ascii="Times New Roman" w:hAnsi="Times New Roman" w:cs="Times New Roman"/>
        </w:rPr>
        <w:t>Slope stabilisation</w:t>
      </w:r>
    </w:p>
    <w:p w14:paraId="38F1FFF7" w14:textId="77777777" w:rsidR="005C0806" w:rsidRPr="005C0806" w:rsidRDefault="005C0806" w:rsidP="005C0806">
      <w:pPr>
        <w:numPr>
          <w:ilvl w:val="0"/>
          <w:numId w:val="1"/>
        </w:numPr>
        <w:spacing w:line="360" w:lineRule="auto"/>
        <w:rPr>
          <w:rFonts w:ascii="Times New Roman" w:hAnsi="Times New Roman" w:cs="Times New Roman"/>
        </w:rPr>
      </w:pPr>
      <w:r w:rsidRPr="005C0806">
        <w:rPr>
          <w:rFonts w:ascii="Times New Roman" w:hAnsi="Times New Roman" w:cs="Times New Roman"/>
        </w:rPr>
        <w:t>Traffic management</w:t>
      </w:r>
    </w:p>
    <w:p w14:paraId="36F581C5" w14:textId="77777777" w:rsidR="005C0806" w:rsidRPr="005C0806" w:rsidRDefault="005C0806" w:rsidP="005C0806">
      <w:pPr>
        <w:numPr>
          <w:ilvl w:val="0"/>
          <w:numId w:val="1"/>
        </w:numPr>
        <w:spacing w:line="360" w:lineRule="auto"/>
        <w:rPr>
          <w:rFonts w:ascii="Times New Roman" w:hAnsi="Times New Roman" w:cs="Times New Roman"/>
        </w:rPr>
      </w:pPr>
      <w:r w:rsidRPr="005C0806">
        <w:rPr>
          <w:rFonts w:ascii="Times New Roman" w:hAnsi="Times New Roman" w:cs="Times New Roman"/>
        </w:rPr>
        <w:t>Environmental monitoring</w:t>
      </w:r>
    </w:p>
    <w:p w14:paraId="038030A5" w14:textId="77777777" w:rsidR="005C0806" w:rsidRPr="005C0806" w:rsidRDefault="005C0806" w:rsidP="005C0806">
      <w:pPr>
        <w:numPr>
          <w:ilvl w:val="0"/>
          <w:numId w:val="1"/>
        </w:numPr>
        <w:spacing w:line="360" w:lineRule="auto"/>
        <w:rPr>
          <w:rFonts w:ascii="Times New Roman" w:hAnsi="Times New Roman" w:cs="Times New Roman"/>
        </w:rPr>
      </w:pPr>
      <w:r w:rsidRPr="005C0806">
        <w:rPr>
          <w:rFonts w:ascii="Times New Roman" w:hAnsi="Times New Roman" w:cs="Times New Roman"/>
        </w:rPr>
        <w:t>Final QA &amp; operational certification</w:t>
      </w:r>
    </w:p>
    <w:p w14:paraId="67D6E7C1" w14:textId="77777777" w:rsidR="005C0806" w:rsidRPr="005C0806" w:rsidRDefault="005C0806" w:rsidP="005C0806">
      <w:pPr>
        <w:spacing w:line="360" w:lineRule="auto"/>
        <w:rPr>
          <w:rFonts w:ascii="Times New Roman" w:hAnsi="Times New Roman" w:cs="Times New Roman"/>
          <w:b/>
          <w:bCs/>
          <w:sz w:val="28"/>
          <w:szCs w:val="28"/>
        </w:rPr>
      </w:pPr>
      <w:r w:rsidRPr="005C0806">
        <w:rPr>
          <w:rFonts w:ascii="Times New Roman" w:hAnsi="Times New Roman" w:cs="Times New Roman"/>
          <w:b/>
          <w:bCs/>
          <w:sz w:val="28"/>
          <w:szCs w:val="28"/>
        </w:rPr>
        <w:t>3.2 Scope Exclusions</w:t>
      </w:r>
    </w:p>
    <w:p w14:paraId="3A85D1B2" w14:textId="77777777" w:rsidR="005C0806" w:rsidRPr="005C0806" w:rsidRDefault="005C0806" w:rsidP="005C0806">
      <w:pPr>
        <w:numPr>
          <w:ilvl w:val="0"/>
          <w:numId w:val="2"/>
        </w:numPr>
        <w:spacing w:line="360" w:lineRule="auto"/>
        <w:rPr>
          <w:rFonts w:ascii="Times New Roman" w:hAnsi="Times New Roman" w:cs="Times New Roman"/>
        </w:rPr>
      </w:pPr>
      <w:r w:rsidRPr="005C0806">
        <w:rPr>
          <w:rFonts w:ascii="Times New Roman" w:hAnsi="Times New Roman" w:cs="Times New Roman"/>
        </w:rPr>
        <w:t>Works outside damaged corridor</w:t>
      </w:r>
    </w:p>
    <w:p w14:paraId="3ACA79CC" w14:textId="77777777" w:rsidR="005C0806" w:rsidRPr="005C0806" w:rsidRDefault="005C0806" w:rsidP="005C0806">
      <w:pPr>
        <w:numPr>
          <w:ilvl w:val="0"/>
          <w:numId w:val="2"/>
        </w:numPr>
        <w:spacing w:line="360" w:lineRule="auto"/>
        <w:rPr>
          <w:rFonts w:ascii="Times New Roman" w:hAnsi="Times New Roman" w:cs="Times New Roman"/>
        </w:rPr>
      </w:pPr>
      <w:r w:rsidRPr="005C0806">
        <w:rPr>
          <w:rFonts w:ascii="Times New Roman" w:hAnsi="Times New Roman" w:cs="Times New Roman"/>
        </w:rPr>
        <w:t>Local/municipal road upgrades</w:t>
      </w:r>
    </w:p>
    <w:p w14:paraId="04AF62AD" w14:textId="77777777" w:rsidR="005C0806" w:rsidRPr="005C0806" w:rsidRDefault="005C0806" w:rsidP="009801B7">
      <w:pPr>
        <w:numPr>
          <w:ilvl w:val="0"/>
          <w:numId w:val="2"/>
        </w:numPr>
        <w:spacing w:line="360" w:lineRule="auto"/>
        <w:rPr>
          <w:rFonts w:ascii="Times New Roman" w:hAnsi="Times New Roman" w:cs="Times New Roman"/>
        </w:rPr>
      </w:pPr>
      <w:r w:rsidRPr="005C0806">
        <w:rPr>
          <w:rFonts w:ascii="Times New Roman" w:hAnsi="Times New Roman" w:cs="Times New Roman"/>
        </w:rPr>
        <w:t>Aesthetic improvements</w:t>
      </w:r>
    </w:p>
    <w:p w14:paraId="576938F9" w14:textId="77777777" w:rsidR="005C0806" w:rsidRPr="005C0806" w:rsidRDefault="005C0806" w:rsidP="005C0806">
      <w:pPr>
        <w:numPr>
          <w:ilvl w:val="0"/>
          <w:numId w:val="2"/>
        </w:numPr>
        <w:spacing w:line="360" w:lineRule="auto"/>
        <w:rPr>
          <w:rFonts w:ascii="Times New Roman" w:hAnsi="Times New Roman" w:cs="Times New Roman"/>
        </w:rPr>
      </w:pPr>
      <w:r w:rsidRPr="005C0806">
        <w:rPr>
          <w:rFonts w:ascii="Times New Roman" w:hAnsi="Times New Roman" w:cs="Times New Roman"/>
        </w:rPr>
        <w:t>Relocation/compensation schemes</w:t>
      </w:r>
    </w:p>
    <w:p w14:paraId="7ABB9626" w14:textId="77777777" w:rsidR="005C0806" w:rsidRDefault="005C0806" w:rsidP="005C0806">
      <w:pPr>
        <w:numPr>
          <w:ilvl w:val="0"/>
          <w:numId w:val="2"/>
        </w:numPr>
        <w:spacing w:line="360" w:lineRule="auto"/>
        <w:rPr>
          <w:rFonts w:ascii="Times New Roman" w:hAnsi="Times New Roman" w:cs="Times New Roman"/>
        </w:rPr>
      </w:pPr>
      <w:r w:rsidRPr="005C0806">
        <w:rPr>
          <w:rFonts w:ascii="Times New Roman" w:hAnsi="Times New Roman" w:cs="Times New Roman"/>
        </w:rPr>
        <w:t>Policy actions outside project boundary</w:t>
      </w:r>
    </w:p>
    <w:p w14:paraId="6453E947" w14:textId="77777777" w:rsidR="009801B7" w:rsidRDefault="009801B7" w:rsidP="009801B7">
      <w:pPr>
        <w:spacing w:line="360" w:lineRule="auto"/>
        <w:rPr>
          <w:rFonts w:ascii="Times New Roman" w:hAnsi="Times New Roman" w:cs="Times New Roman"/>
        </w:rPr>
      </w:pPr>
    </w:p>
    <w:p w14:paraId="7A11E7C2" w14:textId="0036F632" w:rsidR="00AD0466" w:rsidRDefault="00453E4A" w:rsidP="00AD0466">
      <w:pPr>
        <w:rPr>
          <w:rFonts w:ascii="Times New Roman" w:hAnsi="Times New Roman" w:cs="Times New Roman"/>
          <w:b/>
          <w:bCs/>
          <w:sz w:val="40"/>
          <w:szCs w:val="40"/>
        </w:rPr>
      </w:pPr>
      <w:r w:rsidRPr="00453E4A">
        <w:rPr>
          <w:rFonts w:ascii="Times New Roman" w:hAnsi="Times New Roman" w:cs="Times New Roman"/>
          <w:b/>
          <w:bCs/>
          <w:sz w:val="28"/>
          <w:szCs w:val="28"/>
        </w:rPr>
        <w:lastRenderedPageBreak/>
        <w:t>3.3</w:t>
      </w:r>
      <w:r w:rsidR="003C110E" w:rsidRPr="003C110E">
        <w:rPr>
          <w:rFonts w:ascii="Times New Roman" w:hAnsi="Times New Roman" w:cs="Times New Roman"/>
          <w:b/>
          <w:bCs/>
          <w:sz w:val="40"/>
          <w:szCs w:val="40"/>
        </w:rPr>
        <w:t xml:space="preserve"> </w:t>
      </w:r>
      <w:r w:rsidR="003C110E">
        <w:rPr>
          <w:rFonts w:ascii="Times New Roman" w:hAnsi="Times New Roman" w:cs="Times New Roman"/>
          <w:b/>
          <w:bCs/>
          <w:noProof/>
          <w:sz w:val="40"/>
          <w:szCs w:val="40"/>
        </w:rPr>
        <w:drawing>
          <wp:anchor distT="0" distB="0" distL="114300" distR="114300" simplePos="0" relativeHeight="251659264" behindDoc="0" locked="0" layoutInCell="1" allowOverlap="1" wp14:anchorId="7F6A9972" wp14:editId="2AAF2614">
            <wp:simplePos x="0" y="0"/>
            <wp:positionH relativeFrom="column">
              <wp:posOffset>38100</wp:posOffset>
            </wp:positionH>
            <wp:positionV relativeFrom="paragraph">
              <wp:posOffset>337185</wp:posOffset>
            </wp:positionV>
            <wp:extent cx="6324600" cy="2164080"/>
            <wp:effectExtent l="57150" t="57150" r="57150" b="45720"/>
            <wp:wrapSquare wrapText="bothSides"/>
            <wp:docPr id="76383856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9801B7">
        <w:rPr>
          <w:rFonts w:ascii="Times New Roman" w:hAnsi="Times New Roman" w:cs="Times New Roman"/>
          <w:b/>
          <w:bCs/>
          <w:sz w:val="28"/>
          <w:szCs w:val="28"/>
        </w:rPr>
        <w:t>Deli</w:t>
      </w:r>
      <w:r>
        <w:rPr>
          <w:rFonts w:ascii="Times New Roman" w:hAnsi="Times New Roman" w:cs="Times New Roman"/>
          <w:b/>
          <w:bCs/>
          <w:sz w:val="28"/>
          <w:szCs w:val="28"/>
        </w:rPr>
        <w:t>verable Table</w:t>
      </w:r>
      <w:r w:rsidR="003C110E" w:rsidRPr="003C110E">
        <w:rPr>
          <w:rFonts w:ascii="Times New Roman" w:hAnsi="Times New Roman" w:cs="Times New Roman"/>
          <w:b/>
          <w:bCs/>
          <w:sz w:val="40"/>
          <w:szCs w:val="40"/>
        </w:rPr>
        <w:t xml:space="preserve"> </w:t>
      </w:r>
    </w:p>
    <w:p w14:paraId="0CBB7AF3" w14:textId="695E7253" w:rsidR="009801B7" w:rsidRDefault="009801B7" w:rsidP="009801B7">
      <w:pPr>
        <w:rPr>
          <w:rFonts w:ascii="Times New Roman" w:hAnsi="Times New Roman" w:cs="Times New Roman"/>
          <w:b/>
          <w:bCs/>
          <w:sz w:val="28"/>
          <w:szCs w:val="28"/>
        </w:rPr>
      </w:pPr>
    </w:p>
    <w:p w14:paraId="04BB91E7" w14:textId="71DED5C2" w:rsidR="009801B7" w:rsidRPr="009801B7" w:rsidRDefault="009801B7" w:rsidP="009801B7">
      <w:pPr>
        <w:rPr>
          <w:rFonts w:ascii="Times New Roman" w:hAnsi="Times New Roman" w:cs="Times New Roman"/>
          <w:b/>
          <w:bCs/>
          <w:sz w:val="28"/>
          <w:szCs w:val="28"/>
        </w:rPr>
      </w:pPr>
      <w:r w:rsidRPr="009801B7">
        <w:rPr>
          <w:rFonts w:ascii="Times New Roman" w:hAnsi="Times New Roman" w:cs="Times New Roman"/>
          <w:b/>
          <w:bCs/>
          <w:sz w:val="28"/>
          <w:szCs w:val="28"/>
        </w:rPr>
        <w:t>3.4 Constraints</w:t>
      </w:r>
    </w:p>
    <w:p w14:paraId="2AD904C4" w14:textId="77777777" w:rsidR="009801B7" w:rsidRPr="009801B7" w:rsidRDefault="009801B7" w:rsidP="00453E4A">
      <w:pPr>
        <w:spacing w:line="360" w:lineRule="auto"/>
        <w:rPr>
          <w:rFonts w:ascii="Times New Roman" w:hAnsi="Times New Roman" w:cs="Times New Roman"/>
        </w:rPr>
      </w:pPr>
      <w:r w:rsidRPr="009801B7">
        <w:rPr>
          <w:rFonts w:ascii="Times New Roman" w:hAnsi="Times New Roman" w:cs="Times New Roman"/>
        </w:rPr>
        <w:t>24 months; CAD 350M; seasonal construction windows; regulatory compliance; supply chain fluctuations.</w:t>
      </w:r>
    </w:p>
    <w:p w14:paraId="4D15413C" w14:textId="77777777" w:rsidR="009801B7" w:rsidRDefault="009801B7" w:rsidP="00AD0466">
      <w:pPr>
        <w:rPr>
          <w:rFonts w:ascii="Times New Roman" w:hAnsi="Times New Roman" w:cs="Times New Roman"/>
          <w:b/>
          <w:bCs/>
          <w:sz w:val="40"/>
          <w:szCs w:val="40"/>
        </w:rPr>
      </w:pPr>
    </w:p>
    <w:p w14:paraId="729FBB5F" w14:textId="77777777" w:rsidR="009801B7" w:rsidRDefault="009801B7" w:rsidP="00AD0466">
      <w:pPr>
        <w:rPr>
          <w:rFonts w:ascii="Times New Roman" w:hAnsi="Times New Roman" w:cs="Times New Roman"/>
          <w:b/>
          <w:bCs/>
          <w:sz w:val="40"/>
          <w:szCs w:val="40"/>
        </w:rPr>
      </w:pPr>
    </w:p>
    <w:p w14:paraId="7109163E" w14:textId="7D90FAA6" w:rsidR="009801B7" w:rsidRDefault="009801B7" w:rsidP="00AD0466">
      <w:pPr>
        <w:rPr>
          <w:rFonts w:ascii="Times New Roman" w:hAnsi="Times New Roman" w:cs="Times New Roman"/>
          <w:b/>
          <w:bCs/>
          <w:sz w:val="40"/>
          <w:szCs w:val="40"/>
        </w:rPr>
      </w:pPr>
      <w:r w:rsidRPr="009801B7">
        <w:rPr>
          <w:rFonts w:ascii="Times New Roman" w:hAnsi="Times New Roman" w:cs="Times New Roman"/>
          <w:b/>
          <w:bCs/>
          <w:sz w:val="40"/>
          <w:szCs w:val="40"/>
        </w:rPr>
        <w:t>4. Work Breakdown Structure (WBS)</w:t>
      </w:r>
    </w:p>
    <w:p w14:paraId="4AAEE0EB"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The Work Breakdown Structure (WBS) is the backbone of this Project Management Plan, providing a clear hierarchical breakdown of deliverables and activities. In disaster-recovery environments, precision in work structuring is essential because construction tasks often interact with environmental constraints, regulatory sequencing and seasonal weather windows (Auditor General of British Columbia, 2023). By decomposing the Highway 5 reconstruction into logical phases and work packages, the WBS enhances coordination between engineering teams, environmental authorities and procurement units.</w:t>
      </w:r>
    </w:p>
    <w:p w14:paraId="31F76586"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 xml:space="preserve">Kerzner (2022) argues that a robust WBS reduces ambiguity and serves as the foundation for accurate cost estimation, scheduling, resource planning and risk identification. This is particularly important for Highway 5, where geotechnical unpredictability and supply-chain volatility necessitate flexible but well-defined work packages. Additionally, the WBS supports transparency in reporting, enabling MOTI and oversight bodies to monitor progress through measurable milestones. This alignment with PMI’s best practice ensures that </w:t>
      </w:r>
      <w:r w:rsidRPr="00C30A45">
        <w:rPr>
          <w:rFonts w:ascii="Times New Roman" w:hAnsi="Times New Roman" w:cs="Times New Roman"/>
        </w:rPr>
        <w:lastRenderedPageBreak/>
        <w:t>deliverables are managed systematically and consistently across the project lifecycle (PMI, 2021).</w:t>
      </w:r>
    </w:p>
    <w:p w14:paraId="7AFE8A76"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By offering a structured visualisation of the entire scope, the WBS strengthens team integration and ensures that reconstruction activities remain aligned with the project’s resilience and safety objectives.</w:t>
      </w:r>
    </w:p>
    <w:p w14:paraId="5A48E313" w14:textId="5A4E51B6" w:rsidR="00453E4A" w:rsidRDefault="00453E4A" w:rsidP="00453E4A">
      <w:pPr>
        <w:spacing w:line="360" w:lineRule="auto"/>
        <w:rPr>
          <w:rFonts w:ascii="Times New Roman" w:hAnsi="Times New Roman" w:cs="Times New Roman"/>
          <w:b/>
          <w:bCs/>
          <w:sz w:val="28"/>
          <w:szCs w:val="28"/>
        </w:rPr>
      </w:pPr>
      <w:r w:rsidRPr="00453E4A">
        <w:rPr>
          <w:rFonts w:ascii="Times New Roman" w:hAnsi="Times New Roman" w:cs="Times New Roman"/>
          <w:b/>
          <w:bCs/>
          <w:sz w:val="28"/>
          <w:szCs w:val="28"/>
        </w:rPr>
        <w:t>4.1 WBS Table</w:t>
      </w:r>
    </w:p>
    <w:p w14:paraId="54A65B7C" w14:textId="6A92845D" w:rsidR="00453E4A" w:rsidRDefault="00D460E1" w:rsidP="00453E4A">
      <w:pPr>
        <w:spacing w:line="360" w:lineRule="auto"/>
        <w:rPr>
          <w:rFonts w:ascii="Times New Roman" w:hAnsi="Times New Roman" w:cs="Times New Roman"/>
          <w:b/>
          <w:bCs/>
          <w:noProof/>
          <w:sz w:val="28"/>
          <w:szCs w:val="28"/>
        </w:rPr>
      </w:pPr>
      <w:r>
        <w:rPr>
          <w:rFonts w:ascii="Times New Roman" w:hAnsi="Times New Roman" w:cs="Times New Roman"/>
          <w:b/>
          <w:bCs/>
          <w:noProof/>
          <w:sz w:val="28"/>
          <w:szCs w:val="28"/>
        </w:rPr>
        <w:drawing>
          <wp:inline distT="0" distB="0" distL="0" distR="0" wp14:anchorId="03D5907B" wp14:editId="195BEC41">
            <wp:extent cx="5684520" cy="3789470"/>
            <wp:effectExtent l="0" t="0" r="0" b="1905"/>
            <wp:docPr id="443947459" name="Picture 7" descr="A diagram of work breakdown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47459" name="Picture 7" descr="A diagram of work breakdown structure&#10;&#10;AI-generated content may be incorrect."/>
                    <pic:cNvPicPr/>
                  </pic:nvPicPr>
                  <pic:blipFill>
                    <a:blip r:embed="rId15"/>
                    <a:stretch>
                      <a:fillRect/>
                    </a:stretch>
                  </pic:blipFill>
                  <pic:spPr>
                    <a:xfrm>
                      <a:off x="0" y="0"/>
                      <a:ext cx="5704776" cy="3802974"/>
                    </a:xfrm>
                    <a:prstGeom prst="rect">
                      <a:avLst/>
                    </a:prstGeom>
                  </pic:spPr>
                </pic:pic>
              </a:graphicData>
            </a:graphic>
          </wp:inline>
        </w:drawing>
      </w:r>
    </w:p>
    <w:p w14:paraId="7CDCC75A" w14:textId="072E0509" w:rsidR="005D37A3" w:rsidRDefault="005D37A3" w:rsidP="005D37A3">
      <w:pPr>
        <w:rPr>
          <w:rFonts w:ascii="Times New Roman" w:hAnsi="Times New Roman" w:cs="Times New Roman"/>
          <w:b/>
          <w:bCs/>
          <w:sz w:val="28"/>
          <w:szCs w:val="28"/>
        </w:rPr>
      </w:pPr>
      <w:r w:rsidRPr="005D37A3">
        <w:rPr>
          <w:rFonts w:ascii="Times New Roman" w:hAnsi="Times New Roman" w:cs="Times New Roman"/>
          <w:b/>
          <w:bCs/>
          <w:sz w:val="28"/>
          <w:szCs w:val="28"/>
        </w:rPr>
        <w:t>4.2 Narrative</w:t>
      </w:r>
    </w:p>
    <w:p w14:paraId="43168A95" w14:textId="44DD53D2" w:rsidR="005D37A3" w:rsidRDefault="005D37A3" w:rsidP="005D37A3">
      <w:pPr>
        <w:spacing w:line="360" w:lineRule="auto"/>
        <w:ind w:firstLine="720"/>
        <w:rPr>
          <w:rFonts w:ascii="Times New Roman" w:hAnsi="Times New Roman" w:cs="Times New Roman"/>
        </w:rPr>
      </w:pPr>
      <w:r w:rsidRPr="005D37A3">
        <w:rPr>
          <w:rFonts w:ascii="Times New Roman" w:hAnsi="Times New Roman" w:cs="Times New Roman"/>
        </w:rPr>
        <w:t>A structured WBS is crucial in disaster recovery to ensure transparency,</w:t>
      </w:r>
      <w:r>
        <w:rPr>
          <w:rFonts w:ascii="Times New Roman" w:hAnsi="Times New Roman" w:cs="Times New Roman"/>
        </w:rPr>
        <w:t xml:space="preserve"> </w:t>
      </w:r>
      <w:r w:rsidRPr="005D37A3">
        <w:rPr>
          <w:rFonts w:ascii="Times New Roman" w:hAnsi="Times New Roman" w:cs="Times New Roman"/>
        </w:rPr>
        <w:t>accountability and financial control (Auditor General of British Columbia, 2023).</w:t>
      </w:r>
    </w:p>
    <w:p w14:paraId="74814BDB" w14:textId="54503ABE" w:rsidR="005D37A3" w:rsidRDefault="005D37A3" w:rsidP="005D37A3">
      <w:pPr>
        <w:spacing w:line="360" w:lineRule="auto"/>
        <w:rPr>
          <w:rFonts w:ascii="Times New Roman" w:hAnsi="Times New Roman" w:cs="Times New Roman"/>
          <w:b/>
          <w:bCs/>
          <w:sz w:val="40"/>
          <w:szCs w:val="40"/>
        </w:rPr>
      </w:pPr>
      <w:r w:rsidRPr="005D37A3">
        <w:rPr>
          <w:rFonts w:ascii="Times New Roman" w:hAnsi="Times New Roman" w:cs="Times New Roman"/>
          <w:b/>
          <w:bCs/>
          <w:sz w:val="40"/>
          <w:szCs w:val="40"/>
        </w:rPr>
        <w:t>5. Quad Chart</w:t>
      </w:r>
    </w:p>
    <w:p w14:paraId="33A3C35C"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 xml:space="preserve">The Quad Chart synthesises key elements of the project into a single decision-support visual that enables rapid comprehension by senior stakeholders. This tool is widely used in engineering and government project boards because it allows complex technical information to be communicated efficiently without overwhelming the audience (Turner, 2020). Within </w:t>
      </w:r>
      <w:r w:rsidRPr="00C30A45">
        <w:rPr>
          <w:rFonts w:ascii="Times New Roman" w:hAnsi="Times New Roman" w:cs="Times New Roman"/>
        </w:rPr>
        <w:lastRenderedPageBreak/>
        <w:t>the Highway 5 reconstruction, the quad chart plays a vital role in aligning decision-makers on the priorities of the programme—scope, schedule, risk and long-term benefits.</w:t>
      </w:r>
    </w:p>
    <w:p w14:paraId="2C8A79F6"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The chart’s risk quadrant highlights the primary external threats such as extreme weather, inflation and supply-chain delays, which reflect the risk patterns observed in post-flood infrastructure restoration worldwide (Zhang &amp; Li, 2020). Meanwhile, the overview and schedule quadrants provide a concise summary of objectives, budget and timeframes, supporting PRINCE2 compliance and stage-gate reviews. By presenting this information cohesively, the quad chart enhances clarity, strengthens communication and supports rapid decision-making across multi-agency stakeholders.</w:t>
      </w:r>
    </w:p>
    <w:p w14:paraId="6566BE91" w14:textId="77777777" w:rsidR="005A5EAE" w:rsidRDefault="005A5EAE" w:rsidP="005D37A3">
      <w:pPr>
        <w:spacing w:line="360" w:lineRule="auto"/>
        <w:rPr>
          <w:rFonts w:ascii="Times New Roman" w:hAnsi="Times New Roman" w:cs="Times New Roman"/>
          <w:b/>
          <w:bCs/>
          <w:sz w:val="28"/>
          <w:szCs w:val="28"/>
        </w:rPr>
      </w:pPr>
    </w:p>
    <w:p w14:paraId="55512C54" w14:textId="77777777" w:rsidR="005A5EAE" w:rsidRDefault="005A5EAE" w:rsidP="005D37A3">
      <w:pPr>
        <w:spacing w:line="360" w:lineRule="auto"/>
        <w:rPr>
          <w:rFonts w:ascii="Times New Roman" w:hAnsi="Times New Roman" w:cs="Times New Roman"/>
          <w:b/>
          <w:bCs/>
          <w:sz w:val="28"/>
          <w:szCs w:val="28"/>
        </w:rPr>
      </w:pPr>
    </w:p>
    <w:p w14:paraId="7824313F" w14:textId="77777777" w:rsidR="005A5EAE" w:rsidRDefault="005A5EAE" w:rsidP="005D37A3">
      <w:pPr>
        <w:spacing w:line="360" w:lineRule="auto"/>
        <w:rPr>
          <w:rFonts w:ascii="Times New Roman" w:hAnsi="Times New Roman" w:cs="Times New Roman"/>
          <w:b/>
          <w:bCs/>
          <w:sz w:val="28"/>
          <w:szCs w:val="28"/>
        </w:rPr>
      </w:pPr>
    </w:p>
    <w:p w14:paraId="0C90A279" w14:textId="261E6C0F" w:rsidR="005D37A3" w:rsidRDefault="005D37A3" w:rsidP="005D37A3">
      <w:pPr>
        <w:spacing w:line="360" w:lineRule="auto"/>
        <w:rPr>
          <w:rFonts w:ascii="Times New Roman" w:hAnsi="Times New Roman" w:cs="Times New Roman"/>
          <w:b/>
          <w:bCs/>
          <w:sz w:val="28"/>
          <w:szCs w:val="28"/>
        </w:rPr>
      </w:pPr>
      <w:r w:rsidRPr="005D37A3">
        <w:rPr>
          <w:rFonts w:ascii="Times New Roman" w:hAnsi="Times New Roman" w:cs="Times New Roman"/>
          <w:b/>
          <w:bCs/>
          <w:sz w:val="28"/>
          <w:szCs w:val="28"/>
        </w:rPr>
        <w:t>5.1 Quad Chart Table</w:t>
      </w:r>
    </w:p>
    <w:p w14:paraId="5CD848B3" w14:textId="67EFEC3C" w:rsidR="005D37A3" w:rsidRDefault="005A5EAE" w:rsidP="005D37A3">
      <w:pPr>
        <w:spacing w:line="360" w:lineRule="auto"/>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7A46B7E6" wp14:editId="0FCCFABC">
            <wp:extent cx="5731510" cy="3820795"/>
            <wp:effectExtent l="0" t="0" r="2540" b="8255"/>
            <wp:docPr id="1871331151" name="Picture 8"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31151" name="Picture 8" descr="A diagram of a project&#10;&#10;AI-generated content may be incorrect."/>
                    <pic:cNvPicPr/>
                  </pic:nvPicPr>
                  <pic:blipFill>
                    <a:blip r:embed="rId16"/>
                    <a:stretch>
                      <a:fillRect/>
                    </a:stretch>
                  </pic:blipFill>
                  <pic:spPr>
                    <a:xfrm>
                      <a:off x="0" y="0"/>
                      <a:ext cx="5731510" cy="3820795"/>
                    </a:xfrm>
                    <a:prstGeom prst="rect">
                      <a:avLst/>
                    </a:prstGeom>
                  </pic:spPr>
                </pic:pic>
              </a:graphicData>
            </a:graphic>
          </wp:inline>
        </w:drawing>
      </w:r>
    </w:p>
    <w:p w14:paraId="35DEEBB4" w14:textId="77777777" w:rsidR="005A5EAE" w:rsidRDefault="005A5EAE" w:rsidP="005A5EAE">
      <w:pPr>
        <w:spacing w:line="360" w:lineRule="auto"/>
        <w:rPr>
          <w:rFonts w:ascii="Times New Roman" w:hAnsi="Times New Roman" w:cs="Times New Roman"/>
          <w:b/>
          <w:bCs/>
          <w:sz w:val="28"/>
          <w:szCs w:val="28"/>
        </w:rPr>
      </w:pPr>
    </w:p>
    <w:p w14:paraId="17450905" w14:textId="77777777" w:rsidR="005A5EAE" w:rsidRDefault="005A5EAE" w:rsidP="005A5EAE">
      <w:pPr>
        <w:spacing w:line="360" w:lineRule="auto"/>
        <w:rPr>
          <w:rFonts w:ascii="Times New Roman" w:hAnsi="Times New Roman" w:cs="Times New Roman"/>
          <w:b/>
          <w:bCs/>
          <w:sz w:val="28"/>
          <w:szCs w:val="28"/>
        </w:rPr>
      </w:pPr>
    </w:p>
    <w:p w14:paraId="0BAF1CEA" w14:textId="44053813" w:rsidR="005A5EAE" w:rsidRPr="005A5EAE" w:rsidRDefault="005A5EAE" w:rsidP="005A5EAE">
      <w:pPr>
        <w:spacing w:line="360" w:lineRule="auto"/>
        <w:rPr>
          <w:rFonts w:ascii="Times New Roman" w:hAnsi="Times New Roman" w:cs="Times New Roman"/>
          <w:b/>
          <w:bCs/>
          <w:sz w:val="28"/>
          <w:szCs w:val="28"/>
        </w:rPr>
      </w:pPr>
      <w:r w:rsidRPr="005A5EAE">
        <w:rPr>
          <w:rFonts w:ascii="Times New Roman" w:hAnsi="Times New Roman" w:cs="Times New Roman"/>
          <w:b/>
          <w:bCs/>
          <w:sz w:val="28"/>
          <w:szCs w:val="28"/>
        </w:rPr>
        <w:lastRenderedPageBreak/>
        <w:t>5.2 Narrative</w:t>
      </w:r>
    </w:p>
    <w:p w14:paraId="57F4E4DE" w14:textId="7CD187B4" w:rsidR="005A5EAE" w:rsidRDefault="005A5EAE" w:rsidP="005A5EAE">
      <w:pPr>
        <w:spacing w:line="360" w:lineRule="auto"/>
        <w:rPr>
          <w:rFonts w:ascii="Times New Roman" w:hAnsi="Times New Roman" w:cs="Times New Roman"/>
        </w:rPr>
      </w:pPr>
      <w:r w:rsidRPr="005A5EAE">
        <w:rPr>
          <w:rFonts w:ascii="Times New Roman" w:hAnsi="Times New Roman" w:cs="Times New Roman"/>
        </w:rPr>
        <w:t>Quad charts improve alignment and accelerate decision-making (Turner, 2020).</w:t>
      </w:r>
    </w:p>
    <w:p w14:paraId="4FA24600" w14:textId="77777777" w:rsidR="005A5EAE" w:rsidRDefault="005A5EAE" w:rsidP="005A5EAE">
      <w:pPr>
        <w:spacing w:line="360" w:lineRule="auto"/>
        <w:rPr>
          <w:rFonts w:ascii="Times New Roman" w:hAnsi="Times New Roman" w:cs="Times New Roman"/>
        </w:rPr>
      </w:pPr>
    </w:p>
    <w:p w14:paraId="65A06F37" w14:textId="22B64DC3" w:rsidR="005A5EAE" w:rsidRDefault="005A5EAE" w:rsidP="005A5EAE">
      <w:pPr>
        <w:spacing w:line="360" w:lineRule="auto"/>
        <w:rPr>
          <w:rFonts w:ascii="Times New Roman" w:hAnsi="Times New Roman" w:cs="Times New Roman"/>
          <w:b/>
          <w:bCs/>
          <w:sz w:val="40"/>
          <w:szCs w:val="40"/>
        </w:rPr>
      </w:pPr>
      <w:r w:rsidRPr="005A5EAE">
        <w:rPr>
          <w:rFonts w:ascii="Times New Roman" w:hAnsi="Times New Roman" w:cs="Times New Roman"/>
          <w:b/>
          <w:bCs/>
          <w:sz w:val="40"/>
          <w:szCs w:val="40"/>
        </w:rPr>
        <w:t>6. Gantt Chart</w:t>
      </w:r>
    </w:p>
    <w:p w14:paraId="6E747F62"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 xml:space="preserve">The Gantt chart is one of the most critical tools for managing the Highway 5 reconstruction, as it visually represents the temporal flow and dependencies between major project phases. According to Kwak and </w:t>
      </w:r>
      <w:proofErr w:type="spellStart"/>
      <w:r w:rsidRPr="00C30A45">
        <w:rPr>
          <w:rFonts w:ascii="Times New Roman" w:hAnsi="Times New Roman" w:cs="Times New Roman"/>
        </w:rPr>
        <w:t>Anbari</w:t>
      </w:r>
      <w:proofErr w:type="spellEnd"/>
      <w:r w:rsidRPr="00C30A45">
        <w:rPr>
          <w:rFonts w:ascii="Times New Roman" w:hAnsi="Times New Roman" w:cs="Times New Roman"/>
        </w:rPr>
        <w:t xml:space="preserve"> (2021), infrastructure mega-projects rely heavily on timeline visibility to avoid cascading delays, especially when dealing with sequential engineering work packages. The Highway 5 schedule is particularly sensitive to environmental and seasonal factors, making weekly granularity essential for realistic planning.</w:t>
      </w:r>
    </w:p>
    <w:p w14:paraId="0647CF36"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The Construction phase, being the most resource-intensive, is carefully aligned with favourable weather periods to minimise operational disruptions. The sequencing of procurement before construction ensures that materials and equipment are available ahead of critical activities, reducing the risk of bottlenecks that often affect disaster-recovery projects (Flyvbjerg, 2021). The Gantt chart also supports effective resource optimisation by showing overlaps and identifying time-critical tasks—allowing managers to allocate crews, machinery and subcontractors more efficiently (Lock, 2020).</w:t>
      </w:r>
    </w:p>
    <w:p w14:paraId="0BE500CB"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In addition, the chart facilitates transparent communication with stakeholders by demonstrating progress visually, assisting MOTI and oversight bodies in monitoring adherence to major milestones and adjusting strategies when required.</w:t>
      </w:r>
    </w:p>
    <w:p w14:paraId="53C240E9" w14:textId="13BA5259" w:rsidR="005A5EAE" w:rsidRDefault="005A5EAE" w:rsidP="005A5EAE">
      <w:pPr>
        <w:spacing w:line="360" w:lineRule="auto"/>
        <w:rPr>
          <w:rFonts w:ascii="Times New Roman" w:hAnsi="Times New Roman" w:cs="Times New Roman"/>
        </w:rPr>
      </w:pPr>
    </w:p>
    <w:p w14:paraId="0E4C5586" w14:textId="77777777" w:rsidR="00C30A45" w:rsidRDefault="00C30A45" w:rsidP="005A5EAE">
      <w:pPr>
        <w:spacing w:line="360" w:lineRule="auto"/>
        <w:rPr>
          <w:rFonts w:ascii="Times New Roman" w:hAnsi="Times New Roman" w:cs="Times New Roman"/>
        </w:rPr>
      </w:pPr>
    </w:p>
    <w:p w14:paraId="561895A6" w14:textId="77777777" w:rsidR="00C30A45" w:rsidRDefault="00C30A45" w:rsidP="005A5EAE">
      <w:pPr>
        <w:spacing w:line="360" w:lineRule="auto"/>
        <w:rPr>
          <w:rFonts w:ascii="Times New Roman" w:hAnsi="Times New Roman" w:cs="Times New Roman"/>
        </w:rPr>
      </w:pPr>
    </w:p>
    <w:p w14:paraId="7A693ADA" w14:textId="77777777" w:rsidR="00C30A45" w:rsidRDefault="00C30A45" w:rsidP="005A5EAE">
      <w:pPr>
        <w:spacing w:line="360" w:lineRule="auto"/>
        <w:rPr>
          <w:rFonts w:ascii="Times New Roman" w:hAnsi="Times New Roman" w:cs="Times New Roman"/>
        </w:rPr>
      </w:pPr>
    </w:p>
    <w:p w14:paraId="55DEB448" w14:textId="77777777" w:rsidR="00C30A45" w:rsidRDefault="00C30A45" w:rsidP="005A5EAE">
      <w:pPr>
        <w:spacing w:line="360" w:lineRule="auto"/>
        <w:rPr>
          <w:rFonts w:ascii="Times New Roman" w:hAnsi="Times New Roman" w:cs="Times New Roman"/>
        </w:rPr>
      </w:pPr>
    </w:p>
    <w:p w14:paraId="1955A0D1" w14:textId="77777777" w:rsidR="00C30A45" w:rsidRDefault="00C30A45" w:rsidP="005A5EAE">
      <w:pPr>
        <w:spacing w:line="360" w:lineRule="auto"/>
        <w:rPr>
          <w:rFonts w:ascii="Times New Roman" w:hAnsi="Times New Roman" w:cs="Times New Roman"/>
        </w:rPr>
      </w:pPr>
    </w:p>
    <w:p w14:paraId="4F1EFFB4" w14:textId="77777777" w:rsidR="00C30A45" w:rsidRDefault="00C30A45" w:rsidP="005A5EAE">
      <w:pPr>
        <w:spacing w:line="360" w:lineRule="auto"/>
        <w:rPr>
          <w:rFonts w:ascii="Times New Roman" w:hAnsi="Times New Roman" w:cs="Times New Roman"/>
        </w:rPr>
      </w:pPr>
    </w:p>
    <w:p w14:paraId="7EA6829B" w14:textId="1EAB9C13" w:rsidR="005A5EAE" w:rsidRDefault="005A5EAE" w:rsidP="005A5EAE">
      <w:pPr>
        <w:spacing w:line="360" w:lineRule="auto"/>
        <w:rPr>
          <w:rFonts w:ascii="Times New Roman" w:hAnsi="Times New Roman" w:cs="Times New Roman"/>
          <w:b/>
          <w:bCs/>
          <w:sz w:val="28"/>
          <w:szCs w:val="28"/>
        </w:rPr>
      </w:pPr>
      <w:r w:rsidRPr="005A5EAE">
        <w:rPr>
          <w:rFonts w:ascii="Times New Roman" w:hAnsi="Times New Roman" w:cs="Times New Roman"/>
          <w:b/>
          <w:bCs/>
          <w:sz w:val="28"/>
          <w:szCs w:val="28"/>
        </w:rPr>
        <w:lastRenderedPageBreak/>
        <w:t>6.1 Weekly Schedule Table</w:t>
      </w:r>
    </w:p>
    <w:p w14:paraId="311AA971" w14:textId="7C25BA78" w:rsidR="005A5EAE" w:rsidRDefault="009B61FA" w:rsidP="005A5EAE">
      <w:pPr>
        <w:spacing w:line="360" w:lineRule="auto"/>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4E6F91EB" wp14:editId="310FB6CD">
            <wp:extent cx="5731510" cy="3804920"/>
            <wp:effectExtent l="0" t="0" r="2540" b="5080"/>
            <wp:docPr id="1114756916" name="Picture 9" descr="A graph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56916" name="Picture 9" descr="A graph of a projec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04920"/>
                    </a:xfrm>
                    <a:prstGeom prst="rect">
                      <a:avLst/>
                    </a:prstGeom>
                  </pic:spPr>
                </pic:pic>
              </a:graphicData>
            </a:graphic>
          </wp:inline>
        </w:drawing>
      </w:r>
    </w:p>
    <w:p w14:paraId="0616AB78" w14:textId="6BE045E5" w:rsidR="009B61FA" w:rsidRDefault="002B4AAB" w:rsidP="005A5EAE">
      <w:pPr>
        <w:spacing w:line="360" w:lineRule="auto"/>
        <w:rPr>
          <w:rFonts w:ascii="Times New Roman" w:hAnsi="Times New Roman" w:cs="Times New Roman"/>
          <w:b/>
          <w:bCs/>
          <w:sz w:val="28"/>
          <w:szCs w:val="28"/>
        </w:rPr>
      </w:pPr>
      <w:r w:rsidRPr="002B4AAB">
        <w:rPr>
          <w:rFonts w:ascii="Times New Roman" w:hAnsi="Times New Roman" w:cs="Times New Roman"/>
          <w:b/>
          <w:bCs/>
          <w:sz w:val="28"/>
          <w:szCs w:val="28"/>
        </w:rPr>
        <w:t>6.2 Narrative</w:t>
      </w:r>
    </w:p>
    <w:p w14:paraId="4633B897" w14:textId="77777777" w:rsidR="002B4AAB" w:rsidRDefault="002B4AAB" w:rsidP="002B4AAB">
      <w:pPr>
        <w:spacing w:line="360" w:lineRule="auto"/>
        <w:rPr>
          <w:rFonts w:ascii="Times New Roman" w:hAnsi="Times New Roman" w:cs="Times New Roman"/>
        </w:rPr>
      </w:pPr>
      <w:r w:rsidRPr="002B4AAB">
        <w:rPr>
          <w:rFonts w:ascii="Times New Roman" w:hAnsi="Times New Roman" w:cs="Times New Roman"/>
        </w:rPr>
        <w:t>Transport Canada (2024) emphasises that seasonal scheduling significantly reduces construction delays—reflected in this weekly breakdown.</w:t>
      </w:r>
    </w:p>
    <w:p w14:paraId="58D9ADF2" w14:textId="77777777" w:rsidR="002B4AAB" w:rsidRDefault="002B4AAB" w:rsidP="002B4AAB">
      <w:pPr>
        <w:spacing w:line="360" w:lineRule="auto"/>
        <w:rPr>
          <w:rFonts w:ascii="Times New Roman" w:hAnsi="Times New Roman" w:cs="Times New Roman"/>
        </w:rPr>
      </w:pPr>
    </w:p>
    <w:p w14:paraId="52DCA5AB" w14:textId="77777777" w:rsidR="002B4AAB" w:rsidRDefault="002B4AAB" w:rsidP="002B4AAB">
      <w:pPr>
        <w:spacing w:line="360" w:lineRule="auto"/>
        <w:rPr>
          <w:rFonts w:ascii="Times New Roman" w:hAnsi="Times New Roman" w:cs="Times New Roman"/>
        </w:rPr>
      </w:pPr>
    </w:p>
    <w:p w14:paraId="41BF680B" w14:textId="77777777" w:rsidR="002B4AAB" w:rsidRDefault="002B4AAB" w:rsidP="002B4AAB">
      <w:pPr>
        <w:spacing w:line="360" w:lineRule="auto"/>
        <w:rPr>
          <w:rFonts w:ascii="Times New Roman" w:hAnsi="Times New Roman" w:cs="Times New Roman"/>
        </w:rPr>
      </w:pPr>
    </w:p>
    <w:p w14:paraId="1CFFB28E" w14:textId="77777777" w:rsidR="002B4AAB" w:rsidRDefault="002B4AAB" w:rsidP="002B4AAB">
      <w:pPr>
        <w:spacing w:line="360" w:lineRule="auto"/>
        <w:rPr>
          <w:rFonts w:ascii="Times New Roman" w:hAnsi="Times New Roman" w:cs="Times New Roman"/>
        </w:rPr>
      </w:pPr>
    </w:p>
    <w:p w14:paraId="5D48CC4A" w14:textId="77777777" w:rsidR="002B4AAB" w:rsidRDefault="002B4AAB" w:rsidP="002B4AAB">
      <w:pPr>
        <w:spacing w:line="360" w:lineRule="auto"/>
        <w:rPr>
          <w:rFonts w:ascii="Times New Roman" w:hAnsi="Times New Roman" w:cs="Times New Roman"/>
        </w:rPr>
      </w:pPr>
    </w:p>
    <w:p w14:paraId="4EF333F8" w14:textId="77777777" w:rsidR="008E7D75" w:rsidRDefault="008E7D75" w:rsidP="002B4AAB">
      <w:pPr>
        <w:spacing w:line="360" w:lineRule="auto"/>
        <w:rPr>
          <w:rFonts w:ascii="Times New Roman" w:hAnsi="Times New Roman" w:cs="Times New Roman"/>
          <w:b/>
          <w:bCs/>
          <w:sz w:val="40"/>
          <w:szCs w:val="40"/>
        </w:rPr>
      </w:pPr>
    </w:p>
    <w:p w14:paraId="3486411E" w14:textId="5D62F964" w:rsidR="002B4AAB" w:rsidRDefault="002B4AAB" w:rsidP="002B4AAB">
      <w:pPr>
        <w:spacing w:line="360" w:lineRule="auto"/>
        <w:rPr>
          <w:rFonts w:ascii="Times New Roman" w:hAnsi="Times New Roman" w:cs="Times New Roman"/>
          <w:b/>
          <w:bCs/>
          <w:sz w:val="40"/>
          <w:szCs w:val="40"/>
        </w:rPr>
      </w:pPr>
      <w:r w:rsidRPr="002B4AAB">
        <w:rPr>
          <w:rFonts w:ascii="Times New Roman" w:hAnsi="Times New Roman" w:cs="Times New Roman"/>
          <w:b/>
          <w:bCs/>
          <w:sz w:val="40"/>
          <w:szCs w:val="40"/>
        </w:rPr>
        <w:t>7. Stakeholder Involvement</w:t>
      </w:r>
    </w:p>
    <w:p w14:paraId="5BBE7E6B" w14:textId="1D72B25F" w:rsidR="002B4AAB" w:rsidRDefault="002B4AAB" w:rsidP="002B4AAB">
      <w:pPr>
        <w:spacing w:line="360" w:lineRule="auto"/>
        <w:rPr>
          <w:rFonts w:ascii="Times New Roman" w:hAnsi="Times New Roman" w:cs="Times New Roman"/>
        </w:rPr>
      </w:pPr>
      <w:r w:rsidRPr="002B4AAB">
        <w:rPr>
          <w:rFonts w:ascii="Times New Roman" w:hAnsi="Times New Roman" w:cs="Times New Roman"/>
        </w:rPr>
        <w:t>Aaltonen &amp; Kujala (2016) demonstrate that power–interest analysis improves engagement strategies and reduces conflict in public infrastructure projects.</w:t>
      </w:r>
    </w:p>
    <w:p w14:paraId="1341B58B" w14:textId="62F3C905" w:rsidR="00FF1296" w:rsidRDefault="00FF1296" w:rsidP="002B4AAB">
      <w:pPr>
        <w:spacing w:line="360" w:lineRule="auto"/>
        <w:rPr>
          <w:rFonts w:ascii="Times New Roman" w:hAnsi="Times New Roman" w:cs="Times New Roman"/>
          <w:b/>
          <w:bCs/>
          <w:sz w:val="28"/>
          <w:szCs w:val="28"/>
        </w:rPr>
      </w:pPr>
    </w:p>
    <w:p w14:paraId="33F6A640" w14:textId="3D73A879" w:rsidR="002B4AAB" w:rsidRDefault="008E7D75" w:rsidP="002B4AAB">
      <w:pPr>
        <w:spacing w:line="360" w:lineRule="auto"/>
        <w:rPr>
          <w:rFonts w:ascii="Times New Roman" w:hAnsi="Times New Roman" w:cs="Times New Roman"/>
          <w:b/>
          <w:bCs/>
          <w:sz w:val="28"/>
          <w:szCs w:val="28"/>
        </w:rPr>
      </w:pPr>
      <w:r>
        <w:rPr>
          <w:rFonts w:ascii="Times New Roman" w:hAnsi="Times New Roman" w:cs="Times New Roman"/>
          <w:b/>
          <w:bCs/>
          <w:noProof/>
          <w:sz w:val="28"/>
          <w:szCs w:val="28"/>
        </w:rPr>
        <w:drawing>
          <wp:anchor distT="0" distB="0" distL="114300" distR="114300" simplePos="0" relativeHeight="251660288" behindDoc="0" locked="0" layoutInCell="1" allowOverlap="1" wp14:anchorId="1B23D96B" wp14:editId="61D9B8E7">
            <wp:simplePos x="0" y="0"/>
            <wp:positionH relativeFrom="column">
              <wp:posOffset>-899160</wp:posOffset>
            </wp:positionH>
            <wp:positionV relativeFrom="paragraph">
              <wp:posOffset>215265</wp:posOffset>
            </wp:positionV>
            <wp:extent cx="7513320" cy="1508760"/>
            <wp:effectExtent l="0" t="0" r="0" b="0"/>
            <wp:wrapSquare wrapText="bothSides"/>
            <wp:docPr id="1507752917" name="Picture 12" descr="A close-up of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752917" name="Picture 12" descr="A close-up of a white backgroun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513320" cy="1508760"/>
                    </a:xfrm>
                    <a:prstGeom prst="rect">
                      <a:avLst/>
                    </a:prstGeom>
                  </pic:spPr>
                </pic:pic>
              </a:graphicData>
            </a:graphic>
            <wp14:sizeRelH relativeFrom="margin">
              <wp14:pctWidth>0</wp14:pctWidth>
            </wp14:sizeRelH>
            <wp14:sizeRelV relativeFrom="margin">
              <wp14:pctHeight>0</wp14:pctHeight>
            </wp14:sizeRelV>
          </wp:anchor>
        </w:drawing>
      </w:r>
      <w:r w:rsidR="002B4AAB" w:rsidRPr="002B4AAB">
        <w:rPr>
          <w:rFonts w:ascii="Times New Roman" w:hAnsi="Times New Roman" w:cs="Times New Roman"/>
          <w:b/>
          <w:bCs/>
          <w:sz w:val="28"/>
          <w:szCs w:val="28"/>
        </w:rPr>
        <w:t>7.1 Stakeholder Table</w:t>
      </w:r>
    </w:p>
    <w:p w14:paraId="57F74ACE" w14:textId="1B690F2E" w:rsidR="002B4AAB" w:rsidRPr="002B4AAB" w:rsidRDefault="002B4AAB" w:rsidP="002B4AAB">
      <w:pPr>
        <w:spacing w:line="360" w:lineRule="auto"/>
        <w:rPr>
          <w:rFonts w:ascii="Times New Roman" w:hAnsi="Times New Roman" w:cs="Times New Roman"/>
          <w:b/>
          <w:bCs/>
          <w:sz w:val="28"/>
          <w:szCs w:val="28"/>
        </w:rPr>
      </w:pPr>
    </w:p>
    <w:p w14:paraId="1ED37DD4" w14:textId="77777777" w:rsidR="008E7D75" w:rsidRPr="008E7D75" w:rsidRDefault="008E7D75" w:rsidP="008E7D75">
      <w:pPr>
        <w:spacing w:line="360" w:lineRule="auto"/>
        <w:rPr>
          <w:rFonts w:ascii="Times New Roman" w:hAnsi="Times New Roman" w:cs="Times New Roman"/>
          <w:b/>
          <w:bCs/>
          <w:sz w:val="28"/>
          <w:szCs w:val="28"/>
        </w:rPr>
      </w:pPr>
      <w:r w:rsidRPr="008E7D75">
        <w:rPr>
          <w:rFonts w:ascii="Times New Roman" w:hAnsi="Times New Roman" w:cs="Times New Roman"/>
          <w:b/>
          <w:bCs/>
          <w:sz w:val="28"/>
          <w:szCs w:val="28"/>
        </w:rPr>
        <w:t>7.2 Narrative</w:t>
      </w:r>
    </w:p>
    <w:p w14:paraId="752F6B69" w14:textId="3095B956" w:rsidR="00D72D05" w:rsidRPr="008E7D75" w:rsidRDefault="008E7D75" w:rsidP="008E7D75">
      <w:pPr>
        <w:spacing w:line="360" w:lineRule="auto"/>
        <w:rPr>
          <w:rFonts w:ascii="Times New Roman" w:hAnsi="Times New Roman" w:cs="Times New Roman"/>
        </w:rPr>
      </w:pPr>
      <w:r w:rsidRPr="008E7D75">
        <w:rPr>
          <w:rFonts w:ascii="Times New Roman" w:hAnsi="Times New Roman" w:cs="Times New Roman"/>
        </w:rPr>
        <w:t>Effective stakeholder engagement supports project stability and reduces regulatory delays (Mok et al., 2015; Olander &amp; Landin, 2008).</w:t>
      </w:r>
    </w:p>
    <w:p w14:paraId="4D2A6B8B" w14:textId="185D4970" w:rsidR="002B4AAB" w:rsidRDefault="002B4AAB" w:rsidP="005A5EAE">
      <w:pPr>
        <w:spacing w:line="360" w:lineRule="auto"/>
        <w:rPr>
          <w:rFonts w:ascii="Times New Roman" w:hAnsi="Times New Roman" w:cs="Times New Roman"/>
          <w:b/>
          <w:bCs/>
          <w:sz w:val="28"/>
          <w:szCs w:val="28"/>
        </w:rPr>
      </w:pPr>
    </w:p>
    <w:p w14:paraId="387F082C" w14:textId="77777777" w:rsidR="00D72D05" w:rsidRDefault="00D72D05" w:rsidP="005A5EAE">
      <w:pPr>
        <w:spacing w:line="360" w:lineRule="auto"/>
        <w:rPr>
          <w:rFonts w:ascii="Times New Roman" w:hAnsi="Times New Roman" w:cs="Times New Roman"/>
          <w:b/>
          <w:bCs/>
          <w:sz w:val="40"/>
          <w:szCs w:val="40"/>
        </w:rPr>
      </w:pPr>
    </w:p>
    <w:p w14:paraId="706E47E8" w14:textId="77777777" w:rsidR="00D72D05" w:rsidRDefault="00D72D05" w:rsidP="005A5EAE">
      <w:pPr>
        <w:spacing w:line="360" w:lineRule="auto"/>
        <w:rPr>
          <w:rFonts w:ascii="Times New Roman" w:hAnsi="Times New Roman" w:cs="Times New Roman"/>
          <w:b/>
          <w:bCs/>
          <w:sz w:val="40"/>
          <w:szCs w:val="40"/>
        </w:rPr>
      </w:pPr>
    </w:p>
    <w:p w14:paraId="3D61507C" w14:textId="77777777" w:rsidR="00D72D05" w:rsidRDefault="00D72D05" w:rsidP="005A5EAE">
      <w:pPr>
        <w:spacing w:line="360" w:lineRule="auto"/>
        <w:rPr>
          <w:rFonts w:ascii="Times New Roman" w:hAnsi="Times New Roman" w:cs="Times New Roman"/>
          <w:b/>
          <w:bCs/>
          <w:sz w:val="40"/>
          <w:szCs w:val="40"/>
        </w:rPr>
      </w:pPr>
    </w:p>
    <w:p w14:paraId="5626E183" w14:textId="77777777" w:rsidR="00D72D05" w:rsidRDefault="00D72D05" w:rsidP="005A5EAE">
      <w:pPr>
        <w:spacing w:line="360" w:lineRule="auto"/>
        <w:rPr>
          <w:rFonts w:ascii="Times New Roman" w:hAnsi="Times New Roman" w:cs="Times New Roman"/>
          <w:b/>
          <w:bCs/>
          <w:sz w:val="40"/>
          <w:szCs w:val="40"/>
        </w:rPr>
      </w:pPr>
    </w:p>
    <w:p w14:paraId="00008370" w14:textId="77777777" w:rsidR="00D72D05" w:rsidRDefault="00D72D05" w:rsidP="005A5EAE">
      <w:pPr>
        <w:spacing w:line="360" w:lineRule="auto"/>
        <w:rPr>
          <w:rFonts w:ascii="Times New Roman" w:hAnsi="Times New Roman" w:cs="Times New Roman"/>
          <w:b/>
          <w:bCs/>
          <w:sz w:val="40"/>
          <w:szCs w:val="40"/>
        </w:rPr>
      </w:pPr>
    </w:p>
    <w:p w14:paraId="743D9932" w14:textId="77777777" w:rsidR="00D72D05" w:rsidRDefault="00D72D05" w:rsidP="005A5EAE">
      <w:pPr>
        <w:spacing w:line="360" w:lineRule="auto"/>
        <w:rPr>
          <w:rFonts w:ascii="Times New Roman" w:hAnsi="Times New Roman" w:cs="Times New Roman"/>
          <w:b/>
          <w:bCs/>
          <w:sz w:val="40"/>
          <w:szCs w:val="40"/>
        </w:rPr>
      </w:pPr>
    </w:p>
    <w:p w14:paraId="5E16360A" w14:textId="2EBF1962" w:rsidR="00865172" w:rsidRPr="00865172" w:rsidRDefault="008E7D75" w:rsidP="005A5EAE">
      <w:pPr>
        <w:spacing w:line="360" w:lineRule="auto"/>
        <w:rPr>
          <w:rFonts w:ascii="Times New Roman" w:hAnsi="Times New Roman" w:cs="Times New Roman"/>
          <w:b/>
          <w:bCs/>
          <w:sz w:val="40"/>
          <w:szCs w:val="40"/>
        </w:rPr>
      </w:pPr>
      <w:r w:rsidRPr="008E7D75">
        <w:rPr>
          <w:rFonts w:ascii="Times New Roman" w:hAnsi="Times New Roman" w:cs="Times New Roman"/>
          <w:b/>
          <w:bCs/>
          <w:sz w:val="40"/>
          <w:szCs w:val="40"/>
        </w:rPr>
        <w:t>8. Resource Allocation</w:t>
      </w:r>
    </w:p>
    <w:p w14:paraId="1C56C77E" w14:textId="6FD28366" w:rsidR="008E7D75" w:rsidRDefault="00865172" w:rsidP="005A5EAE">
      <w:pPr>
        <w:spacing w:line="360" w:lineRule="auto"/>
        <w:rPr>
          <w:rFonts w:ascii="Times New Roman" w:hAnsi="Times New Roman" w:cs="Times New Roman"/>
          <w:b/>
          <w:bCs/>
          <w:sz w:val="28"/>
          <w:szCs w:val="28"/>
        </w:rPr>
      </w:pPr>
      <w:r w:rsidRPr="00865172">
        <w:rPr>
          <w:rFonts w:ascii="Times New Roman" w:hAnsi="Times New Roman" w:cs="Times New Roman"/>
          <w:b/>
          <w:bCs/>
          <w:sz w:val="28"/>
          <w:szCs w:val="28"/>
        </w:rPr>
        <w:t>8.1 Resource Table</w:t>
      </w:r>
    </w:p>
    <w:p w14:paraId="6FC64867" w14:textId="64E6BDFC" w:rsidR="008E7D75" w:rsidRDefault="008E7D75" w:rsidP="005A5EAE">
      <w:pPr>
        <w:spacing w:line="360" w:lineRule="auto"/>
        <w:rPr>
          <w:rFonts w:ascii="Times New Roman" w:hAnsi="Times New Roman" w:cs="Times New Roman"/>
          <w:b/>
          <w:bCs/>
          <w:sz w:val="40"/>
          <w:szCs w:val="40"/>
        </w:rPr>
      </w:pPr>
    </w:p>
    <w:p w14:paraId="083FDDBD" w14:textId="03134B7C" w:rsidR="008E7D75" w:rsidRDefault="00D72D05" w:rsidP="005A5EAE">
      <w:pPr>
        <w:spacing w:line="360" w:lineRule="auto"/>
        <w:rPr>
          <w:rFonts w:ascii="Times New Roman" w:hAnsi="Times New Roman" w:cs="Times New Roman"/>
          <w:b/>
          <w:bCs/>
          <w:sz w:val="40"/>
          <w:szCs w:val="40"/>
        </w:rPr>
      </w:pPr>
      <w:r>
        <w:rPr>
          <w:rFonts w:ascii="Times New Roman" w:hAnsi="Times New Roman" w:cs="Times New Roman"/>
          <w:b/>
          <w:bCs/>
          <w:noProof/>
          <w:sz w:val="40"/>
          <w:szCs w:val="40"/>
        </w:rPr>
        <w:lastRenderedPageBreak/>
        <w:drawing>
          <wp:anchor distT="0" distB="0" distL="114300" distR="114300" simplePos="0" relativeHeight="251661312" behindDoc="0" locked="0" layoutInCell="1" allowOverlap="1" wp14:anchorId="2D59E317" wp14:editId="03668470">
            <wp:simplePos x="0" y="0"/>
            <wp:positionH relativeFrom="column">
              <wp:posOffset>-220980</wp:posOffset>
            </wp:positionH>
            <wp:positionV relativeFrom="paragraph">
              <wp:posOffset>237490</wp:posOffset>
            </wp:positionV>
            <wp:extent cx="5731510" cy="3439795"/>
            <wp:effectExtent l="0" t="0" r="2540" b="8255"/>
            <wp:wrapSquare wrapText="bothSides"/>
            <wp:docPr id="509615132" name="Picture 14"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15132" name="Picture 14" descr="A table with text on i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439795"/>
                    </a:xfrm>
                    <a:prstGeom prst="rect">
                      <a:avLst/>
                    </a:prstGeom>
                  </pic:spPr>
                </pic:pic>
              </a:graphicData>
            </a:graphic>
          </wp:anchor>
        </w:drawing>
      </w:r>
    </w:p>
    <w:p w14:paraId="1EF0DDB8" w14:textId="4E28544C" w:rsidR="008E7D75" w:rsidRDefault="008E7D75" w:rsidP="005A5EAE">
      <w:pPr>
        <w:spacing w:line="360" w:lineRule="auto"/>
        <w:rPr>
          <w:rFonts w:ascii="Times New Roman" w:hAnsi="Times New Roman" w:cs="Times New Roman"/>
          <w:b/>
          <w:bCs/>
          <w:sz w:val="40"/>
          <w:szCs w:val="40"/>
        </w:rPr>
      </w:pPr>
    </w:p>
    <w:p w14:paraId="7AFE6B10" w14:textId="77777777" w:rsidR="00D72D05" w:rsidRDefault="00D72D05" w:rsidP="008E7D75">
      <w:pPr>
        <w:spacing w:line="360" w:lineRule="auto"/>
        <w:rPr>
          <w:rFonts w:ascii="Times New Roman" w:hAnsi="Times New Roman" w:cs="Times New Roman"/>
          <w:b/>
          <w:bCs/>
          <w:sz w:val="28"/>
          <w:szCs w:val="28"/>
        </w:rPr>
      </w:pPr>
    </w:p>
    <w:p w14:paraId="1E6859D0" w14:textId="164F4B0A" w:rsidR="008E7D75" w:rsidRPr="008E7D75" w:rsidRDefault="008E7D75" w:rsidP="008E7D75">
      <w:pPr>
        <w:spacing w:line="360" w:lineRule="auto"/>
        <w:rPr>
          <w:rFonts w:ascii="Times New Roman" w:hAnsi="Times New Roman" w:cs="Times New Roman"/>
          <w:b/>
          <w:bCs/>
          <w:sz w:val="28"/>
          <w:szCs w:val="28"/>
        </w:rPr>
      </w:pPr>
      <w:r w:rsidRPr="008E7D75">
        <w:rPr>
          <w:rFonts w:ascii="Times New Roman" w:hAnsi="Times New Roman" w:cs="Times New Roman"/>
          <w:b/>
          <w:bCs/>
          <w:sz w:val="28"/>
          <w:szCs w:val="28"/>
        </w:rPr>
        <w:t>8.2 Narrative</w:t>
      </w:r>
    </w:p>
    <w:p w14:paraId="244A55FC" w14:textId="77777777" w:rsidR="008E7D75" w:rsidRDefault="008E7D75" w:rsidP="008E7D75">
      <w:pPr>
        <w:spacing w:line="360" w:lineRule="auto"/>
        <w:rPr>
          <w:rFonts w:ascii="Times New Roman" w:hAnsi="Times New Roman" w:cs="Times New Roman"/>
        </w:rPr>
      </w:pPr>
      <w:r w:rsidRPr="008E7D75">
        <w:rPr>
          <w:rFonts w:ascii="Times New Roman" w:hAnsi="Times New Roman" w:cs="Times New Roman"/>
        </w:rPr>
        <w:t>Flyvbjerg (2021) states that poor resource planning leads to cost overruns; therefore, staged procurement and redundancy were implemented.</w:t>
      </w:r>
      <w:r w:rsidRPr="008E7D75">
        <w:rPr>
          <w:rFonts w:ascii="Times New Roman" w:hAnsi="Times New Roman" w:cs="Times New Roman"/>
        </w:rPr>
        <w:br/>
        <w:t>Auditor General BC (2023) supports these methods for post-disaster projects.</w:t>
      </w:r>
    </w:p>
    <w:p w14:paraId="12301CA6" w14:textId="77777777" w:rsidR="008E7D75" w:rsidRDefault="008E7D75" w:rsidP="008E7D75">
      <w:pPr>
        <w:spacing w:line="360" w:lineRule="auto"/>
        <w:rPr>
          <w:rFonts w:ascii="Times New Roman" w:hAnsi="Times New Roman" w:cs="Times New Roman"/>
        </w:rPr>
      </w:pPr>
    </w:p>
    <w:p w14:paraId="5E4E5474" w14:textId="77777777" w:rsidR="00D72D05" w:rsidRDefault="00D72D05" w:rsidP="008E7D75">
      <w:pPr>
        <w:spacing w:line="360" w:lineRule="auto"/>
        <w:rPr>
          <w:rFonts w:ascii="Times New Roman" w:hAnsi="Times New Roman" w:cs="Times New Roman"/>
          <w:b/>
          <w:bCs/>
          <w:sz w:val="40"/>
          <w:szCs w:val="40"/>
        </w:rPr>
      </w:pPr>
    </w:p>
    <w:p w14:paraId="44DD139B" w14:textId="7A2AFD8F" w:rsidR="008E7D75" w:rsidRPr="008E7D75" w:rsidRDefault="008E7D75" w:rsidP="008E7D75">
      <w:pPr>
        <w:spacing w:line="360" w:lineRule="auto"/>
        <w:rPr>
          <w:rFonts w:ascii="Times New Roman" w:hAnsi="Times New Roman" w:cs="Times New Roman"/>
          <w:b/>
          <w:bCs/>
          <w:sz w:val="40"/>
          <w:szCs w:val="40"/>
        </w:rPr>
      </w:pPr>
      <w:r w:rsidRPr="008E7D75">
        <w:rPr>
          <w:rFonts w:ascii="Times New Roman" w:hAnsi="Times New Roman" w:cs="Times New Roman"/>
          <w:b/>
          <w:bCs/>
          <w:sz w:val="40"/>
          <w:szCs w:val="40"/>
        </w:rPr>
        <w:t>9. Risk Analysis</w:t>
      </w:r>
    </w:p>
    <w:p w14:paraId="3B0139BE" w14:textId="77777777" w:rsidR="008E7D75" w:rsidRPr="008E7D75" w:rsidRDefault="008E7D75" w:rsidP="008E7D75">
      <w:pPr>
        <w:spacing w:line="360" w:lineRule="auto"/>
        <w:rPr>
          <w:rFonts w:ascii="Times New Roman" w:hAnsi="Times New Roman" w:cs="Times New Roman"/>
        </w:rPr>
      </w:pPr>
    </w:p>
    <w:p w14:paraId="77E8C5FB" w14:textId="0F7A447E" w:rsidR="008E7D75" w:rsidRDefault="008E7D75" w:rsidP="005A5EAE">
      <w:pPr>
        <w:spacing w:line="360" w:lineRule="auto"/>
        <w:rPr>
          <w:rFonts w:ascii="Times New Roman" w:hAnsi="Times New Roman" w:cs="Times New Roman"/>
        </w:rPr>
      </w:pPr>
      <w:r w:rsidRPr="008E7D75">
        <w:rPr>
          <w:rFonts w:ascii="Times New Roman" w:hAnsi="Times New Roman" w:cs="Times New Roman"/>
        </w:rPr>
        <w:t>Zhang &amp; Li (2020) argue that risk matrices help prioritise threats by comparing likelihood and impact—critical in volatile post-disaster environments.</w:t>
      </w:r>
    </w:p>
    <w:p w14:paraId="3596EA2D" w14:textId="68F5868B" w:rsidR="008E7D75" w:rsidRDefault="00E50D5C" w:rsidP="005A5EAE">
      <w:pPr>
        <w:spacing w:line="360" w:lineRule="auto"/>
        <w:rPr>
          <w:rFonts w:ascii="Times New Roman" w:hAnsi="Times New Roman" w:cs="Times New Roman"/>
          <w:b/>
          <w:bCs/>
          <w:sz w:val="28"/>
          <w:szCs w:val="28"/>
        </w:rPr>
      </w:pPr>
      <w:r>
        <w:rPr>
          <w:rFonts w:ascii="Times New Roman" w:hAnsi="Times New Roman" w:cs="Times New Roman"/>
          <w:b/>
          <w:bCs/>
          <w:noProof/>
          <w:sz w:val="28"/>
          <w:szCs w:val="28"/>
        </w:rPr>
        <w:lastRenderedPageBreak/>
        <w:drawing>
          <wp:anchor distT="0" distB="0" distL="114300" distR="114300" simplePos="0" relativeHeight="251662336" behindDoc="0" locked="0" layoutInCell="1" allowOverlap="1" wp14:anchorId="36E84D42" wp14:editId="5969A190">
            <wp:simplePos x="0" y="0"/>
            <wp:positionH relativeFrom="column">
              <wp:posOffset>-99060</wp:posOffset>
            </wp:positionH>
            <wp:positionV relativeFrom="paragraph">
              <wp:posOffset>419100</wp:posOffset>
            </wp:positionV>
            <wp:extent cx="5731510" cy="2869565"/>
            <wp:effectExtent l="0" t="0" r="2540" b="6985"/>
            <wp:wrapSquare wrapText="bothSides"/>
            <wp:docPr id="69369130" name="Picture 17" descr="A white and black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9130" name="Picture 17" descr="A white and black chart with tex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69565"/>
                    </a:xfrm>
                    <a:prstGeom prst="rect">
                      <a:avLst/>
                    </a:prstGeom>
                  </pic:spPr>
                </pic:pic>
              </a:graphicData>
            </a:graphic>
          </wp:anchor>
        </w:drawing>
      </w:r>
      <w:r w:rsidR="00D72D05" w:rsidRPr="00D72D05">
        <w:rPr>
          <w:rFonts w:ascii="Times New Roman" w:hAnsi="Times New Roman" w:cs="Times New Roman"/>
          <w:b/>
          <w:bCs/>
          <w:sz w:val="28"/>
          <w:szCs w:val="28"/>
        </w:rPr>
        <w:t>9.1 Risk Register</w:t>
      </w:r>
    </w:p>
    <w:p w14:paraId="6B1A1987" w14:textId="7F15233B" w:rsidR="00D72D05" w:rsidRPr="00D72D05" w:rsidRDefault="00D72D05" w:rsidP="005A5EAE">
      <w:pPr>
        <w:spacing w:line="360" w:lineRule="auto"/>
        <w:rPr>
          <w:rFonts w:ascii="Times New Roman" w:hAnsi="Times New Roman" w:cs="Times New Roman"/>
          <w:b/>
          <w:bCs/>
          <w:sz w:val="28"/>
          <w:szCs w:val="28"/>
        </w:rPr>
      </w:pPr>
    </w:p>
    <w:p w14:paraId="6F386724" w14:textId="77777777" w:rsidR="008E7D75" w:rsidRPr="008E7D75" w:rsidRDefault="008E7D75" w:rsidP="005A5EAE">
      <w:pPr>
        <w:spacing w:line="360" w:lineRule="auto"/>
        <w:rPr>
          <w:rFonts w:ascii="Times New Roman" w:hAnsi="Times New Roman" w:cs="Times New Roman"/>
        </w:rPr>
      </w:pPr>
    </w:p>
    <w:p w14:paraId="26439807" w14:textId="0E27AB39" w:rsidR="005A5EAE" w:rsidRDefault="00E50D5C" w:rsidP="005A5EAE">
      <w:pPr>
        <w:spacing w:line="360" w:lineRule="auto"/>
        <w:rPr>
          <w:rFonts w:ascii="Times New Roman" w:hAnsi="Times New Roman" w:cs="Times New Roman"/>
          <w:b/>
          <w:bCs/>
          <w:sz w:val="28"/>
          <w:szCs w:val="28"/>
        </w:rPr>
      </w:pPr>
      <w:r>
        <w:rPr>
          <w:rFonts w:ascii="Times New Roman" w:hAnsi="Times New Roman" w:cs="Times New Roman"/>
          <w:b/>
          <w:bCs/>
          <w:noProof/>
          <w:sz w:val="28"/>
          <w:szCs w:val="28"/>
        </w:rPr>
        <w:drawing>
          <wp:anchor distT="0" distB="0" distL="114300" distR="114300" simplePos="0" relativeHeight="251663360" behindDoc="0" locked="0" layoutInCell="1" allowOverlap="1" wp14:anchorId="1D1078C3" wp14:editId="7D8C419C">
            <wp:simplePos x="0" y="0"/>
            <wp:positionH relativeFrom="page">
              <wp:align>left</wp:align>
            </wp:positionH>
            <wp:positionV relativeFrom="paragraph">
              <wp:posOffset>320675</wp:posOffset>
            </wp:positionV>
            <wp:extent cx="7444740" cy="1059180"/>
            <wp:effectExtent l="38100" t="0" r="22860" b="0"/>
            <wp:wrapSquare wrapText="bothSides"/>
            <wp:docPr id="1813592652"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margin">
              <wp14:pctWidth>0</wp14:pctWidth>
            </wp14:sizeRelH>
            <wp14:sizeRelV relativeFrom="margin">
              <wp14:pctHeight>0</wp14:pctHeight>
            </wp14:sizeRelV>
          </wp:anchor>
        </w:drawing>
      </w:r>
      <w:r w:rsidRPr="00E50D5C">
        <w:rPr>
          <w:rFonts w:ascii="Times New Roman" w:hAnsi="Times New Roman" w:cs="Times New Roman"/>
          <w:b/>
          <w:bCs/>
          <w:sz w:val="28"/>
          <w:szCs w:val="28"/>
        </w:rPr>
        <w:t>9.2 Text-Based Matrix</w:t>
      </w:r>
    </w:p>
    <w:p w14:paraId="2C2F89CD" w14:textId="19D7FD93" w:rsidR="00E50D5C" w:rsidRPr="00E50D5C" w:rsidRDefault="00E50D5C" w:rsidP="005A5EAE">
      <w:pPr>
        <w:spacing w:line="360" w:lineRule="auto"/>
        <w:rPr>
          <w:rFonts w:ascii="Times New Roman" w:hAnsi="Times New Roman" w:cs="Times New Roman"/>
          <w:b/>
          <w:bCs/>
          <w:sz w:val="28"/>
          <w:szCs w:val="28"/>
        </w:rPr>
      </w:pPr>
    </w:p>
    <w:p w14:paraId="557776BC" w14:textId="19EC06E9" w:rsidR="005A5EAE" w:rsidRDefault="00E50D5C" w:rsidP="005A5EAE">
      <w:pPr>
        <w:spacing w:line="360" w:lineRule="auto"/>
        <w:rPr>
          <w:rFonts w:ascii="Times New Roman" w:hAnsi="Times New Roman" w:cs="Times New Roman"/>
          <w:b/>
          <w:bCs/>
          <w:sz w:val="28"/>
          <w:szCs w:val="28"/>
        </w:rPr>
      </w:pPr>
      <w:r w:rsidRPr="00E50D5C">
        <w:rPr>
          <w:rFonts w:ascii="Times New Roman" w:hAnsi="Times New Roman" w:cs="Times New Roman"/>
          <w:b/>
          <w:bCs/>
          <w:sz w:val="28"/>
          <w:szCs w:val="28"/>
        </w:rPr>
        <w:t>9.3 Narrative</w:t>
      </w:r>
    </w:p>
    <w:p w14:paraId="58A28563" w14:textId="2C530F82" w:rsidR="00E50D5C" w:rsidRDefault="00E50D5C" w:rsidP="005A5EAE">
      <w:pPr>
        <w:spacing w:line="360" w:lineRule="auto"/>
        <w:rPr>
          <w:rFonts w:ascii="Times New Roman" w:hAnsi="Times New Roman" w:cs="Times New Roman"/>
        </w:rPr>
      </w:pPr>
      <w:r w:rsidRPr="00E50D5C">
        <w:rPr>
          <w:rFonts w:ascii="Times New Roman" w:hAnsi="Times New Roman" w:cs="Times New Roman"/>
        </w:rPr>
        <w:t xml:space="preserve">Research shows climate volatility and cost inflation are the biggest threats to schedule stability (Kwak &amp; </w:t>
      </w:r>
      <w:proofErr w:type="spellStart"/>
      <w:r w:rsidRPr="00E50D5C">
        <w:rPr>
          <w:rFonts w:ascii="Times New Roman" w:hAnsi="Times New Roman" w:cs="Times New Roman"/>
        </w:rPr>
        <w:t>Anbari</w:t>
      </w:r>
      <w:proofErr w:type="spellEnd"/>
      <w:r w:rsidRPr="00E50D5C">
        <w:rPr>
          <w:rFonts w:ascii="Times New Roman" w:hAnsi="Times New Roman" w:cs="Times New Roman"/>
        </w:rPr>
        <w:t>, 2021; Flyvbjerg, 2021).</w:t>
      </w:r>
    </w:p>
    <w:p w14:paraId="1F0C5D6E" w14:textId="77777777" w:rsidR="00E50D5C" w:rsidRDefault="00E50D5C" w:rsidP="005A5EAE">
      <w:pPr>
        <w:spacing w:line="360" w:lineRule="auto"/>
        <w:rPr>
          <w:rFonts w:ascii="Times New Roman" w:hAnsi="Times New Roman" w:cs="Times New Roman"/>
        </w:rPr>
      </w:pPr>
    </w:p>
    <w:p w14:paraId="2DD35514" w14:textId="4D729C14" w:rsidR="00E50D5C" w:rsidRDefault="00E50D5C" w:rsidP="005A5EAE">
      <w:pPr>
        <w:spacing w:line="360" w:lineRule="auto"/>
        <w:rPr>
          <w:rFonts w:ascii="Times New Roman" w:hAnsi="Times New Roman" w:cs="Times New Roman"/>
          <w:b/>
          <w:bCs/>
          <w:sz w:val="40"/>
          <w:szCs w:val="40"/>
        </w:rPr>
      </w:pPr>
      <w:r w:rsidRPr="00E50D5C">
        <w:rPr>
          <w:rFonts w:ascii="Times New Roman" w:hAnsi="Times New Roman" w:cs="Times New Roman"/>
          <w:b/>
          <w:bCs/>
          <w:sz w:val="40"/>
          <w:szCs w:val="40"/>
        </w:rPr>
        <w:t>10. Conclusion</w:t>
      </w:r>
    </w:p>
    <w:p w14:paraId="2E519CAD" w14:textId="5FFB5419" w:rsidR="00E50D5C" w:rsidRPr="00E50D5C" w:rsidRDefault="00E50D5C" w:rsidP="00E50D5C">
      <w:pPr>
        <w:spacing w:line="360" w:lineRule="auto"/>
        <w:rPr>
          <w:rFonts w:ascii="Times New Roman" w:hAnsi="Times New Roman" w:cs="Times New Roman"/>
        </w:rPr>
      </w:pPr>
      <w:r w:rsidRPr="00E50D5C">
        <w:rPr>
          <w:rFonts w:ascii="Times New Roman" w:hAnsi="Times New Roman" w:cs="Times New Roman"/>
        </w:rPr>
        <w:t>The reconstruction of Highway 5 demonstrates the importance of structured project governance, stakeholder coordination and climate-resilient design. PRINCE2 supports transparency and control (PMI, 2021; Aaltonen &amp; Kujala, 2016).</w:t>
      </w:r>
      <w:r w:rsidRPr="00E50D5C">
        <w:rPr>
          <w:rFonts w:ascii="Times New Roman" w:hAnsi="Times New Roman" w:cs="Times New Roman"/>
        </w:rPr>
        <w:br/>
        <w:t xml:space="preserve">Resilient engineering aligns with national best practice for long-term infrastructure </w:t>
      </w:r>
      <w:r w:rsidRPr="00E50D5C">
        <w:rPr>
          <w:rFonts w:ascii="Times New Roman" w:hAnsi="Times New Roman" w:cs="Times New Roman"/>
        </w:rPr>
        <w:lastRenderedPageBreak/>
        <w:t>sustainability (Transport Canada, 2024).</w:t>
      </w:r>
      <w:r w:rsidRPr="00E50D5C">
        <w:rPr>
          <w:rFonts w:ascii="Times New Roman" w:hAnsi="Times New Roman" w:cs="Times New Roman"/>
        </w:rPr>
        <w:br/>
        <w:t xml:space="preserve">The risk strategy prioritises weather, cost and operational uncertainties—factors shown in research to have the highest disruption potential (Kwak &amp; </w:t>
      </w:r>
      <w:proofErr w:type="spellStart"/>
      <w:r w:rsidRPr="00E50D5C">
        <w:rPr>
          <w:rFonts w:ascii="Times New Roman" w:hAnsi="Times New Roman" w:cs="Times New Roman"/>
        </w:rPr>
        <w:t>Anbari</w:t>
      </w:r>
      <w:proofErr w:type="spellEnd"/>
      <w:r w:rsidRPr="00E50D5C">
        <w:rPr>
          <w:rFonts w:ascii="Times New Roman" w:hAnsi="Times New Roman" w:cs="Times New Roman"/>
        </w:rPr>
        <w:t>, 2021).</w:t>
      </w:r>
      <w:r w:rsidRPr="00E50D5C">
        <w:rPr>
          <w:rFonts w:ascii="Times New Roman" w:hAnsi="Times New Roman" w:cs="Times New Roman"/>
        </w:rPr>
        <w:br/>
        <w:t>Overall, this PMP provides a feasible and robust framework to restore Highway 5 while strengthening provincial transport resilience (Government of British Columbia, 2023).</w:t>
      </w:r>
    </w:p>
    <w:p w14:paraId="6C862311" w14:textId="77777777" w:rsidR="005A5EAE" w:rsidRDefault="005A5EAE" w:rsidP="005A5EAE">
      <w:pPr>
        <w:spacing w:line="360" w:lineRule="auto"/>
        <w:rPr>
          <w:rFonts w:ascii="Times New Roman" w:hAnsi="Times New Roman" w:cs="Times New Roman"/>
        </w:rPr>
      </w:pPr>
    </w:p>
    <w:p w14:paraId="147602D2" w14:textId="2476A5A6" w:rsidR="005A5EAE" w:rsidRDefault="000F24BD" w:rsidP="005A5EAE">
      <w:pPr>
        <w:spacing w:line="360" w:lineRule="auto"/>
        <w:rPr>
          <w:rFonts w:ascii="Times New Roman" w:hAnsi="Times New Roman" w:cs="Times New Roman"/>
          <w:b/>
          <w:bCs/>
          <w:sz w:val="40"/>
          <w:szCs w:val="40"/>
        </w:rPr>
      </w:pPr>
      <w:r w:rsidRPr="000F24BD">
        <w:rPr>
          <w:rFonts w:ascii="Times New Roman" w:hAnsi="Times New Roman" w:cs="Times New Roman"/>
          <w:b/>
          <w:bCs/>
          <w:sz w:val="40"/>
          <w:szCs w:val="40"/>
        </w:rPr>
        <w:t>11.</w:t>
      </w:r>
      <w:r>
        <w:rPr>
          <w:rFonts w:ascii="Times New Roman" w:hAnsi="Times New Roman" w:cs="Times New Roman"/>
          <w:b/>
          <w:bCs/>
          <w:sz w:val="40"/>
          <w:szCs w:val="40"/>
        </w:rPr>
        <w:t xml:space="preserve"> Harvard </w:t>
      </w:r>
      <w:r w:rsidRPr="000F24BD">
        <w:rPr>
          <w:rFonts w:ascii="Times New Roman" w:hAnsi="Times New Roman" w:cs="Times New Roman"/>
          <w:b/>
          <w:bCs/>
          <w:sz w:val="40"/>
          <w:szCs w:val="40"/>
        </w:rPr>
        <w:t xml:space="preserve">References </w:t>
      </w:r>
    </w:p>
    <w:p w14:paraId="47860310" w14:textId="17CB5A18"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Aaltonen, K. and Kujala, J. (2016) ‘Towards an improved understanding of project stakeholder landscapes’, International Journal of Project Management, 34(8), pp. 1537–1552.</w:t>
      </w:r>
    </w:p>
    <w:p w14:paraId="0AF739A2" w14:textId="6F4C01B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Auditor General of British Columbia (2023) Report on Post-Disaster Recovery Projects. Victoria: Office of the Auditor General.</w:t>
      </w:r>
    </w:p>
    <w:p w14:paraId="1DA3F1E1" w14:textId="51EAAFC2"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Flyvbjerg, B. (2021) How Big Things Get Done. Oxford University Press.</w:t>
      </w:r>
    </w:p>
    <w:p w14:paraId="7DEED6D6" w14:textId="33657D12"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Government of British Columbia (2023) Infrastructure Renewal Strategy: Highway Recovery Program.</w:t>
      </w:r>
    </w:p>
    <w:p w14:paraId="09BCC71D" w14:textId="577BDBFA"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 xml:space="preserve">Kerzner, H. (2022) Project Management: A Systems Approach to Planning, Scheduling and Controlling. 13th </w:t>
      </w:r>
      <w:proofErr w:type="spellStart"/>
      <w:r w:rsidRPr="00C30A45">
        <w:rPr>
          <w:rFonts w:ascii="Times New Roman" w:hAnsi="Times New Roman" w:cs="Times New Roman"/>
        </w:rPr>
        <w:t>edn</w:t>
      </w:r>
      <w:proofErr w:type="spellEnd"/>
      <w:r w:rsidRPr="00C30A45">
        <w:rPr>
          <w:rFonts w:ascii="Times New Roman" w:hAnsi="Times New Roman" w:cs="Times New Roman"/>
        </w:rPr>
        <w:t>. Wiley.</w:t>
      </w:r>
    </w:p>
    <w:p w14:paraId="747A87A6" w14:textId="45B2E7C0"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 xml:space="preserve">Kwak, Y.H. and </w:t>
      </w:r>
      <w:proofErr w:type="spellStart"/>
      <w:r w:rsidRPr="00C30A45">
        <w:rPr>
          <w:rFonts w:ascii="Times New Roman" w:hAnsi="Times New Roman" w:cs="Times New Roman"/>
        </w:rPr>
        <w:t>Anbari</w:t>
      </w:r>
      <w:proofErr w:type="spellEnd"/>
      <w:r w:rsidRPr="00C30A45">
        <w:rPr>
          <w:rFonts w:ascii="Times New Roman" w:hAnsi="Times New Roman" w:cs="Times New Roman"/>
        </w:rPr>
        <w:t>, F.T. (2021) ‘Analyzing risk factors in major infrastructure programs’, Journal of Construction Engineering and Management, 147(4), pp. 1–13.</w:t>
      </w:r>
    </w:p>
    <w:p w14:paraId="375E2A4A" w14:textId="7B719A19"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 xml:space="preserve">Lock, D. (2020) Project Management. 12th </w:t>
      </w:r>
      <w:proofErr w:type="spellStart"/>
      <w:r w:rsidRPr="00C30A45">
        <w:rPr>
          <w:rFonts w:ascii="Times New Roman" w:hAnsi="Times New Roman" w:cs="Times New Roman"/>
        </w:rPr>
        <w:t>edn</w:t>
      </w:r>
      <w:proofErr w:type="spellEnd"/>
      <w:r w:rsidRPr="00C30A45">
        <w:rPr>
          <w:rFonts w:ascii="Times New Roman" w:hAnsi="Times New Roman" w:cs="Times New Roman"/>
        </w:rPr>
        <w:t>. Gower.</w:t>
      </w:r>
    </w:p>
    <w:p w14:paraId="55C1C57D" w14:textId="503199C2"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Mok, K.Y., Shen, G.Q. and Yang, J. (2015) ‘Stakeholder management studies in mega construction projects’, International Journal of Project Management, 33(2), pp. 446–457.</w:t>
      </w:r>
    </w:p>
    <w:p w14:paraId="05700959" w14:textId="19E477E1"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Olander, S. and Landin, A. (2008) ‘A comparative study of factors affecting the external stakeholder management process’, Construction Management and Economics, 26(6), pp. 553–561.</w:t>
      </w:r>
    </w:p>
    <w:p w14:paraId="01E6E025" w14:textId="6CD7A264"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 xml:space="preserve">PMI (2021) A Guide to the Project Management Body of Knowledge (PMBOK Guide). 7th </w:t>
      </w:r>
      <w:proofErr w:type="spellStart"/>
      <w:r w:rsidRPr="00C30A45">
        <w:rPr>
          <w:rFonts w:ascii="Times New Roman" w:hAnsi="Times New Roman" w:cs="Times New Roman"/>
        </w:rPr>
        <w:t>edn</w:t>
      </w:r>
      <w:proofErr w:type="spellEnd"/>
      <w:r w:rsidRPr="00C30A45">
        <w:rPr>
          <w:rFonts w:ascii="Times New Roman" w:hAnsi="Times New Roman" w:cs="Times New Roman"/>
        </w:rPr>
        <w:t>.</w:t>
      </w:r>
    </w:p>
    <w:p w14:paraId="11319EB2" w14:textId="77777777"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PRINCE2 Foundation (2021) Managing Successful Projects with PRINCE2. London: Axelos.</w:t>
      </w:r>
    </w:p>
    <w:p w14:paraId="37A1CF6F" w14:textId="77777777" w:rsidR="00C30A45" w:rsidRPr="00C30A45" w:rsidRDefault="00C30A45" w:rsidP="00C30A45">
      <w:pPr>
        <w:spacing w:line="360" w:lineRule="auto"/>
        <w:rPr>
          <w:rFonts w:ascii="Times New Roman" w:hAnsi="Times New Roman" w:cs="Times New Roman"/>
        </w:rPr>
      </w:pPr>
    </w:p>
    <w:p w14:paraId="698B75E0" w14:textId="277DC440"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Transport Canada (2024) Sustainable Infrastructure and Climate Resilience Guidelines.</w:t>
      </w:r>
    </w:p>
    <w:p w14:paraId="030C0E19" w14:textId="1EDE90B6" w:rsidR="00C30A45"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Turner, J.R. (2020) Project-Oriented Leadership. Routledge.</w:t>
      </w:r>
    </w:p>
    <w:p w14:paraId="5A772588" w14:textId="00858304" w:rsidR="000F24BD" w:rsidRPr="00C30A45" w:rsidRDefault="00C30A45" w:rsidP="00C30A45">
      <w:pPr>
        <w:spacing w:line="360" w:lineRule="auto"/>
        <w:rPr>
          <w:rFonts w:ascii="Times New Roman" w:hAnsi="Times New Roman" w:cs="Times New Roman"/>
        </w:rPr>
      </w:pPr>
      <w:r w:rsidRPr="00C30A45">
        <w:rPr>
          <w:rFonts w:ascii="Times New Roman" w:hAnsi="Times New Roman" w:cs="Times New Roman"/>
        </w:rPr>
        <w:t>Zhang, L. and Li, Q. (2020) ‘Risk assessment models for infrastructure resilience’, Journal of Risk Analysis and Engineering Systems, 15(3), pp. 210–226.</w:t>
      </w:r>
    </w:p>
    <w:p w14:paraId="4B01DD39" w14:textId="77777777" w:rsidR="005A5EAE" w:rsidRPr="00C30A45" w:rsidRDefault="005A5EAE" w:rsidP="00C30A45">
      <w:pPr>
        <w:spacing w:line="360" w:lineRule="auto"/>
        <w:rPr>
          <w:rFonts w:ascii="Times New Roman" w:hAnsi="Times New Roman" w:cs="Times New Roman"/>
          <w:b/>
          <w:bCs/>
        </w:rPr>
      </w:pPr>
    </w:p>
    <w:sectPr w:rsidR="005A5EAE" w:rsidRPr="00C30A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68E87" w14:textId="77777777" w:rsidR="00F536ED" w:rsidRDefault="00F536ED" w:rsidP="00A516AC">
      <w:pPr>
        <w:spacing w:after="0" w:line="240" w:lineRule="auto"/>
      </w:pPr>
      <w:r>
        <w:separator/>
      </w:r>
    </w:p>
  </w:endnote>
  <w:endnote w:type="continuationSeparator" w:id="0">
    <w:p w14:paraId="7A8153C4" w14:textId="77777777" w:rsidR="00F536ED" w:rsidRDefault="00F536ED" w:rsidP="00A51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0FD7D" w14:textId="77777777" w:rsidR="00F536ED" w:rsidRDefault="00F536ED" w:rsidP="00A516AC">
      <w:pPr>
        <w:spacing w:after="0" w:line="240" w:lineRule="auto"/>
      </w:pPr>
      <w:r>
        <w:separator/>
      </w:r>
    </w:p>
  </w:footnote>
  <w:footnote w:type="continuationSeparator" w:id="0">
    <w:p w14:paraId="43967AC0" w14:textId="77777777" w:rsidR="00F536ED" w:rsidRDefault="00F536ED" w:rsidP="00A51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C0363A"/>
    <w:multiLevelType w:val="multilevel"/>
    <w:tmpl w:val="F8D49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A03781"/>
    <w:multiLevelType w:val="multilevel"/>
    <w:tmpl w:val="3F00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629441">
    <w:abstractNumId w:val="0"/>
  </w:num>
  <w:num w:numId="2" w16cid:durableId="925071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BB6"/>
    <w:rsid w:val="000F24BD"/>
    <w:rsid w:val="00145BB6"/>
    <w:rsid w:val="002B4AAB"/>
    <w:rsid w:val="0031256B"/>
    <w:rsid w:val="003C110E"/>
    <w:rsid w:val="00453E4A"/>
    <w:rsid w:val="004D0129"/>
    <w:rsid w:val="005A5EAE"/>
    <w:rsid w:val="005C0806"/>
    <w:rsid w:val="005D37A3"/>
    <w:rsid w:val="008416CA"/>
    <w:rsid w:val="00865172"/>
    <w:rsid w:val="008E6FD9"/>
    <w:rsid w:val="008E7D75"/>
    <w:rsid w:val="00952182"/>
    <w:rsid w:val="009801B7"/>
    <w:rsid w:val="009B61FA"/>
    <w:rsid w:val="009F63B1"/>
    <w:rsid w:val="00A516AC"/>
    <w:rsid w:val="00AD0466"/>
    <w:rsid w:val="00BE5958"/>
    <w:rsid w:val="00C1506D"/>
    <w:rsid w:val="00C30A45"/>
    <w:rsid w:val="00D460E1"/>
    <w:rsid w:val="00D72D05"/>
    <w:rsid w:val="00E42BB9"/>
    <w:rsid w:val="00E50D5C"/>
    <w:rsid w:val="00F536ED"/>
    <w:rsid w:val="00F61649"/>
    <w:rsid w:val="00FF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D906"/>
  <w15:chartTrackingRefBased/>
  <w15:docId w15:val="{7072D67C-817F-4488-88E5-65B488E58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B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B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5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5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B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B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5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5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BB6"/>
    <w:rPr>
      <w:rFonts w:eastAsiaTheme="majorEastAsia" w:cstheme="majorBidi"/>
      <w:color w:val="272727" w:themeColor="text1" w:themeTint="D8"/>
    </w:rPr>
  </w:style>
  <w:style w:type="paragraph" w:styleId="Title">
    <w:name w:val="Title"/>
    <w:basedOn w:val="Normal"/>
    <w:next w:val="Normal"/>
    <w:link w:val="TitleChar"/>
    <w:uiPriority w:val="10"/>
    <w:qFormat/>
    <w:rsid w:val="00145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BB6"/>
    <w:pPr>
      <w:spacing w:before="160"/>
      <w:jc w:val="center"/>
    </w:pPr>
    <w:rPr>
      <w:i/>
      <w:iCs/>
      <w:color w:val="404040" w:themeColor="text1" w:themeTint="BF"/>
    </w:rPr>
  </w:style>
  <w:style w:type="character" w:customStyle="1" w:styleId="QuoteChar">
    <w:name w:val="Quote Char"/>
    <w:basedOn w:val="DefaultParagraphFont"/>
    <w:link w:val="Quote"/>
    <w:uiPriority w:val="29"/>
    <w:rsid w:val="00145BB6"/>
    <w:rPr>
      <w:i/>
      <w:iCs/>
      <w:color w:val="404040" w:themeColor="text1" w:themeTint="BF"/>
    </w:rPr>
  </w:style>
  <w:style w:type="paragraph" w:styleId="ListParagraph">
    <w:name w:val="List Paragraph"/>
    <w:basedOn w:val="Normal"/>
    <w:uiPriority w:val="34"/>
    <w:qFormat/>
    <w:rsid w:val="00145BB6"/>
    <w:pPr>
      <w:ind w:left="720"/>
      <w:contextualSpacing/>
    </w:pPr>
  </w:style>
  <w:style w:type="character" w:styleId="IntenseEmphasis">
    <w:name w:val="Intense Emphasis"/>
    <w:basedOn w:val="DefaultParagraphFont"/>
    <w:uiPriority w:val="21"/>
    <w:qFormat/>
    <w:rsid w:val="00145BB6"/>
    <w:rPr>
      <w:i/>
      <w:iCs/>
      <w:color w:val="0F4761" w:themeColor="accent1" w:themeShade="BF"/>
    </w:rPr>
  </w:style>
  <w:style w:type="paragraph" w:styleId="IntenseQuote">
    <w:name w:val="Intense Quote"/>
    <w:basedOn w:val="Normal"/>
    <w:next w:val="Normal"/>
    <w:link w:val="IntenseQuoteChar"/>
    <w:uiPriority w:val="30"/>
    <w:qFormat/>
    <w:rsid w:val="00145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BB6"/>
    <w:rPr>
      <w:i/>
      <w:iCs/>
      <w:color w:val="0F4761" w:themeColor="accent1" w:themeShade="BF"/>
    </w:rPr>
  </w:style>
  <w:style w:type="character" w:styleId="IntenseReference">
    <w:name w:val="Intense Reference"/>
    <w:basedOn w:val="DefaultParagraphFont"/>
    <w:uiPriority w:val="32"/>
    <w:qFormat/>
    <w:rsid w:val="00145BB6"/>
    <w:rPr>
      <w:b/>
      <w:bCs/>
      <w:smallCaps/>
      <w:color w:val="0F4761" w:themeColor="accent1" w:themeShade="BF"/>
      <w:spacing w:val="5"/>
    </w:rPr>
  </w:style>
  <w:style w:type="paragraph" w:styleId="Header">
    <w:name w:val="header"/>
    <w:basedOn w:val="Normal"/>
    <w:link w:val="HeaderChar"/>
    <w:uiPriority w:val="99"/>
    <w:unhideWhenUsed/>
    <w:rsid w:val="00A51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6AC"/>
  </w:style>
  <w:style w:type="paragraph" w:styleId="Footer">
    <w:name w:val="footer"/>
    <w:basedOn w:val="Normal"/>
    <w:link w:val="FooterChar"/>
    <w:uiPriority w:val="99"/>
    <w:unhideWhenUsed/>
    <w:rsid w:val="00A51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6AC"/>
  </w:style>
  <w:style w:type="character" w:styleId="Hyperlink">
    <w:name w:val="Hyperlink"/>
    <w:basedOn w:val="DefaultParagraphFont"/>
    <w:uiPriority w:val="99"/>
    <w:unhideWhenUsed/>
    <w:rsid w:val="000F24BD"/>
    <w:rPr>
      <w:color w:val="467886" w:themeColor="hyperlink"/>
      <w:u w:val="single"/>
    </w:rPr>
  </w:style>
  <w:style w:type="character" w:styleId="UnresolvedMention">
    <w:name w:val="Unresolved Mention"/>
    <w:basedOn w:val="DefaultParagraphFont"/>
    <w:uiPriority w:val="99"/>
    <w:semiHidden/>
    <w:unhideWhenUsed/>
    <w:rsid w:val="000F24BD"/>
    <w:rPr>
      <w:color w:val="605E5C"/>
      <w:shd w:val="clear" w:color="auto" w:fill="E1DFDD"/>
    </w:rPr>
  </w:style>
  <w:style w:type="paragraph" w:styleId="NormalWeb">
    <w:name w:val="Normal (Web)"/>
    <w:basedOn w:val="Normal"/>
    <w:uiPriority w:val="99"/>
    <w:semiHidden/>
    <w:unhideWhenUsed/>
    <w:rsid w:val="00BE59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QuickStyle" Target="diagrams/quickStyle2.xml"/><Relationship Id="rId10" Type="http://schemas.openxmlformats.org/officeDocument/2006/relationships/diagramData" Target="diagrams/data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Layout" Target="diagrams/layout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6AB369D-97A4-410E-9BCD-C0C82E2D0014}" type="doc">
      <dgm:prSet loTypeId="urn:microsoft.com/office/officeart/2005/8/layout/lProcess2" loCatId="list" qsTypeId="urn:microsoft.com/office/officeart/2005/8/quickstyle/3d3" qsCatId="3D" csTypeId="urn:microsoft.com/office/officeart/2005/8/colors/accent1_2" csCatId="accent1" phldr="1"/>
      <dgm:spPr/>
      <dgm:t>
        <a:bodyPr/>
        <a:lstStyle/>
        <a:p>
          <a:endParaRPr lang="en-GB"/>
        </a:p>
      </dgm:t>
    </dgm:pt>
    <dgm:pt modelId="{7246A7F9-1554-4D47-B2F8-FE388A805EFC}">
      <dgm:prSet phldrT="[Text]"/>
      <dgm:spPr/>
      <dgm:t>
        <a:bodyPr/>
        <a:lstStyle/>
        <a:p>
          <a:r>
            <a:rPr lang="en-GB">
              <a:latin typeface="Times New Roman" panose="02020603050405020304" pitchFamily="18" charset="0"/>
              <a:cs typeface="Times New Roman" panose="02020603050405020304" pitchFamily="18" charset="0"/>
            </a:rPr>
            <a:t>Deliverable</a:t>
          </a:r>
        </a:p>
      </dgm:t>
    </dgm:pt>
    <dgm:pt modelId="{9D46B69B-01CE-4C33-8EA5-33BC64DA7C0A}" type="parTrans" cxnId="{5C7D6FA8-A026-4476-9745-2AAD4301E609}">
      <dgm:prSet/>
      <dgm:spPr/>
      <dgm:t>
        <a:bodyPr/>
        <a:lstStyle/>
        <a:p>
          <a:endParaRPr lang="en-GB"/>
        </a:p>
      </dgm:t>
    </dgm:pt>
    <dgm:pt modelId="{EA2B30E3-565B-42BD-BE57-965576ED1D7F}" type="sibTrans" cxnId="{5C7D6FA8-A026-4476-9745-2AAD4301E609}">
      <dgm:prSet/>
      <dgm:spPr/>
      <dgm:t>
        <a:bodyPr/>
        <a:lstStyle/>
        <a:p>
          <a:endParaRPr lang="en-GB"/>
        </a:p>
      </dgm:t>
    </dgm:pt>
    <dgm:pt modelId="{9515299C-34DD-4858-BEB6-670135BEEC93}">
      <dgm:prSet phldrT="[Text]"/>
      <dgm:spPr/>
      <dgm:t>
        <a:bodyPr/>
        <a:lstStyle/>
        <a:p>
          <a:r>
            <a:rPr lang="en-GB">
              <a:latin typeface="Times New Roman" panose="02020603050405020304" pitchFamily="18" charset="0"/>
              <a:cs typeface="Times New Roman" panose="02020603050405020304" pitchFamily="18" charset="0"/>
            </a:rPr>
            <a:t>Reconstructed Corridor </a:t>
          </a:r>
        </a:p>
      </dgm:t>
    </dgm:pt>
    <dgm:pt modelId="{4A0831D9-E6BC-4940-B804-AFA60FE7EE2B}" type="parTrans" cxnId="{C4902065-79C3-4584-BB4B-01EF8628E09E}">
      <dgm:prSet/>
      <dgm:spPr/>
      <dgm:t>
        <a:bodyPr/>
        <a:lstStyle/>
        <a:p>
          <a:endParaRPr lang="en-GB"/>
        </a:p>
      </dgm:t>
    </dgm:pt>
    <dgm:pt modelId="{BA6D147C-FA43-41A4-B793-6E153E80A198}" type="sibTrans" cxnId="{C4902065-79C3-4584-BB4B-01EF8628E09E}">
      <dgm:prSet/>
      <dgm:spPr/>
      <dgm:t>
        <a:bodyPr/>
        <a:lstStyle/>
        <a:p>
          <a:endParaRPr lang="en-GB"/>
        </a:p>
      </dgm:t>
    </dgm:pt>
    <dgm:pt modelId="{E0258A09-80B1-46FD-8DE7-651F6CB69C11}">
      <dgm:prSet phldrT="[Text]"/>
      <dgm:spPr/>
      <dgm:t>
        <a:bodyPr/>
        <a:lstStyle/>
        <a:p>
          <a:r>
            <a:rPr lang="en-GB">
              <a:latin typeface="Times New Roman" panose="02020603050405020304" pitchFamily="18" charset="0"/>
              <a:cs typeface="Times New Roman" panose="02020603050405020304" pitchFamily="18" charset="0"/>
            </a:rPr>
            <a:t>Bridge Rehabilitation</a:t>
          </a:r>
        </a:p>
      </dgm:t>
    </dgm:pt>
    <dgm:pt modelId="{78EAFB94-0F6B-4928-8E4D-AC0D311FFF96}" type="parTrans" cxnId="{D064ADC1-80D6-4274-9590-33FE1BC81FA6}">
      <dgm:prSet/>
      <dgm:spPr/>
      <dgm:t>
        <a:bodyPr/>
        <a:lstStyle/>
        <a:p>
          <a:endParaRPr lang="en-GB"/>
        </a:p>
      </dgm:t>
    </dgm:pt>
    <dgm:pt modelId="{1C8FFA9A-7D15-4661-B3B2-B66E0394DC4D}" type="sibTrans" cxnId="{D064ADC1-80D6-4274-9590-33FE1BC81FA6}">
      <dgm:prSet/>
      <dgm:spPr/>
      <dgm:t>
        <a:bodyPr/>
        <a:lstStyle/>
        <a:p>
          <a:endParaRPr lang="en-GB"/>
        </a:p>
      </dgm:t>
    </dgm:pt>
    <dgm:pt modelId="{462845BD-1BBB-4F79-817E-87332CD71F18}">
      <dgm:prSet phldrT="[Text]"/>
      <dgm:spPr/>
      <dgm:t>
        <a:bodyPr/>
        <a:lstStyle/>
        <a:p>
          <a:r>
            <a:rPr lang="en-GB">
              <a:latin typeface="Times New Roman" panose="02020603050405020304" pitchFamily="18" charset="0"/>
              <a:cs typeface="Times New Roman" panose="02020603050405020304" pitchFamily="18" charset="0"/>
            </a:rPr>
            <a:t>Description</a:t>
          </a:r>
        </a:p>
      </dgm:t>
    </dgm:pt>
    <dgm:pt modelId="{CC9A88C3-AE48-477D-813A-54F66F9B9D85}" type="parTrans" cxnId="{0D2C9FB7-7ADC-4BFE-85AA-2EC0F6101ED2}">
      <dgm:prSet/>
      <dgm:spPr/>
      <dgm:t>
        <a:bodyPr/>
        <a:lstStyle/>
        <a:p>
          <a:endParaRPr lang="en-GB"/>
        </a:p>
      </dgm:t>
    </dgm:pt>
    <dgm:pt modelId="{4DEF8AFB-7D5E-4C66-9934-C51DA891BB37}" type="sibTrans" cxnId="{0D2C9FB7-7ADC-4BFE-85AA-2EC0F6101ED2}">
      <dgm:prSet/>
      <dgm:spPr/>
      <dgm:t>
        <a:bodyPr/>
        <a:lstStyle/>
        <a:p>
          <a:endParaRPr lang="en-GB"/>
        </a:p>
      </dgm:t>
    </dgm:pt>
    <dgm:pt modelId="{5C8FD5A4-0AE1-4E68-9255-137AB8BAD694}">
      <dgm:prSet phldrT="[Text]"/>
      <dgm:spPr/>
      <dgm:t>
        <a:bodyPr/>
        <a:lstStyle/>
        <a:p>
          <a:r>
            <a:rPr lang="en-GB">
              <a:latin typeface="Times New Roman" panose="02020603050405020304" pitchFamily="18" charset="0"/>
              <a:cs typeface="Times New Roman" panose="02020603050405020304" pitchFamily="18" charset="0"/>
            </a:rPr>
            <a:t>100 km restored</a:t>
          </a:r>
        </a:p>
      </dgm:t>
    </dgm:pt>
    <dgm:pt modelId="{5DEE7126-7281-4F62-8FCC-36AE163BEE23}" type="parTrans" cxnId="{3148AD6B-D15D-4C5E-95B7-14D94EDB65C8}">
      <dgm:prSet/>
      <dgm:spPr/>
      <dgm:t>
        <a:bodyPr/>
        <a:lstStyle/>
        <a:p>
          <a:endParaRPr lang="en-GB"/>
        </a:p>
      </dgm:t>
    </dgm:pt>
    <dgm:pt modelId="{D1ACC872-05AD-4537-9575-7B9E7FFC9294}" type="sibTrans" cxnId="{3148AD6B-D15D-4C5E-95B7-14D94EDB65C8}">
      <dgm:prSet/>
      <dgm:spPr/>
      <dgm:t>
        <a:bodyPr/>
        <a:lstStyle/>
        <a:p>
          <a:endParaRPr lang="en-GB"/>
        </a:p>
      </dgm:t>
    </dgm:pt>
    <dgm:pt modelId="{A4E37A91-1EFF-48E8-83BA-6A26ECAE85C0}">
      <dgm:prSet phldrT="[Text]"/>
      <dgm:spPr/>
      <dgm:t>
        <a:bodyPr/>
        <a:lstStyle/>
        <a:p>
          <a:r>
            <a:rPr lang="en-GB">
              <a:latin typeface="Times New Roman" panose="02020603050405020304" pitchFamily="18" charset="0"/>
              <a:cs typeface="Times New Roman" panose="02020603050405020304" pitchFamily="18" charset="0"/>
            </a:rPr>
            <a:t>Structural strenghthening</a:t>
          </a:r>
        </a:p>
      </dgm:t>
    </dgm:pt>
    <dgm:pt modelId="{53BE62A6-CACC-4ABE-8B5C-4228CF39E437}" type="parTrans" cxnId="{0CB340B3-AAA6-48EF-BB01-AD27795EF2DD}">
      <dgm:prSet/>
      <dgm:spPr/>
      <dgm:t>
        <a:bodyPr/>
        <a:lstStyle/>
        <a:p>
          <a:endParaRPr lang="en-GB"/>
        </a:p>
      </dgm:t>
    </dgm:pt>
    <dgm:pt modelId="{5BDD5261-8C00-457A-B9D6-16D5BE0AAE1E}" type="sibTrans" cxnId="{0CB340B3-AAA6-48EF-BB01-AD27795EF2DD}">
      <dgm:prSet/>
      <dgm:spPr/>
      <dgm:t>
        <a:bodyPr/>
        <a:lstStyle/>
        <a:p>
          <a:endParaRPr lang="en-GB"/>
        </a:p>
      </dgm:t>
    </dgm:pt>
    <dgm:pt modelId="{32ECD036-C7D0-42BA-82B5-06DB50EF3243}">
      <dgm:prSet phldrT="[Text]"/>
      <dgm:spPr/>
      <dgm:t>
        <a:bodyPr/>
        <a:lstStyle/>
        <a:p>
          <a:r>
            <a:rPr lang="en-GB">
              <a:latin typeface="Times New Roman" panose="02020603050405020304" pitchFamily="18" charset="0"/>
              <a:cs typeface="Times New Roman" panose="02020603050405020304" pitchFamily="18" charset="0"/>
            </a:rPr>
            <a:t>Acceptance Criteria </a:t>
          </a:r>
        </a:p>
      </dgm:t>
    </dgm:pt>
    <dgm:pt modelId="{8C589CD8-CA6E-490B-B1F8-CCC90FA30CEB}" type="parTrans" cxnId="{64B6E4EE-B203-4BF3-970C-6945B0D9EEEE}">
      <dgm:prSet/>
      <dgm:spPr/>
      <dgm:t>
        <a:bodyPr/>
        <a:lstStyle/>
        <a:p>
          <a:endParaRPr lang="en-GB"/>
        </a:p>
      </dgm:t>
    </dgm:pt>
    <dgm:pt modelId="{C1F76A2C-F44D-4DDF-B1E4-5BE27DA91AC1}" type="sibTrans" cxnId="{64B6E4EE-B203-4BF3-970C-6945B0D9EEEE}">
      <dgm:prSet/>
      <dgm:spPr/>
      <dgm:t>
        <a:bodyPr/>
        <a:lstStyle/>
        <a:p>
          <a:endParaRPr lang="en-GB"/>
        </a:p>
      </dgm:t>
    </dgm:pt>
    <dgm:pt modelId="{DD909B34-4061-48EC-9372-AE591C44B208}">
      <dgm:prSet phldrT="[Text]"/>
      <dgm:spPr/>
      <dgm:t>
        <a:bodyPr/>
        <a:lstStyle/>
        <a:p>
          <a:r>
            <a:rPr lang="en-GB">
              <a:latin typeface="Times New Roman" panose="02020603050405020304" pitchFamily="18" charset="0"/>
              <a:cs typeface="Times New Roman" panose="02020603050405020304" pitchFamily="18" charset="0"/>
            </a:rPr>
            <a:t>MOTI standards</a:t>
          </a:r>
        </a:p>
      </dgm:t>
    </dgm:pt>
    <dgm:pt modelId="{E255BD8B-CC12-429A-B7F3-09F8F6B72C13}" type="parTrans" cxnId="{A1900395-3515-48EF-B07F-95C24082A8CE}">
      <dgm:prSet/>
      <dgm:spPr/>
      <dgm:t>
        <a:bodyPr/>
        <a:lstStyle/>
        <a:p>
          <a:endParaRPr lang="en-GB"/>
        </a:p>
      </dgm:t>
    </dgm:pt>
    <dgm:pt modelId="{40FAED22-A764-4574-8B7B-BFC5E530D27B}" type="sibTrans" cxnId="{A1900395-3515-48EF-B07F-95C24082A8CE}">
      <dgm:prSet/>
      <dgm:spPr/>
      <dgm:t>
        <a:bodyPr/>
        <a:lstStyle/>
        <a:p>
          <a:endParaRPr lang="en-GB"/>
        </a:p>
      </dgm:t>
    </dgm:pt>
    <dgm:pt modelId="{1BA1A3C2-3FEB-488E-B8B1-97472EAD6A0E}">
      <dgm:prSet phldrT="[Text]"/>
      <dgm:spPr/>
      <dgm:t>
        <a:bodyPr/>
        <a:lstStyle/>
        <a:p>
          <a:r>
            <a:rPr lang="en-GB">
              <a:latin typeface="Times New Roman" panose="02020603050405020304" pitchFamily="18" charset="0"/>
              <a:cs typeface="Times New Roman" panose="02020603050405020304" pitchFamily="18" charset="0"/>
            </a:rPr>
            <a:t>Geotechnical approval</a:t>
          </a:r>
        </a:p>
      </dgm:t>
    </dgm:pt>
    <dgm:pt modelId="{8AA550DE-CE82-40B5-8441-CC62269E8696}" type="parTrans" cxnId="{8C20C817-4627-4A28-A77F-8E6D6161C775}">
      <dgm:prSet/>
      <dgm:spPr/>
      <dgm:t>
        <a:bodyPr/>
        <a:lstStyle/>
        <a:p>
          <a:endParaRPr lang="en-GB"/>
        </a:p>
      </dgm:t>
    </dgm:pt>
    <dgm:pt modelId="{16D3D805-F8F8-484E-B1F1-08B53DD38D5F}" type="sibTrans" cxnId="{8C20C817-4627-4A28-A77F-8E6D6161C775}">
      <dgm:prSet/>
      <dgm:spPr/>
      <dgm:t>
        <a:bodyPr/>
        <a:lstStyle/>
        <a:p>
          <a:endParaRPr lang="en-GB"/>
        </a:p>
      </dgm:t>
    </dgm:pt>
    <dgm:pt modelId="{44197A79-97B1-48A8-9787-487650FB0881}">
      <dgm:prSet phldrT="[Text]"/>
      <dgm:spPr/>
      <dgm:t>
        <a:bodyPr/>
        <a:lstStyle/>
        <a:p>
          <a:r>
            <a:rPr lang="en-GB">
              <a:latin typeface="Times New Roman" panose="02020603050405020304" pitchFamily="18" charset="0"/>
              <a:cs typeface="Times New Roman" panose="02020603050405020304" pitchFamily="18" charset="0"/>
            </a:rPr>
            <a:t>Drainage Systems</a:t>
          </a:r>
        </a:p>
      </dgm:t>
    </dgm:pt>
    <dgm:pt modelId="{CCBA5373-4B5C-405A-AA92-C98EDC99C662}" type="parTrans" cxnId="{09E08FA0-2391-4CEE-9202-A0EC2F334FE8}">
      <dgm:prSet/>
      <dgm:spPr/>
      <dgm:t>
        <a:bodyPr/>
        <a:lstStyle/>
        <a:p>
          <a:endParaRPr lang="en-GB"/>
        </a:p>
      </dgm:t>
    </dgm:pt>
    <dgm:pt modelId="{5491005E-4C26-4A15-8F4A-7F6382F9F268}" type="sibTrans" cxnId="{09E08FA0-2391-4CEE-9202-A0EC2F334FE8}">
      <dgm:prSet/>
      <dgm:spPr/>
      <dgm:t>
        <a:bodyPr/>
        <a:lstStyle/>
        <a:p>
          <a:endParaRPr lang="en-GB"/>
        </a:p>
      </dgm:t>
    </dgm:pt>
    <dgm:pt modelId="{96FFCE2F-A035-4223-9568-08A89CB45BBB}">
      <dgm:prSet phldrT="[Text]"/>
      <dgm:spPr/>
      <dgm:t>
        <a:bodyPr/>
        <a:lstStyle/>
        <a:p>
          <a:r>
            <a:rPr lang="en-GB">
              <a:latin typeface="Times New Roman" panose="02020603050405020304" pitchFamily="18" charset="0"/>
              <a:cs typeface="Times New Roman" panose="02020603050405020304" pitchFamily="18" charset="0"/>
            </a:rPr>
            <a:t>Environmental Compliance</a:t>
          </a:r>
        </a:p>
      </dgm:t>
    </dgm:pt>
    <dgm:pt modelId="{687E71C9-0C59-4A66-A3A0-0EBCFCECF70E}" type="parTrans" cxnId="{AB984BDB-EB13-4351-8E16-87E9793F55EE}">
      <dgm:prSet/>
      <dgm:spPr/>
      <dgm:t>
        <a:bodyPr/>
        <a:lstStyle/>
        <a:p>
          <a:endParaRPr lang="en-GB"/>
        </a:p>
      </dgm:t>
    </dgm:pt>
    <dgm:pt modelId="{A95C89C8-524B-4D67-80C0-A07F79E6C414}" type="sibTrans" cxnId="{AB984BDB-EB13-4351-8E16-87E9793F55EE}">
      <dgm:prSet/>
      <dgm:spPr/>
      <dgm:t>
        <a:bodyPr/>
        <a:lstStyle/>
        <a:p>
          <a:endParaRPr lang="en-GB"/>
        </a:p>
      </dgm:t>
    </dgm:pt>
    <dgm:pt modelId="{1A0C5E20-A7D1-487F-B7F1-53F081151703}">
      <dgm:prSet phldrT="[Text]"/>
      <dgm:spPr/>
      <dgm:t>
        <a:bodyPr/>
        <a:lstStyle/>
        <a:p>
          <a:r>
            <a:rPr lang="en-GB">
              <a:latin typeface="Times New Roman" panose="02020603050405020304" pitchFamily="18" charset="0"/>
              <a:cs typeface="Times New Roman" panose="02020603050405020304" pitchFamily="18" charset="0"/>
            </a:rPr>
            <a:t>QA Certification</a:t>
          </a:r>
        </a:p>
      </dgm:t>
    </dgm:pt>
    <dgm:pt modelId="{161FFC34-F48B-4A7C-8FA1-56C6969B262E}" type="parTrans" cxnId="{DABD3D65-859C-4DE5-A5B7-DAC968780069}">
      <dgm:prSet/>
      <dgm:spPr/>
      <dgm:t>
        <a:bodyPr/>
        <a:lstStyle/>
        <a:p>
          <a:endParaRPr lang="en-GB"/>
        </a:p>
      </dgm:t>
    </dgm:pt>
    <dgm:pt modelId="{2601A845-294D-4A89-BB72-0FF81750D08F}" type="sibTrans" cxnId="{DABD3D65-859C-4DE5-A5B7-DAC968780069}">
      <dgm:prSet/>
      <dgm:spPr/>
      <dgm:t>
        <a:bodyPr/>
        <a:lstStyle/>
        <a:p>
          <a:endParaRPr lang="en-GB"/>
        </a:p>
      </dgm:t>
    </dgm:pt>
    <dgm:pt modelId="{6563F3D5-790D-446F-AA81-573BDEC5CB19}">
      <dgm:prSet phldrT="[Text]"/>
      <dgm:spPr/>
      <dgm:t>
        <a:bodyPr/>
        <a:lstStyle/>
        <a:p>
          <a:r>
            <a:rPr lang="en-GB">
              <a:latin typeface="Times New Roman" panose="02020603050405020304" pitchFamily="18" charset="0"/>
              <a:cs typeface="Times New Roman" panose="02020603050405020304" pitchFamily="18" charset="0"/>
            </a:rPr>
            <a:t>High-flow drainage</a:t>
          </a:r>
        </a:p>
      </dgm:t>
    </dgm:pt>
    <dgm:pt modelId="{F337CB33-4A71-4198-A317-C623B9D105D9}" type="parTrans" cxnId="{F2B8AE6A-4EC5-4C1B-8304-C2E5205DA60A}">
      <dgm:prSet/>
      <dgm:spPr/>
      <dgm:t>
        <a:bodyPr/>
        <a:lstStyle/>
        <a:p>
          <a:endParaRPr lang="en-GB"/>
        </a:p>
      </dgm:t>
    </dgm:pt>
    <dgm:pt modelId="{9BD1C452-5568-4F6F-887A-8388BCAD4752}" type="sibTrans" cxnId="{F2B8AE6A-4EC5-4C1B-8304-C2E5205DA60A}">
      <dgm:prSet/>
      <dgm:spPr/>
      <dgm:t>
        <a:bodyPr/>
        <a:lstStyle/>
        <a:p>
          <a:endParaRPr lang="en-GB"/>
        </a:p>
      </dgm:t>
    </dgm:pt>
    <dgm:pt modelId="{EA9A0293-2716-4C8E-9831-5EEE498F5710}">
      <dgm:prSet phldrT="[Text]"/>
      <dgm:spPr/>
      <dgm:t>
        <a:bodyPr/>
        <a:lstStyle/>
        <a:p>
          <a:r>
            <a:rPr lang="en-GB">
              <a:latin typeface="Times New Roman" panose="02020603050405020304" pitchFamily="18" charset="0"/>
              <a:cs typeface="Times New Roman" panose="02020603050405020304" pitchFamily="18" charset="0"/>
            </a:rPr>
            <a:t>EIA , mitigation</a:t>
          </a:r>
        </a:p>
      </dgm:t>
    </dgm:pt>
    <dgm:pt modelId="{0EE58FD0-CD06-47D2-8CB8-DC3A4FA34AAD}" type="parTrans" cxnId="{021719C9-934B-4930-9D33-98E138AEC853}">
      <dgm:prSet/>
      <dgm:spPr/>
      <dgm:t>
        <a:bodyPr/>
        <a:lstStyle/>
        <a:p>
          <a:endParaRPr lang="en-GB"/>
        </a:p>
      </dgm:t>
    </dgm:pt>
    <dgm:pt modelId="{33E3F800-DB27-42E0-A7AD-19D2D92D92F2}" type="sibTrans" cxnId="{021719C9-934B-4930-9D33-98E138AEC853}">
      <dgm:prSet/>
      <dgm:spPr/>
      <dgm:t>
        <a:bodyPr/>
        <a:lstStyle/>
        <a:p>
          <a:endParaRPr lang="en-GB"/>
        </a:p>
      </dgm:t>
    </dgm:pt>
    <dgm:pt modelId="{6A7DF2BF-A716-4D5D-9689-E3DE0BCACCAA}">
      <dgm:prSet phldrT="[Text]"/>
      <dgm:spPr/>
      <dgm:t>
        <a:bodyPr/>
        <a:lstStyle/>
        <a:p>
          <a:r>
            <a:rPr lang="en-GB">
              <a:latin typeface="Times New Roman" panose="02020603050405020304" pitchFamily="18" charset="0"/>
              <a:cs typeface="Times New Roman" panose="02020603050405020304" pitchFamily="18" charset="0"/>
            </a:rPr>
            <a:t>Safety and readiness</a:t>
          </a:r>
        </a:p>
      </dgm:t>
    </dgm:pt>
    <dgm:pt modelId="{71778AF2-491B-40EF-A466-135BFEC92811}" type="parTrans" cxnId="{9F8A8504-20B5-484B-9878-6665180E38E1}">
      <dgm:prSet/>
      <dgm:spPr/>
      <dgm:t>
        <a:bodyPr/>
        <a:lstStyle/>
        <a:p>
          <a:endParaRPr lang="en-GB"/>
        </a:p>
      </dgm:t>
    </dgm:pt>
    <dgm:pt modelId="{1CF6DB72-D05B-4F0A-8BBD-BBFFC1F0EB6D}" type="sibTrans" cxnId="{9F8A8504-20B5-484B-9878-6665180E38E1}">
      <dgm:prSet/>
      <dgm:spPr/>
      <dgm:t>
        <a:bodyPr/>
        <a:lstStyle/>
        <a:p>
          <a:endParaRPr lang="en-GB"/>
        </a:p>
      </dgm:t>
    </dgm:pt>
    <dgm:pt modelId="{BF047941-FF5D-48DA-B1DB-9570EB08590F}">
      <dgm:prSet phldrT="[Text]"/>
      <dgm:spPr/>
      <dgm:t>
        <a:bodyPr/>
        <a:lstStyle/>
        <a:p>
          <a:r>
            <a:rPr lang="en-GB">
              <a:latin typeface="Times New Roman" panose="02020603050405020304" pitchFamily="18" charset="0"/>
              <a:cs typeface="Times New Roman" panose="02020603050405020304" pitchFamily="18" charset="0"/>
            </a:rPr>
            <a:t>Stress testing </a:t>
          </a:r>
        </a:p>
      </dgm:t>
    </dgm:pt>
    <dgm:pt modelId="{26B71F35-4289-4DB5-915E-FFD518EB7850}" type="parTrans" cxnId="{01E5E111-2380-4C6E-BC5F-C069617BD804}">
      <dgm:prSet/>
      <dgm:spPr/>
      <dgm:t>
        <a:bodyPr/>
        <a:lstStyle/>
        <a:p>
          <a:endParaRPr lang="en-GB"/>
        </a:p>
      </dgm:t>
    </dgm:pt>
    <dgm:pt modelId="{C966674F-935C-43ED-A3B9-15A7B1242B3B}" type="sibTrans" cxnId="{01E5E111-2380-4C6E-BC5F-C069617BD804}">
      <dgm:prSet/>
      <dgm:spPr/>
      <dgm:t>
        <a:bodyPr/>
        <a:lstStyle/>
        <a:p>
          <a:endParaRPr lang="en-GB"/>
        </a:p>
      </dgm:t>
    </dgm:pt>
    <dgm:pt modelId="{98451A0D-E6DC-4A14-A33F-E8C7BBEBA235}">
      <dgm:prSet phldrT="[Text]"/>
      <dgm:spPr/>
      <dgm:t>
        <a:bodyPr/>
        <a:lstStyle/>
        <a:p>
          <a:r>
            <a:rPr lang="en-GB">
              <a:latin typeface="Times New Roman" panose="02020603050405020304" pitchFamily="18" charset="0"/>
              <a:cs typeface="Times New Roman" panose="02020603050405020304" pitchFamily="18" charset="0"/>
            </a:rPr>
            <a:t>Regulatory approval </a:t>
          </a:r>
        </a:p>
      </dgm:t>
    </dgm:pt>
    <dgm:pt modelId="{8E8AABB1-337D-4587-A1EE-DA316A028446}" type="parTrans" cxnId="{4C010ECA-A189-4802-B38D-2DAB8F1CC5D5}">
      <dgm:prSet/>
      <dgm:spPr/>
      <dgm:t>
        <a:bodyPr/>
        <a:lstStyle/>
        <a:p>
          <a:endParaRPr lang="en-GB"/>
        </a:p>
      </dgm:t>
    </dgm:pt>
    <dgm:pt modelId="{C53165B6-C74C-49F6-BDCB-A8AC503992DF}" type="sibTrans" cxnId="{4C010ECA-A189-4802-B38D-2DAB8F1CC5D5}">
      <dgm:prSet/>
      <dgm:spPr/>
      <dgm:t>
        <a:bodyPr/>
        <a:lstStyle/>
        <a:p>
          <a:endParaRPr lang="en-GB"/>
        </a:p>
      </dgm:t>
    </dgm:pt>
    <dgm:pt modelId="{B0E71B8F-D9FD-4D9B-8176-4262A9DE2F7F}">
      <dgm:prSet phldrT="[Text]"/>
      <dgm:spPr/>
      <dgm:t>
        <a:bodyPr/>
        <a:lstStyle/>
        <a:p>
          <a:r>
            <a:rPr lang="en-GB">
              <a:latin typeface="Times New Roman" panose="02020603050405020304" pitchFamily="18" charset="0"/>
              <a:cs typeface="Times New Roman" panose="02020603050405020304" pitchFamily="18" charset="0"/>
            </a:rPr>
            <a:t>MOT sign-off</a:t>
          </a:r>
        </a:p>
      </dgm:t>
    </dgm:pt>
    <dgm:pt modelId="{89B5F2B8-B0D4-41D1-BB88-3AD55D211A32}" type="parTrans" cxnId="{5A2DCE3C-EA05-4692-9804-BB584FDCD778}">
      <dgm:prSet/>
      <dgm:spPr/>
      <dgm:t>
        <a:bodyPr/>
        <a:lstStyle/>
        <a:p>
          <a:endParaRPr lang="en-GB"/>
        </a:p>
      </dgm:t>
    </dgm:pt>
    <dgm:pt modelId="{76AB036C-1FFD-487C-BB23-F4B39E9F8F6D}" type="sibTrans" cxnId="{5A2DCE3C-EA05-4692-9804-BB584FDCD778}">
      <dgm:prSet/>
      <dgm:spPr/>
      <dgm:t>
        <a:bodyPr/>
        <a:lstStyle/>
        <a:p>
          <a:endParaRPr lang="en-GB"/>
        </a:p>
      </dgm:t>
    </dgm:pt>
    <dgm:pt modelId="{45F3385A-3C58-4CAE-B38E-6C94ACE1D4BE}" type="pres">
      <dgm:prSet presAssocID="{B6AB369D-97A4-410E-9BCD-C0C82E2D0014}" presName="theList" presStyleCnt="0">
        <dgm:presLayoutVars>
          <dgm:dir/>
          <dgm:animLvl val="lvl"/>
          <dgm:resizeHandles val="exact"/>
        </dgm:presLayoutVars>
      </dgm:prSet>
      <dgm:spPr/>
    </dgm:pt>
    <dgm:pt modelId="{52AC7A0F-D67D-4DA6-B24B-942CCB648FE8}" type="pres">
      <dgm:prSet presAssocID="{7246A7F9-1554-4D47-B2F8-FE388A805EFC}" presName="compNode" presStyleCnt="0"/>
      <dgm:spPr/>
    </dgm:pt>
    <dgm:pt modelId="{9A128D47-685C-4230-B0BC-475D478B2685}" type="pres">
      <dgm:prSet presAssocID="{7246A7F9-1554-4D47-B2F8-FE388A805EFC}" presName="aNode" presStyleLbl="bgShp" presStyleIdx="0" presStyleCnt="3"/>
      <dgm:spPr/>
    </dgm:pt>
    <dgm:pt modelId="{C64B53E4-5DD4-4156-9553-9A1D6AF6532D}" type="pres">
      <dgm:prSet presAssocID="{7246A7F9-1554-4D47-B2F8-FE388A805EFC}" presName="textNode" presStyleLbl="bgShp" presStyleIdx="0" presStyleCnt="3"/>
      <dgm:spPr/>
    </dgm:pt>
    <dgm:pt modelId="{35739F3B-89B5-47AD-97ED-B2B2BCA817A5}" type="pres">
      <dgm:prSet presAssocID="{7246A7F9-1554-4D47-B2F8-FE388A805EFC}" presName="compChildNode" presStyleCnt="0"/>
      <dgm:spPr/>
    </dgm:pt>
    <dgm:pt modelId="{1D6990D1-B56D-4565-B86A-13E9BF3893C2}" type="pres">
      <dgm:prSet presAssocID="{7246A7F9-1554-4D47-B2F8-FE388A805EFC}" presName="theInnerList" presStyleCnt="0"/>
      <dgm:spPr/>
    </dgm:pt>
    <dgm:pt modelId="{6C99CD16-F405-45E1-9736-E86BE0D72668}" type="pres">
      <dgm:prSet presAssocID="{9515299C-34DD-4858-BEB6-670135BEEC93}" presName="childNode" presStyleLbl="node1" presStyleIdx="0" presStyleCnt="15">
        <dgm:presLayoutVars>
          <dgm:bulletEnabled val="1"/>
        </dgm:presLayoutVars>
      </dgm:prSet>
      <dgm:spPr/>
    </dgm:pt>
    <dgm:pt modelId="{BAD03675-B4FF-4A5D-97BC-182CC972AA08}" type="pres">
      <dgm:prSet presAssocID="{9515299C-34DD-4858-BEB6-670135BEEC93}" presName="aSpace2" presStyleCnt="0"/>
      <dgm:spPr/>
    </dgm:pt>
    <dgm:pt modelId="{E0A97551-698E-4F09-8A08-E1F603D21507}" type="pres">
      <dgm:prSet presAssocID="{E0258A09-80B1-46FD-8DE7-651F6CB69C11}" presName="childNode" presStyleLbl="node1" presStyleIdx="1" presStyleCnt="15">
        <dgm:presLayoutVars>
          <dgm:bulletEnabled val="1"/>
        </dgm:presLayoutVars>
      </dgm:prSet>
      <dgm:spPr/>
    </dgm:pt>
    <dgm:pt modelId="{7A79177D-4B7C-416B-9F77-00F5F0C9D180}" type="pres">
      <dgm:prSet presAssocID="{E0258A09-80B1-46FD-8DE7-651F6CB69C11}" presName="aSpace2" presStyleCnt="0"/>
      <dgm:spPr/>
    </dgm:pt>
    <dgm:pt modelId="{802BBEE6-9594-474B-94D3-CBCB199BC43A}" type="pres">
      <dgm:prSet presAssocID="{44197A79-97B1-48A8-9787-487650FB0881}" presName="childNode" presStyleLbl="node1" presStyleIdx="2" presStyleCnt="15">
        <dgm:presLayoutVars>
          <dgm:bulletEnabled val="1"/>
        </dgm:presLayoutVars>
      </dgm:prSet>
      <dgm:spPr/>
    </dgm:pt>
    <dgm:pt modelId="{3B9FEB8A-700A-4D4C-BEBA-C004B5768F55}" type="pres">
      <dgm:prSet presAssocID="{44197A79-97B1-48A8-9787-487650FB0881}" presName="aSpace2" presStyleCnt="0"/>
      <dgm:spPr/>
    </dgm:pt>
    <dgm:pt modelId="{C4151D52-00D4-4DE9-9231-E80ECB464A5C}" type="pres">
      <dgm:prSet presAssocID="{96FFCE2F-A035-4223-9568-08A89CB45BBB}" presName="childNode" presStyleLbl="node1" presStyleIdx="3" presStyleCnt="15">
        <dgm:presLayoutVars>
          <dgm:bulletEnabled val="1"/>
        </dgm:presLayoutVars>
      </dgm:prSet>
      <dgm:spPr/>
    </dgm:pt>
    <dgm:pt modelId="{ED6268A7-C55A-4B33-B233-E5D763B10847}" type="pres">
      <dgm:prSet presAssocID="{96FFCE2F-A035-4223-9568-08A89CB45BBB}" presName="aSpace2" presStyleCnt="0"/>
      <dgm:spPr/>
    </dgm:pt>
    <dgm:pt modelId="{DE8833FC-E6F3-427A-94BD-2048020D7966}" type="pres">
      <dgm:prSet presAssocID="{1A0C5E20-A7D1-487F-B7F1-53F081151703}" presName="childNode" presStyleLbl="node1" presStyleIdx="4" presStyleCnt="15">
        <dgm:presLayoutVars>
          <dgm:bulletEnabled val="1"/>
        </dgm:presLayoutVars>
      </dgm:prSet>
      <dgm:spPr/>
    </dgm:pt>
    <dgm:pt modelId="{BB7467AC-BDF1-4B97-807F-6205A6A04E91}" type="pres">
      <dgm:prSet presAssocID="{7246A7F9-1554-4D47-B2F8-FE388A805EFC}" presName="aSpace" presStyleCnt="0"/>
      <dgm:spPr/>
    </dgm:pt>
    <dgm:pt modelId="{F3F8A9EB-42F3-4ACD-B8FB-6544DD2A77B7}" type="pres">
      <dgm:prSet presAssocID="{462845BD-1BBB-4F79-817E-87332CD71F18}" presName="compNode" presStyleCnt="0"/>
      <dgm:spPr/>
    </dgm:pt>
    <dgm:pt modelId="{19B89224-096D-4BEC-9C83-62A126D960DF}" type="pres">
      <dgm:prSet presAssocID="{462845BD-1BBB-4F79-817E-87332CD71F18}" presName="aNode" presStyleLbl="bgShp" presStyleIdx="1" presStyleCnt="3"/>
      <dgm:spPr/>
    </dgm:pt>
    <dgm:pt modelId="{4AC34AC1-D09D-4471-B959-15A3FC8F2D76}" type="pres">
      <dgm:prSet presAssocID="{462845BD-1BBB-4F79-817E-87332CD71F18}" presName="textNode" presStyleLbl="bgShp" presStyleIdx="1" presStyleCnt="3"/>
      <dgm:spPr/>
    </dgm:pt>
    <dgm:pt modelId="{65787A34-0F3D-4139-B10F-BC77780D0153}" type="pres">
      <dgm:prSet presAssocID="{462845BD-1BBB-4F79-817E-87332CD71F18}" presName="compChildNode" presStyleCnt="0"/>
      <dgm:spPr/>
    </dgm:pt>
    <dgm:pt modelId="{305F5759-B1FC-4EAC-B41E-51DD146C0B1F}" type="pres">
      <dgm:prSet presAssocID="{462845BD-1BBB-4F79-817E-87332CD71F18}" presName="theInnerList" presStyleCnt="0"/>
      <dgm:spPr/>
    </dgm:pt>
    <dgm:pt modelId="{39F95C02-FE37-41DF-9E5A-2072C030F70C}" type="pres">
      <dgm:prSet presAssocID="{5C8FD5A4-0AE1-4E68-9255-137AB8BAD694}" presName="childNode" presStyleLbl="node1" presStyleIdx="5" presStyleCnt="15">
        <dgm:presLayoutVars>
          <dgm:bulletEnabled val="1"/>
        </dgm:presLayoutVars>
      </dgm:prSet>
      <dgm:spPr/>
    </dgm:pt>
    <dgm:pt modelId="{6A6BEC9A-A0CA-43F5-82C1-3134219C02E3}" type="pres">
      <dgm:prSet presAssocID="{5C8FD5A4-0AE1-4E68-9255-137AB8BAD694}" presName="aSpace2" presStyleCnt="0"/>
      <dgm:spPr/>
    </dgm:pt>
    <dgm:pt modelId="{E08C56CE-6AB9-4E85-9813-CCD8E76A2BB5}" type="pres">
      <dgm:prSet presAssocID="{A4E37A91-1EFF-48E8-83BA-6A26ECAE85C0}" presName="childNode" presStyleLbl="node1" presStyleIdx="6" presStyleCnt="15">
        <dgm:presLayoutVars>
          <dgm:bulletEnabled val="1"/>
        </dgm:presLayoutVars>
      </dgm:prSet>
      <dgm:spPr/>
    </dgm:pt>
    <dgm:pt modelId="{8F06DC98-4F2E-4FEF-8DFD-5ECB5E3071A7}" type="pres">
      <dgm:prSet presAssocID="{A4E37A91-1EFF-48E8-83BA-6A26ECAE85C0}" presName="aSpace2" presStyleCnt="0"/>
      <dgm:spPr/>
    </dgm:pt>
    <dgm:pt modelId="{B2DF2FAF-DC0A-4958-8685-B491C7A62FFB}" type="pres">
      <dgm:prSet presAssocID="{6563F3D5-790D-446F-AA81-573BDEC5CB19}" presName="childNode" presStyleLbl="node1" presStyleIdx="7" presStyleCnt="15">
        <dgm:presLayoutVars>
          <dgm:bulletEnabled val="1"/>
        </dgm:presLayoutVars>
      </dgm:prSet>
      <dgm:spPr/>
    </dgm:pt>
    <dgm:pt modelId="{C74D7C1B-854C-48BE-9E35-4DBFB6CE6F50}" type="pres">
      <dgm:prSet presAssocID="{6563F3D5-790D-446F-AA81-573BDEC5CB19}" presName="aSpace2" presStyleCnt="0"/>
      <dgm:spPr/>
    </dgm:pt>
    <dgm:pt modelId="{082C5213-98A5-405F-A671-8A4ACE74EFC2}" type="pres">
      <dgm:prSet presAssocID="{EA9A0293-2716-4C8E-9831-5EEE498F5710}" presName="childNode" presStyleLbl="node1" presStyleIdx="8" presStyleCnt="15" custLinFactNeighborY="-19784">
        <dgm:presLayoutVars>
          <dgm:bulletEnabled val="1"/>
        </dgm:presLayoutVars>
      </dgm:prSet>
      <dgm:spPr/>
    </dgm:pt>
    <dgm:pt modelId="{466B879B-F4BA-4E55-B262-4B1933C2FE76}" type="pres">
      <dgm:prSet presAssocID="{EA9A0293-2716-4C8E-9831-5EEE498F5710}" presName="aSpace2" presStyleCnt="0"/>
      <dgm:spPr/>
    </dgm:pt>
    <dgm:pt modelId="{6397726B-3D74-48F7-8D07-35FBA898D027}" type="pres">
      <dgm:prSet presAssocID="{6A7DF2BF-A716-4D5D-9689-E3DE0BCACCAA}" presName="childNode" presStyleLbl="node1" presStyleIdx="9" presStyleCnt="15">
        <dgm:presLayoutVars>
          <dgm:bulletEnabled val="1"/>
        </dgm:presLayoutVars>
      </dgm:prSet>
      <dgm:spPr/>
    </dgm:pt>
    <dgm:pt modelId="{C9AE2AFB-6D5A-41EA-96C0-9FDFA3BD8A89}" type="pres">
      <dgm:prSet presAssocID="{462845BD-1BBB-4F79-817E-87332CD71F18}" presName="aSpace" presStyleCnt="0"/>
      <dgm:spPr/>
    </dgm:pt>
    <dgm:pt modelId="{FD6CB34F-D3DD-45BD-B862-7375DE4AD2B8}" type="pres">
      <dgm:prSet presAssocID="{32ECD036-C7D0-42BA-82B5-06DB50EF3243}" presName="compNode" presStyleCnt="0"/>
      <dgm:spPr/>
    </dgm:pt>
    <dgm:pt modelId="{BAE4AC37-0C3E-4C4C-90EB-62B2CED05750}" type="pres">
      <dgm:prSet presAssocID="{32ECD036-C7D0-42BA-82B5-06DB50EF3243}" presName="aNode" presStyleLbl="bgShp" presStyleIdx="2" presStyleCnt="3"/>
      <dgm:spPr/>
    </dgm:pt>
    <dgm:pt modelId="{77A103A3-003A-4A14-A0F2-89CB5BF569E4}" type="pres">
      <dgm:prSet presAssocID="{32ECD036-C7D0-42BA-82B5-06DB50EF3243}" presName="textNode" presStyleLbl="bgShp" presStyleIdx="2" presStyleCnt="3"/>
      <dgm:spPr/>
    </dgm:pt>
    <dgm:pt modelId="{91ECD86A-7E14-4EB3-A2C0-B9F2EA83C2D5}" type="pres">
      <dgm:prSet presAssocID="{32ECD036-C7D0-42BA-82B5-06DB50EF3243}" presName="compChildNode" presStyleCnt="0"/>
      <dgm:spPr/>
    </dgm:pt>
    <dgm:pt modelId="{3F5EEA83-5A40-4C54-AB50-78FD8E5D053C}" type="pres">
      <dgm:prSet presAssocID="{32ECD036-C7D0-42BA-82B5-06DB50EF3243}" presName="theInnerList" presStyleCnt="0"/>
      <dgm:spPr/>
    </dgm:pt>
    <dgm:pt modelId="{CDEB770E-F202-40E5-B23C-891EBA63382D}" type="pres">
      <dgm:prSet presAssocID="{DD909B34-4061-48EC-9372-AE591C44B208}" presName="childNode" presStyleLbl="node1" presStyleIdx="10" presStyleCnt="15">
        <dgm:presLayoutVars>
          <dgm:bulletEnabled val="1"/>
        </dgm:presLayoutVars>
      </dgm:prSet>
      <dgm:spPr/>
    </dgm:pt>
    <dgm:pt modelId="{3FA62FAA-E577-4E1A-ACDE-A3E44CCEBB26}" type="pres">
      <dgm:prSet presAssocID="{DD909B34-4061-48EC-9372-AE591C44B208}" presName="aSpace2" presStyleCnt="0"/>
      <dgm:spPr/>
    </dgm:pt>
    <dgm:pt modelId="{DBC188BD-4D02-40BE-B40F-37C649EA2E7E}" type="pres">
      <dgm:prSet presAssocID="{1BA1A3C2-3FEB-488E-B8B1-97472EAD6A0E}" presName="childNode" presStyleLbl="node1" presStyleIdx="11" presStyleCnt="15">
        <dgm:presLayoutVars>
          <dgm:bulletEnabled val="1"/>
        </dgm:presLayoutVars>
      </dgm:prSet>
      <dgm:spPr/>
    </dgm:pt>
    <dgm:pt modelId="{511EFBAE-04F8-4B9D-A636-7DFCF71C2F2C}" type="pres">
      <dgm:prSet presAssocID="{1BA1A3C2-3FEB-488E-B8B1-97472EAD6A0E}" presName="aSpace2" presStyleCnt="0"/>
      <dgm:spPr/>
    </dgm:pt>
    <dgm:pt modelId="{B9BB926F-6952-42A6-9070-3B83BF5E48ED}" type="pres">
      <dgm:prSet presAssocID="{BF047941-FF5D-48DA-B1DB-9570EB08590F}" presName="childNode" presStyleLbl="node1" presStyleIdx="12" presStyleCnt="15">
        <dgm:presLayoutVars>
          <dgm:bulletEnabled val="1"/>
        </dgm:presLayoutVars>
      </dgm:prSet>
      <dgm:spPr/>
    </dgm:pt>
    <dgm:pt modelId="{68B2C50D-B6C8-4CB6-A089-2644E5306E74}" type="pres">
      <dgm:prSet presAssocID="{BF047941-FF5D-48DA-B1DB-9570EB08590F}" presName="aSpace2" presStyleCnt="0"/>
      <dgm:spPr/>
    </dgm:pt>
    <dgm:pt modelId="{FABE11DD-95A3-4C01-B5EB-35368E2947BC}" type="pres">
      <dgm:prSet presAssocID="{98451A0D-E6DC-4A14-A33F-E8C7BBEBA235}" presName="childNode" presStyleLbl="node1" presStyleIdx="13" presStyleCnt="15">
        <dgm:presLayoutVars>
          <dgm:bulletEnabled val="1"/>
        </dgm:presLayoutVars>
      </dgm:prSet>
      <dgm:spPr/>
    </dgm:pt>
    <dgm:pt modelId="{53C8455C-543A-4890-94DB-BCDF95618595}" type="pres">
      <dgm:prSet presAssocID="{98451A0D-E6DC-4A14-A33F-E8C7BBEBA235}" presName="aSpace2" presStyleCnt="0"/>
      <dgm:spPr/>
    </dgm:pt>
    <dgm:pt modelId="{D0DF2C20-AD65-40A8-9220-C2072CBECFD4}" type="pres">
      <dgm:prSet presAssocID="{B0E71B8F-D9FD-4D9B-8176-4262A9DE2F7F}" presName="childNode" presStyleLbl="node1" presStyleIdx="14" presStyleCnt="15">
        <dgm:presLayoutVars>
          <dgm:bulletEnabled val="1"/>
        </dgm:presLayoutVars>
      </dgm:prSet>
      <dgm:spPr/>
    </dgm:pt>
  </dgm:ptLst>
  <dgm:cxnLst>
    <dgm:cxn modelId="{35C79403-338B-4383-A5FB-96B06DF3A62C}" type="presOf" srcId="{9515299C-34DD-4858-BEB6-670135BEEC93}" destId="{6C99CD16-F405-45E1-9736-E86BE0D72668}" srcOrd="0" destOrd="0" presId="urn:microsoft.com/office/officeart/2005/8/layout/lProcess2"/>
    <dgm:cxn modelId="{9F8A8504-20B5-484B-9878-6665180E38E1}" srcId="{462845BD-1BBB-4F79-817E-87332CD71F18}" destId="{6A7DF2BF-A716-4D5D-9689-E3DE0BCACCAA}" srcOrd="4" destOrd="0" parTransId="{71778AF2-491B-40EF-A466-135BFEC92811}" sibTransId="{1CF6DB72-D05B-4F0A-8BBD-BBFFC1F0EB6D}"/>
    <dgm:cxn modelId="{01E5E111-2380-4C6E-BC5F-C069617BD804}" srcId="{32ECD036-C7D0-42BA-82B5-06DB50EF3243}" destId="{BF047941-FF5D-48DA-B1DB-9570EB08590F}" srcOrd="2" destOrd="0" parTransId="{26B71F35-4289-4DB5-915E-FFD518EB7850}" sibTransId="{C966674F-935C-43ED-A3B9-15A7B1242B3B}"/>
    <dgm:cxn modelId="{8C20C817-4627-4A28-A77F-8E6D6161C775}" srcId="{32ECD036-C7D0-42BA-82B5-06DB50EF3243}" destId="{1BA1A3C2-3FEB-488E-B8B1-97472EAD6A0E}" srcOrd="1" destOrd="0" parTransId="{8AA550DE-CE82-40B5-8441-CC62269E8696}" sibTransId="{16D3D805-F8F8-484E-B1F1-08B53DD38D5F}"/>
    <dgm:cxn modelId="{8A016927-B280-466A-8418-F0E65E42AB54}" type="presOf" srcId="{32ECD036-C7D0-42BA-82B5-06DB50EF3243}" destId="{77A103A3-003A-4A14-A0F2-89CB5BF569E4}" srcOrd="1" destOrd="0" presId="urn:microsoft.com/office/officeart/2005/8/layout/lProcess2"/>
    <dgm:cxn modelId="{BED1C337-FD1A-444C-A3A8-1042AC13B990}" type="presOf" srcId="{BF047941-FF5D-48DA-B1DB-9570EB08590F}" destId="{B9BB926F-6952-42A6-9070-3B83BF5E48ED}" srcOrd="0" destOrd="0" presId="urn:microsoft.com/office/officeart/2005/8/layout/lProcess2"/>
    <dgm:cxn modelId="{5A2DCE3C-EA05-4692-9804-BB584FDCD778}" srcId="{32ECD036-C7D0-42BA-82B5-06DB50EF3243}" destId="{B0E71B8F-D9FD-4D9B-8176-4262A9DE2F7F}" srcOrd="4" destOrd="0" parTransId="{89B5F2B8-B0D4-41D1-BB88-3AD55D211A32}" sibTransId="{76AB036C-1FFD-487C-BB23-F4B39E9F8F6D}"/>
    <dgm:cxn modelId="{C4902065-79C3-4584-BB4B-01EF8628E09E}" srcId="{7246A7F9-1554-4D47-B2F8-FE388A805EFC}" destId="{9515299C-34DD-4858-BEB6-670135BEEC93}" srcOrd="0" destOrd="0" parTransId="{4A0831D9-E6BC-4940-B804-AFA60FE7EE2B}" sibTransId="{BA6D147C-FA43-41A4-B793-6E153E80A198}"/>
    <dgm:cxn modelId="{DABD3D65-859C-4DE5-A5B7-DAC968780069}" srcId="{7246A7F9-1554-4D47-B2F8-FE388A805EFC}" destId="{1A0C5E20-A7D1-487F-B7F1-53F081151703}" srcOrd="4" destOrd="0" parTransId="{161FFC34-F48B-4A7C-8FA1-56C6969B262E}" sibTransId="{2601A845-294D-4A89-BB72-0FF81750D08F}"/>
    <dgm:cxn modelId="{FA16DA46-DCA4-4B0E-B478-7D34F8A11825}" type="presOf" srcId="{B6AB369D-97A4-410E-9BCD-C0C82E2D0014}" destId="{45F3385A-3C58-4CAE-B38E-6C94ACE1D4BE}" srcOrd="0" destOrd="0" presId="urn:microsoft.com/office/officeart/2005/8/layout/lProcess2"/>
    <dgm:cxn modelId="{3EDFEB48-5C5C-4E98-AEEC-C54BB565C3C5}" type="presOf" srcId="{DD909B34-4061-48EC-9372-AE591C44B208}" destId="{CDEB770E-F202-40E5-B23C-891EBA63382D}" srcOrd="0" destOrd="0" presId="urn:microsoft.com/office/officeart/2005/8/layout/lProcess2"/>
    <dgm:cxn modelId="{66B16A4A-13ED-47BE-9851-B82968E02D23}" type="presOf" srcId="{1A0C5E20-A7D1-487F-B7F1-53F081151703}" destId="{DE8833FC-E6F3-427A-94BD-2048020D7966}" srcOrd="0" destOrd="0" presId="urn:microsoft.com/office/officeart/2005/8/layout/lProcess2"/>
    <dgm:cxn modelId="{C106884A-0C64-4959-A1C2-B5879AE49F1B}" type="presOf" srcId="{6A7DF2BF-A716-4D5D-9689-E3DE0BCACCAA}" destId="{6397726B-3D74-48F7-8D07-35FBA898D027}" srcOrd="0" destOrd="0" presId="urn:microsoft.com/office/officeart/2005/8/layout/lProcess2"/>
    <dgm:cxn modelId="{F2B8AE6A-4EC5-4C1B-8304-C2E5205DA60A}" srcId="{462845BD-1BBB-4F79-817E-87332CD71F18}" destId="{6563F3D5-790D-446F-AA81-573BDEC5CB19}" srcOrd="2" destOrd="0" parTransId="{F337CB33-4A71-4198-A317-C623B9D105D9}" sibTransId="{9BD1C452-5568-4F6F-887A-8388BCAD4752}"/>
    <dgm:cxn modelId="{3148AD6B-D15D-4C5E-95B7-14D94EDB65C8}" srcId="{462845BD-1BBB-4F79-817E-87332CD71F18}" destId="{5C8FD5A4-0AE1-4E68-9255-137AB8BAD694}" srcOrd="0" destOrd="0" parTransId="{5DEE7126-7281-4F62-8FCC-36AE163BEE23}" sibTransId="{D1ACC872-05AD-4537-9575-7B9E7FFC9294}"/>
    <dgm:cxn modelId="{DD62DC4E-F3FD-411E-BE75-4EE8EAFE502B}" type="presOf" srcId="{1BA1A3C2-3FEB-488E-B8B1-97472EAD6A0E}" destId="{DBC188BD-4D02-40BE-B40F-37C649EA2E7E}" srcOrd="0" destOrd="0" presId="urn:microsoft.com/office/officeart/2005/8/layout/lProcess2"/>
    <dgm:cxn modelId="{F2E80E72-1555-4DD3-9AEA-991788C6D4EB}" type="presOf" srcId="{462845BD-1BBB-4F79-817E-87332CD71F18}" destId="{4AC34AC1-D09D-4471-B959-15A3FC8F2D76}" srcOrd="1" destOrd="0" presId="urn:microsoft.com/office/officeart/2005/8/layout/lProcess2"/>
    <dgm:cxn modelId="{E729A656-42BD-4D79-A38F-4E236806C42B}" type="presOf" srcId="{7246A7F9-1554-4D47-B2F8-FE388A805EFC}" destId="{C64B53E4-5DD4-4156-9553-9A1D6AF6532D}" srcOrd="1" destOrd="0" presId="urn:microsoft.com/office/officeart/2005/8/layout/lProcess2"/>
    <dgm:cxn modelId="{9C70B182-5821-4EE8-AE8E-49D70382B025}" type="presOf" srcId="{EA9A0293-2716-4C8E-9831-5EEE498F5710}" destId="{082C5213-98A5-405F-A671-8A4ACE74EFC2}" srcOrd="0" destOrd="0" presId="urn:microsoft.com/office/officeart/2005/8/layout/lProcess2"/>
    <dgm:cxn modelId="{A1900395-3515-48EF-B07F-95C24082A8CE}" srcId="{32ECD036-C7D0-42BA-82B5-06DB50EF3243}" destId="{DD909B34-4061-48EC-9372-AE591C44B208}" srcOrd="0" destOrd="0" parTransId="{E255BD8B-CC12-429A-B7F3-09F8F6B72C13}" sibTransId="{40FAED22-A764-4574-8B7B-BFC5E530D27B}"/>
    <dgm:cxn modelId="{27D6029B-1CD3-48F7-A198-0AD04F4C706B}" type="presOf" srcId="{7246A7F9-1554-4D47-B2F8-FE388A805EFC}" destId="{9A128D47-685C-4230-B0BC-475D478B2685}" srcOrd="0" destOrd="0" presId="urn:microsoft.com/office/officeart/2005/8/layout/lProcess2"/>
    <dgm:cxn modelId="{09E08FA0-2391-4CEE-9202-A0EC2F334FE8}" srcId="{7246A7F9-1554-4D47-B2F8-FE388A805EFC}" destId="{44197A79-97B1-48A8-9787-487650FB0881}" srcOrd="2" destOrd="0" parTransId="{CCBA5373-4B5C-405A-AA92-C98EDC99C662}" sibTransId="{5491005E-4C26-4A15-8F4A-7F6382F9F268}"/>
    <dgm:cxn modelId="{9B886CA1-9C5B-4262-A127-4B1497413844}" type="presOf" srcId="{E0258A09-80B1-46FD-8DE7-651F6CB69C11}" destId="{E0A97551-698E-4F09-8A08-E1F603D21507}" srcOrd="0" destOrd="0" presId="urn:microsoft.com/office/officeart/2005/8/layout/lProcess2"/>
    <dgm:cxn modelId="{D70ED2A7-80B1-4B7B-8A25-D3D8563FC087}" type="presOf" srcId="{96FFCE2F-A035-4223-9568-08A89CB45BBB}" destId="{C4151D52-00D4-4DE9-9231-E80ECB464A5C}" srcOrd="0" destOrd="0" presId="urn:microsoft.com/office/officeart/2005/8/layout/lProcess2"/>
    <dgm:cxn modelId="{5C7D6FA8-A026-4476-9745-2AAD4301E609}" srcId="{B6AB369D-97A4-410E-9BCD-C0C82E2D0014}" destId="{7246A7F9-1554-4D47-B2F8-FE388A805EFC}" srcOrd="0" destOrd="0" parTransId="{9D46B69B-01CE-4C33-8EA5-33BC64DA7C0A}" sibTransId="{EA2B30E3-565B-42BD-BE57-965576ED1D7F}"/>
    <dgm:cxn modelId="{4789C4A8-E3CD-4A1D-A84B-A57EC0A2B63A}" type="presOf" srcId="{A4E37A91-1EFF-48E8-83BA-6A26ECAE85C0}" destId="{E08C56CE-6AB9-4E85-9813-CCD8E76A2BB5}" srcOrd="0" destOrd="0" presId="urn:microsoft.com/office/officeart/2005/8/layout/lProcess2"/>
    <dgm:cxn modelId="{0CB340B3-AAA6-48EF-BB01-AD27795EF2DD}" srcId="{462845BD-1BBB-4F79-817E-87332CD71F18}" destId="{A4E37A91-1EFF-48E8-83BA-6A26ECAE85C0}" srcOrd="1" destOrd="0" parTransId="{53BE62A6-CACC-4ABE-8B5C-4228CF39E437}" sibTransId="{5BDD5261-8C00-457A-B9D6-16D5BE0AAE1E}"/>
    <dgm:cxn modelId="{0D2C9FB7-7ADC-4BFE-85AA-2EC0F6101ED2}" srcId="{B6AB369D-97A4-410E-9BCD-C0C82E2D0014}" destId="{462845BD-1BBB-4F79-817E-87332CD71F18}" srcOrd="1" destOrd="0" parTransId="{CC9A88C3-AE48-477D-813A-54F66F9B9D85}" sibTransId="{4DEF8AFB-7D5E-4C66-9934-C51DA891BB37}"/>
    <dgm:cxn modelId="{2BA1E3B7-7E75-442C-980E-33E8BC4098A3}" type="presOf" srcId="{98451A0D-E6DC-4A14-A33F-E8C7BBEBA235}" destId="{FABE11DD-95A3-4C01-B5EB-35368E2947BC}" srcOrd="0" destOrd="0" presId="urn:microsoft.com/office/officeart/2005/8/layout/lProcess2"/>
    <dgm:cxn modelId="{D064ADC1-80D6-4274-9590-33FE1BC81FA6}" srcId="{7246A7F9-1554-4D47-B2F8-FE388A805EFC}" destId="{E0258A09-80B1-46FD-8DE7-651F6CB69C11}" srcOrd="1" destOrd="0" parTransId="{78EAFB94-0F6B-4928-8E4D-AC0D311FFF96}" sibTransId="{1C8FFA9A-7D15-4661-B3B2-B66E0394DC4D}"/>
    <dgm:cxn modelId="{56453DC8-73D1-4F04-8652-E1D8D8620647}" type="presOf" srcId="{44197A79-97B1-48A8-9787-487650FB0881}" destId="{802BBEE6-9594-474B-94D3-CBCB199BC43A}" srcOrd="0" destOrd="0" presId="urn:microsoft.com/office/officeart/2005/8/layout/lProcess2"/>
    <dgm:cxn modelId="{021719C9-934B-4930-9D33-98E138AEC853}" srcId="{462845BD-1BBB-4F79-817E-87332CD71F18}" destId="{EA9A0293-2716-4C8E-9831-5EEE498F5710}" srcOrd="3" destOrd="0" parTransId="{0EE58FD0-CD06-47D2-8CB8-DC3A4FA34AAD}" sibTransId="{33E3F800-DB27-42E0-A7AD-19D2D92D92F2}"/>
    <dgm:cxn modelId="{4C010ECA-A189-4802-B38D-2DAB8F1CC5D5}" srcId="{32ECD036-C7D0-42BA-82B5-06DB50EF3243}" destId="{98451A0D-E6DC-4A14-A33F-E8C7BBEBA235}" srcOrd="3" destOrd="0" parTransId="{8E8AABB1-337D-4587-A1EE-DA316A028446}" sibTransId="{C53165B6-C74C-49F6-BDCB-A8AC503992DF}"/>
    <dgm:cxn modelId="{AB984BDB-EB13-4351-8E16-87E9793F55EE}" srcId="{7246A7F9-1554-4D47-B2F8-FE388A805EFC}" destId="{96FFCE2F-A035-4223-9568-08A89CB45BBB}" srcOrd="3" destOrd="0" parTransId="{687E71C9-0C59-4A66-A3A0-0EBCFCECF70E}" sibTransId="{A95C89C8-524B-4D67-80C0-A07F79E6C414}"/>
    <dgm:cxn modelId="{1830F1E3-E4BE-4C03-BF94-6FBE9C4C5882}" type="presOf" srcId="{32ECD036-C7D0-42BA-82B5-06DB50EF3243}" destId="{BAE4AC37-0C3E-4C4C-90EB-62B2CED05750}" srcOrd="0" destOrd="0" presId="urn:microsoft.com/office/officeart/2005/8/layout/lProcess2"/>
    <dgm:cxn modelId="{B0124CE9-57F9-43DD-B44A-C308896697C9}" type="presOf" srcId="{5C8FD5A4-0AE1-4E68-9255-137AB8BAD694}" destId="{39F95C02-FE37-41DF-9E5A-2072C030F70C}" srcOrd="0" destOrd="0" presId="urn:microsoft.com/office/officeart/2005/8/layout/lProcess2"/>
    <dgm:cxn modelId="{64B6E4EE-B203-4BF3-970C-6945B0D9EEEE}" srcId="{B6AB369D-97A4-410E-9BCD-C0C82E2D0014}" destId="{32ECD036-C7D0-42BA-82B5-06DB50EF3243}" srcOrd="2" destOrd="0" parTransId="{8C589CD8-CA6E-490B-B1F8-CCC90FA30CEB}" sibTransId="{C1F76A2C-F44D-4DDF-B1E4-5BE27DA91AC1}"/>
    <dgm:cxn modelId="{A5FA03F4-FB6D-409D-9ED2-05C91C9FB4A0}" type="presOf" srcId="{B0E71B8F-D9FD-4D9B-8176-4262A9DE2F7F}" destId="{D0DF2C20-AD65-40A8-9220-C2072CBECFD4}" srcOrd="0" destOrd="0" presId="urn:microsoft.com/office/officeart/2005/8/layout/lProcess2"/>
    <dgm:cxn modelId="{D946DCF4-9E34-4950-89DE-EA98270B461B}" type="presOf" srcId="{6563F3D5-790D-446F-AA81-573BDEC5CB19}" destId="{B2DF2FAF-DC0A-4958-8685-B491C7A62FFB}" srcOrd="0" destOrd="0" presId="urn:microsoft.com/office/officeart/2005/8/layout/lProcess2"/>
    <dgm:cxn modelId="{EDA00DF7-339E-4016-94E7-EB3520BB6A3A}" type="presOf" srcId="{462845BD-1BBB-4F79-817E-87332CD71F18}" destId="{19B89224-096D-4BEC-9C83-62A126D960DF}" srcOrd="0" destOrd="0" presId="urn:microsoft.com/office/officeart/2005/8/layout/lProcess2"/>
    <dgm:cxn modelId="{0A5BE49C-A8C6-4168-8EC0-A6B81A164971}" type="presParOf" srcId="{45F3385A-3C58-4CAE-B38E-6C94ACE1D4BE}" destId="{52AC7A0F-D67D-4DA6-B24B-942CCB648FE8}" srcOrd="0" destOrd="0" presId="urn:microsoft.com/office/officeart/2005/8/layout/lProcess2"/>
    <dgm:cxn modelId="{D47C1FB1-AF2C-4024-BD96-1DB476C1CBB3}" type="presParOf" srcId="{52AC7A0F-D67D-4DA6-B24B-942CCB648FE8}" destId="{9A128D47-685C-4230-B0BC-475D478B2685}" srcOrd="0" destOrd="0" presId="urn:microsoft.com/office/officeart/2005/8/layout/lProcess2"/>
    <dgm:cxn modelId="{5130510F-C2BC-44DD-BAF7-FD1AFF6AE91E}" type="presParOf" srcId="{52AC7A0F-D67D-4DA6-B24B-942CCB648FE8}" destId="{C64B53E4-5DD4-4156-9553-9A1D6AF6532D}" srcOrd="1" destOrd="0" presId="urn:microsoft.com/office/officeart/2005/8/layout/lProcess2"/>
    <dgm:cxn modelId="{2B1CAA04-82DE-4A3F-B72F-104B87BDE4A5}" type="presParOf" srcId="{52AC7A0F-D67D-4DA6-B24B-942CCB648FE8}" destId="{35739F3B-89B5-47AD-97ED-B2B2BCA817A5}" srcOrd="2" destOrd="0" presId="urn:microsoft.com/office/officeart/2005/8/layout/lProcess2"/>
    <dgm:cxn modelId="{E0A6FA39-BECF-48C5-8679-20CAE2E71B63}" type="presParOf" srcId="{35739F3B-89B5-47AD-97ED-B2B2BCA817A5}" destId="{1D6990D1-B56D-4565-B86A-13E9BF3893C2}" srcOrd="0" destOrd="0" presId="urn:microsoft.com/office/officeart/2005/8/layout/lProcess2"/>
    <dgm:cxn modelId="{0BD08ECA-54E2-45C5-BB5E-8DF11DDE256B}" type="presParOf" srcId="{1D6990D1-B56D-4565-B86A-13E9BF3893C2}" destId="{6C99CD16-F405-45E1-9736-E86BE0D72668}" srcOrd="0" destOrd="0" presId="urn:microsoft.com/office/officeart/2005/8/layout/lProcess2"/>
    <dgm:cxn modelId="{3482AE72-8807-483F-96B2-E05A9F3653B0}" type="presParOf" srcId="{1D6990D1-B56D-4565-B86A-13E9BF3893C2}" destId="{BAD03675-B4FF-4A5D-97BC-182CC972AA08}" srcOrd="1" destOrd="0" presId="urn:microsoft.com/office/officeart/2005/8/layout/lProcess2"/>
    <dgm:cxn modelId="{3153FBCA-6AB5-49CC-A759-DFD1FCA06D48}" type="presParOf" srcId="{1D6990D1-B56D-4565-B86A-13E9BF3893C2}" destId="{E0A97551-698E-4F09-8A08-E1F603D21507}" srcOrd="2" destOrd="0" presId="urn:microsoft.com/office/officeart/2005/8/layout/lProcess2"/>
    <dgm:cxn modelId="{6F1D3E04-5A29-4967-8960-F003880C487D}" type="presParOf" srcId="{1D6990D1-B56D-4565-B86A-13E9BF3893C2}" destId="{7A79177D-4B7C-416B-9F77-00F5F0C9D180}" srcOrd="3" destOrd="0" presId="urn:microsoft.com/office/officeart/2005/8/layout/lProcess2"/>
    <dgm:cxn modelId="{53DB9247-D3A1-4E70-8CFA-3D82B6A076C3}" type="presParOf" srcId="{1D6990D1-B56D-4565-B86A-13E9BF3893C2}" destId="{802BBEE6-9594-474B-94D3-CBCB199BC43A}" srcOrd="4" destOrd="0" presId="urn:microsoft.com/office/officeart/2005/8/layout/lProcess2"/>
    <dgm:cxn modelId="{22D1F56F-5092-4376-BE27-76AC322D4946}" type="presParOf" srcId="{1D6990D1-B56D-4565-B86A-13E9BF3893C2}" destId="{3B9FEB8A-700A-4D4C-BEBA-C004B5768F55}" srcOrd="5" destOrd="0" presId="urn:microsoft.com/office/officeart/2005/8/layout/lProcess2"/>
    <dgm:cxn modelId="{10DC6126-2429-493B-8406-93D5DE02A687}" type="presParOf" srcId="{1D6990D1-B56D-4565-B86A-13E9BF3893C2}" destId="{C4151D52-00D4-4DE9-9231-E80ECB464A5C}" srcOrd="6" destOrd="0" presId="urn:microsoft.com/office/officeart/2005/8/layout/lProcess2"/>
    <dgm:cxn modelId="{3461AF3D-006B-45F7-8876-B6FD10F8A226}" type="presParOf" srcId="{1D6990D1-B56D-4565-B86A-13E9BF3893C2}" destId="{ED6268A7-C55A-4B33-B233-E5D763B10847}" srcOrd="7" destOrd="0" presId="urn:microsoft.com/office/officeart/2005/8/layout/lProcess2"/>
    <dgm:cxn modelId="{41BCCAA0-9260-4044-A9EE-7BC8EC555953}" type="presParOf" srcId="{1D6990D1-B56D-4565-B86A-13E9BF3893C2}" destId="{DE8833FC-E6F3-427A-94BD-2048020D7966}" srcOrd="8" destOrd="0" presId="urn:microsoft.com/office/officeart/2005/8/layout/lProcess2"/>
    <dgm:cxn modelId="{F64B1DFB-5F3C-4968-9B15-B4FB09A3B013}" type="presParOf" srcId="{45F3385A-3C58-4CAE-B38E-6C94ACE1D4BE}" destId="{BB7467AC-BDF1-4B97-807F-6205A6A04E91}" srcOrd="1" destOrd="0" presId="urn:microsoft.com/office/officeart/2005/8/layout/lProcess2"/>
    <dgm:cxn modelId="{B8D72512-6AE8-4786-9AA2-CE5C13FB33D8}" type="presParOf" srcId="{45F3385A-3C58-4CAE-B38E-6C94ACE1D4BE}" destId="{F3F8A9EB-42F3-4ACD-B8FB-6544DD2A77B7}" srcOrd="2" destOrd="0" presId="urn:microsoft.com/office/officeart/2005/8/layout/lProcess2"/>
    <dgm:cxn modelId="{A001EAD9-8B7A-4DF7-A19A-1FD6DEBF0A51}" type="presParOf" srcId="{F3F8A9EB-42F3-4ACD-B8FB-6544DD2A77B7}" destId="{19B89224-096D-4BEC-9C83-62A126D960DF}" srcOrd="0" destOrd="0" presId="urn:microsoft.com/office/officeart/2005/8/layout/lProcess2"/>
    <dgm:cxn modelId="{C790FB2E-62D0-4B0C-BF85-EC1ADDB1C863}" type="presParOf" srcId="{F3F8A9EB-42F3-4ACD-B8FB-6544DD2A77B7}" destId="{4AC34AC1-D09D-4471-B959-15A3FC8F2D76}" srcOrd="1" destOrd="0" presId="urn:microsoft.com/office/officeart/2005/8/layout/lProcess2"/>
    <dgm:cxn modelId="{414DB255-59D5-4D9A-A8B8-D4E166EE6721}" type="presParOf" srcId="{F3F8A9EB-42F3-4ACD-B8FB-6544DD2A77B7}" destId="{65787A34-0F3D-4139-B10F-BC77780D0153}" srcOrd="2" destOrd="0" presId="urn:microsoft.com/office/officeart/2005/8/layout/lProcess2"/>
    <dgm:cxn modelId="{C9EE5C6E-EE34-4236-9EDD-F8BB44028EEA}" type="presParOf" srcId="{65787A34-0F3D-4139-B10F-BC77780D0153}" destId="{305F5759-B1FC-4EAC-B41E-51DD146C0B1F}" srcOrd="0" destOrd="0" presId="urn:microsoft.com/office/officeart/2005/8/layout/lProcess2"/>
    <dgm:cxn modelId="{82E235EC-C59E-48EA-9964-772CD1241FD8}" type="presParOf" srcId="{305F5759-B1FC-4EAC-B41E-51DD146C0B1F}" destId="{39F95C02-FE37-41DF-9E5A-2072C030F70C}" srcOrd="0" destOrd="0" presId="urn:microsoft.com/office/officeart/2005/8/layout/lProcess2"/>
    <dgm:cxn modelId="{2CAF1858-D503-44D1-9796-ABE8B183210E}" type="presParOf" srcId="{305F5759-B1FC-4EAC-B41E-51DD146C0B1F}" destId="{6A6BEC9A-A0CA-43F5-82C1-3134219C02E3}" srcOrd="1" destOrd="0" presId="urn:microsoft.com/office/officeart/2005/8/layout/lProcess2"/>
    <dgm:cxn modelId="{98BFE725-B4DD-43AA-9526-5B5101B7EB70}" type="presParOf" srcId="{305F5759-B1FC-4EAC-B41E-51DD146C0B1F}" destId="{E08C56CE-6AB9-4E85-9813-CCD8E76A2BB5}" srcOrd="2" destOrd="0" presId="urn:microsoft.com/office/officeart/2005/8/layout/lProcess2"/>
    <dgm:cxn modelId="{E1362C11-9EC5-4800-B5C0-A3BBBF872251}" type="presParOf" srcId="{305F5759-B1FC-4EAC-B41E-51DD146C0B1F}" destId="{8F06DC98-4F2E-4FEF-8DFD-5ECB5E3071A7}" srcOrd="3" destOrd="0" presId="urn:microsoft.com/office/officeart/2005/8/layout/lProcess2"/>
    <dgm:cxn modelId="{093EF337-27B5-45BA-BD01-419CF122604A}" type="presParOf" srcId="{305F5759-B1FC-4EAC-B41E-51DD146C0B1F}" destId="{B2DF2FAF-DC0A-4958-8685-B491C7A62FFB}" srcOrd="4" destOrd="0" presId="urn:microsoft.com/office/officeart/2005/8/layout/lProcess2"/>
    <dgm:cxn modelId="{39A3EAC5-9257-4132-A38B-C49E2922EFD5}" type="presParOf" srcId="{305F5759-B1FC-4EAC-B41E-51DD146C0B1F}" destId="{C74D7C1B-854C-48BE-9E35-4DBFB6CE6F50}" srcOrd="5" destOrd="0" presId="urn:microsoft.com/office/officeart/2005/8/layout/lProcess2"/>
    <dgm:cxn modelId="{BCE61F27-CCFB-4D9C-B039-4C08BA028996}" type="presParOf" srcId="{305F5759-B1FC-4EAC-B41E-51DD146C0B1F}" destId="{082C5213-98A5-405F-A671-8A4ACE74EFC2}" srcOrd="6" destOrd="0" presId="urn:microsoft.com/office/officeart/2005/8/layout/lProcess2"/>
    <dgm:cxn modelId="{CE9192A7-80B1-4073-8552-DE5240C033BC}" type="presParOf" srcId="{305F5759-B1FC-4EAC-B41E-51DD146C0B1F}" destId="{466B879B-F4BA-4E55-B262-4B1933C2FE76}" srcOrd="7" destOrd="0" presId="urn:microsoft.com/office/officeart/2005/8/layout/lProcess2"/>
    <dgm:cxn modelId="{18CCB8A9-A716-4601-9DFD-07AE425E2C84}" type="presParOf" srcId="{305F5759-B1FC-4EAC-B41E-51DD146C0B1F}" destId="{6397726B-3D74-48F7-8D07-35FBA898D027}" srcOrd="8" destOrd="0" presId="urn:microsoft.com/office/officeart/2005/8/layout/lProcess2"/>
    <dgm:cxn modelId="{6BD21EAB-7156-44CD-AAE3-DE3EDFD4D249}" type="presParOf" srcId="{45F3385A-3C58-4CAE-B38E-6C94ACE1D4BE}" destId="{C9AE2AFB-6D5A-41EA-96C0-9FDFA3BD8A89}" srcOrd="3" destOrd="0" presId="urn:microsoft.com/office/officeart/2005/8/layout/lProcess2"/>
    <dgm:cxn modelId="{25B1B793-998D-4930-AF8B-02AB4F81331C}" type="presParOf" srcId="{45F3385A-3C58-4CAE-B38E-6C94ACE1D4BE}" destId="{FD6CB34F-D3DD-45BD-B862-7375DE4AD2B8}" srcOrd="4" destOrd="0" presId="urn:microsoft.com/office/officeart/2005/8/layout/lProcess2"/>
    <dgm:cxn modelId="{C7B52D7A-6C71-4CEB-9C67-018CD9B467D6}" type="presParOf" srcId="{FD6CB34F-D3DD-45BD-B862-7375DE4AD2B8}" destId="{BAE4AC37-0C3E-4C4C-90EB-62B2CED05750}" srcOrd="0" destOrd="0" presId="urn:microsoft.com/office/officeart/2005/8/layout/lProcess2"/>
    <dgm:cxn modelId="{00576E38-619F-4C20-A0F5-CB6104A2E0B7}" type="presParOf" srcId="{FD6CB34F-D3DD-45BD-B862-7375DE4AD2B8}" destId="{77A103A3-003A-4A14-A0F2-89CB5BF569E4}" srcOrd="1" destOrd="0" presId="urn:microsoft.com/office/officeart/2005/8/layout/lProcess2"/>
    <dgm:cxn modelId="{CE4EBEAA-4252-493B-B379-10740017E3E6}" type="presParOf" srcId="{FD6CB34F-D3DD-45BD-B862-7375DE4AD2B8}" destId="{91ECD86A-7E14-4EB3-A2C0-B9F2EA83C2D5}" srcOrd="2" destOrd="0" presId="urn:microsoft.com/office/officeart/2005/8/layout/lProcess2"/>
    <dgm:cxn modelId="{E19A3E8B-D661-46C0-B86E-C8A1A8D14EDD}" type="presParOf" srcId="{91ECD86A-7E14-4EB3-A2C0-B9F2EA83C2D5}" destId="{3F5EEA83-5A40-4C54-AB50-78FD8E5D053C}" srcOrd="0" destOrd="0" presId="urn:microsoft.com/office/officeart/2005/8/layout/lProcess2"/>
    <dgm:cxn modelId="{F2702CC2-E781-4968-8F8E-F228959C6574}" type="presParOf" srcId="{3F5EEA83-5A40-4C54-AB50-78FD8E5D053C}" destId="{CDEB770E-F202-40E5-B23C-891EBA63382D}" srcOrd="0" destOrd="0" presId="urn:microsoft.com/office/officeart/2005/8/layout/lProcess2"/>
    <dgm:cxn modelId="{97237E2E-F040-41D9-88D4-C58008639DD8}" type="presParOf" srcId="{3F5EEA83-5A40-4C54-AB50-78FD8E5D053C}" destId="{3FA62FAA-E577-4E1A-ACDE-A3E44CCEBB26}" srcOrd="1" destOrd="0" presId="urn:microsoft.com/office/officeart/2005/8/layout/lProcess2"/>
    <dgm:cxn modelId="{4A904797-FED4-40CA-9EF1-AB71CA43EDD1}" type="presParOf" srcId="{3F5EEA83-5A40-4C54-AB50-78FD8E5D053C}" destId="{DBC188BD-4D02-40BE-B40F-37C649EA2E7E}" srcOrd="2" destOrd="0" presId="urn:microsoft.com/office/officeart/2005/8/layout/lProcess2"/>
    <dgm:cxn modelId="{446B5E5C-F904-4F5E-834D-7CD0E12853D9}" type="presParOf" srcId="{3F5EEA83-5A40-4C54-AB50-78FD8E5D053C}" destId="{511EFBAE-04F8-4B9D-A636-7DFCF71C2F2C}" srcOrd="3" destOrd="0" presId="urn:microsoft.com/office/officeart/2005/8/layout/lProcess2"/>
    <dgm:cxn modelId="{7CE5C7F0-91C4-4930-BF1A-EA4419D68E83}" type="presParOf" srcId="{3F5EEA83-5A40-4C54-AB50-78FD8E5D053C}" destId="{B9BB926F-6952-42A6-9070-3B83BF5E48ED}" srcOrd="4" destOrd="0" presId="urn:microsoft.com/office/officeart/2005/8/layout/lProcess2"/>
    <dgm:cxn modelId="{65AAAFD6-95D1-4CE5-9F13-EE170AD5130B}" type="presParOf" srcId="{3F5EEA83-5A40-4C54-AB50-78FD8E5D053C}" destId="{68B2C50D-B6C8-4CB6-A089-2644E5306E74}" srcOrd="5" destOrd="0" presId="urn:microsoft.com/office/officeart/2005/8/layout/lProcess2"/>
    <dgm:cxn modelId="{366F55CD-61BF-4B77-B5B5-EA9289668580}" type="presParOf" srcId="{3F5EEA83-5A40-4C54-AB50-78FD8E5D053C}" destId="{FABE11DD-95A3-4C01-B5EB-35368E2947BC}" srcOrd="6" destOrd="0" presId="urn:microsoft.com/office/officeart/2005/8/layout/lProcess2"/>
    <dgm:cxn modelId="{B880D1D2-D6EF-461F-AA95-BCF560CF68A2}" type="presParOf" srcId="{3F5EEA83-5A40-4C54-AB50-78FD8E5D053C}" destId="{53C8455C-543A-4890-94DB-BCDF95618595}" srcOrd="7" destOrd="0" presId="urn:microsoft.com/office/officeart/2005/8/layout/lProcess2"/>
    <dgm:cxn modelId="{B4EDF467-CF08-41FA-A4D4-0868D4DD4031}" type="presParOf" srcId="{3F5EEA83-5A40-4C54-AB50-78FD8E5D053C}" destId="{D0DF2C20-AD65-40A8-9220-C2072CBECFD4}" srcOrd="8" destOrd="0" presId="urn:microsoft.com/office/officeart/2005/8/layout/l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23D5FAA-4832-4457-BAA2-95A3E24F643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47795337-DC9D-4458-A97C-9BB1F14AF0F8}">
      <dgm:prSet phldrT="[Text]"/>
      <dgm:spPr/>
      <dgm:t>
        <a:bodyPr/>
        <a:lstStyle/>
        <a:p>
          <a:r>
            <a:rPr lang="en-GB">
              <a:latin typeface="Times New Roman" panose="02020603050405020304" pitchFamily="18" charset="0"/>
              <a:cs typeface="Times New Roman" panose="02020603050405020304" pitchFamily="18" charset="0"/>
            </a:rPr>
            <a:t>Impact / Likelihood</a:t>
          </a:r>
        </a:p>
      </dgm:t>
    </dgm:pt>
    <dgm:pt modelId="{2D15D475-9247-49ED-9C1F-127AA578D2AF}" type="parTrans" cxnId="{3D6C2EBB-9F6D-4F92-9489-BBD9B84EC649}">
      <dgm:prSet/>
      <dgm:spPr/>
      <dgm:t>
        <a:bodyPr/>
        <a:lstStyle/>
        <a:p>
          <a:endParaRPr lang="en-GB"/>
        </a:p>
      </dgm:t>
    </dgm:pt>
    <dgm:pt modelId="{E45EC07A-79CF-4F4E-B92D-894EFDD333BC}" type="sibTrans" cxnId="{3D6C2EBB-9F6D-4F92-9489-BBD9B84EC649}">
      <dgm:prSet/>
      <dgm:spPr/>
      <dgm:t>
        <a:bodyPr/>
        <a:lstStyle/>
        <a:p>
          <a:endParaRPr lang="en-GB"/>
        </a:p>
      </dgm:t>
    </dgm:pt>
    <dgm:pt modelId="{3EB7D02C-5F52-4DAA-8F67-F07716CE04D8}">
      <dgm:prSet phldrT="[Text]"/>
      <dgm:spPr/>
      <dgm:t>
        <a:bodyPr/>
        <a:lstStyle/>
        <a:p>
          <a:r>
            <a:rPr lang="en-GB">
              <a:latin typeface="Times New Roman" panose="02020603050405020304" pitchFamily="18" charset="0"/>
              <a:cs typeface="Times New Roman" panose="02020603050405020304" pitchFamily="18" charset="0"/>
            </a:rPr>
            <a:t>High Impact</a:t>
          </a:r>
        </a:p>
      </dgm:t>
    </dgm:pt>
    <dgm:pt modelId="{7EC6544B-430D-415C-87FF-23B865BA49B4}" type="parTrans" cxnId="{A48AB6A1-2ED4-4E6E-895C-1148CB283A63}">
      <dgm:prSet/>
      <dgm:spPr/>
      <dgm:t>
        <a:bodyPr/>
        <a:lstStyle/>
        <a:p>
          <a:endParaRPr lang="en-GB"/>
        </a:p>
      </dgm:t>
    </dgm:pt>
    <dgm:pt modelId="{8F138B08-4C0A-4653-9F2F-10DD1764EE51}" type="sibTrans" cxnId="{A48AB6A1-2ED4-4E6E-895C-1148CB283A63}">
      <dgm:prSet/>
      <dgm:spPr/>
      <dgm:t>
        <a:bodyPr/>
        <a:lstStyle/>
        <a:p>
          <a:endParaRPr lang="en-GB"/>
        </a:p>
      </dgm:t>
    </dgm:pt>
    <dgm:pt modelId="{5B188B90-0A40-4DA6-84EB-F1A35D8582FB}">
      <dgm:prSet phldrT="[Text]"/>
      <dgm:spPr/>
      <dgm:t>
        <a:bodyPr/>
        <a:lstStyle/>
        <a:p>
          <a:r>
            <a:rPr lang="en-GB">
              <a:latin typeface="Times New Roman" panose="02020603050405020304" pitchFamily="18" charset="0"/>
              <a:cs typeface="Times New Roman" panose="02020603050405020304" pitchFamily="18" charset="0"/>
            </a:rPr>
            <a:t>Medium Impact</a:t>
          </a:r>
        </a:p>
      </dgm:t>
    </dgm:pt>
    <dgm:pt modelId="{8ADCD4B7-D7B6-4331-ADC2-F6F9DB6AC253}" type="parTrans" cxnId="{28066325-9BF3-4019-8B10-39A94D4A8901}">
      <dgm:prSet/>
      <dgm:spPr/>
      <dgm:t>
        <a:bodyPr/>
        <a:lstStyle/>
        <a:p>
          <a:endParaRPr lang="en-GB"/>
        </a:p>
      </dgm:t>
    </dgm:pt>
    <dgm:pt modelId="{52DE6883-8AA8-4E5A-971A-07E12AF2E32A}" type="sibTrans" cxnId="{28066325-9BF3-4019-8B10-39A94D4A8901}">
      <dgm:prSet/>
      <dgm:spPr/>
      <dgm:t>
        <a:bodyPr/>
        <a:lstStyle/>
        <a:p>
          <a:endParaRPr lang="en-GB"/>
        </a:p>
      </dgm:t>
    </dgm:pt>
    <dgm:pt modelId="{72AE4A99-0D7B-4759-8D81-A5AEE9D1BCCA}">
      <dgm:prSet phldrT="[Text]"/>
      <dgm:spPr/>
      <dgm:t>
        <a:bodyPr/>
        <a:lstStyle/>
        <a:p>
          <a:r>
            <a:rPr lang="en-GB">
              <a:latin typeface="Times New Roman" panose="02020603050405020304" pitchFamily="18" charset="0"/>
              <a:cs typeface="Times New Roman" panose="02020603050405020304" pitchFamily="18" charset="0"/>
            </a:rPr>
            <a:t>Medium</a:t>
          </a:r>
        </a:p>
      </dgm:t>
    </dgm:pt>
    <dgm:pt modelId="{3D2C8263-C936-44BC-8969-FE553F7286FF}" type="parTrans" cxnId="{FB13F856-BFBF-4EEF-8555-BF11B4792088}">
      <dgm:prSet/>
      <dgm:spPr/>
      <dgm:t>
        <a:bodyPr/>
        <a:lstStyle/>
        <a:p>
          <a:endParaRPr lang="en-GB"/>
        </a:p>
      </dgm:t>
    </dgm:pt>
    <dgm:pt modelId="{A320574E-2055-46D0-A8AB-30CA8E5E47E1}" type="sibTrans" cxnId="{FB13F856-BFBF-4EEF-8555-BF11B4792088}">
      <dgm:prSet/>
      <dgm:spPr/>
      <dgm:t>
        <a:bodyPr/>
        <a:lstStyle/>
        <a:p>
          <a:endParaRPr lang="en-GB"/>
        </a:p>
      </dgm:t>
    </dgm:pt>
    <dgm:pt modelId="{E22EAC37-0810-4FDE-958D-A1CEEEAA2566}">
      <dgm:prSet phldrT="[Text]"/>
      <dgm:spPr/>
      <dgm:t>
        <a:bodyPr/>
        <a:lstStyle/>
        <a:p>
          <a:r>
            <a:rPr lang="en-GB">
              <a:latin typeface="Times New Roman" panose="02020603050405020304" pitchFamily="18" charset="0"/>
              <a:cs typeface="Times New Roman" panose="02020603050405020304" pitchFamily="18" charset="0"/>
            </a:rPr>
            <a:t>Environmental Delays </a:t>
          </a:r>
        </a:p>
      </dgm:t>
    </dgm:pt>
    <dgm:pt modelId="{2055176B-F00B-4172-862D-C2E40D3A01B3}" type="parTrans" cxnId="{F641DFE3-B6ED-4283-8F02-5F60BA4F7ADA}">
      <dgm:prSet/>
      <dgm:spPr/>
      <dgm:t>
        <a:bodyPr/>
        <a:lstStyle/>
        <a:p>
          <a:endParaRPr lang="en-GB"/>
        </a:p>
      </dgm:t>
    </dgm:pt>
    <dgm:pt modelId="{2CA275F8-F31E-4215-958B-E03AE27E30E0}" type="sibTrans" cxnId="{F641DFE3-B6ED-4283-8F02-5F60BA4F7ADA}">
      <dgm:prSet/>
      <dgm:spPr/>
      <dgm:t>
        <a:bodyPr/>
        <a:lstStyle/>
        <a:p>
          <a:endParaRPr lang="en-GB"/>
        </a:p>
      </dgm:t>
    </dgm:pt>
    <dgm:pt modelId="{5F816E5E-D6CE-4EE6-B019-241520F279BA}">
      <dgm:prSet phldrT="[Text]"/>
      <dgm:spPr/>
      <dgm:t>
        <a:bodyPr/>
        <a:lstStyle/>
        <a:p>
          <a:r>
            <a:rPr lang="en-GB">
              <a:latin typeface="Times New Roman" panose="02020603050405020304" pitchFamily="18" charset="0"/>
              <a:cs typeface="Times New Roman" panose="02020603050405020304" pitchFamily="18" charset="0"/>
            </a:rPr>
            <a:t>Supply</a:t>
          </a:r>
          <a:r>
            <a:rPr lang="en-GB"/>
            <a:t> </a:t>
          </a:r>
          <a:r>
            <a:rPr lang="en-GB">
              <a:latin typeface="Times New Roman" panose="02020603050405020304" pitchFamily="18" charset="0"/>
              <a:cs typeface="Times New Roman" panose="02020603050405020304" pitchFamily="18" charset="0"/>
            </a:rPr>
            <a:t>Chain</a:t>
          </a:r>
        </a:p>
      </dgm:t>
    </dgm:pt>
    <dgm:pt modelId="{F52304EB-1C1E-495B-A126-6BB5BA6CA169}" type="parTrans" cxnId="{24D3627F-C3D2-4A4C-A4EF-79DF96F997BC}">
      <dgm:prSet/>
      <dgm:spPr/>
      <dgm:t>
        <a:bodyPr/>
        <a:lstStyle/>
        <a:p>
          <a:endParaRPr lang="en-GB"/>
        </a:p>
      </dgm:t>
    </dgm:pt>
    <dgm:pt modelId="{277E82C5-CBAB-45AE-BCB8-8CFA2AADB6C1}" type="sibTrans" cxnId="{24D3627F-C3D2-4A4C-A4EF-79DF96F997BC}">
      <dgm:prSet/>
      <dgm:spPr/>
      <dgm:t>
        <a:bodyPr/>
        <a:lstStyle/>
        <a:p>
          <a:endParaRPr lang="en-GB"/>
        </a:p>
      </dgm:t>
    </dgm:pt>
    <dgm:pt modelId="{7B90E2AF-4305-4FF1-B9C1-580FAC13B94D}">
      <dgm:prSet phldrT="[Text]"/>
      <dgm:spPr/>
      <dgm:t>
        <a:bodyPr/>
        <a:lstStyle/>
        <a:p>
          <a:r>
            <a:rPr lang="en-GB">
              <a:latin typeface="Times New Roman" panose="02020603050405020304" pitchFamily="18" charset="0"/>
              <a:cs typeface="Times New Roman" panose="02020603050405020304" pitchFamily="18" charset="0"/>
            </a:rPr>
            <a:t>High</a:t>
          </a:r>
        </a:p>
      </dgm:t>
    </dgm:pt>
    <dgm:pt modelId="{2C30F4C2-2C97-4C07-A0CE-BE3756D5F2DD}" type="parTrans" cxnId="{B5BD0AE6-01CA-4F28-ADF6-FF160C834336}">
      <dgm:prSet/>
      <dgm:spPr/>
      <dgm:t>
        <a:bodyPr/>
        <a:lstStyle/>
        <a:p>
          <a:endParaRPr lang="en-GB"/>
        </a:p>
      </dgm:t>
    </dgm:pt>
    <dgm:pt modelId="{7ACC5C60-1B05-4A4B-81EA-41A81CC50F00}" type="sibTrans" cxnId="{B5BD0AE6-01CA-4F28-ADF6-FF160C834336}">
      <dgm:prSet/>
      <dgm:spPr/>
      <dgm:t>
        <a:bodyPr/>
        <a:lstStyle/>
        <a:p>
          <a:endParaRPr lang="en-GB"/>
        </a:p>
      </dgm:t>
    </dgm:pt>
    <dgm:pt modelId="{C3513749-B8A4-4ED7-9562-F8B1CA3642E2}">
      <dgm:prSet phldrT="[Text]"/>
      <dgm:spPr/>
      <dgm:t>
        <a:bodyPr/>
        <a:lstStyle/>
        <a:p>
          <a:r>
            <a:rPr lang="en-GB">
              <a:latin typeface="Times New Roman" panose="02020603050405020304" pitchFamily="18" charset="0"/>
              <a:cs typeface="Times New Roman" panose="02020603050405020304" pitchFamily="18" charset="0"/>
            </a:rPr>
            <a:t>Weather / inflation</a:t>
          </a:r>
        </a:p>
      </dgm:t>
    </dgm:pt>
    <dgm:pt modelId="{576FC1A0-7355-4355-BE9D-3AF8B120AC94}" type="parTrans" cxnId="{0B410261-EDDC-4666-B3B9-B49454832865}">
      <dgm:prSet/>
      <dgm:spPr/>
      <dgm:t>
        <a:bodyPr/>
        <a:lstStyle/>
        <a:p>
          <a:endParaRPr lang="en-GB"/>
        </a:p>
      </dgm:t>
    </dgm:pt>
    <dgm:pt modelId="{5D5DE56E-EA27-430E-907E-F2DAA039584C}" type="sibTrans" cxnId="{0B410261-EDDC-4666-B3B9-B49454832865}">
      <dgm:prSet/>
      <dgm:spPr/>
      <dgm:t>
        <a:bodyPr/>
        <a:lstStyle/>
        <a:p>
          <a:endParaRPr lang="en-GB"/>
        </a:p>
      </dgm:t>
    </dgm:pt>
    <dgm:pt modelId="{3919AC5C-EBD6-4E90-A497-C8B7377EC793}">
      <dgm:prSet phldrT="[Text]"/>
      <dgm:spPr/>
      <dgm:t>
        <a:bodyPr/>
        <a:lstStyle/>
        <a:p>
          <a:r>
            <a:rPr lang="en-GB"/>
            <a:t>-----------------------</a:t>
          </a:r>
        </a:p>
      </dgm:t>
    </dgm:pt>
    <dgm:pt modelId="{D2EA1966-191D-4C7B-AEC4-0D7EBC473C58}" type="parTrans" cxnId="{60963801-CA5B-470E-99D8-245EC0B1737E}">
      <dgm:prSet/>
      <dgm:spPr/>
      <dgm:t>
        <a:bodyPr/>
        <a:lstStyle/>
        <a:p>
          <a:endParaRPr lang="en-GB"/>
        </a:p>
      </dgm:t>
    </dgm:pt>
    <dgm:pt modelId="{44784A48-6A03-45B8-BCE9-2F2362ED111B}" type="sibTrans" cxnId="{60963801-CA5B-470E-99D8-245EC0B1737E}">
      <dgm:prSet/>
      <dgm:spPr/>
      <dgm:t>
        <a:bodyPr/>
        <a:lstStyle/>
        <a:p>
          <a:endParaRPr lang="en-GB"/>
        </a:p>
      </dgm:t>
    </dgm:pt>
    <dgm:pt modelId="{AA676468-AF98-4759-ACC4-8E9F2AA4753F}">
      <dgm:prSet/>
      <dgm:spPr/>
      <dgm:t>
        <a:bodyPr/>
        <a:lstStyle/>
        <a:p>
          <a:r>
            <a:rPr lang="en-GB">
              <a:latin typeface="Times New Roman" panose="02020603050405020304" pitchFamily="18" charset="0"/>
              <a:cs typeface="Times New Roman" panose="02020603050405020304" pitchFamily="18" charset="0"/>
            </a:rPr>
            <a:t>Low</a:t>
          </a:r>
        </a:p>
      </dgm:t>
    </dgm:pt>
    <dgm:pt modelId="{1B17BB15-857C-4C30-BA91-57D78C8D6D67}" type="parTrans" cxnId="{A24EC9C5-79F3-41D5-AC54-B422E165956C}">
      <dgm:prSet/>
      <dgm:spPr/>
      <dgm:t>
        <a:bodyPr/>
        <a:lstStyle/>
        <a:p>
          <a:endParaRPr lang="en-GB"/>
        </a:p>
      </dgm:t>
    </dgm:pt>
    <dgm:pt modelId="{2C0062B6-2529-475F-99A3-E1BEFD9D36E2}" type="sibTrans" cxnId="{A24EC9C5-79F3-41D5-AC54-B422E165956C}">
      <dgm:prSet/>
      <dgm:spPr/>
      <dgm:t>
        <a:bodyPr/>
        <a:lstStyle/>
        <a:p>
          <a:endParaRPr lang="en-GB"/>
        </a:p>
      </dgm:t>
    </dgm:pt>
    <dgm:pt modelId="{D239162F-A0B3-48A1-BE30-431C31CA52C2}">
      <dgm:prSet/>
      <dgm:spPr/>
      <dgm:t>
        <a:bodyPr/>
        <a:lstStyle/>
        <a:p>
          <a:r>
            <a:rPr lang="en-GB">
              <a:latin typeface="Times New Roman" panose="02020603050405020304" pitchFamily="18" charset="0"/>
              <a:cs typeface="Times New Roman" panose="02020603050405020304" pitchFamily="18" charset="0"/>
            </a:rPr>
            <a:t>Safety</a:t>
          </a:r>
        </a:p>
      </dgm:t>
    </dgm:pt>
    <dgm:pt modelId="{C638050A-43B3-4B26-86FC-2C5662F304A5}" type="parTrans" cxnId="{F03A577C-FA1A-4D77-9980-2DFB84C2FD5D}">
      <dgm:prSet/>
      <dgm:spPr/>
      <dgm:t>
        <a:bodyPr/>
        <a:lstStyle/>
        <a:p>
          <a:endParaRPr lang="en-GB"/>
        </a:p>
      </dgm:t>
    </dgm:pt>
    <dgm:pt modelId="{F44C8A6F-55C1-473A-9F1F-0E261025F286}" type="sibTrans" cxnId="{F03A577C-FA1A-4D77-9980-2DFB84C2FD5D}">
      <dgm:prSet/>
      <dgm:spPr/>
      <dgm:t>
        <a:bodyPr/>
        <a:lstStyle/>
        <a:p>
          <a:endParaRPr lang="en-GB"/>
        </a:p>
      </dgm:t>
    </dgm:pt>
    <dgm:pt modelId="{A9227D0E-50EC-41DC-BDE1-DADBEBBDFB7E}">
      <dgm:prSet/>
      <dgm:spPr/>
      <dgm:t>
        <a:bodyPr/>
        <a:lstStyle/>
        <a:p>
          <a:r>
            <a:rPr lang="en-GB">
              <a:latin typeface="Times New Roman" panose="02020603050405020304" pitchFamily="18" charset="0"/>
              <a:cs typeface="Times New Roman" panose="02020603050405020304" pitchFamily="18" charset="0"/>
            </a:rPr>
            <a:t>Workforce</a:t>
          </a:r>
        </a:p>
      </dgm:t>
    </dgm:pt>
    <dgm:pt modelId="{8761D2F5-5AD6-4364-86C4-69246CE9EAD7}" type="parTrans" cxnId="{C54A793C-7F0A-409F-A4FD-3F08C21BB9AB}">
      <dgm:prSet/>
      <dgm:spPr/>
    </dgm:pt>
    <dgm:pt modelId="{4F8EB4A2-451F-437C-AB00-4A7038104518}" type="sibTrans" cxnId="{C54A793C-7F0A-409F-A4FD-3F08C21BB9AB}">
      <dgm:prSet/>
      <dgm:spPr/>
    </dgm:pt>
    <dgm:pt modelId="{612CF8E3-8DA2-4227-A203-2C53FCA60857}" type="pres">
      <dgm:prSet presAssocID="{B23D5FAA-4832-4457-BAA2-95A3E24F643D}" presName="Name0" presStyleCnt="0">
        <dgm:presLayoutVars>
          <dgm:dir/>
          <dgm:animLvl val="lvl"/>
          <dgm:resizeHandles val="exact"/>
        </dgm:presLayoutVars>
      </dgm:prSet>
      <dgm:spPr/>
    </dgm:pt>
    <dgm:pt modelId="{8D4FC8FA-4570-4C47-8952-28F7EB0ABE2A}" type="pres">
      <dgm:prSet presAssocID="{47795337-DC9D-4458-A97C-9BB1F14AF0F8}" presName="composite" presStyleCnt="0"/>
      <dgm:spPr/>
    </dgm:pt>
    <dgm:pt modelId="{6CA79D5F-72C1-4001-B31D-87E821AFC743}" type="pres">
      <dgm:prSet presAssocID="{47795337-DC9D-4458-A97C-9BB1F14AF0F8}" presName="parTx" presStyleLbl="alignNode1" presStyleIdx="0" presStyleCnt="4" custLinFactNeighborX="-37037">
        <dgm:presLayoutVars>
          <dgm:chMax val="0"/>
          <dgm:chPref val="0"/>
          <dgm:bulletEnabled val="1"/>
        </dgm:presLayoutVars>
      </dgm:prSet>
      <dgm:spPr/>
    </dgm:pt>
    <dgm:pt modelId="{509C747F-0D19-424E-A92B-2D423119BA16}" type="pres">
      <dgm:prSet presAssocID="{47795337-DC9D-4458-A97C-9BB1F14AF0F8}" presName="desTx" presStyleLbl="alignAccFollowNode1" presStyleIdx="0" presStyleCnt="4" custLinFactNeighborX="-3704">
        <dgm:presLayoutVars>
          <dgm:bulletEnabled val="1"/>
        </dgm:presLayoutVars>
      </dgm:prSet>
      <dgm:spPr/>
    </dgm:pt>
    <dgm:pt modelId="{E596D770-1209-46D5-89E5-A90BF6B6D32D}" type="pres">
      <dgm:prSet presAssocID="{E45EC07A-79CF-4F4E-B92D-894EFDD333BC}" presName="space" presStyleCnt="0"/>
      <dgm:spPr/>
    </dgm:pt>
    <dgm:pt modelId="{EB91C0E7-C090-4875-9233-6A965C5878C0}" type="pres">
      <dgm:prSet presAssocID="{AA676468-AF98-4759-ACC4-8E9F2AA4753F}" presName="composite" presStyleCnt="0"/>
      <dgm:spPr/>
    </dgm:pt>
    <dgm:pt modelId="{5182CF7B-2CBC-4258-BF40-E1F9EA32EBA6}" type="pres">
      <dgm:prSet presAssocID="{AA676468-AF98-4759-ACC4-8E9F2AA4753F}" presName="parTx" presStyleLbl="alignNode1" presStyleIdx="1" presStyleCnt="4">
        <dgm:presLayoutVars>
          <dgm:chMax val="0"/>
          <dgm:chPref val="0"/>
          <dgm:bulletEnabled val="1"/>
        </dgm:presLayoutVars>
      </dgm:prSet>
      <dgm:spPr/>
    </dgm:pt>
    <dgm:pt modelId="{C03D55F3-8C3B-448E-B8D5-FCA325E36FF1}" type="pres">
      <dgm:prSet presAssocID="{AA676468-AF98-4759-ACC4-8E9F2AA4753F}" presName="desTx" presStyleLbl="alignAccFollowNode1" presStyleIdx="1" presStyleCnt="4">
        <dgm:presLayoutVars>
          <dgm:bulletEnabled val="1"/>
        </dgm:presLayoutVars>
      </dgm:prSet>
      <dgm:spPr/>
    </dgm:pt>
    <dgm:pt modelId="{98644D75-B140-4898-935D-FC6D09C367DE}" type="pres">
      <dgm:prSet presAssocID="{2C0062B6-2529-475F-99A3-E1BEFD9D36E2}" presName="space" presStyleCnt="0"/>
      <dgm:spPr/>
    </dgm:pt>
    <dgm:pt modelId="{42F8F48A-066B-497A-90D4-EA946630509F}" type="pres">
      <dgm:prSet presAssocID="{72AE4A99-0D7B-4759-8D81-A5AEE9D1BCCA}" presName="composite" presStyleCnt="0"/>
      <dgm:spPr/>
    </dgm:pt>
    <dgm:pt modelId="{CD45F6BD-1AC1-4C2F-A23E-540794BBCBDB}" type="pres">
      <dgm:prSet presAssocID="{72AE4A99-0D7B-4759-8D81-A5AEE9D1BCCA}" presName="parTx" presStyleLbl="alignNode1" presStyleIdx="2" presStyleCnt="4">
        <dgm:presLayoutVars>
          <dgm:chMax val="0"/>
          <dgm:chPref val="0"/>
          <dgm:bulletEnabled val="1"/>
        </dgm:presLayoutVars>
      </dgm:prSet>
      <dgm:spPr/>
    </dgm:pt>
    <dgm:pt modelId="{E5847004-B0DE-4306-AC82-20321D6A9838}" type="pres">
      <dgm:prSet presAssocID="{72AE4A99-0D7B-4759-8D81-A5AEE9D1BCCA}" presName="desTx" presStyleLbl="alignAccFollowNode1" presStyleIdx="2" presStyleCnt="4">
        <dgm:presLayoutVars>
          <dgm:bulletEnabled val="1"/>
        </dgm:presLayoutVars>
      </dgm:prSet>
      <dgm:spPr/>
    </dgm:pt>
    <dgm:pt modelId="{0F19F619-D21C-4DCB-9C66-AA29B4721472}" type="pres">
      <dgm:prSet presAssocID="{A320574E-2055-46D0-A8AB-30CA8E5E47E1}" presName="space" presStyleCnt="0"/>
      <dgm:spPr/>
    </dgm:pt>
    <dgm:pt modelId="{F3BE6D4A-D4ED-42BD-9B4B-D9ABB4A53DCB}" type="pres">
      <dgm:prSet presAssocID="{7B90E2AF-4305-4FF1-B9C1-580FAC13B94D}" presName="composite" presStyleCnt="0"/>
      <dgm:spPr/>
    </dgm:pt>
    <dgm:pt modelId="{B31E8CD8-68F2-4372-B31F-0E02CC2F8B78}" type="pres">
      <dgm:prSet presAssocID="{7B90E2AF-4305-4FF1-B9C1-580FAC13B94D}" presName="parTx" presStyleLbl="alignNode1" presStyleIdx="3" presStyleCnt="4">
        <dgm:presLayoutVars>
          <dgm:chMax val="0"/>
          <dgm:chPref val="0"/>
          <dgm:bulletEnabled val="1"/>
        </dgm:presLayoutVars>
      </dgm:prSet>
      <dgm:spPr/>
    </dgm:pt>
    <dgm:pt modelId="{2F794BA2-6119-4DCB-9ADA-22E82268DEEB}" type="pres">
      <dgm:prSet presAssocID="{7B90E2AF-4305-4FF1-B9C1-580FAC13B94D}" presName="desTx" presStyleLbl="alignAccFollowNode1" presStyleIdx="3" presStyleCnt="4">
        <dgm:presLayoutVars>
          <dgm:bulletEnabled val="1"/>
        </dgm:presLayoutVars>
      </dgm:prSet>
      <dgm:spPr/>
    </dgm:pt>
  </dgm:ptLst>
  <dgm:cxnLst>
    <dgm:cxn modelId="{5E422C01-119D-45A0-893A-A23CB14EAF69}" type="presOf" srcId="{B23D5FAA-4832-4457-BAA2-95A3E24F643D}" destId="{612CF8E3-8DA2-4227-A203-2C53FCA60857}" srcOrd="0" destOrd="0" presId="urn:microsoft.com/office/officeart/2005/8/layout/hList1"/>
    <dgm:cxn modelId="{60963801-CA5B-470E-99D8-245EC0B1737E}" srcId="{7B90E2AF-4305-4FF1-B9C1-580FAC13B94D}" destId="{3919AC5C-EBD6-4E90-A497-C8B7377EC793}" srcOrd="1" destOrd="0" parTransId="{D2EA1966-191D-4C7B-AEC4-0D7EBC473C58}" sibTransId="{44784A48-6A03-45B8-BCE9-2F2362ED111B}"/>
    <dgm:cxn modelId="{E8080D04-567C-4BA5-A1A6-62F7739B62A9}" type="presOf" srcId="{5F816E5E-D6CE-4EE6-B019-241520F279BA}" destId="{E5847004-B0DE-4306-AC82-20321D6A9838}" srcOrd="0" destOrd="1" presId="urn:microsoft.com/office/officeart/2005/8/layout/hList1"/>
    <dgm:cxn modelId="{28066325-9BF3-4019-8B10-39A94D4A8901}" srcId="{47795337-DC9D-4458-A97C-9BB1F14AF0F8}" destId="{5B188B90-0A40-4DA6-84EB-F1A35D8582FB}" srcOrd="1" destOrd="0" parTransId="{8ADCD4B7-D7B6-4331-ADC2-F6F9DB6AC253}" sibTransId="{52DE6883-8AA8-4E5A-971A-07E12AF2E32A}"/>
    <dgm:cxn modelId="{FF67152F-BD1D-4C09-B13E-847C3CB0CB4E}" type="presOf" srcId="{7B90E2AF-4305-4FF1-B9C1-580FAC13B94D}" destId="{B31E8CD8-68F2-4372-B31F-0E02CC2F8B78}" srcOrd="0" destOrd="0" presId="urn:microsoft.com/office/officeart/2005/8/layout/hList1"/>
    <dgm:cxn modelId="{C54A793C-7F0A-409F-A4FD-3F08C21BB9AB}" srcId="{AA676468-AF98-4759-ACC4-8E9F2AA4753F}" destId="{A9227D0E-50EC-41DC-BDE1-DADBEBBDFB7E}" srcOrd="1" destOrd="0" parTransId="{8761D2F5-5AD6-4364-86C4-69246CE9EAD7}" sibTransId="{4F8EB4A2-451F-437C-AB00-4A7038104518}"/>
    <dgm:cxn modelId="{0B410261-EDDC-4666-B3B9-B49454832865}" srcId="{7B90E2AF-4305-4FF1-B9C1-580FAC13B94D}" destId="{C3513749-B8A4-4ED7-9562-F8B1CA3642E2}" srcOrd="0" destOrd="0" parTransId="{576FC1A0-7355-4355-BE9D-3AF8B120AC94}" sibTransId="{5D5DE56E-EA27-430E-907E-F2DAA039584C}"/>
    <dgm:cxn modelId="{FB13F856-BFBF-4EEF-8555-BF11B4792088}" srcId="{B23D5FAA-4832-4457-BAA2-95A3E24F643D}" destId="{72AE4A99-0D7B-4759-8D81-A5AEE9D1BCCA}" srcOrd="2" destOrd="0" parTransId="{3D2C8263-C936-44BC-8969-FE553F7286FF}" sibTransId="{A320574E-2055-46D0-A8AB-30CA8E5E47E1}"/>
    <dgm:cxn modelId="{2A955E58-3635-4638-8DB2-37ADA949F0B4}" type="presOf" srcId="{E22EAC37-0810-4FDE-958D-A1CEEEAA2566}" destId="{E5847004-B0DE-4306-AC82-20321D6A9838}" srcOrd="0" destOrd="0" presId="urn:microsoft.com/office/officeart/2005/8/layout/hList1"/>
    <dgm:cxn modelId="{F03A577C-FA1A-4D77-9980-2DFB84C2FD5D}" srcId="{AA676468-AF98-4759-ACC4-8E9F2AA4753F}" destId="{D239162F-A0B3-48A1-BE30-431C31CA52C2}" srcOrd="0" destOrd="0" parTransId="{C638050A-43B3-4B26-86FC-2C5662F304A5}" sibTransId="{F44C8A6F-55C1-473A-9F1F-0E261025F286}"/>
    <dgm:cxn modelId="{24D3627F-C3D2-4A4C-A4EF-79DF96F997BC}" srcId="{72AE4A99-0D7B-4759-8D81-A5AEE9D1BCCA}" destId="{5F816E5E-D6CE-4EE6-B019-241520F279BA}" srcOrd="1" destOrd="0" parTransId="{F52304EB-1C1E-495B-A126-6BB5BA6CA169}" sibTransId="{277E82C5-CBAB-45AE-BCB8-8CFA2AADB6C1}"/>
    <dgm:cxn modelId="{E4F18896-02B8-4C9D-8BD8-72E3ABAC94DC}" type="presOf" srcId="{A9227D0E-50EC-41DC-BDE1-DADBEBBDFB7E}" destId="{C03D55F3-8C3B-448E-B8D5-FCA325E36FF1}" srcOrd="0" destOrd="1" presId="urn:microsoft.com/office/officeart/2005/8/layout/hList1"/>
    <dgm:cxn modelId="{AAD12999-2891-44B7-A9C5-E87EA41385F8}" type="presOf" srcId="{AA676468-AF98-4759-ACC4-8E9F2AA4753F}" destId="{5182CF7B-2CBC-4258-BF40-E1F9EA32EBA6}" srcOrd="0" destOrd="0" presId="urn:microsoft.com/office/officeart/2005/8/layout/hList1"/>
    <dgm:cxn modelId="{A48AB6A1-2ED4-4E6E-895C-1148CB283A63}" srcId="{47795337-DC9D-4458-A97C-9BB1F14AF0F8}" destId="{3EB7D02C-5F52-4DAA-8F67-F07716CE04D8}" srcOrd="0" destOrd="0" parTransId="{7EC6544B-430D-415C-87FF-23B865BA49B4}" sibTransId="{8F138B08-4C0A-4653-9F2F-10DD1764EE51}"/>
    <dgm:cxn modelId="{A1A2EFA4-5B17-4C6A-946D-DD024FC69525}" type="presOf" srcId="{D239162F-A0B3-48A1-BE30-431C31CA52C2}" destId="{C03D55F3-8C3B-448E-B8D5-FCA325E36FF1}" srcOrd="0" destOrd="0" presId="urn:microsoft.com/office/officeart/2005/8/layout/hList1"/>
    <dgm:cxn modelId="{8D6929AD-F07A-49FE-8346-6A43FC1EBC0F}" type="presOf" srcId="{3919AC5C-EBD6-4E90-A497-C8B7377EC793}" destId="{2F794BA2-6119-4DCB-9ADA-22E82268DEEB}" srcOrd="0" destOrd="1" presId="urn:microsoft.com/office/officeart/2005/8/layout/hList1"/>
    <dgm:cxn modelId="{8A374AB8-D6CC-4E75-803F-C47C0EF0B0AA}" type="presOf" srcId="{72AE4A99-0D7B-4759-8D81-A5AEE9D1BCCA}" destId="{CD45F6BD-1AC1-4C2F-A23E-540794BBCBDB}" srcOrd="0" destOrd="0" presId="urn:microsoft.com/office/officeart/2005/8/layout/hList1"/>
    <dgm:cxn modelId="{3D6C2EBB-9F6D-4F92-9489-BBD9B84EC649}" srcId="{B23D5FAA-4832-4457-BAA2-95A3E24F643D}" destId="{47795337-DC9D-4458-A97C-9BB1F14AF0F8}" srcOrd="0" destOrd="0" parTransId="{2D15D475-9247-49ED-9C1F-127AA578D2AF}" sibTransId="{E45EC07A-79CF-4F4E-B92D-894EFDD333BC}"/>
    <dgm:cxn modelId="{50806BC4-191C-4925-80F4-346D94FF4761}" type="presOf" srcId="{3EB7D02C-5F52-4DAA-8F67-F07716CE04D8}" destId="{509C747F-0D19-424E-A92B-2D423119BA16}" srcOrd="0" destOrd="0" presId="urn:microsoft.com/office/officeart/2005/8/layout/hList1"/>
    <dgm:cxn modelId="{A24EC9C5-79F3-41D5-AC54-B422E165956C}" srcId="{B23D5FAA-4832-4457-BAA2-95A3E24F643D}" destId="{AA676468-AF98-4759-ACC4-8E9F2AA4753F}" srcOrd="1" destOrd="0" parTransId="{1B17BB15-857C-4C30-BA91-57D78C8D6D67}" sibTransId="{2C0062B6-2529-475F-99A3-E1BEFD9D36E2}"/>
    <dgm:cxn modelId="{3BFB63DF-6291-4DF3-86E6-40C3B269A351}" type="presOf" srcId="{C3513749-B8A4-4ED7-9562-F8B1CA3642E2}" destId="{2F794BA2-6119-4DCB-9ADA-22E82268DEEB}" srcOrd="0" destOrd="0" presId="urn:microsoft.com/office/officeart/2005/8/layout/hList1"/>
    <dgm:cxn modelId="{F641DFE3-B6ED-4283-8F02-5F60BA4F7ADA}" srcId="{72AE4A99-0D7B-4759-8D81-A5AEE9D1BCCA}" destId="{E22EAC37-0810-4FDE-958D-A1CEEEAA2566}" srcOrd="0" destOrd="0" parTransId="{2055176B-F00B-4172-862D-C2E40D3A01B3}" sibTransId="{2CA275F8-F31E-4215-958B-E03AE27E30E0}"/>
    <dgm:cxn modelId="{B5BD0AE6-01CA-4F28-ADF6-FF160C834336}" srcId="{B23D5FAA-4832-4457-BAA2-95A3E24F643D}" destId="{7B90E2AF-4305-4FF1-B9C1-580FAC13B94D}" srcOrd="3" destOrd="0" parTransId="{2C30F4C2-2C97-4C07-A0CE-BE3756D5F2DD}" sibTransId="{7ACC5C60-1B05-4A4B-81EA-41A81CC50F00}"/>
    <dgm:cxn modelId="{372D8BFB-B226-49D1-AC92-068F9054B063}" type="presOf" srcId="{47795337-DC9D-4458-A97C-9BB1F14AF0F8}" destId="{6CA79D5F-72C1-4001-B31D-87E821AFC743}" srcOrd="0" destOrd="0" presId="urn:microsoft.com/office/officeart/2005/8/layout/hList1"/>
    <dgm:cxn modelId="{05E6AEFF-54A8-46F2-AEF5-BBB4FAACEE65}" type="presOf" srcId="{5B188B90-0A40-4DA6-84EB-F1A35D8582FB}" destId="{509C747F-0D19-424E-A92B-2D423119BA16}" srcOrd="0" destOrd="1" presId="urn:microsoft.com/office/officeart/2005/8/layout/hList1"/>
    <dgm:cxn modelId="{5763ACC2-A071-4331-91DA-9DC72084FCD1}" type="presParOf" srcId="{612CF8E3-8DA2-4227-A203-2C53FCA60857}" destId="{8D4FC8FA-4570-4C47-8952-28F7EB0ABE2A}" srcOrd="0" destOrd="0" presId="urn:microsoft.com/office/officeart/2005/8/layout/hList1"/>
    <dgm:cxn modelId="{F7FC3F30-D304-4051-97C7-D5A94805C8CB}" type="presParOf" srcId="{8D4FC8FA-4570-4C47-8952-28F7EB0ABE2A}" destId="{6CA79D5F-72C1-4001-B31D-87E821AFC743}" srcOrd="0" destOrd="0" presId="urn:microsoft.com/office/officeart/2005/8/layout/hList1"/>
    <dgm:cxn modelId="{73EE8EB8-5183-4F08-B702-D68372F0E1F0}" type="presParOf" srcId="{8D4FC8FA-4570-4C47-8952-28F7EB0ABE2A}" destId="{509C747F-0D19-424E-A92B-2D423119BA16}" srcOrd="1" destOrd="0" presId="urn:microsoft.com/office/officeart/2005/8/layout/hList1"/>
    <dgm:cxn modelId="{A4FD3431-F457-4551-8B23-2800C0E61DC0}" type="presParOf" srcId="{612CF8E3-8DA2-4227-A203-2C53FCA60857}" destId="{E596D770-1209-46D5-89E5-A90BF6B6D32D}" srcOrd="1" destOrd="0" presId="urn:microsoft.com/office/officeart/2005/8/layout/hList1"/>
    <dgm:cxn modelId="{64CFF20A-4C94-4844-9167-EBF9EA67FC86}" type="presParOf" srcId="{612CF8E3-8DA2-4227-A203-2C53FCA60857}" destId="{EB91C0E7-C090-4875-9233-6A965C5878C0}" srcOrd="2" destOrd="0" presId="urn:microsoft.com/office/officeart/2005/8/layout/hList1"/>
    <dgm:cxn modelId="{4EF3D7BA-928B-437A-BDFA-8DDAE2390457}" type="presParOf" srcId="{EB91C0E7-C090-4875-9233-6A965C5878C0}" destId="{5182CF7B-2CBC-4258-BF40-E1F9EA32EBA6}" srcOrd="0" destOrd="0" presId="urn:microsoft.com/office/officeart/2005/8/layout/hList1"/>
    <dgm:cxn modelId="{B3F0F190-7348-495A-B425-358E73EBB787}" type="presParOf" srcId="{EB91C0E7-C090-4875-9233-6A965C5878C0}" destId="{C03D55F3-8C3B-448E-B8D5-FCA325E36FF1}" srcOrd="1" destOrd="0" presId="urn:microsoft.com/office/officeart/2005/8/layout/hList1"/>
    <dgm:cxn modelId="{43E32A69-AD20-4109-B195-113E4CF85A77}" type="presParOf" srcId="{612CF8E3-8DA2-4227-A203-2C53FCA60857}" destId="{98644D75-B140-4898-935D-FC6D09C367DE}" srcOrd="3" destOrd="0" presId="urn:microsoft.com/office/officeart/2005/8/layout/hList1"/>
    <dgm:cxn modelId="{04993DE1-4946-4F10-A2EB-926C3AD7CFE1}" type="presParOf" srcId="{612CF8E3-8DA2-4227-A203-2C53FCA60857}" destId="{42F8F48A-066B-497A-90D4-EA946630509F}" srcOrd="4" destOrd="0" presId="urn:microsoft.com/office/officeart/2005/8/layout/hList1"/>
    <dgm:cxn modelId="{C4649EF2-9C20-4083-8376-E5E1B097DA36}" type="presParOf" srcId="{42F8F48A-066B-497A-90D4-EA946630509F}" destId="{CD45F6BD-1AC1-4C2F-A23E-540794BBCBDB}" srcOrd="0" destOrd="0" presId="urn:microsoft.com/office/officeart/2005/8/layout/hList1"/>
    <dgm:cxn modelId="{9ADA9BC1-28CC-48D3-BE6C-474729516DCC}" type="presParOf" srcId="{42F8F48A-066B-497A-90D4-EA946630509F}" destId="{E5847004-B0DE-4306-AC82-20321D6A9838}" srcOrd="1" destOrd="0" presId="urn:microsoft.com/office/officeart/2005/8/layout/hList1"/>
    <dgm:cxn modelId="{DCBF19AA-7A86-4363-AA04-1A79C1ED4852}" type="presParOf" srcId="{612CF8E3-8DA2-4227-A203-2C53FCA60857}" destId="{0F19F619-D21C-4DCB-9C66-AA29B4721472}" srcOrd="5" destOrd="0" presId="urn:microsoft.com/office/officeart/2005/8/layout/hList1"/>
    <dgm:cxn modelId="{6F204703-6433-4D04-BE3D-AC39A4BCBB09}" type="presParOf" srcId="{612CF8E3-8DA2-4227-A203-2C53FCA60857}" destId="{F3BE6D4A-D4ED-42BD-9B4B-D9ABB4A53DCB}" srcOrd="6" destOrd="0" presId="urn:microsoft.com/office/officeart/2005/8/layout/hList1"/>
    <dgm:cxn modelId="{E55C6E73-AE10-47C9-8FA4-3E1E8C7CED88}" type="presParOf" srcId="{F3BE6D4A-D4ED-42BD-9B4B-D9ABB4A53DCB}" destId="{B31E8CD8-68F2-4372-B31F-0E02CC2F8B78}" srcOrd="0" destOrd="0" presId="urn:microsoft.com/office/officeart/2005/8/layout/hList1"/>
    <dgm:cxn modelId="{E666A08B-43E8-48E4-BDD6-36F6B1EF6705}" type="presParOf" srcId="{F3BE6D4A-D4ED-42BD-9B4B-D9ABB4A53DCB}" destId="{2F794BA2-6119-4DCB-9ADA-22E82268DEEB}" srcOrd="1" destOrd="0" presId="urn:microsoft.com/office/officeart/2005/8/layout/h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128D47-685C-4230-B0BC-475D478B2685}">
      <dsp:nvSpPr>
        <dsp:cNvPr id="0" name=""/>
        <dsp:cNvSpPr/>
      </dsp:nvSpPr>
      <dsp:spPr>
        <a:xfrm>
          <a:off x="772" y="0"/>
          <a:ext cx="2007319" cy="2164080"/>
        </a:xfrm>
        <a:prstGeom prst="roundRect">
          <a:avLst>
            <a:gd name="adj" fmla="val 10000"/>
          </a:avLst>
        </a:prstGeom>
        <a:solidFill>
          <a:schemeClr val="accent1">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Deliverable</a:t>
          </a:r>
        </a:p>
      </dsp:txBody>
      <dsp:txXfrm>
        <a:off x="772" y="0"/>
        <a:ext cx="2007319" cy="649224"/>
      </dsp:txXfrm>
    </dsp:sp>
    <dsp:sp modelId="{6C99CD16-F405-45E1-9736-E86BE0D72668}">
      <dsp:nvSpPr>
        <dsp:cNvPr id="0" name=""/>
        <dsp:cNvSpPr/>
      </dsp:nvSpPr>
      <dsp:spPr>
        <a:xfrm>
          <a:off x="201503" y="64963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Reconstructed Corridor </a:t>
          </a:r>
        </a:p>
      </dsp:txBody>
      <dsp:txXfrm>
        <a:off x="208836" y="656966"/>
        <a:ext cx="1591189" cy="235687"/>
      </dsp:txXfrm>
    </dsp:sp>
    <dsp:sp modelId="{E0A97551-698E-4F09-8A08-E1F603D21507}">
      <dsp:nvSpPr>
        <dsp:cNvPr id="0" name=""/>
        <dsp:cNvSpPr/>
      </dsp:nvSpPr>
      <dsp:spPr>
        <a:xfrm>
          <a:off x="201503" y="93850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Bridge Rehabilitation</a:t>
          </a:r>
        </a:p>
      </dsp:txBody>
      <dsp:txXfrm>
        <a:off x="208836" y="945836"/>
        <a:ext cx="1591189" cy="235687"/>
      </dsp:txXfrm>
    </dsp:sp>
    <dsp:sp modelId="{802BBEE6-9594-474B-94D3-CBCB199BC43A}">
      <dsp:nvSpPr>
        <dsp:cNvPr id="0" name=""/>
        <dsp:cNvSpPr/>
      </dsp:nvSpPr>
      <dsp:spPr>
        <a:xfrm>
          <a:off x="201503" y="122737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Drainage Systems</a:t>
          </a:r>
        </a:p>
      </dsp:txBody>
      <dsp:txXfrm>
        <a:off x="208836" y="1234706"/>
        <a:ext cx="1591189" cy="235687"/>
      </dsp:txXfrm>
    </dsp:sp>
    <dsp:sp modelId="{C4151D52-00D4-4DE9-9231-E80ECB464A5C}">
      <dsp:nvSpPr>
        <dsp:cNvPr id="0" name=""/>
        <dsp:cNvSpPr/>
      </dsp:nvSpPr>
      <dsp:spPr>
        <a:xfrm>
          <a:off x="201503" y="1516242"/>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Environmental Compliance</a:t>
          </a:r>
        </a:p>
      </dsp:txBody>
      <dsp:txXfrm>
        <a:off x="208836" y="1523575"/>
        <a:ext cx="1591189" cy="235687"/>
      </dsp:txXfrm>
    </dsp:sp>
    <dsp:sp modelId="{DE8833FC-E6F3-427A-94BD-2048020D7966}">
      <dsp:nvSpPr>
        <dsp:cNvPr id="0" name=""/>
        <dsp:cNvSpPr/>
      </dsp:nvSpPr>
      <dsp:spPr>
        <a:xfrm>
          <a:off x="201503" y="1805112"/>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QA Certification</a:t>
          </a:r>
        </a:p>
      </dsp:txBody>
      <dsp:txXfrm>
        <a:off x="208836" y="1812445"/>
        <a:ext cx="1591189" cy="235687"/>
      </dsp:txXfrm>
    </dsp:sp>
    <dsp:sp modelId="{19B89224-096D-4BEC-9C83-62A126D960DF}">
      <dsp:nvSpPr>
        <dsp:cNvPr id="0" name=""/>
        <dsp:cNvSpPr/>
      </dsp:nvSpPr>
      <dsp:spPr>
        <a:xfrm>
          <a:off x="2158640" y="0"/>
          <a:ext cx="2007319" cy="2164080"/>
        </a:xfrm>
        <a:prstGeom prst="roundRect">
          <a:avLst>
            <a:gd name="adj" fmla="val 10000"/>
          </a:avLst>
        </a:prstGeom>
        <a:solidFill>
          <a:schemeClr val="accent1">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Description</a:t>
          </a:r>
        </a:p>
      </dsp:txBody>
      <dsp:txXfrm>
        <a:off x="2158640" y="0"/>
        <a:ext cx="2007319" cy="649224"/>
      </dsp:txXfrm>
    </dsp:sp>
    <dsp:sp modelId="{39F95C02-FE37-41DF-9E5A-2072C030F70C}">
      <dsp:nvSpPr>
        <dsp:cNvPr id="0" name=""/>
        <dsp:cNvSpPr/>
      </dsp:nvSpPr>
      <dsp:spPr>
        <a:xfrm>
          <a:off x="2359372" y="64963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100 km restored</a:t>
          </a:r>
        </a:p>
      </dsp:txBody>
      <dsp:txXfrm>
        <a:off x="2366705" y="656966"/>
        <a:ext cx="1591189" cy="235687"/>
      </dsp:txXfrm>
    </dsp:sp>
    <dsp:sp modelId="{E08C56CE-6AB9-4E85-9813-CCD8E76A2BB5}">
      <dsp:nvSpPr>
        <dsp:cNvPr id="0" name=""/>
        <dsp:cNvSpPr/>
      </dsp:nvSpPr>
      <dsp:spPr>
        <a:xfrm>
          <a:off x="2359372" y="93850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Structural strenghthening</a:t>
          </a:r>
        </a:p>
      </dsp:txBody>
      <dsp:txXfrm>
        <a:off x="2366705" y="945836"/>
        <a:ext cx="1591189" cy="235687"/>
      </dsp:txXfrm>
    </dsp:sp>
    <dsp:sp modelId="{B2DF2FAF-DC0A-4958-8685-B491C7A62FFB}">
      <dsp:nvSpPr>
        <dsp:cNvPr id="0" name=""/>
        <dsp:cNvSpPr/>
      </dsp:nvSpPr>
      <dsp:spPr>
        <a:xfrm>
          <a:off x="2359372" y="122737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High-flow drainage</a:t>
          </a:r>
        </a:p>
      </dsp:txBody>
      <dsp:txXfrm>
        <a:off x="2366705" y="1234706"/>
        <a:ext cx="1591189" cy="235687"/>
      </dsp:txXfrm>
    </dsp:sp>
    <dsp:sp modelId="{082C5213-98A5-405F-A671-8A4ACE74EFC2}">
      <dsp:nvSpPr>
        <dsp:cNvPr id="0" name=""/>
        <dsp:cNvSpPr/>
      </dsp:nvSpPr>
      <dsp:spPr>
        <a:xfrm>
          <a:off x="2359372" y="1508622"/>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EIA , mitigation</a:t>
          </a:r>
        </a:p>
      </dsp:txBody>
      <dsp:txXfrm>
        <a:off x="2366705" y="1515955"/>
        <a:ext cx="1591189" cy="235687"/>
      </dsp:txXfrm>
    </dsp:sp>
    <dsp:sp modelId="{6397726B-3D74-48F7-8D07-35FBA898D027}">
      <dsp:nvSpPr>
        <dsp:cNvPr id="0" name=""/>
        <dsp:cNvSpPr/>
      </dsp:nvSpPr>
      <dsp:spPr>
        <a:xfrm>
          <a:off x="2359372" y="1805112"/>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Safety and readiness</a:t>
          </a:r>
        </a:p>
      </dsp:txBody>
      <dsp:txXfrm>
        <a:off x="2366705" y="1812445"/>
        <a:ext cx="1591189" cy="235687"/>
      </dsp:txXfrm>
    </dsp:sp>
    <dsp:sp modelId="{BAE4AC37-0C3E-4C4C-90EB-62B2CED05750}">
      <dsp:nvSpPr>
        <dsp:cNvPr id="0" name=""/>
        <dsp:cNvSpPr/>
      </dsp:nvSpPr>
      <dsp:spPr>
        <a:xfrm>
          <a:off x="4316508" y="0"/>
          <a:ext cx="2007319" cy="2164080"/>
        </a:xfrm>
        <a:prstGeom prst="roundRect">
          <a:avLst>
            <a:gd name="adj" fmla="val 10000"/>
          </a:avLst>
        </a:prstGeom>
        <a:solidFill>
          <a:schemeClr val="accent1">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Acceptance Criteria </a:t>
          </a:r>
        </a:p>
      </dsp:txBody>
      <dsp:txXfrm>
        <a:off x="4316508" y="0"/>
        <a:ext cx="2007319" cy="649224"/>
      </dsp:txXfrm>
    </dsp:sp>
    <dsp:sp modelId="{CDEB770E-F202-40E5-B23C-891EBA63382D}">
      <dsp:nvSpPr>
        <dsp:cNvPr id="0" name=""/>
        <dsp:cNvSpPr/>
      </dsp:nvSpPr>
      <dsp:spPr>
        <a:xfrm>
          <a:off x="4517240" y="64963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MOTI standards</a:t>
          </a:r>
        </a:p>
      </dsp:txBody>
      <dsp:txXfrm>
        <a:off x="4524573" y="656966"/>
        <a:ext cx="1591189" cy="235687"/>
      </dsp:txXfrm>
    </dsp:sp>
    <dsp:sp modelId="{DBC188BD-4D02-40BE-B40F-37C649EA2E7E}">
      <dsp:nvSpPr>
        <dsp:cNvPr id="0" name=""/>
        <dsp:cNvSpPr/>
      </dsp:nvSpPr>
      <dsp:spPr>
        <a:xfrm>
          <a:off x="4517240" y="93850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Geotechnical approval</a:t>
          </a:r>
        </a:p>
      </dsp:txBody>
      <dsp:txXfrm>
        <a:off x="4524573" y="945836"/>
        <a:ext cx="1591189" cy="235687"/>
      </dsp:txXfrm>
    </dsp:sp>
    <dsp:sp modelId="{B9BB926F-6952-42A6-9070-3B83BF5E48ED}">
      <dsp:nvSpPr>
        <dsp:cNvPr id="0" name=""/>
        <dsp:cNvSpPr/>
      </dsp:nvSpPr>
      <dsp:spPr>
        <a:xfrm>
          <a:off x="4517240" y="1227373"/>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Stress testing </a:t>
          </a:r>
        </a:p>
      </dsp:txBody>
      <dsp:txXfrm>
        <a:off x="4524573" y="1234706"/>
        <a:ext cx="1591189" cy="235687"/>
      </dsp:txXfrm>
    </dsp:sp>
    <dsp:sp modelId="{FABE11DD-95A3-4C01-B5EB-35368E2947BC}">
      <dsp:nvSpPr>
        <dsp:cNvPr id="0" name=""/>
        <dsp:cNvSpPr/>
      </dsp:nvSpPr>
      <dsp:spPr>
        <a:xfrm>
          <a:off x="4517240" y="1516242"/>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Regulatory approval </a:t>
          </a:r>
        </a:p>
      </dsp:txBody>
      <dsp:txXfrm>
        <a:off x="4524573" y="1523575"/>
        <a:ext cx="1591189" cy="235687"/>
      </dsp:txXfrm>
    </dsp:sp>
    <dsp:sp modelId="{D0DF2C20-AD65-40A8-9220-C2072CBECFD4}">
      <dsp:nvSpPr>
        <dsp:cNvPr id="0" name=""/>
        <dsp:cNvSpPr/>
      </dsp:nvSpPr>
      <dsp:spPr>
        <a:xfrm>
          <a:off x="4517240" y="1805112"/>
          <a:ext cx="1605855" cy="250353"/>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MOT sign-off</a:t>
          </a:r>
        </a:p>
      </dsp:txBody>
      <dsp:txXfrm>
        <a:off x="4524573" y="1812445"/>
        <a:ext cx="1591189" cy="2356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A79D5F-72C1-4001-B31D-87E821AFC743}">
      <dsp:nvSpPr>
        <dsp:cNvPr id="0" name=""/>
        <dsp:cNvSpPr/>
      </dsp:nvSpPr>
      <dsp:spPr>
        <a:xfrm>
          <a:off x="0" y="93269"/>
          <a:ext cx="1683063" cy="345600"/>
        </a:xfrm>
        <a:prstGeom prst="rect">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Impact / Likelihood</a:t>
          </a:r>
        </a:p>
      </dsp:txBody>
      <dsp:txXfrm>
        <a:off x="0" y="93269"/>
        <a:ext cx="1683063" cy="345600"/>
      </dsp:txXfrm>
    </dsp:sp>
    <dsp:sp modelId="{509C747F-0D19-424E-A92B-2D423119BA16}">
      <dsp:nvSpPr>
        <dsp:cNvPr id="0" name=""/>
        <dsp:cNvSpPr/>
      </dsp:nvSpPr>
      <dsp:spPr>
        <a:xfrm>
          <a:off x="0" y="438870"/>
          <a:ext cx="1683063" cy="527040"/>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High Impact</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Medium Impact</a:t>
          </a:r>
        </a:p>
      </dsp:txBody>
      <dsp:txXfrm>
        <a:off x="0" y="438870"/>
        <a:ext cx="1683063" cy="527040"/>
      </dsp:txXfrm>
    </dsp:sp>
    <dsp:sp modelId="{5182CF7B-2CBC-4258-BF40-E1F9EA32EBA6}">
      <dsp:nvSpPr>
        <dsp:cNvPr id="0" name=""/>
        <dsp:cNvSpPr/>
      </dsp:nvSpPr>
      <dsp:spPr>
        <a:xfrm>
          <a:off x="1921491" y="93269"/>
          <a:ext cx="1683063" cy="345600"/>
        </a:xfrm>
        <a:prstGeom prst="rect">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Low</a:t>
          </a:r>
        </a:p>
      </dsp:txBody>
      <dsp:txXfrm>
        <a:off x="1921491" y="93269"/>
        <a:ext cx="1683063" cy="345600"/>
      </dsp:txXfrm>
    </dsp:sp>
    <dsp:sp modelId="{C03D55F3-8C3B-448E-B8D5-FCA325E36FF1}">
      <dsp:nvSpPr>
        <dsp:cNvPr id="0" name=""/>
        <dsp:cNvSpPr/>
      </dsp:nvSpPr>
      <dsp:spPr>
        <a:xfrm>
          <a:off x="1921491" y="438870"/>
          <a:ext cx="1683063" cy="527040"/>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Safety</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Workforce</a:t>
          </a:r>
        </a:p>
      </dsp:txBody>
      <dsp:txXfrm>
        <a:off x="1921491" y="438870"/>
        <a:ext cx="1683063" cy="527040"/>
      </dsp:txXfrm>
    </dsp:sp>
    <dsp:sp modelId="{CD45F6BD-1AC1-4C2F-A23E-540794BBCBDB}">
      <dsp:nvSpPr>
        <dsp:cNvPr id="0" name=""/>
        <dsp:cNvSpPr/>
      </dsp:nvSpPr>
      <dsp:spPr>
        <a:xfrm>
          <a:off x="3840184" y="93269"/>
          <a:ext cx="1683063" cy="345600"/>
        </a:xfrm>
        <a:prstGeom prst="rect">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Medium</a:t>
          </a:r>
        </a:p>
      </dsp:txBody>
      <dsp:txXfrm>
        <a:off x="3840184" y="93269"/>
        <a:ext cx="1683063" cy="345600"/>
      </dsp:txXfrm>
    </dsp:sp>
    <dsp:sp modelId="{E5847004-B0DE-4306-AC82-20321D6A9838}">
      <dsp:nvSpPr>
        <dsp:cNvPr id="0" name=""/>
        <dsp:cNvSpPr/>
      </dsp:nvSpPr>
      <dsp:spPr>
        <a:xfrm>
          <a:off x="3840184" y="438870"/>
          <a:ext cx="1683063" cy="527040"/>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Environmental Delays </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Supply</a:t>
          </a:r>
          <a:r>
            <a:rPr lang="en-GB" sz="1200" kern="1200"/>
            <a:t> </a:t>
          </a:r>
          <a:r>
            <a:rPr lang="en-GB" sz="1200" kern="1200">
              <a:latin typeface="Times New Roman" panose="02020603050405020304" pitchFamily="18" charset="0"/>
              <a:cs typeface="Times New Roman" panose="02020603050405020304" pitchFamily="18" charset="0"/>
            </a:rPr>
            <a:t>Chain</a:t>
          </a:r>
        </a:p>
      </dsp:txBody>
      <dsp:txXfrm>
        <a:off x="3840184" y="438870"/>
        <a:ext cx="1683063" cy="527040"/>
      </dsp:txXfrm>
    </dsp:sp>
    <dsp:sp modelId="{B31E8CD8-68F2-4372-B31F-0E02CC2F8B78}">
      <dsp:nvSpPr>
        <dsp:cNvPr id="0" name=""/>
        <dsp:cNvSpPr/>
      </dsp:nvSpPr>
      <dsp:spPr>
        <a:xfrm>
          <a:off x="5758877" y="93269"/>
          <a:ext cx="1683063" cy="345600"/>
        </a:xfrm>
        <a:prstGeom prst="rect">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High</a:t>
          </a:r>
        </a:p>
      </dsp:txBody>
      <dsp:txXfrm>
        <a:off x="5758877" y="93269"/>
        <a:ext cx="1683063" cy="345600"/>
      </dsp:txXfrm>
    </dsp:sp>
    <dsp:sp modelId="{2F794BA2-6119-4DCB-9ADA-22E82268DEEB}">
      <dsp:nvSpPr>
        <dsp:cNvPr id="0" name=""/>
        <dsp:cNvSpPr/>
      </dsp:nvSpPr>
      <dsp:spPr>
        <a:xfrm>
          <a:off x="5758877" y="438870"/>
          <a:ext cx="1683063" cy="527040"/>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Weather / inflation</a:t>
          </a:r>
        </a:p>
        <a:p>
          <a:pPr marL="114300" lvl="1" indent="-114300" algn="l" defTabSz="533400">
            <a:lnSpc>
              <a:spcPct val="90000"/>
            </a:lnSpc>
            <a:spcBef>
              <a:spcPct val="0"/>
            </a:spcBef>
            <a:spcAft>
              <a:spcPct val="15000"/>
            </a:spcAft>
            <a:buChar char="•"/>
          </a:pPr>
          <a:r>
            <a:rPr lang="en-GB" sz="1200" kern="1200"/>
            <a:t>-----------------------</a:t>
          </a:r>
        </a:p>
      </dsp:txBody>
      <dsp:txXfrm>
        <a:off x="5758877" y="438870"/>
        <a:ext cx="1683063" cy="527040"/>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F6558-0AD4-43DF-B3BC-6C2F5FD43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4681</TotalTime>
  <Pages>19</Pages>
  <Words>2467</Words>
  <Characters>14064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Alexandru Florea (2321160)</dc:creator>
  <cp:keywords/>
  <dc:description/>
  <cp:lastModifiedBy>Valentin Alexandru Florea (2321160)</cp:lastModifiedBy>
  <cp:revision>4</cp:revision>
  <dcterms:created xsi:type="dcterms:W3CDTF">2025-11-15T10:21:00Z</dcterms:created>
  <dcterms:modified xsi:type="dcterms:W3CDTF">2025-11-20T20:41:00Z</dcterms:modified>
</cp:coreProperties>
</file>