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779CF" w:rsidRPr="007779CF" w:rsidRDefault="007779CF"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7779CF" w:rsidRDefault="007779CF"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C35924"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C35924"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C35924"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C35924"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C35924"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C35924" w:rsidRPr="007779CF"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p>
    <w:p w:rsidR="007779CF" w:rsidRPr="007779CF"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r>
        <w:rPr>
          <w:rFonts w:ascii="Arial" w:eastAsiaTheme="minorHAnsi" w:hAnsi="Arial" w:cs="Arial"/>
          <w:color w:val="000000" w:themeColor="text1"/>
          <w:sz w:val="24"/>
          <w:szCs w:val="24"/>
          <w:lang w:eastAsia="en-US"/>
        </w:rPr>
        <w:t xml:space="preserve">        </w:t>
      </w:r>
      <w:r w:rsidR="007779CF" w:rsidRPr="007779CF">
        <w:rPr>
          <w:rFonts w:ascii="Arial" w:eastAsiaTheme="minorHAnsi" w:hAnsi="Arial" w:cs="Arial"/>
          <w:color w:val="000000" w:themeColor="text1"/>
          <w:sz w:val="24"/>
          <w:szCs w:val="24"/>
          <w:lang w:eastAsia="en-US"/>
        </w:rPr>
        <w:t xml:space="preserve"> Knowledge and Information Management Skills for the Workplace </w:t>
      </w:r>
    </w:p>
    <w:p w:rsidR="007779CF" w:rsidRPr="007779CF"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r>
        <w:rPr>
          <w:rFonts w:ascii="Arial" w:eastAsiaTheme="minorHAnsi" w:hAnsi="Arial" w:cs="Arial"/>
          <w:color w:val="000000" w:themeColor="text1"/>
          <w:sz w:val="24"/>
          <w:szCs w:val="24"/>
          <w:lang w:eastAsia="en-US"/>
        </w:rPr>
        <w:t xml:space="preserve">                              </w:t>
      </w:r>
      <w:r w:rsidR="007779CF" w:rsidRPr="007779CF">
        <w:rPr>
          <w:rFonts w:ascii="Arial" w:eastAsiaTheme="minorHAnsi" w:hAnsi="Arial" w:cs="Arial"/>
          <w:color w:val="000000" w:themeColor="text1"/>
          <w:sz w:val="24"/>
          <w:szCs w:val="24"/>
          <w:lang w:eastAsia="en-US"/>
        </w:rPr>
        <w:t>Module code :BMSW 5106</w:t>
      </w:r>
    </w:p>
    <w:p w:rsidR="007779CF" w:rsidRPr="007779CF"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r>
        <w:rPr>
          <w:rFonts w:ascii="Arial" w:eastAsiaTheme="minorHAnsi" w:hAnsi="Arial" w:cs="Arial"/>
          <w:color w:val="000000" w:themeColor="text1"/>
          <w:sz w:val="24"/>
          <w:szCs w:val="24"/>
          <w:lang w:eastAsia="en-US"/>
        </w:rPr>
        <w:t xml:space="preserve">                        </w:t>
      </w:r>
      <w:r w:rsidR="007779CF" w:rsidRPr="007779CF">
        <w:rPr>
          <w:rFonts w:ascii="Arial" w:eastAsiaTheme="minorHAnsi" w:hAnsi="Arial" w:cs="Arial"/>
          <w:color w:val="000000" w:themeColor="text1"/>
          <w:sz w:val="24"/>
          <w:szCs w:val="24"/>
          <w:lang w:eastAsia="en-US"/>
        </w:rPr>
        <w:t xml:space="preserve">Student name : </w:t>
      </w:r>
      <w:proofErr w:type="spellStart"/>
      <w:r w:rsidR="007779CF" w:rsidRPr="007779CF">
        <w:rPr>
          <w:rFonts w:ascii="Arial" w:eastAsiaTheme="minorHAnsi" w:hAnsi="Arial" w:cs="Arial"/>
          <w:color w:val="000000" w:themeColor="text1"/>
          <w:sz w:val="24"/>
          <w:szCs w:val="24"/>
          <w:lang w:eastAsia="en-US"/>
        </w:rPr>
        <w:t>Mihaela</w:t>
      </w:r>
      <w:proofErr w:type="spellEnd"/>
      <w:r w:rsidR="007779CF" w:rsidRPr="007779CF">
        <w:rPr>
          <w:rFonts w:ascii="Arial" w:eastAsiaTheme="minorHAnsi" w:hAnsi="Arial" w:cs="Arial"/>
          <w:color w:val="000000" w:themeColor="text1"/>
          <w:sz w:val="24"/>
          <w:szCs w:val="24"/>
          <w:lang w:eastAsia="en-US"/>
        </w:rPr>
        <w:t xml:space="preserve"> Simona Chort</w:t>
      </w:r>
    </w:p>
    <w:p w:rsidR="007779CF" w:rsidRPr="007779CF" w:rsidRDefault="00C35924" w:rsidP="007779CF">
      <w:pPr>
        <w:spacing w:line="480" w:lineRule="auto"/>
        <w:ind w:firstLine="720"/>
        <w:contextualSpacing/>
        <w:mirrorIndents/>
        <w:rPr>
          <w:rFonts w:ascii="Arial" w:eastAsiaTheme="minorHAnsi" w:hAnsi="Arial" w:cs="Arial"/>
          <w:color w:val="000000" w:themeColor="text1"/>
          <w:sz w:val="24"/>
          <w:szCs w:val="24"/>
          <w:lang w:eastAsia="en-US"/>
        </w:rPr>
      </w:pPr>
      <w:r>
        <w:rPr>
          <w:rFonts w:ascii="Arial" w:eastAsiaTheme="minorHAnsi" w:hAnsi="Arial" w:cs="Arial"/>
          <w:color w:val="000000" w:themeColor="text1"/>
          <w:sz w:val="24"/>
          <w:szCs w:val="24"/>
          <w:lang w:eastAsia="en-US"/>
        </w:rPr>
        <w:t xml:space="preserve">                     </w:t>
      </w:r>
      <w:r w:rsidR="007779CF" w:rsidRPr="007779CF">
        <w:rPr>
          <w:rFonts w:ascii="Arial" w:eastAsiaTheme="minorHAnsi" w:hAnsi="Arial" w:cs="Arial"/>
          <w:color w:val="000000" w:themeColor="text1"/>
          <w:sz w:val="24"/>
          <w:szCs w:val="24"/>
          <w:lang w:eastAsia="en-US"/>
        </w:rPr>
        <w:t xml:space="preserve">Lecturer name : </w:t>
      </w:r>
      <w:proofErr w:type="spellStart"/>
      <w:r w:rsidR="007779CF" w:rsidRPr="007779CF">
        <w:rPr>
          <w:rFonts w:ascii="Arial" w:eastAsiaTheme="minorHAnsi" w:hAnsi="Arial" w:cs="Arial"/>
          <w:color w:val="000000" w:themeColor="text1"/>
          <w:sz w:val="24"/>
          <w:szCs w:val="24"/>
          <w:lang w:eastAsia="en-US"/>
        </w:rPr>
        <w:t>Sayed</w:t>
      </w:r>
      <w:proofErr w:type="spellEnd"/>
      <w:r w:rsidR="007779CF" w:rsidRPr="007779CF">
        <w:rPr>
          <w:rFonts w:ascii="Arial" w:eastAsiaTheme="minorHAnsi" w:hAnsi="Arial" w:cs="Arial"/>
          <w:color w:val="000000" w:themeColor="text1"/>
          <w:sz w:val="24"/>
          <w:szCs w:val="24"/>
          <w:lang w:eastAsia="en-US"/>
        </w:rPr>
        <w:t xml:space="preserve"> </w:t>
      </w:r>
      <w:proofErr w:type="spellStart"/>
      <w:r w:rsidR="007779CF" w:rsidRPr="007779CF">
        <w:rPr>
          <w:rFonts w:ascii="Arial" w:eastAsiaTheme="minorHAnsi" w:hAnsi="Arial" w:cs="Arial"/>
          <w:color w:val="000000" w:themeColor="text1"/>
          <w:sz w:val="24"/>
          <w:szCs w:val="24"/>
          <w:lang w:eastAsia="en-US"/>
        </w:rPr>
        <w:t>Naveed</w:t>
      </w:r>
      <w:proofErr w:type="spellEnd"/>
    </w:p>
    <w:p w:rsidR="007779CF" w:rsidRDefault="007779CF"/>
    <w:p w:rsidR="007779CF" w:rsidRDefault="007779CF"/>
    <w:p w:rsidR="007779CF" w:rsidRDefault="007779CF"/>
    <w:p w:rsidR="007779CF" w:rsidRDefault="007779CF"/>
    <w:p w:rsidR="007779CF" w:rsidRDefault="007779CF"/>
    <w:p w:rsidR="007779CF" w:rsidRDefault="007779CF"/>
    <w:p w:rsidR="00C35924" w:rsidRDefault="00C35924" w:rsidP="00C35924">
      <w:pPr>
        <w:keepNext/>
        <w:keepLines/>
        <w:shd w:val="clear" w:color="auto" w:fill="FFFFFF"/>
        <w:spacing w:line="480" w:lineRule="auto"/>
        <w:contextualSpacing/>
        <w:mirrorIndents/>
        <w:jc w:val="center"/>
        <w:outlineLvl w:val="0"/>
        <w:rPr>
          <w:rFonts w:ascii="Arial" w:eastAsiaTheme="majorEastAsia" w:hAnsi="Arial" w:cs="Arial"/>
          <w:b/>
          <w:color w:val="000000" w:themeColor="text1"/>
          <w:sz w:val="24"/>
          <w:szCs w:val="24"/>
          <w:shd w:val="clear" w:color="auto" w:fill="FFFFFF"/>
          <w:lang w:eastAsia="en-US"/>
        </w:rPr>
      </w:pPr>
      <w:bookmarkStart w:id="0" w:name="_Toc77940283"/>
    </w:p>
    <w:p w:rsidR="00C35924" w:rsidRDefault="00C35924" w:rsidP="00C35924">
      <w:pPr>
        <w:keepNext/>
        <w:keepLines/>
        <w:shd w:val="clear" w:color="auto" w:fill="FFFFFF"/>
        <w:spacing w:line="480" w:lineRule="auto"/>
        <w:contextualSpacing/>
        <w:mirrorIndents/>
        <w:jc w:val="center"/>
        <w:outlineLvl w:val="0"/>
        <w:rPr>
          <w:rFonts w:ascii="Arial" w:eastAsiaTheme="majorEastAsia" w:hAnsi="Arial" w:cs="Arial"/>
          <w:b/>
          <w:color w:val="000000" w:themeColor="text1"/>
          <w:sz w:val="24"/>
          <w:szCs w:val="24"/>
          <w:shd w:val="clear" w:color="auto" w:fill="FFFFFF"/>
          <w:lang w:eastAsia="en-US"/>
        </w:rPr>
      </w:pPr>
    </w:p>
    <w:p w:rsidR="00C35924" w:rsidRDefault="00C35924" w:rsidP="00C35924">
      <w:pPr>
        <w:keepNext/>
        <w:keepLines/>
        <w:shd w:val="clear" w:color="auto" w:fill="FFFFFF"/>
        <w:spacing w:line="480" w:lineRule="auto"/>
        <w:contextualSpacing/>
        <w:mirrorIndents/>
        <w:jc w:val="center"/>
        <w:outlineLvl w:val="0"/>
        <w:rPr>
          <w:rFonts w:ascii="Arial" w:eastAsiaTheme="majorEastAsia" w:hAnsi="Arial" w:cs="Arial"/>
          <w:b/>
          <w:color w:val="000000" w:themeColor="text1"/>
          <w:sz w:val="24"/>
          <w:szCs w:val="24"/>
          <w:shd w:val="clear" w:color="auto" w:fill="FFFFFF"/>
          <w:lang w:eastAsia="en-US"/>
        </w:rPr>
      </w:pPr>
    </w:p>
    <w:p w:rsidR="00C35924" w:rsidRDefault="00C35924" w:rsidP="00C35924">
      <w:pPr>
        <w:keepNext/>
        <w:keepLines/>
        <w:shd w:val="clear" w:color="auto" w:fill="FFFFFF"/>
        <w:spacing w:line="480" w:lineRule="auto"/>
        <w:contextualSpacing/>
        <w:mirrorIndents/>
        <w:jc w:val="center"/>
        <w:outlineLvl w:val="0"/>
        <w:rPr>
          <w:rFonts w:ascii="Arial" w:eastAsiaTheme="majorEastAsia" w:hAnsi="Arial" w:cs="Arial"/>
          <w:b/>
          <w:color w:val="000000" w:themeColor="text1"/>
          <w:sz w:val="24"/>
          <w:szCs w:val="24"/>
          <w:shd w:val="clear" w:color="auto" w:fill="FFFFFF"/>
          <w:lang w:eastAsia="en-US"/>
        </w:rPr>
      </w:pPr>
    </w:p>
    <w:p w:rsidR="00C35924" w:rsidRDefault="00C35924" w:rsidP="00C35924">
      <w:pPr>
        <w:keepNext/>
        <w:keepLines/>
        <w:shd w:val="clear" w:color="auto" w:fill="FFFFFF"/>
        <w:spacing w:line="480" w:lineRule="auto"/>
        <w:contextualSpacing/>
        <w:mirrorIndents/>
        <w:jc w:val="center"/>
        <w:outlineLvl w:val="0"/>
        <w:rPr>
          <w:rFonts w:ascii="Arial" w:eastAsiaTheme="majorEastAsia" w:hAnsi="Arial" w:cs="Arial"/>
          <w:b/>
          <w:color w:val="000000" w:themeColor="text1"/>
          <w:sz w:val="24"/>
          <w:szCs w:val="24"/>
          <w:shd w:val="clear" w:color="auto" w:fill="FFFFFF"/>
          <w:lang w:eastAsia="en-US"/>
        </w:rPr>
      </w:pPr>
    </w:p>
    <w:p w:rsidR="00C35924" w:rsidRDefault="00C35924" w:rsidP="00C35924">
      <w:pPr>
        <w:keepNext/>
        <w:keepLines/>
        <w:shd w:val="clear" w:color="auto" w:fill="FFFFFF"/>
        <w:spacing w:line="480" w:lineRule="auto"/>
        <w:contextualSpacing/>
        <w:mirrorIndents/>
        <w:jc w:val="center"/>
        <w:outlineLvl w:val="0"/>
        <w:rPr>
          <w:rFonts w:ascii="Arial" w:eastAsiaTheme="majorEastAsia" w:hAnsi="Arial" w:cs="Arial"/>
          <w:b/>
          <w:color w:val="000000" w:themeColor="text1"/>
          <w:sz w:val="24"/>
          <w:szCs w:val="24"/>
          <w:shd w:val="clear" w:color="auto" w:fill="FFFFFF"/>
          <w:lang w:eastAsia="en-US"/>
        </w:rPr>
      </w:pPr>
    </w:p>
    <w:p w:rsidR="00C35924" w:rsidRDefault="00C35924" w:rsidP="00C35924">
      <w:pPr>
        <w:keepNext/>
        <w:keepLines/>
        <w:shd w:val="clear" w:color="auto" w:fill="FFFFFF"/>
        <w:spacing w:line="480" w:lineRule="auto"/>
        <w:contextualSpacing/>
        <w:mirrorIndents/>
        <w:outlineLvl w:val="0"/>
        <w:rPr>
          <w:rFonts w:ascii="Arial" w:eastAsiaTheme="majorEastAsia" w:hAnsi="Arial" w:cs="Arial"/>
          <w:b/>
          <w:color w:val="000000" w:themeColor="text1"/>
          <w:sz w:val="24"/>
          <w:szCs w:val="24"/>
          <w:shd w:val="clear" w:color="auto" w:fill="FFFFFF"/>
          <w:lang w:eastAsia="en-US"/>
        </w:rPr>
      </w:pPr>
    </w:p>
    <w:p w:rsidR="00C35924" w:rsidRDefault="00C35924" w:rsidP="00C35924">
      <w:pPr>
        <w:keepNext/>
        <w:keepLines/>
        <w:shd w:val="clear" w:color="auto" w:fill="FFFFFF"/>
        <w:spacing w:line="480" w:lineRule="auto"/>
        <w:contextualSpacing/>
        <w:mirrorIndents/>
        <w:outlineLvl w:val="0"/>
        <w:rPr>
          <w:rFonts w:ascii="Arial" w:eastAsiaTheme="majorEastAsia" w:hAnsi="Arial" w:cs="Arial"/>
          <w:b/>
          <w:color w:val="000000" w:themeColor="text1"/>
          <w:sz w:val="24"/>
          <w:szCs w:val="24"/>
          <w:shd w:val="clear" w:color="auto" w:fill="FFFFFF"/>
          <w:lang w:eastAsia="en-US"/>
        </w:rPr>
      </w:pPr>
    </w:p>
    <w:p w:rsidR="00C35924" w:rsidRPr="00C35924" w:rsidRDefault="00C35924" w:rsidP="00C35924">
      <w:pPr>
        <w:keepNext/>
        <w:keepLines/>
        <w:shd w:val="clear" w:color="auto" w:fill="FFFFFF"/>
        <w:spacing w:line="480" w:lineRule="auto"/>
        <w:contextualSpacing/>
        <w:mirrorIndents/>
        <w:outlineLvl w:val="0"/>
        <w:rPr>
          <w:rFonts w:ascii="Arial" w:eastAsiaTheme="majorEastAsia" w:hAnsi="Arial" w:cs="Arial"/>
          <w:b/>
          <w:color w:val="000000" w:themeColor="text1"/>
          <w:sz w:val="24"/>
          <w:szCs w:val="24"/>
          <w:shd w:val="clear" w:color="auto" w:fill="FFFFFF"/>
          <w:lang w:eastAsia="en-US"/>
        </w:rPr>
      </w:pPr>
      <w:r>
        <w:rPr>
          <w:rFonts w:ascii="Arial" w:eastAsiaTheme="majorEastAsia" w:hAnsi="Arial" w:cs="Arial"/>
          <w:b/>
          <w:color w:val="000000" w:themeColor="text1"/>
          <w:sz w:val="24"/>
          <w:szCs w:val="24"/>
          <w:shd w:val="clear" w:color="auto" w:fill="FFFFFF"/>
          <w:lang w:eastAsia="en-US"/>
        </w:rPr>
        <w:t xml:space="preserve">                                        </w:t>
      </w:r>
      <w:r w:rsidRPr="00C35924">
        <w:rPr>
          <w:rFonts w:ascii="Arial" w:eastAsiaTheme="majorEastAsia" w:hAnsi="Arial" w:cs="Arial"/>
          <w:b/>
          <w:color w:val="000000" w:themeColor="text1"/>
          <w:sz w:val="24"/>
          <w:szCs w:val="24"/>
          <w:shd w:val="clear" w:color="auto" w:fill="FFFFFF"/>
          <w:lang w:eastAsia="en-US"/>
        </w:rPr>
        <w:t>Executive Summary</w:t>
      </w:r>
      <w:bookmarkEnd w:id="0"/>
    </w:p>
    <w:p w:rsidR="00C35924" w:rsidRDefault="00C35924" w:rsidP="00C35924">
      <w:pPr>
        <w:spacing w:after="160" w:line="480" w:lineRule="auto"/>
        <w:contextualSpacing/>
        <w:mirrorIndents/>
        <w:jc w:val="both"/>
        <w:rPr>
          <w:rFonts w:ascii="Arial" w:eastAsiaTheme="minorHAnsi" w:hAnsi="Arial" w:cs="Arial"/>
          <w:color w:val="000000" w:themeColor="text1"/>
          <w:sz w:val="24"/>
          <w:szCs w:val="24"/>
          <w:lang w:eastAsia="en-US"/>
        </w:rPr>
      </w:pPr>
      <w:r w:rsidRPr="00C35924">
        <w:rPr>
          <w:rFonts w:ascii="Arial" w:eastAsiaTheme="minorHAnsi" w:hAnsi="Arial" w:cs="Arial"/>
          <w:color w:val="000000" w:themeColor="text1"/>
          <w:sz w:val="24"/>
          <w:szCs w:val="24"/>
          <w:lang w:eastAsia="en-US"/>
        </w:rPr>
        <w:t>The John Deer Firm is the world's top data-driven technology Organisation, providing farmers with increased value and the ability to collect and utilise data for improved farm management. John Deer introduces many data-enabled service providers that enable farmers to monitor real-time data from John Deer equipment users. Farmers can access data collected “from sensors attached to their machines whilst working in the field, as well as aggregate data from other users worldwide”, via the MyjohnDeer.com web portal. The goal of this study was to conduct an examination of the John Deer Corporation's information systems. This study discusses the many sorts of data that are generally collected when machines are equipped with sensors. The purpose of this study is to evaluate the advantages and disadvantages of utilising John Deer's CRM system. This article covers the benefits and drawbacks related to “Big Data Analytics in conjunction with the Internet of Things (IoT)”. At last, this assignment gives “recommendations” to John Deer regarding how to reinforce their “knowledge management processes” in light of the current Covid-19 outbreak.</w:t>
      </w:r>
    </w:p>
    <w:p w:rsidR="00C35924" w:rsidRDefault="00C35924" w:rsidP="00C35924">
      <w:pPr>
        <w:spacing w:after="160" w:line="480" w:lineRule="auto"/>
        <w:contextualSpacing/>
        <w:mirrorIndents/>
        <w:jc w:val="both"/>
        <w:rPr>
          <w:rFonts w:ascii="Arial" w:eastAsiaTheme="minorHAnsi" w:hAnsi="Arial" w:cs="Arial"/>
          <w:color w:val="000000" w:themeColor="text1"/>
          <w:sz w:val="24"/>
          <w:szCs w:val="24"/>
          <w:lang w:eastAsia="en-US"/>
        </w:rPr>
      </w:pPr>
      <w:r w:rsidRPr="00C35924">
        <w:rPr>
          <w:rFonts w:ascii="Arial" w:eastAsiaTheme="minorHAnsi" w:hAnsi="Arial" w:cs="Arial"/>
          <w:color w:val="000000" w:themeColor="text1"/>
          <w:sz w:val="24"/>
          <w:szCs w:val="24"/>
          <w:lang w:eastAsia="en-US"/>
        </w:rPr>
        <w:br w:type="page"/>
      </w:r>
    </w:p>
    <w:sdt>
      <w:sdtPr>
        <w:rPr>
          <w:rFonts w:ascii="Arial" w:eastAsiaTheme="minorHAnsi" w:hAnsi="Arial"/>
          <w:color w:val="000000" w:themeColor="text1"/>
          <w:sz w:val="24"/>
          <w:lang w:eastAsia="en-US"/>
        </w:rPr>
        <w:id w:val="2078006753"/>
        <w:docPartObj>
          <w:docPartGallery w:val="Table of Contents"/>
          <w:docPartUnique/>
        </w:docPartObj>
      </w:sdtPr>
      <w:sdtEndPr>
        <w:rPr>
          <w:b/>
          <w:bCs/>
          <w:noProof/>
        </w:rPr>
      </w:sdtEndPr>
      <w:sdtContent>
        <w:p w:rsidR="00EB41A1" w:rsidRPr="00EB41A1" w:rsidRDefault="00EB41A1" w:rsidP="00EB41A1">
          <w:pPr>
            <w:keepNext/>
            <w:keepLines/>
            <w:shd w:val="clear" w:color="auto" w:fill="FFFFFF"/>
            <w:spacing w:line="360" w:lineRule="auto"/>
            <w:contextualSpacing/>
            <w:mirrorIndents/>
            <w:jc w:val="center"/>
            <w:rPr>
              <w:rFonts w:ascii="Arial" w:eastAsiaTheme="majorEastAsia" w:hAnsi="Arial" w:cs="Arial"/>
              <w:b/>
              <w:bCs/>
              <w:iCs/>
              <w:color w:val="000000" w:themeColor="text1"/>
              <w:sz w:val="24"/>
              <w:shd w:val="clear" w:color="auto" w:fill="FFFFFF"/>
              <w:lang w:eastAsia="en-US"/>
            </w:rPr>
          </w:pPr>
          <w:r w:rsidRPr="00EB41A1">
            <w:rPr>
              <w:rFonts w:ascii="Arial" w:eastAsiaTheme="majorEastAsia" w:hAnsi="Arial" w:cs="Arial"/>
              <w:b/>
              <w:bCs/>
              <w:iCs/>
              <w:color w:val="000000" w:themeColor="text1"/>
              <w:sz w:val="24"/>
              <w:shd w:val="clear" w:color="auto" w:fill="FFFFFF"/>
              <w:lang w:eastAsia="en-US"/>
            </w:rPr>
            <w:t>Table of Contents</w:t>
          </w:r>
        </w:p>
        <w:p w:rsidR="00EB41A1" w:rsidRPr="00EB41A1" w:rsidRDefault="00EB41A1" w:rsidP="00EB41A1">
          <w:pPr>
            <w:spacing w:line="360" w:lineRule="auto"/>
            <w:contextualSpacing/>
            <w:rPr>
              <w:rFonts w:ascii="Arial" w:eastAsiaTheme="minorHAnsi" w:hAnsi="Arial" w:cs="Arial"/>
              <w:color w:val="000000" w:themeColor="text1"/>
              <w:sz w:val="24"/>
              <w:lang w:eastAsia="en-US"/>
            </w:rPr>
          </w:pPr>
        </w:p>
        <w:p w:rsidR="00EB41A1" w:rsidRPr="00EB41A1" w:rsidRDefault="00EB41A1" w:rsidP="00EB41A1">
          <w:pPr>
            <w:tabs>
              <w:tab w:val="right" w:leader="dot" w:pos="9350"/>
            </w:tabs>
            <w:spacing w:line="360" w:lineRule="auto"/>
            <w:contextualSpacing/>
            <w:rPr>
              <w:rFonts w:ascii="Arial" w:hAnsi="Arial" w:cs="Arial"/>
              <w:noProof/>
              <w:sz w:val="24"/>
              <w:lang w:val="en-US" w:eastAsia="en-US"/>
            </w:rPr>
          </w:pPr>
          <w:r w:rsidRPr="00EB41A1">
            <w:rPr>
              <w:rFonts w:ascii="Arial" w:eastAsiaTheme="minorHAnsi" w:hAnsi="Arial" w:cs="Arial"/>
              <w:color w:val="000000" w:themeColor="text1"/>
              <w:sz w:val="24"/>
              <w:lang w:eastAsia="en-US"/>
            </w:rPr>
            <w:fldChar w:fldCharType="begin"/>
          </w:r>
          <w:r w:rsidRPr="00EB41A1">
            <w:rPr>
              <w:rFonts w:ascii="Arial" w:eastAsiaTheme="minorHAnsi" w:hAnsi="Arial" w:cs="Arial"/>
              <w:color w:val="000000" w:themeColor="text1"/>
              <w:sz w:val="24"/>
              <w:lang w:eastAsia="en-US"/>
            </w:rPr>
            <w:instrText xml:space="preserve"> TOC \o "1-3" \h \z \u </w:instrText>
          </w:r>
          <w:r w:rsidRPr="00EB41A1">
            <w:rPr>
              <w:rFonts w:ascii="Arial" w:eastAsiaTheme="minorHAnsi" w:hAnsi="Arial" w:cs="Arial"/>
              <w:color w:val="000000" w:themeColor="text1"/>
              <w:sz w:val="24"/>
              <w:lang w:eastAsia="en-US"/>
            </w:rPr>
            <w:fldChar w:fldCharType="separate"/>
          </w:r>
          <w:hyperlink w:anchor="_Toc77940283" w:history="1">
            <w:r w:rsidRPr="00EB41A1">
              <w:rPr>
                <w:rFonts w:eastAsiaTheme="minorHAnsi"/>
                <w:noProof/>
                <w:color w:val="0563C1" w:themeColor="hyperlink"/>
                <w:u w:val="single"/>
                <w:lang w:eastAsia="en-US"/>
              </w:rPr>
              <w:t>Executive Summary</w:t>
            </w:r>
            <w:r w:rsidRPr="00EB41A1">
              <w:rPr>
                <w:rFonts w:ascii="Arial" w:eastAsiaTheme="minorHAnsi" w:hAnsi="Arial" w:cs="Arial"/>
                <w:noProof/>
                <w:webHidden/>
                <w:sz w:val="24"/>
                <w:lang w:eastAsia="en-US"/>
              </w:rPr>
              <w:tab/>
            </w:r>
            <w:r w:rsidRPr="00EB41A1">
              <w:rPr>
                <w:rFonts w:ascii="Arial" w:eastAsiaTheme="minorHAnsi" w:hAnsi="Arial" w:cs="Arial"/>
                <w:noProof/>
                <w:webHidden/>
                <w:sz w:val="24"/>
                <w:lang w:eastAsia="en-US"/>
              </w:rPr>
              <w:fldChar w:fldCharType="begin"/>
            </w:r>
            <w:r w:rsidRPr="00EB41A1">
              <w:rPr>
                <w:rFonts w:ascii="Arial" w:eastAsiaTheme="minorHAnsi" w:hAnsi="Arial" w:cs="Arial"/>
                <w:noProof/>
                <w:webHidden/>
                <w:sz w:val="24"/>
                <w:lang w:eastAsia="en-US"/>
              </w:rPr>
              <w:instrText xml:space="preserve"> PAGEREF _Toc77940283 \h </w:instrText>
            </w:r>
            <w:r w:rsidRPr="00EB41A1">
              <w:rPr>
                <w:rFonts w:ascii="Arial" w:eastAsiaTheme="minorHAnsi" w:hAnsi="Arial" w:cs="Arial"/>
                <w:noProof/>
                <w:webHidden/>
                <w:sz w:val="24"/>
                <w:lang w:eastAsia="en-US"/>
              </w:rPr>
            </w:r>
            <w:r w:rsidRPr="00EB41A1">
              <w:rPr>
                <w:rFonts w:ascii="Arial" w:eastAsiaTheme="minorHAnsi" w:hAnsi="Arial" w:cs="Arial"/>
                <w:noProof/>
                <w:webHidden/>
                <w:sz w:val="24"/>
                <w:lang w:eastAsia="en-US"/>
              </w:rPr>
              <w:fldChar w:fldCharType="separate"/>
            </w:r>
            <w:r w:rsidRPr="00EB41A1">
              <w:rPr>
                <w:rFonts w:ascii="Arial" w:eastAsiaTheme="minorHAnsi" w:hAnsi="Arial" w:cs="Arial"/>
                <w:noProof/>
                <w:webHidden/>
                <w:sz w:val="24"/>
                <w:lang w:eastAsia="en-US"/>
              </w:rPr>
              <w:t>2</w:t>
            </w:r>
            <w:r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contextualSpacing/>
            <w:rPr>
              <w:rFonts w:ascii="Arial" w:hAnsi="Arial" w:cs="Arial"/>
              <w:noProof/>
              <w:sz w:val="24"/>
              <w:lang w:val="en-US" w:eastAsia="en-US"/>
            </w:rPr>
          </w:pPr>
          <w:hyperlink w:anchor="_Toc77940284" w:history="1">
            <w:r w:rsidR="00EB41A1" w:rsidRPr="00EB41A1">
              <w:rPr>
                <w:rFonts w:eastAsiaTheme="minorHAnsi"/>
                <w:noProof/>
                <w:color w:val="0563C1" w:themeColor="hyperlink"/>
                <w:u w:val="single"/>
                <w:lang w:eastAsia="en-US"/>
              </w:rPr>
              <w:t>Introduction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_Toc77940284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3</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contextualSpacing/>
            <w:rPr>
              <w:rFonts w:ascii="Arial" w:hAnsi="Arial" w:cs="Arial"/>
              <w:noProof/>
              <w:sz w:val="24"/>
              <w:lang w:val="en-US" w:eastAsia="en-US"/>
            </w:rPr>
          </w:pPr>
          <w:hyperlink w:anchor="_Toc77940285" w:history="1">
            <w:r w:rsidR="00EB41A1" w:rsidRPr="00EB41A1">
              <w:rPr>
                <w:rFonts w:eastAsia="Times New Roman"/>
                <w:noProof/>
                <w:color w:val="0563C1" w:themeColor="hyperlink"/>
                <w:u w:val="single"/>
              </w:rPr>
              <w:t>“Information Systems” (IS) Applied inside the John Deer Organisation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_Toc77940285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5</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ind w:left="220"/>
            <w:contextualSpacing/>
            <w:rPr>
              <w:rFonts w:ascii="Arial" w:hAnsi="Arial" w:cs="Arial"/>
              <w:noProof/>
              <w:sz w:val="24"/>
              <w:lang w:val="en-US" w:eastAsia="en-US"/>
            </w:rPr>
          </w:pPr>
          <w:hyperlink w:anchor="_Toc77940286" w:history="1">
            <w:r w:rsidR="00EB41A1" w:rsidRPr="00EB41A1">
              <w:rPr>
                <w:rFonts w:eastAsia="Times New Roman"/>
                <w:noProof/>
                <w:color w:val="0563C1" w:themeColor="hyperlink"/>
                <w:u w:val="single"/>
              </w:rPr>
              <w:t>Collection of Typical Data</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_Toc77940286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6</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contextualSpacing/>
            <w:rPr>
              <w:rFonts w:ascii="Arial" w:hAnsi="Arial" w:cs="Arial"/>
              <w:noProof/>
              <w:sz w:val="24"/>
              <w:lang w:val="en-US" w:eastAsia="en-US"/>
            </w:rPr>
          </w:pPr>
          <w:hyperlink w:anchor="_Toc77940287" w:history="1">
            <w:r w:rsidR="00EB41A1" w:rsidRPr="00EB41A1">
              <w:rPr>
                <w:rFonts w:eastAsia="Times New Roman"/>
                <w:noProof/>
                <w:color w:val="0563C1" w:themeColor="hyperlink"/>
                <w:u w:val="single"/>
              </w:rPr>
              <w:t>Benefits and Challenges for applying a CRM system in John Deer</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_Toc77940287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8</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ind w:left="220"/>
            <w:contextualSpacing/>
            <w:rPr>
              <w:rFonts w:ascii="Arial" w:hAnsi="Arial" w:cs="Arial"/>
              <w:noProof/>
              <w:sz w:val="24"/>
              <w:lang w:val="en-US" w:eastAsia="en-US"/>
            </w:rPr>
          </w:pPr>
          <w:hyperlink w:anchor="_Toc77940288" w:history="1">
            <w:r w:rsidR="00EB41A1" w:rsidRPr="00EB41A1">
              <w:rPr>
                <w:rFonts w:eastAsiaTheme="minorHAnsi"/>
                <w:noProof/>
                <w:color w:val="0563C1" w:themeColor="hyperlink"/>
                <w:u w:val="single"/>
              </w:rPr>
              <w:t>The Benefits of Creating a Customer Relationship Management System</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_Toc77940288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9</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ind w:left="220"/>
            <w:contextualSpacing/>
            <w:rPr>
              <w:rFonts w:ascii="Arial" w:hAnsi="Arial" w:cs="Arial"/>
              <w:noProof/>
              <w:sz w:val="24"/>
              <w:lang w:val="en-US" w:eastAsia="en-US"/>
            </w:rPr>
          </w:pPr>
          <w:hyperlink w:anchor="_Toc77940289" w:history="1">
            <w:r w:rsidR="00EB41A1" w:rsidRPr="00EB41A1">
              <w:rPr>
                <w:rFonts w:eastAsia="Times New Roman"/>
                <w:noProof/>
                <w:color w:val="0563C1" w:themeColor="hyperlink"/>
                <w:u w:val="single"/>
              </w:rPr>
              <w:t>Challenges Countered In the Application of a CRM System</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_Toc77940289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10</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contextualSpacing/>
            <w:rPr>
              <w:rFonts w:ascii="Arial" w:hAnsi="Arial" w:cs="Arial"/>
              <w:noProof/>
              <w:sz w:val="24"/>
              <w:lang w:val="en-US" w:eastAsia="en-US"/>
            </w:rPr>
          </w:pPr>
          <w:hyperlink w:anchor="_Toc77940290" w:history="1">
            <w:r w:rsidR="00EB41A1" w:rsidRPr="00EB41A1">
              <w:rPr>
                <w:rFonts w:eastAsia="Times New Roman"/>
                <w:noProof/>
                <w:color w:val="0563C1" w:themeColor="hyperlink"/>
                <w:u w:val="single"/>
              </w:rPr>
              <w:t>Strategies for John Deer for the Application of IS to counter “each of Porter’s Five Forces”</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_Toc77940290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11</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contextualSpacing/>
            <w:rPr>
              <w:rFonts w:ascii="Arial" w:hAnsi="Arial" w:cs="Arial"/>
              <w:noProof/>
              <w:sz w:val="24"/>
              <w:lang w:val="en-US" w:eastAsia="en-US"/>
            </w:rPr>
          </w:pPr>
          <w:hyperlink w:anchor="_Toc77940291" w:history="1">
            <w:r w:rsidR="00EB41A1" w:rsidRPr="00EB41A1">
              <w:rPr>
                <w:rFonts w:eastAsia="Times New Roman"/>
                <w:noProof/>
                <w:color w:val="0563C1" w:themeColor="hyperlink"/>
                <w:u w:val="single"/>
              </w:rPr>
              <w:t>Benefits and Drawbacks Related to Big “Data Analytics and the Internet of Things (Iot)” For Administrating Knowledge at John Deer Organisation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_Toc77940291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13</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ind w:left="220"/>
            <w:contextualSpacing/>
            <w:rPr>
              <w:rFonts w:ascii="Arial" w:hAnsi="Arial" w:cs="Arial"/>
              <w:noProof/>
              <w:sz w:val="24"/>
              <w:lang w:val="en-US" w:eastAsia="en-US"/>
            </w:rPr>
          </w:pPr>
          <w:hyperlink w:anchor="_Toc77940292" w:history="1">
            <w:r w:rsidR="00EB41A1" w:rsidRPr="00EB41A1">
              <w:rPr>
                <w:rFonts w:eastAsiaTheme="minorHAnsi"/>
                <w:noProof/>
                <w:color w:val="0563C1" w:themeColor="hyperlink"/>
                <w:u w:val="single"/>
                <w:lang w:eastAsia="en-US"/>
              </w:rPr>
              <w:t>Benefits Related to “Big Data Analytics” For Administrating Knowledge at John Deer Organisation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_Toc77940292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13</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ind w:left="220"/>
            <w:contextualSpacing/>
            <w:rPr>
              <w:rFonts w:ascii="Arial" w:hAnsi="Arial" w:cs="Arial"/>
              <w:noProof/>
              <w:sz w:val="24"/>
              <w:lang w:val="en-US" w:eastAsia="en-US"/>
            </w:rPr>
          </w:pPr>
          <w:hyperlink w:anchor="_Toc77940293" w:history="1">
            <w:r w:rsidR="00EB41A1" w:rsidRPr="00EB41A1">
              <w:rPr>
                <w:rFonts w:eastAsiaTheme="minorHAnsi"/>
                <w:noProof/>
                <w:color w:val="0563C1" w:themeColor="hyperlink"/>
                <w:u w:val="single"/>
              </w:rPr>
              <w:t>Drawbacks Related to “Big Data Analytics” For Administrating Knowledge at John Deer Organisation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_Toc77940293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14</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ind w:left="220"/>
            <w:contextualSpacing/>
            <w:rPr>
              <w:rFonts w:ascii="Arial" w:hAnsi="Arial" w:cs="Arial"/>
              <w:noProof/>
              <w:sz w:val="24"/>
              <w:lang w:val="en-US" w:eastAsia="en-US"/>
            </w:rPr>
          </w:pPr>
          <w:hyperlink w:anchor="_Toc77940294" w:history="1">
            <w:r w:rsidR="00EB41A1" w:rsidRPr="00EB41A1">
              <w:rPr>
                <w:rFonts w:eastAsiaTheme="minorHAnsi"/>
                <w:noProof/>
                <w:color w:val="0563C1" w:themeColor="hyperlink"/>
                <w:u w:val="single"/>
              </w:rPr>
              <w:t>Benefits and Drawbacks of the Internet of Things (IOT) For Administrating Knowledge at John Deer Organisation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_Toc77940294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15</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ind w:left="440"/>
            <w:contextualSpacing/>
            <w:rPr>
              <w:rFonts w:ascii="Arial" w:hAnsi="Arial" w:cs="Arial"/>
              <w:noProof/>
              <w:sz w:val="24"/>
              <w:lang w:val="en-US" w:eastAsia="en-US"/>
            </w:rPr>
          </w:pPr>
          <w:hyperlink w:anchor="_Toc77940295" w:history="1">
            <w:r w:rsidR="00EB41A1" w:rsidRPr="00EB41A1">
              <w:rPr>
                <w:rFonts w:eastAsiaTheme="minorHAnsi"/>
                <w:noProof/>
                <w:color w:val="0563C1" w:themeColor="hyperlink"/>
                <w:u w:val="single"/>
              </w:rPr>
              <w:t>Benefits Related to Internet of Things</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_Toc77940295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17</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ind w:left="440"/>
            <w:contextualSpacing/>
            <w:rPr>
              <w:rFonts w:ascii="Arial" w:hAnsi="Arial" w:cs="Arial"/>
              <w:noProof/>
              <w:sz w:val="24"/>
              <w:lang w:val="en-US" w:eastAsia="en-US"/>
            </w:rPr>
          </w:pPr>
          <w:hyperlink w:anchor="_Toc77940296" w:history="1">
            <w:r w:rsidR="00EB41A1" w:rsidRPr="00EB41A1">
              <w:rPr>
                <w:rFonts w:eastAsiaTheme="minorHAnsi"/>
                <w:noProof/>
                <w:color w:val="0563C1" w:themeColor="hyperlink"/>
                <w:u w:val="single"/>
              </w:rPr>
              <w:t>Drawbacks Related to the Internet of Things</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_Toc77940296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17</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contextualSpacing/>
            <w:rPr>
              <w:rFonts w:ascii="Arial" w:hAnsi="Arial" w:cs="Arial"/>
              <w:noProof/>
              <w:sz w:val="24"/>
              <w:lang w:val="en-US" w:eastAsia="en-US"/>
            </w:rPr>
          </w:pPr>
          <w:hyperlink w:anchor="_Toc77940297" w:history="1">
            <w:r w:rsidR="00EB41A1" w:rsidRPr="00EB41A1">
              <w:rPr>
                <w:rFonts w:eastAsia="Times New Roman"/>
                <w:noProof/>
                <w:color w:val="0563C1" w:themeColor="hyperlink"/>
                <w:u w:val="single"/>
              </w:rPr>
              <w:t>Recommendations for Strengthen Jhon Deer’s Knowledge Management Approach, (in Covid-19 Pandemic Perspective)</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_Toc77940297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18</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contextualSpacing/>
            <w:rPr>
              <w:rFonts w:ascii="Arial" w:hAnsi="Arial" w:cs="Arial"/>
              <w:noProof/>
              <w:sz w:val="24"/>
              <w:lang w:val="en-US" w:eastAsia="en-US"/>
            </w:rPr>
          </w:pPr>
          <w:hyperlink w:anchor="_Toc77940298" w:history="1">
            <w:r w:rsidR="00EB41A1" w:rsidRPr="00EB41A1">
              <w:rPr>
                <w:rFonts w:eastAsiaTheme="minorHAnsi"/>
                <w:noProof/>
                <w:color w:val="0563C1" w:themeColor="hyperlink"/>
                <w:u w:val="single"/>
                <w:lang w:eastAsia="en-US"/>
              </w:rPr>
              <w:t>Conclusion</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_Toc77940298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20</w:t>
            </w:r>
            <w:r w:rsidR="00EB41A1" w:rsidRPr="00EB41A1">
              <w:rPr>
                <w:rFonts w:ascii="Arial" w:eastAsiaTheme="minorHAnsi" w:hAnsi="Arial" w:cs="Arial"/>
                <w:noProof/>
                <w:webHidden/>
                <w:sz w:val="24"/>
                <w:lang w:eastAsia="en-US"/>
              </w:rPr>
              <w:fldChar w:fldCharType="end"/>
            </w:r>
          </w:hyperlink>
        </w:p>
        <w:p w:rsidR="00EB41A1" w:rsidRPr="00EB41A1" w:rsidRDefault="00E36873" w:rsidP="00EB41A1">
          <w:pPr>
            <w:tabs>
              <w:tab w:val="right" w:leader="dot" w:pos="9350"/>
            </w:tabs>
            <w:spacing w:line="360" w:lineRule="auto"/>
            <w:ind w:left="220"/>
            <w:contextualSpacing/>
            <w:rPr>
              <w:rFonts w:ascii="Arial" w:hAnsi="Arial" w:cs="Arial"/>
              <w:noProof/>
              <w:sz w:val="24"/>
              <w:lang w:val="en-US" w:eastAsia="en-US"/>
            </w:rPr>
          </w:pPr>
          <w:hyperlink w:anchor="_Toc77940299" w:history="1">
            <w:r w:rsidR="00EB41A1" w:rsidRPr="00EB41A1">
              <w:rPr>
                <w:rFonts w:eastAsiaTheme="minorHAnsi"/>
                <w:noProof/>
                <w:color w:val="0563C1" w:themeColor="hyperlink"/>
                <w:u w:val="single"/>
                <w:lang w:eastAsia="en-US"/>
              </w:rPr>
              <w:t>References</w:t>
            </w:r>
            <w:r w:rsidR="00EB41A1" w:rsidRPr="00EB41A1">
              <w:rPr>
                <w:rFonts w:ascii="Arial" w:eastAsiaTheme="minorHAnsi" w:hAnsi="Arial" w:cs="Arial"/>
                <w:noProof/>
                <w:webHidden/>
                <w:sz w:val="24"/>
                <w:lang w:eastAsia="en-US"/>
              </w:rPr>
              <w:tab/>
            </w:r>
            <w:r w:rsidR="00EB41A1" w:rsidRPr="00EB41A1">
              <w:rPr>
                <w:rFonts w:ascii="Arial" w:eastAsiaTheme="minorHAnsi" w:hAnsi="Arial" w:cs="Arial"/>
                <w:noProof/>
                <w:webHidden/>
                <w:sz w:val="24"/>
                <w:lang w:eastAsia="en-US"/>
              </w:rPr>
              <w:fldChar w:fldCharType="begin"/>
            </w:r>
            <w:r w:rsidR="00EB41A1" w:rsidRPr="00EB41A1">
              <w:rPr>
                <w:rFonts w:ascii="Arial" w:eastAsiaTheme="minorHAnsi" w:hAnsi="Arial" w:cs="Arial"/>
                <w:noProof/>
                <w:webHidden/>
                <w:sz w:val="24"/>
                <w:lang w:eastAsia="en-US"/>
              </w:rPr>
              <w:instrText xml:space="preserve"> PAGEREF _Toc77940299 \h </w:instrText>
            </w:r>
            <w:r w:rsidR="00EB41A1" w:rsidRPr="00EB41A1">
              <w:rPr>
                <w:rFonts w:ascii="Arial" w:eastAsiaTheme="minorHAnsi" w:hAnsi="Arial" w:cs="Arial"/>
                <w:noProof/>
                <w:webHidden/>
                <w:sz w:val="24"/>
                <w:lang w:eastAsia="en-US"/>
              </w:rPr>
            </w:r>
            <w:r w:rsidR="00EB41A1" w:rsidRPr="00EB41A1">
              <w:rPr>
                <w:rFonts w:ascii="Arial" w:eastAsiaTheme="minorHAnsi" w:hAnsi="Arial" w:cs="Arial"/>
                <w:noProof/>
                <w:webHidden/>
                <w:sz w:val="24"/>
                <w:lang w:eastAsia="en-US"/>
              </w:rPr>
              <w:fldChar w:fldCharType="separate"/>
            </w:r>
            <w:r w:rsidR="00EB41A1" w:rsidRPr="00EB41A1">
              <w:rPr>
                <w:rFonts w:ascii="Arial" w:eastAsiaTheme="minorHAnsi" w:hAnsi="Arial" w:cs="Arial"/>
                <w:noProof/>
                <w:webHidden/>
                <w:sz w:val="24"/>
                <w:lang w:eastAsia="en-US"/>
              </w:rPr>
              <w:t>22</w:t>
            </w:r>
            <w:r w:rsidR="00EB41A1" w:rsidRPr="00EB41A1">
              <w:rPr>
                <w:rFonts w:ascii="Arial" w:eastAsiaTheme="minorHAnsi" w:hAnsi="Arial" w:cs="Arial"/>
                <w:noProof/>
                <w:webHidden/>
                <w:sz w:val="24"/>
                <w:lang w:eastAsia="en-US"/>
              </w:rPr>
              <w:fldChar w:fldCharType="end"/>
            </w:r>
          </w:hyperlink>
        </w:p>
        <w:p w:rsidR="00EB41A1" w:rsidRPr="00EB41A1" w:rsidRDefault="00EB41A1" w:rsidP="00EB41A1">
          <w:pPr>
            <w:spacing w:line="360" w:lineRule="auto"/>
            <w:contextualSpacing/>
            <w:rPr>
              <w:rFonts w:ascii="Arial" w:eastAsiaTheme="minorHAnsi" w:hAnsi="Arial" w:cs="Arial"/>
              <w:color w:val="000000" w:themeColor="text1"/>
              <w:sz w:val="24"/>
              <w:lang w:eastAsia="en-US"/>
            </w:rPr>
          </w:pPr>
          <w:r w:rsidRPr="00EB41A1">
            <w:rPr>
              <w:rFonts w:ascii="Arial" w:eastAsiaTheme="minorHAnsi" w:hAnsi="Arial" w:cs="Arial"/>
              <w:b/>
              <w:bCs/>
              <w:noProof/>
              <w:color w:val="000000" w:themeColor="text1"/>
              <w:sz w:val="24"/>
              <w:lang w:eastAsia="en-US"/>
            </w:rPr>
            <w:fldChar w:fldCharType="end"/>
          </w:r>
        </w:p>
      </w:sdtContent>
    </w:sdt>
    <w:p w:rsidR="00EB41A1" w:rsidRPr="00EB41A1" w:rsidRDefault="00EB41A1" w:rsidP="00EB41A1">
      <w:pPr>
        <w:spacing w:after="160" w:line="259" w:lineRule="auto"/>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br w:type="page"/>
      </w:r>
    </w:p>
    <w:p w:rsidR="00EB41A1" w:rsidRPr="00EB41A1" w:rsidRDefault="00EB41A1" w:rsidP="00EB41A1">
      <w:pPr>
        <w:spacing w:line="480" w:lineRule="auto"/>
        <w:ind w:firstLine="720"/>
        <w:contextualSpacing/>
        <w:mirrorIndents/>
        <w:rPr>
          <w:rFonts w:ascii="Arial" w:eastAsiaTheme="minorHAnsi" w:hAnsi="Arial" w:cs="Arial"/>
          <w:color w:val="000000" w:themeColor="text1"/>
          <w:sz w:val="24"/>
          <w:szCs w:val="24"/>
          <w:lang w:eastAsia="en-US"/>
        </w:rPr>
      </w:pPr>
    </w:p>
    <w:p w:rsidR="00EB41A1" w:rsidRPr="00EB41A1" w:rsidRDefault="00EB41A1" w:rsidP="00EB41A1">
      <w:pPr>
        <w:spacing w:line="480" w:lineRule="auto"/>
        <w:ind w:firstLine="720"/>
        <w:contextualSpacing/>
        <w:mirrorIndents/>
        <w:jc w:val="center"/>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0"/>
        <w:rPr>
          <w:rFonts w:ascii="Arial" w:eastAsiaTheme="majorEastAsia" w:hAnsi="Arial" w:cs="Arial"/>
          <w:b/>
          <w:i/>
          <w:iCs/>
          <w:color w:val="000000" w:themeColor="text1"/>
          <w:sz w:val="24"/>
          <w:szCs w:val="24"/>
          <w:shd w:val="clear" w:color="auto" w:fill="FFFFFF"/>
          <w:lang w:eastAsia="en-US"/>
        </w:rPr>
      </w:pPr>
      <w:bookmarkStart w:id="1" w:name="_Toc77940284"/>
      <w:r w:rsidRPr="00EB41A1">
        <w:rPr>
          <w:rFonts w:ascii="Arial" w:eastAsiaTheme="majorEastAsia" w:hAnsi="Arial" w:cs="Arial"/>
          <w:b/>
          <w:i/>
          <w:iCs/>
          <w:color w:val="000000" w:themeColor="text1"/>
          <w:sz w:val="24"/>
          <w:szCs w:val="24"/>
          <w:shd w:val="clear" w:color="auto" w:fill="FFFFFF"/>
          <w:lang w:eastAsia="en-US"/>
        </w:rPr>
        <w:t>Introduction</w:t>
      </w:r>
      <w:bookmarkEnd w:id="1"/>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This assignment is related to the John Deer case study. Deer &amp; Company, more popularly known as John Deer. It is a United States-based corporation with headquarters in Moline, Illinois. John Deer is the “world's largest manufacturer of agricultural machinery”. John Deer, the agricultural industry's global leader, innovates via the use of the Internet and data analytics to assist farmers worldwide in improving their businesses and livelihoods. Deer has transitioned from a manufacturer of pure equipment to a data-driven technology Organisation during the last two years to provide farmers with a better value and to gather and utilise data to improve farm management. </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The major purpose of this study is to undertake an examination of the John Deer Corporation’s information systems. The purpose of this study is to evaluate the benefits and disadvantages of utilising “John Deer's CRM system”. This article covers the benefits and drawbacks related to “Big Data Analytics in conjunction with the Internet of Things (IoT)”. Finally, the assignment will give recommendations to John Deer regarding how to reinforce their “knowledge management processes” in light of the ongoing Covid-19 outbreak.</w:t>
      </w:r>
      <w:r w:rsidRPr="00EB41A1">
        <w:rPr>
          <w:rFonts w:ascii="Arial" w:eastAsiaTheme="minorHAnsi" w:hAnsi="Arial" w:cs="Arial"/>
          <w:color w:val="000000" w:themeColor="text1"/>
          <w:sz w:val="24"/>
          <w:szCs w:val="24"/>
          <w:lang w:eastAsia="en-US"/>
        </w:rPr>
        <w:br w:type="page"/>
      </w:r>
    </w:p>
    <w:p w:rsidR="00EB41A1" w:rsidRPr="00EB41A1" w:rsidRDefault="00EB41A1" w:rsidP="00EB41A1">
      <w:pPr>
        <w:keepNext/>
        <w:keepLines/>
        <w:shd w:val="clear" w:color="auto" w:fill="FFFFFF"/>
        <w:spacing w:line="480" w:lineRule="auto"/>
        <w:contextualSpacing/>
        <w:mirrorIndents/>
        <w:outlineLvl w:val="0"/>
        <w:rPr>
          <w:rFonts w:ascii="Arial" w:eastAsia="Times New Roman" w:hAnsi="Arial" w:cs="Arial"/>
          <w:b/>
          <w:i/>
          <w:iCs/>
          <w:color w:val="000000" w:themeColor="text1"/>
          <w:sz w:val="24"/>
          <w:szCs w:val="24"/>
          <w:shd w:val="clear" w:color="auto" w:fill="FFFFFF"/>
        </w:rPr>
      </w:pPr>
      <w:bookmarkStart w:id="2" w:name="_Toc77940285"/>
      <w:r w:rsidRPr="00EB41A1">
        <w:rPr>
          <w:rFonts w:ascii="Arial" w:eastAsia="Times New Roman" w:hAnsi="Arial" w:cs="Arial"/>
          <w:b/>
          <w:i/>
          <w:iCs/>
          <w:color w:val="000000" w:themeColor="text1"/>
          <w:sz w:val="24"/>
          <w:szCs w:val="24"/>
          <w:shd w:val="clear" w:color="auto" w:fill="FFFFFF"/>
        </w:rPr>
        <w:lastRenderedPageBreak/>
        <w:t>“Information Systems” (IS) Applied inside the John Deer Organisation</w:t>
      </w:r>
      <w:bookmarkEnd w:id="2"/>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John Deer introduces many data-enabled service providers that enable farmers to monitor real-time data from John Deer equipment users. This data enables farmers to make more informed decisions and operate their farms and machinery more wisely. Simultaneously, they established myjohnDeer.com and “Mobile Farm Manager” to enable farmers to quickly and conveniently access this "big data”. Farmers can enter data from sensors connected to their machines whilst working in the respected field, as well as collect data from other users globally, via the MyjohnDeer.com web portal. This enables farmers to make informed judgments about the proper use of their equipment. For instance, fuel usage can be tracked and connected with the amount of productivity of various combinations.</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Additionally, the system lowers downtime by forecasting when and where equipment is likely to break based on crowdsourced data (</w:t>
      </w:r>
      <w:proofErr w:type="spellStart"/>
      <w:r w:rsidRPr="00EB41A1">
        <w:rPr>
          <w:rFonts w:ascii="Arial" w:eastAsiaTheme="minorHAnsi" w:hAnsi="Arial" w:cs="Arial"/>
          <w:color w:val="000000" w:themeColor="text1"/>
          <w:sz w:val="24"/>
          <w:szCs w:val="24"/>
          <w:lang w:eastAsia="en-US"/>
        </w:rPr>
        <w:t>Baig</w:t>
      </w:r>
      <w:proofErr w:type="spellEnd"/>
      <w:r w:rsidRPr="00EB41A1">
        <w:rPr>
          <w:rFonts w:ascii="Arial" w:eastAsiaTheme="minorHAnsi" w:hAnsi="Arial" w:cs="Arial"/>
          <w:color w:val="000000" w:themeColor="text1"/>
          <w:sz w:val="24"/>
          <w:szCs w:val="24"/>
          <w:lang w:eastAsia="en-US"/>
        </w:rPr>
        <w:t>, et al., 2019). Using these data, engineers can be prepared to offer new components and maintain machinery as needed. John Deer's data is mostly structured, with internal data acquired primarily via sensors on the Organisation's aircraft and soil samples. This data is integrated into the platform at myjohnDeer.com and made accessible to users. Additionally, the portal connects to an external dataset, which includes weather data. In terms of infrastructure, John Deer analyses data using SAP's HANA system (a relational database management system).</w:t>
      </w:r>
    </w:p>
    <w:p w:rsidR="00EB41A1" w:rsidRPr="00EB41A1" w:rsidRDefault="00EB41A1" w:rsidP="00EB41A1">
      <w:pPr>
        <w:spacing w:after="160" w:line="259" w:lineRule="auto"/>
        <w:rPr>
          <w:rFonts w:eastAsia="Times New Roman"/>
        </w:rPr>
      </w:pPr>
    </w:p>
    <w:p w:rsidR="00EB41A1" w:rsidRPr="00EB41A1" w:rsidRDefault="00EB41A1" w:rsidP="00EB41A1">
      <w:pPr>
        <w:spacing w:after="160" w:line="259" w:lineRule="auto"/>
        <w:rPr>
          <w:rFonts w:eastAsia="Times New Roman"/>
        </w:rPr>
      </w:pPr>
    </w:p>
    <w:p w:rsidR="00EB41A1" w:rsidRPr="00EB41A1" w:rsidRDefault="00EB41A1" w:rsidP="00EB41A1">
      <w:pPr>
        <w:spacing w:after="160" w:line="259" w:lineRule="auto"/>
        <w:rPr>
          <w:rFonts w:eastAsia="Times New Roman"/>
        </w:rPr>
      </w:pP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Typical “Agronomic (crop management) data, Machine operation data, and Machine data” are collected. The data collecting process comprises the collection of “agronomic and machine operation data”, which are mostly gathered by sensors installed in equipment and the </w:t>
      </w:r>
      <w:r w:rsidRPr="00EB41A1">
        <w:rPr>
          <w:rFonts w:ascii="Arial" w:eastAsiaTheme="minorHAnsi" w:hAnsi="Arial" w:cs="Arial"/>
          <w:color w:val="000000" w:themeColor="text1"/>
          <w:sz w:val="24"/>
          <w:szCs w:val="24"/>
          <w:lang w:eastAsia="en-US"/>
        </w:rPr>
        <w:lastRenderedPageBreak/>
        <w:t>soil. “Data is uploaded to the cloud via the mobile network, WiFi, or Bluetooth when JDLinkTM Connect telematics” is used. The farmer can view and manage the data using the cloud platform's MyJohnDeer.com website.</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Farmers may monitor occurrences in real time via the Operation Centre app on this platform. Farmers can access the Deer APIs via MyJohnDeer.com by sharing their data with third-party agricultural software applications. The more data gathered, the more useful it becomes for all stakeholders – the more farmers analyse data over time, the more information other farmers collect, and the more insights “Deer and software developers” gain about how to produce new value-added products and services. Additionally, input suppliers (seeds, fertilisers, and chemical items) can share data to trigger automated ordering, hence minimising delay associated with JIT delivery (</w:t>
      </w:r>
      <w:proofErr w:type="spellStart"/>
      <w:r w:rsidRPr="00EB41A1">
        <w:rPr>
          <w:rFonts w:ascii="Arial" w:eastAsiaTheme="minorHAnsi" w:hAnsi="Arial" w:cs="Arial"/>
          <w:color w:val="000000" w:themeColor="text1"/>
          <w:sz w:val="24"/>
          <w:szCs w:val="24"/>
          <w:lang w:eastAsia="en-US"/>
        </w:rPr>
        <w:t>Bendre</w:t>
      </w:r>
      <w:proofErr w:type="spellEnd"/>
      <w:r w:rsidRPr="00EB41A1">
        <w:rPr>
          <w:rFonts w:ascii="Arial" w:eastAsiaTheme="minorHAnsi" w:hAnsi="Arial" w:cs="Arial"/>
          <w:color w:val="000000" w:themeColor="text1"/>
          <w:sz w:val="24"/>
          <w:szCs w:val="24"/>
          <w:lang w:eastAsia="en-US"/>
        </w:rPr>
        <w:t xml:space="preserve"> and School, 2016).</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noProof/>
          <w:color w:val="000000" w:themeColor="text1"/>
          <w:sz w:val="24"/>
          <w:szCs w:val="24"/>
          <w:lang w:val="en-US" w:eastAsia="en-US"/>
        </w:rPr>
        <w:drawing>
          <wp:anchor distT="0" distB="0" distL="114300" distR="114300" simplePos="0" relativeHeight="251659264" behindDoc="1" locked="0" layoutInCell="1" allowOverlap="1" wp14:anchorId="74BF02ED" wp14:editId="5EE02738">
            <wp:simplePos x="0" y="0"/>
            <wp:positionH relativeFrom="margin">
              <wp:align>right</wp:align>
            </wp:positionH>
            <wp:positionV relativeFrom="paragraph">
              <wp:posOffset>480060</wp:posOffset>
            </wp:positionV>
            <wp:extent cx="5943600" cy="3286125"/>
            <wp:effectExtent l="76200" t="76200" r="133350" b="142875"/>
            <wp:wrapTight wrapText="bothSides">
              <wp:wrapPolygon edited="0">
                <wp:start x="-138" y="-501"/>
                <wp:lineTo x="-277" y="-376"/>
                <wp:lineTo x="-277" y="21913"/>
                <wp:lineTo x="-138" y="22414"/>
                <wp:lineTo x="21877" y="22414"/>
                <wp:lineTo x="22015" y="21788"/>
                <wp:lineTo x="22015" y="1628"/>
                <wp:lineTo x="21877" y="-250"/>
                <wp:lineTo x="21877" y="-501"/>
                <wp:lineTo x="-138" y="-501"/>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ensors-20-06404-g001.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943600" cy="3286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rsidR="00EB41A1" w:rsidRPr="00EB41A1" w:rsidRDefault="00EB41A1" w:rsidP="00EB41A1">
      <w:pPr>
        <w:spacing w:line="480" w:lineRule="auto"/>
        <w:ind w:right="-9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spacing w:after="200"/>
        <w:jc w:val="center"/>
        <w:rPr>
          <w:rFonts w:ascii="Arial" w:eastAsiaTheme="minorHAnsi" w:hAnsi="Arial" w:cs="Arial"/>
          <w:iCs/>
          <w:sz w:val="24"/>
          <w:szCs w:val="24"/>
          <w:lang w:eastAsia="en-US"/>
        </w:rPr>
      </w:pPr>
      <w:r w:rsidRPr="00EB41A1">
        <w:rPr>
          <w:rFonts w:ascii="Arial" w:eastAsiaTheme="minorHAnsi" w:hAnsi="Arial" w:cs="Arial"/>
          <w:iCs/>
          <w:sz w:val="18"/>
          <w:szCs w:val="18"/>
          <w:lang w:eastAsia="en-US"/>
        </w:rPr>
        <w:t xml:space="preserve">Figure </w:t>
      </w:r>
      <w:r w:rsidRPr="00EB41A1">
        <w:rPr>
          <w:rFonts w:ascii="Arial" w:eastAsiaTheme="minorHAnsi" w:hAnsi="Arial" w:cs="Arial"/>
          <w:iCs/>
          <w:sz w:val="18"/>
          <w:szCs w:val="18"/>
          <w:lang w:eastAsia="en-US"/>
        </w:rPr>
        <w:fldChar w:fldCharType="begin"/>
      </w:r>
      <w:r w:rsidRPr="00EB41A1">
        <w:rPr>
          <w:rFonts w:ascii="Arial" w:eastAsiaTheme="minorHAnsi" w:hAnsi="Arial" w:cs="Arial"/>
          <w:iCs/>
          <w:sz w:val="18"/>
          <w:szCs w:val="18"/>
          <w:lang w:eastAsia="en-US"/>
        </w:rPr>
        <w:instrText xml:space="preserve"> SEQ Figure \* ARABIC </w:instrText>
      </w:r>
      <w:r w:rsidRPr="00EB41A1">
        <w:rPr>
          <w:rFonts w:ascii="Arial" w:eastAsiaTheme="minorHAnsi" w:hAnsi="Arial" w:cs="Arial"/>
          <w:iCs/>
          <w:sz w:val="18"/>
          <w:szCs w:val="18"/>
          <w:lang w:eastAsia="en-US"/>
        </w:rPr>
        <w:fldChar w:fldCharType="separate"/>
      </w:r>
      <w:r w:rsidRPr="00EB41A1">
        <w:rPr>
          <w:rFonts w:ascii="Arial" w:eastAsiaTheme="minorHAnsi" w:hAnsi="Arial" w:cs="Arial"/>
          <w:iCs/>
          <w:noProof/>
          <w:sz w:val="18"/>
          <w:szCs w:val="18"/>
          <w:lang w:eastAsia="en-US"/>
        </w:rPr>
        <w:t>1</w:t>
      </w:r>
      <w:r w:rsidRPr="00EB41A1">
        <w:rPr>
          <w:rFonts w:ascii="Arial" w:eastAsiaTheme="minorHAnsi" w:hAnsi="Arial" w:cs="Arial"/>
          <w:iCs/>
          <w:sz w:val="18"/>
          <w:szCs w:val="18"/>
          <w:lang w:eastAsia="en-US"/>
        </w:rPr>
        <w:fldChar w:fldCharType="end"/>
      </w:r>
      <w:r w:rsidRPr="00EB41A1">
        <w:rPr>
          <w:rFonts w:ascii="Arial" w:eastAsiaTheme="minorHAnsi" w:hAnsi="Arial" w:cs="Arial"/>
          <w:iCs/>
          <w:sz w:val="18"/>
          <w:szCs w:val="18"/>
          <w:lang w:eastAsia="en-US"/>
        </w:rPr>
        <w:t>: “Retrieving Data via Sensors and Camera”</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lastRenderedPageBreak/>
        <w:t>Additionally, John Deer can use machine data to perform predictive maintenance. Thus, Deer is interested in the aggregation of machine data. Deer adds value upstream through the internalisation of data in order to increase the quality of its products. There is a prevalent misperception that Big Data is only applicable to technology-based businesses (</w:t>
      </w:r>
      <w:proofErr w:type="spellStart"/>
      <w:r w:rsidRPr="00EB41A1">
        <w:rPr>
          <w:rFonts w:ascii="Arial" w:eastAsiaTheme="minorHAnsi" w:hAnsi="Arial" w:cs="Arial"/>
          <w:color w:val="000000" w:themeColor="text1"/>
          <w:sz w:val="24"/>
          <w:szCs w:val="24"/>
          <w:lang w:eastAsia="en-US"/>
        </w:rPr>
        <w:t>Eachempati</w:t>
      </w:r>
      <w:proofErr w:type="spellEnd"/>
      <w:r w:rsidRPr="00EB41A1">
        <w:rPr>
          <w:rFonts w:ascii="Arial" w:eastAsiaTheme="minorHAnsi" w:hAnsi="Arial" w:cs="Arial"/>
          <w:color w:val="000000" w:themeColor="text1"/>
          <w:sz w:val="24"/>
          <w:szCs w:val="24"/>
          <w:lang w:eastAsia="en-US"/>
        </w:rPr>
        <w:t>, 2017). However, this example demonstrates how even the most established businesses are utilising Big Data.</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spacing w:after="160" w:line="259" w:lineRule="auto"/>
        <w:rPr>
          <w:rFonts w:ascii="Arial" w:eastAsia="Times New Roman" w:hAnsi="Arial" w:cs="Arial"/>
          <w:b/>
          <w:i/>
          <w:iCs/>
          <w:color w:val="000000" w:themeColor="text1"/>
          <w:sz w:val="24"/>
          <w:szCs w:val="24"/>
          <w:shd w:val="clear" w:color="auto" w:fill="FFFFFF"/>
        </w:rPr>
      </w:pPr>
      <w:r w:rsidRPr="00EB41A1">
        <w:rPr>
          <w:rFonts w:eastAsia="Times New Roman"/>
        </w:rPr>
        <w:br w:type="page"/>
      </w:r>
    </w:p>
    <w:p w:rsidR="00EB41A1" w:rsidRPr="00EB41A1" w:rsidRDefault="00EB41A1" w:rsidP="00EB41A1">
      <w:pPr>
        <w:keepNext/>
        <w:keepLines/>
        <w:shd w:val="clear" w:color="auto" w:fill="FFFFFF"/>
        <w:spacing w:line="480" w:lineRule="auto"/>
        <w:contextualSpacing/>
        <w:mirrorIndents/>
        <w:outlineLvl w:val="0"/>
        <w:rPr>
          <w:rFonts w:ascii="Arial" w:eastAsia="Times New Roman" w:hAnsi="Arial" w:cs="Arial"/>
          <w:b/>
          <w:i/>
          <w:iCs/>
          <w:color w:val="000000" w:themeColor="text1"/>
          <w:sz w:val="24"/>
          <w:szCs w:val="24"/>
          <w:shd w:val="clear" w:color="auto" w:fill="FFFFFF"/>
        </w:rPr>
      </w:pPr>
      <w:bookmarkStart w:id="3" w:name="_Toc77940287"/>
      <w:r w:rsidRPr="00EB41A1">
        <w:rPr>
          <w:rFonts w:ascii="Arial" w:eastAsia="Times New Roman" w:hAnsi="Arial" w:cs="Arial"/>
          <w:b/>
          <w:i/>
          <w:iCs/>
          <w:color w:val="000000" w:themeColor="text1"/>
          <w:sz w:val="24"/>
          <w:szCs w:val="24"/>
          <w:shd w:val="clear" w:color="auto" w:fill="FFFFFF"/>
        </w:rPr>
        <w:lastRenderedPageBreak/>
        <w:t>Benefits and Challenges for applying a CRM system in John Deer</w:t>
      </w:r>
      <w:bookmarkEnd w:id="3"/>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Agriculture and construction companies demand specialised management tools. As a result, it is critical to establish a CRM system that is tailored to the unique requirements of this sector (</w:t>
      </w:r>
      <w:proofErr w:type="spellStart"/>
      <w:r w:rsidRPr="00EB41A1">
        <w:rPr>
          <w:rFonts w:ascii="Arial" w:eastAsiaTheme="minorHAnsi" w:hAnsi="Arial" w:cs="Arial"/>
          <w:color w:val="000000" w:themeColor="text1"/>
          <w:sz w:val="24"/>
          <w:szCs w:val="24"/>
          <w:lang w:eastAsia="en-US"/>
        </w:rPr>
        <w:t>Inwood</w:t>
      </w:r>
      <w:proofErr w:type="spellEnd"/>
      <w:r w:rsidRPr="00EB41A1">
        <w:rPr>
          <w:rFonts w:ascii="Arial" w:eastAsiaTheme="minorHAnsi" w:hAnsi="Arial" w:cs="Arial"/>
          <w:color w:val="000000" w:themeColor="text1"/>
          <w:sz w:val="24"/>
          <w:szCs w:val="24"/>
          <w:lang w:eastAsia="en-US"/>
        </w:rPr>
        <w:t xml:space="preserve"> and Dale, 2019). John Deer, an agricultural equipment manufacturer, has devised a new management system that enables it to increase its market performance and efficiency. There are solutions available to help teams collaborate more efficiently. CRM is a critical tool for businesses to centralise their sales and marketing data. Without such a shared foundation, John Deer is unable to evaluate the effectiveness of their efforts or identify their strengths and flaws.</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On the other hand, marketers need access to the many conversations “between a web lead and a salesperson in order to conduct an exhaustive follow-up and analyse what worked and what didn't”. Additionally, the CRM acts as a central store for all of their content, referencing and organising it. In addition to CRM, a collaborative platform can be built to foster a genuine "business" environment and a willingness to collaborate (</w:t>
      </w:r>
      <w:proofErr w:type="spellStart"/>
      <w:r w:rsidRPr="00EB41A1">
        <w:rPr>
          <w:rFonts w:ascii="Arial" w:eastAsiaTheme="minorHAnsi" w:hAnsi="Arial" w:cs="Arial"/>
          <w:color w:val="000000" w:themeColor="text1"/>
          <w:sz w:val="24"/>
          <w:szCs w:val="24"/>
          <w:lang w:eastAsia="en-US"/>
        </w:rPr>
        <w:t>Liebowitz</w:t>
      </w:r>
      <w:proofErr w:type="spellEnd"/>
      <w:r w:rsidRPr="00EB41A1">
        <w:rPr>
          <w:rFonts w:ascii="Arial" w:eastAsiaTheme="minorHAnsi" w:hAnsi="Arial" w:cs="Arial"/>
          <w:color w:val="000000" w:themeColor="text1"/>
          <w:sz w:val="24"/>
          <w:szCs w:val="24"/>
          <w:lang w:eastAsia="en-US"/>
        </w:rPr>
        <w:t xml:space="preserve"> and Beckman, 2020). The incentive is an excellent piece of work. John Deer Dealer Business System (JD DBS), built on Dynamics 365, is an enterprise resource planning (ERP) solution that organises and structures the business processes of dealers. </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Additionally, it enables management of each department's operations and promotes communication with John Deer via its numerous connections. “JD DBS is a vertical based on Dynamics 365 BC that provides solutions for the business needs of firms engaged to the agricultural and construction machinery segments of the industrial sector”, such as John Deer dealers. As a result of this ongoing development effort, all dealers in the European region now have access to an ERP solution that is customised </w:t>
      </w:r>
      <w:r w:rsidRPr="00EB41A1">
        <w:rPr>
          <w:rFonts w:ascii="Arial" w:eastAsiaTheme="minorHAnsi" w:hAnsi="Arial" w:cs="Arial"/>
          <w:color w:val="000000" w:themeColor="text1"/>
          <w:sz w:val="24"/>
          <w:szCs w:val="24"/>
          <w:lang w:eastAsia="en-US"/>
        </w:rPr>
        <w:lastRenderedPageBreak/>
        <w:t>to their business processes and is designed to assist them in managing their operations more successfully.</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1"/>
        <w:rPr>
          <w:rFonts w:ascii="Arial" w:eastAsiaTheme="majorEastAsia" w:hAnsi="Arial" w:cs="Arial"/>
          <w:bCs/>
          <w:i/>
          <w:iCs/>
          <w:color w:val="000000" w:themeColor="text1"/>
          <w:sz w:val="24"/>
          <w:szCs w:val="24"/>
          <w:shd w:val="clear" w:color="auto" w:fill="FFFFFF"/>
        </w:rPr>
      </w:pPr>
      <w:bookmarkStart w:id="4" w:name="_Toc77940288"/>
      <w:r w:rsidRPr="00EB41A1">
        <w:rPr>
          <w:rFonts w:ascii="Arial" w:eastAsiaTheme="majorEastAsia" w:hAnsi="Arial" w:cs="Arial"/>
          <w:bCs/>
          <w:i/>
          <w:iCs/>
          <w:color w:val="000000" w:themeColor="text1"/>
          <w:sz w:val="24"/>
          <w:szCs w:val="24"/>
          <w:shd w:val="clear" w:color="auto" w:fill="FFFFFF"/>
        </w:rPr>
        <w:t>The Benefits of Creating a Customer Relationship Management System</w:t>
      </w:r>
      <w:bookmarkEnd w:id="4"/>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It makes the management advanced. JD DBS ensures optimal workflow management across several departments (sales, services, spare parts, etc.). It flourish database unification as the programme acts as “a single repository” for “all information about resources, customers, and machinery, amongst other things”. To accommodate the unique requirements of JD dealerships, “the system is designed to be scalable and adaptable”. The system's complexity is reduced through the use of standardised business processes. The goal is to reduce operating expenses by leveraging the Dynamics 365 environment and the JD business layer thus contributing to the cost reduction. John Deer guarantees that additional functionality is developed in response to their business's unique requirements. The application establishes a direct link and communication with John Deer systems (</w:t>
      </w:r>
      <w:proofErr w:type="spellStart"/>
      <w:r w:rsidRPr="00EB41A1">
        <w:rPr>
          <w:rFonts w:ascii="Arial" w:eastAsiaTheme="minorHAnsi" w:hAnsi="Arial" w:cs="Arial"/>
          <w:color w:val="000000" w:themeColor="text1"/>
          <w:sz w:val="24"/>
          <w:szCs w:val="24"/>
          <w:lang w:eastAsia="en-US"/>
        </w:rPr>
        <w:t>Manikandakumar</w:t>
      </w:r>
      <w:proofErr w:type="spellEnd"/>
      <w:r w:rsidRPr="00EB41A1">
        <w:rPr>
          <w:rFonts w:ascii="Arial" w:eastAsiaTheme="minorHAnsi" w:hAnsi="Arial" w:cs="Arial"/>
          <w:color w:val="000000" w:themeColor="text1"/>
          <w:sz w:val="24"/>
          <w:szCs w:val="24"/>
          <w:lang w:eastAsia="en-US"/>
        </w:rPr>
        <w:t xml:space="preserve"> and </w:t>
      </w:r>
      <w:proofErr w:type="spellStart"/>
      <w:r w:rsidRPr="00EB41A1">
        <w:rPr>
          <w:rFonts w:ascii="Arial" w:eastAsiaTheme="minorHAnsi" w:hAnsi="Arial" w:cs="Arial"/>
          <w:color w:val="000000" w:themeColor="text1"/>
          <w:sz w:val="24"/>
          <w:szCs w:val="24"/>
          <w:lang w:eastAsia="en-US"/>
        </w:rPr>
        <w:t>Ramanujam</w:t>
      </w:r>
      <w:proofErr w:type="spellEnd"/>
      <w:r w:rsidRPr="00EB41A1">
        <w:rPr>
          <w:rFonts w:ascii="Arial" w:eastAsiaTheme="minorHAnsi" w:hAnsi="Arial" w:cs="Arial"/>
          <w:color w:val="000000" w:themeColor="text1"/>
          <w:sz w:val="24"/>
          <w:szCs w:val="24"/>
          <w:lang w:eastAsia="en-US"/>
        </w:rPr>
        <w:t>, 2018).</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spacing w:after="160" w:line="259" w:lineRule="auto"/>
        <w:rPr>
          <w:rFonts w:ascii="Arial" w:eastAsia="Times New Roman" w:hAnsi="Arial" w:cs="Arial"/>
          <w:bCs/>
          <w:i/>
          <w:iCs/>
          <w:color w:val="000000" w:themeColor="text1"/>
          <w:sz w:val="24"/>
          <w:szCs w:val="24"/>
          <w:shd w:val="clear" w:color="auto" w:fill="FFFFFF"/>
        </w:rPr>
      </w:pPr>
      <w:r w:rsidRPr="00EB41A1">
        <w:rPr>
          <w:rFonts w:eastAsia="Times New Roman"/>
        </w:rPr>
        <w:br w:type="page"/>
      </w:r>
    </w:p>
    <w:p w:rsidR="00EB41A1" w:rsidRPr="00EB41A1" w:rsidRDefault="00EB41A1" w:rsidP="00EB41A1">
      <w:pPr>
        <w:keepNext/>
        <w:keepLines/>
        <w:shd w:val="clear" w:color="auto" w:fill="FFFFFF"/>
        <w:spacing w:line="480" w:lineRule="auto"/>
        <w:contextualSpacing/>
        <w:mirrorIndents/>
        <w:outlineLvl w:val="1"/>
        <w:rPr>
          <w:rFonts w:ascii="Arial" w:eastAsia="Times New Roman" w:hAnsi="Arial" w:cs="Arial"/>
          <w:bCs/>
          <w:i/>
          <w:iCs/>
          <w:color w:val="000000" w:themeColor="text1"/>
          <w:sz w:val="24"/>
          <w:szCs w:val="24"/>
          <w:shd w:val="clear" w:color="auto" w:fill="FFFFFF"/>
        </w:rPr>
      </w:pPr>
      <w:bookmarkStart w:id="5" w:name="_Toc77940289"/>
      <w:r w:rsidRPr="00EB41A1">
        <w:rPr>
          <w:rFonts w:ascii="Arial" w:eastAsia="Times New Roman" w:hAnsi="Arial" w:cs="Arial"/>
          <w:bCs/>
          <w:i/>
          <w:iCs/>
          <w:color w:val="000000" w:themeColor="text1"/>
          <w:sz w:val="24"/>
          <w:szCs w:val="24"/>
          <w:shd w:val="clear" w:color="auto" w:fill="FFFFFF"/>
        </w:rPr>
        <w:lastRenderedPageBreak/>
        <w:t>Challenges Countered In the Application of a CRM System</w:t>
      </w:r>
      <w:bookmarkEnd w:id="5"/>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There are numerous benefits to implementing customer relationship management (CRM) software. John Deer and other firms can also utilise CRM to improve their understanding of themselves, amongst other things. This explains why firms should be enthusiastic about acquiring a CRM or even exploring the implementation of a new CRM. However, even the best instrument will not always enough, and previously unknown or even underestimated challenges may arise. One of the most major roadblocks is the sales force's unwillingness to collaborate. The sales staff is dissatisfied with its CRM. Yet, quite commonly, one of the elements that convinced John Deer of the critical nature of a CRM is their salespeople.</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Indeed, John Deer realises, as a leader, that their consumers are unknown to them and that their business's wealth is ultimately finite. Collaboration with their sales personnel becomes crucial in the number of stages. Numerous reasons may contribute to their representatives' unwillingness to collaborate. Without data, a CRM is nothing. Their presence, their quality, either enhances or destroys the tool's potential. They form the basis for the reports that a CRM may generate and from which the Organisation's analysis and “strategic decision-making” are generated, such as segmentation. When implementing a CRM, “the risk is that one will want to modernise everything at all costs”, grabbing the latest technology acclaimed by the world's greatest CIOs, and "throw away what exists" because starting from scratch is frequently less expensive than auditing the current. The most advanced CRM systems are sophisticated, all-in-one solutions that can meet the different needs of teams collaborating on a single goal (</w:t>
      </w:r>
      <w:proofErr w:type="spellStart"/>
      <w:r w:rsidRPr="00EB41A1">
        <w:rPr>
          <w:rFonts w:ascii="Arial" w:eastAsiaTheme="minorHAnsi" w:hAnsi="Arial" w:cs="Arial"/>
          <w:color w:val="000000" w:themeColor="text1"/>
          <w:sz w:val="24"/>
          <w:szCs w:val="24"/>
          <w:lang w:eastAsia="en-US"/>
        </w:rPr>
        <w:t>Peppard</w:t>
      </w:r>
      <w:proofErr w:type="spellEnd"/>
      <w:r w:rsidRPr="00EB41A1">
        <w:rPr>
          <w:rFonts w:ascii="Arial" w:eastAsiaTheme="minorHAnsi" w:hAnsi="Arial" w:cs="Arial"/>
          <w:color w:val="000000" w:themeColor="text1"/>
          <w:sz w:val="24"/>
          <w:szCs w:val="24"/>
          <w:lang w:eastAsia="en-US"/>
        </w:rPr>
        <w:t xml:space="preserve"> and Ward, 2016).</w:t>
      </w:r>
    </w:p>
    <w:p w:rsidR="00EB41A1" w:rsidRPr="00EB41A1" w:rsidRDefault="00EB41A1" w:rsidP="00EB41A1">
      <w:pPr>
        <w:spacing w:line="480" w:lineRule="auto"/>
        <w:ind w:left="-270" w:right="-90" w:firstLine="90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Without the involvement of stakeholders and the several poles who will likely spend several hours every day developing this shining software, the most </w:t>
      </w:r>
      <w:r w:rsidRPr="00EB41A1">
        <w:rPr>
          <w:rFonts w:ascii="Arial" w:eastAsiaTheme="minorHAnsi" w:hAnsi="Arial" w:cs="Arial"/>
          <w:color w:val="000000" w:themeColor="text1"/>
          <w:sz w:val="24"/>
          <w:szCs w:val="24"/>
          <w:lang w:eastAsia="en-US"/>
        </w:rPr>
        <w:lastRenderedPageBreak/>
        <w:t>of which will be built in the United States, none of the collaborators will accept it. John Deer will revert to using post-it notes to “schedule appointments, following up on daily sales leads, multiplying excel extractions, and speculating on what would appeal to their clients”, as they will no longer have any data to analyse.</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0"/>
        <w:rPr>
          <w:rFonts w:ascii="Arial" w:eastAsia="Times New Roman" w:hAnsi="Arial" w:cs="Arial"/>
          <w:b/>
          <w:i/>
          <w:iCs/>
          <w:color w:val="000000" w:themeColor="text1"/>
          <w:sz w:val="24"/>
          <w:szCs w:val="24"/>
          <w:shd w:val="clear" w:color="auto" w:fill="FFFFFF"/>
        </w:rPr>
      </w:pPr>
      <w:bookmarkStart w:id="6" w:name="_Toc77940290"/>
      <w:r w:rsidRPr="00EB41A1">
        <w:rPr>
          <w:rFonts w:ascii="Arial" w:eastAsia="Times New Roman" w:hAnsi="Arial" w:cs="Arial"/>
          <w:b/>
          <w:i/>
          <w:iCs/>
          <w:color w:val="000000" w:themeColor="text1"/>
          <w:sz w:val="24"/>
          <w:szCs w:val="24"/>
          <w:shd w:val="clear" w:color="auto" w:fill="FFFFFF"/>
        </w:rPr>
        <w:t>Strategies for John Deer for the Application of IS to counter “each of Porter’s Five Forces”</w:t>
      </w:r>
      <w:bookmarkEnd w:id="6"/>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Initially, “single-owner systems” possessed distinct benefits in a “highly competitive business” because of the little probabilities of the competition's features and functions (</w:t>
      </w:r>
      <w:proofErr w:type="spellStart"/>
      <w:r w:rsidRPr="00EB41A1">
        <w:rPr>
          <w:rFonts w:ascii="Arial" w:eastAsiaTheme="minorHAnsi" w:hAnsi="Arial" w:cs="Arial"/>
          <w:color w:val="000000" w:themeColor="text1"/>
          <w:sz w:val="24"/>
          <w:szCs w:val="24"/>
          <w:lang w:eastAsia="en-US"/>
        </w:rPr>
        <w:t>Shi</w:t>
      </w:r>
      <w:proofErr w:type="spellEnd"/>
      <w:r w:rsidRPr="00EB41A1">
        <w:rPr>
          <w:rFonts w:ascii="Arial" w:eastAsiaTheme="minorHAnsi" w:hAnsi="Arial" w:cs="Arial"/>
          <w:color w:val="000000" w:themeColor="text1"/>
          <w:sz w:val="24"/>
          <w:szCs w:val="24"/>
          <w:lang w:eastAsia="en-US"/>
        </w:rPr>
        <w:t xml:space="preserve">, Y et al., 2020). However, the organisations have established an internet presence. As a result, each customer is exposed to unique features and functionality. It does not take long for the competition to adopt and execute the same or enhanced traits. Whilst there may be minor changes, the industry will undoubtedly face stiff competition. John Deer provides a variety of special deals and discount vouchers to overcome these rivalries and draw more customers to their competitors. </w:t>
      </w:r>
    </w:p>
    <w:p w:rsidR="00EB41A1" w:rsidRPr="00EB41A1" w:rsidRDefault="00EB41A1" w:rsidP="00EB41A1">
      <w:pPr>
        <w:spacing w:line="480" w:lineRule="auto"/>
        <w:ind w:left="90" w:right="-90" w:firstLine="144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Additionally, John Deer promotes exclusive online promotions that attract significant traffic to their website and are competitive with their competition. The majority of the source raw materials from a diverse range of sources in the Farm &amp; Construction Machinery business. Suppliers in a strong position may reduce Deer &amp; Corporate Margins. Industry suppliers with clout leverage their bargaining position to extract greater prices from agricultural and construction machinery manufacturers. Increased supplier negotiations have the overall effect of reducing the profitability of farm and construction machinery. Develop a network of dependable suppliers who rely on the organisation for their livelihood. </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lastRenderedPageBreak/>
        <w:t>The way Wal</w:t>
      </w:r>
      <w:r w:rsidR="009A0050">
        <w:rPr>
          <w:rFonts w:ascii="Arial" w:eastAsiaTheme="minorHAnsi" w:hAnsi="Arial" w:cs="Arial"/>
          <w:color w:val="000000" w:themeColor="text1"/>
          <w:sz w:val="24"/>
          <w:szCs w:val="24"/>
          <w:lang w:eastAsia="en-US"/>
        </w:rPr>
        <w:t>mart</w:t>
      </w:r>
      <w:r w:rsidRPr="00EB41A1">
        <w:rPr>
          <w:rFonts w:ascii="Arial" w:eastAsiaTheme="minorHAnsi" w:hAnsi="Arial" w:cs="Arial"/>
          <w:color w:val="000000" w:themeColor="text1"/>
          <w:sz w:val="24"/>
          <w:szCs w:val="24"/>
          <w:lang w:eastAsia="en-US"/>
        </w:rPr>
        <w:t xml:space="preserve"> and Nike have created connections with third-party suppliers is one of the lessons to be learned (</w:t>
      </w:r>
      <w:proofErr w:type="spellStart"/>
      <w:r w:rsidRPr="00EB41A1">
        <w:rPr>
          <w:rFonts w:ascii="Arial" w:eastAsiaTheme="minorHAnsi" w:hAnsi="Arial" w:cs="Arial"/>
          <w:color w:val="000000" w:themeColor="text1"/>
          <w:sz w:val="24"/>
          <w:szCs w:val="24"/>
          <w:lang w:eastAsia="en-US"/>
        </w:rPr>
        <w:t>Wolfert</w:t>
      </w:r>
      <w:proofErr w:type="spellEnd"/>
      <w:r w:rsidRPr="00EB41A1">
        <w:rPr>
          <w:rFonts w:ascii="Arial" w:eastAsiaTheme="minorHAnsi" w:hAnsi="Arial" w:cs="Arial"/>
          <w:color w:val="000000" w:themeColor="text1"/>
          <w:sz w:val="24"/>
          <w:szCs w:val="24"/>
          <w:lang w:eastAsia="en-US"/>
        </w:rPr>
        <w:t>, et al., 2017). They rely entirely on them to create an environment in which these third-party producers are substantially less willing “to negotiate than Wal</w:t>
      </w:r>
      <w:r w:rsidR="00E55D99">
        <w:rPr>
          <w:rFonts w:ascii="Arial" w:eastAsiaTheme="minorHAnsi" w:hAnsi="Arial" w:cs="Arial"/>
          <w:color w:val="000000" w:themeColor="text1"/>
          <w:sz w:val="24"/>
          <w:szCs w:val="24"/>
          <w:lang w:eastAsia="en-US"/>
        </w:rPr>
        <w:t>mart</w:t>
      </w:r>
      <w:r w:rsidRPr="00EB41A1">
        <w:rPr>
          <w:rFonts w:ascii="Arial" w:eastAsiaTheme="minorHAnsi" w:hAnsi="Arial" w:cs="Arial"/>
          <w:color w:val="000000" w:themeColor="text1"/>
          <w:sz w:val="24"/>
          <w:szCs w:val="24"/>
          <w:lang w:eastAsia="en-US"/>
        </w:rPr>
        <w:t xml:space="preserve"> or Nike”. Buyers are infamous for their obstinacy. They want to get the greatest deal possible at the lowest possible price. This had a detrimental effect on Deer &amp; Company's long-term profitability. Larger client bases provide greater bargaining leverage and are more receptive to larger discounts and offers. The rapid development of new items. Customers commonly inquire about product information. With the introduction of new products, customers' negotiating power may be reduced. </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Additionally, new items will drive away existing Deer &amp; Company customers. Differentiation of products or services affects industry profitability. Dropbox and Google Drive both offer storage options. If a distinctive value statement is supplied, the danger of a substitute product or service is considerable. Substitutes might be treated as a service rather than a product by Deer &amp; Company (</w:t>
      </w:r>
      <w:proofErr w:type="spellStart"/>
      <w:r w:rsidRPr="00EB41A1">
        <w:rPr>
          <w:rFonts w:ascii="Arial" w:eastAsiaTheme="minorHAnsi" w:hAnsi="Arial" w:cs="Arial"/>
          <w:color w:val="000000" w:themeColor="text1"/>
          <w:sz w:val="24"/>
          <w:szCs w:val="24"/>
          <w:lang w:eastAsia="en-US"/>
        </w:rPr>
        <w:t>Bendre</w:t>
      </w:r>
      <w:proofErr w:type="spellEnd"/>
      <w:r w:rsidRPr="00EB41A1">
        <w:rPr>
          <w:rFonts w:ascii="Arial" w:eastAsiaTheme="minorHAnsi" w:hAnsi="Arial" w:cs="Arial"/>
          <w:color w:val="000000" w:themeColor="text1"/>
          <w:sz w:val="24"/>
          <w:szCs w:val="24"/>
          <w:lang w:eastAsia="en-US"/>
        </w:rPr>
        <w:t xml:space="preserve"> and School, 2016). Existing industry companies that compete strongly will see their prices fall and profits suffer. Deer &amp; Company is a manufacturer of agricultural machinery. </w:t>
      </w:r>
    </w:p>
    <w:p w:rsidR="00EB41A1" w:rsidRPr="00EB41A1" w:rsidRDefault="00EB41A1" w:rsidP="00EB41A1">
      <w:pPr>
        <w:spacing w:line="480" w:lineRule="auto"/>
        <w:ind w:left="-18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This competition places a premium on long-term viability. Rather than competing for a tiny market, Deer &amp; Company may address Intense Rivalry inside the agricultural &amp; construction machinery business (</w:t>
      </w:r>
      <w:proofErr w:type="spellStart"/>
      <w:r w:rsidRPr="00EB41A1">
        <w:rPr>
          <w:rFonts w:ascii="Arial" w:eastAsiaTheme="minorHAnsi" w:hAnsi="Arial" w:cs="Arial"/>
          <w:color w:val="000000" w:themeColor="text1"/>
          <w:sz w:val="24"/>
          <w:szCs w:val="24"/>
          <w:lang w:eastAsia="en-US"/>
        </w:rPr>
        <w:t>Baig</w:t>
      </w:r>
      <w:proofErr w:type="spellEnd"/>
      <w:r w:rsidRPr="00EB41A1">
        <w:rPr>
          <w:rFonts w:ascii="Arial" w:eastAsiaTheme="minorHAnsi" w:hAnsi="Arial" w:cs="Arial"/>
          <w:color w:val="000000" w:themeColor="text1"/>
          <w:sz w:val="24"/>
          <w:szCs w:val="24"/>
          <w:lang w:eastAsia="en-US"/>
        </w:rPr>
        <w:t>, et al., 2019). By analysing all five competitive forces, strategists at Deer &amp; Company may acquire a complete view of the impact of the organisation's profitability in the agriculture &amp; engineering sector. John Deer is adept at seeing changing trends in gaming and capitalising on new opportunities. “Porter Five Forces can be shaped by Deer &amp; Company executives who comprehend them completely”.</w:t>
      </w:r>
    </w:p>
    <w:p w:rsidR="00EB41A1" w:rsidRPr="00EB41A1" w:rsidRDefault="00EB41A1" w:rsidP="00EB41A1">
      <w:pPr>
        <w:spacing w:line="480" w:lineRule="auto"/>
        <w:ind w:left="-180"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0"/>
        <w:rPr>
          <w:rFonts w:ascii="Arial" w:eastAsia="Times New Roman" w:hAnsi="Arial" w:cs="Arial"/>
          <w:b/>
          <w:i/>
          <w:iCs/>
          <w:color w:val="000000" w:themeColor="text1"/>
          <w:sz w:val="24"/>
          <w:szCs w:val="24"/>
          <w:shd w:val="clear" w:color="auto" w:fill="FFFFFF"/>
        </w:rPr>
      </w:pPr>
      <w:bookmarkStart w:id="7" w:name="_Toc77940291"/>
      <w:r w:rsidRPr="00EB41A1">
        <w:rPr>
          <w:rFonts w:ascii="Arial" w:eastAsia="Times New Roman" w:hAnsi="Arial" w:cs="Arial"/>
          <w:b/>
          <w:i/>
          <w:iCs/>
          <w:color w:val="000000" w:themeColor="text1"/>
          <w:sz w:val="24"/>
          <w:szCs w:val="24"/>
          <w:shd w:val="clear" w:color="auto" w:fill="FFFFFF"/>
        </w:rPr>
        <w:lastRenderedPageBreak/>
        <w:t>Benefits and Drawbacks Related to Big “Data Analytics and the Internet of Things (</w:t>
      </w:r>
      <w:proofErr w:type="spellStart"/>
      <w:r w:rsidRPr="00EB41A1">
        <w:rPr>
          <w:rFonts w:ascii="Arial" w:eastAsia="Times New Roman" w:hAnsi="Arial" w:cs="Arial"/>
          <w:b/>
          <w:i/>
          <w:iCs/>
          <w:color w:val="000000" w:themeColor="text1"/>
          <w:sz w:val="24"/>
          <w:szCs w:val="24"/>
          <w:shd w:val="clear" w:color="auto" w:fill="FFFFFF"/>
        </w:rPr>
        <w:t>Iot</w:t>
      </w:r>
      <w:proofErr w:type="spellEnd"/>
      <w:r w:rsidRPr="00EB41A1">
        <w:rPr>
          <w:rFonts w:ascii="Arial" w:eastAsia="Times New Roman" w:hAnsi="Arial" w:cs="Arial"/>
          <w:b/>
          <w:i/>
          <w:iCs/>
          <w:color w:val="000000" w:themeColor="text1"/>
          <w:sz w:val="24"/>
          <w:szCs w:val="24"/>
          <w:shd w:val="clear" w:color="auto" w:fill="FFFFFF"/>
        </w:rPr>
        <w:t xml:space="preserve">)” </w:t>
      </w:r>
      <w:bookmarkStart w:id="8" w:name="_Hlk77212564"/>
      <w:r w:rsidRPr="00EB41A1">
        <w:rPr>
          <w:rFonts w:ascii="Arial" w:eastAsia="Times New Roman" w:hAnsi="Arial" w:cs="Arial"/>
          <w:b/>
          <w:i/>
          <w:iCs/>
          <w:color w:val="000000" w:themeColor="text1"/>
          <w:sz w:val="24"/>
          <w:szCs w:val="24"/>
          <w:shd w:val="clear" w:color="auto" w:fill="FFFFFF"/>
        </w:rPr>
        <w:t>For Administrating Knowledge at John Deer Organisation</w:t>
      </w:r>
      <w:bookmarkEnd w:id="7"/>
    </w:p>
    <w:bookmarkEnd w:id="8"/>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John Deer has a lengthy history of pioneering new technologies. In recent years, John Deer has focused on Big Data and Internet of Things technologies that empower farmers to make informed decisions based on real-time data analysis. Over the last few years, an increasing number of firms have gained the capability to “collect huge amounts of data in real time from an increasing number of sources” (</w:t>
      </w:r>
      <w:proofErr w:type="spellStart"/>
      <w:r w:rsidRPr="00EB41A1">
        <w:rPr>
          <w:rFonts w:ascii="Arial" w:eastAsiaTheme="minorHAnsi" w:hAnsi="Arial" w:cs="Arial"/>
          <w:color w:val="000000" w:themeColor="text1"/>
          <w:sz w:val="24"/>
          <w:szCs w:val="24"/>
          <w:lang w:eastAsia="en-US"/>
        </w:rPr>
        <w:t>Liebowitz</w:t>
      </w:r>
      <w:proofErr w:type="spellEnd"/>
      <w:r w:rsidRPr="00EB41A1">
        <w:rPr>
          <w:rFonts w:ascii="Arial" w:eastAsiaTheme="minorHAnsi" w:hAnsi="Arial" w:cs="Arial"/>
          <w:color w:val="000000" w:themeColor="text1"/>
          <w:sz w:val="24"/>
          <w:szCs w:val="24"/>
          <w:lang w:eastAsia="en-US"/>
        </w:rPr>
        <w:t xml:space="preserve"> and Beckman, 2020). Receiving the vast volumes of data generated by big data and pouring them into their organisation's systems is one thing; storing, analysing, and visualising that data in real time is an entirely different storey. Organisations increasingly desire real-time data in order to fully know what is occurring within their organisation.</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1"/>
        <w:rPr>
          <w:rFonts w:ascii="Arial" w:eastAsiaTheme="majorEastAsia" w:hAnsi="Arial" w:cs="Arial"/>
          <w:bCs/>
          <w:i/>
          <w:iCs/>
          <w:color w:val="000000" w:themeColor="text1"/>
          <w:sz w:val="24"/>
          <w:szCs w:val="24"/>
          <w:shd w:val="clear" w:color="auto" w:fill="FFFFFF"/>
          <w:lang w:eastAsia="en-US"/>
        </w:rPr>
      </w:pPr>
      <w:bookmarkStart w:id="9" w:name="_Toc77940292"/>
      <w:r w:rsidRPr="00EB41A1">
        <w:rPr>
          <w:rFonts w:ascii="Arial" w:eastAsiaTheme="majorEastAsia" w:hAnsi="Arial" w:cs="Arial"/>
          <w:bCs/>
          <w:i/>
          <w:iCs/>
          <w:color w:val="000000" w:themeColor="text1"/>
          <w:sz w:val="24"/>
          <w:szCs w:val="24"/>
          <w:shd w:val="clear" w:color="auto" w:fill="FFFFFF"/>
          <w:lang w:eastAsia="en-US"/>
        </w:rPr>
        <w:t>Benefits Related to “Big Data Analytics” For Administrating Knowledge at John Deer Organisation</w:t>
      </w:r>
      <w:bookmarkEnd w:id="9"/>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Customer service has been significantly enhanced. Effective data processing monitoring enables the business to be proactive and avoid future errors and problems (</w:t>
      </w:r>
      <w:proofErr w:type="spellStart"/>
      <w:r w:rsidRPr="00EB41A1">
        <w:rPr>
          <w:rFonts w:ascii="Arial" w:eastAsiaTheme="minorHAnsi" w:hAnsi="Arial" w:cs="Arial"/>
          <w:color w:val="000000" w:themeColor="text1"/>
          <w:sz w:val="24"/>
          <w:szCs w:val="24"/>
          <w:lang w:eastAsia="en-US"/>
        </w:rPr>
        <w:t>Peppard</w:t>
      </w:r>
      <w:proofErr w:type="spellEnd"/>
      <w:r w:rsidRPr="00EB41A1">
        <w:rPr>
          <w:rFonts w:ascii="Arial" w:eastAsiaTheme="minorHAnsi" w:hAnsi="Arial" w:cs="Arial"/>
          <w:color w:val="000000" w:themeColor="text1"/>
          <w:sz w:val="24"/>
          <w:szCs w:val="24"/>
          <w:lang w:eastAsia="en-US"/>
        </w:rPr>
        <w:t xml:space="preserve"> and Ward, 2016). They may also more readily tailor their offerings to the customer's actual demands, since “customers notice how the shopping experience improves, resulting in increased sales and loyalty”. Risk is minimised since data may be “processed and analysed in real time”, rapidly revealing any irregularities or inaccuracies.</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The identification and understanding of these flaws enable businesses to react quickly and effectively to mitigate and avert the effects of operational difficulties. Trends are more easily discovered: when demand differences are noticed, they are </w:t>
      </w:r>
      <w:r w:rsidRPr="00EB41A1">
        <w:rPr>
          <w:rFonts w:ascii="Arial" w:eastAsiaTheme="minorHAnsi" w:hAnsi="Arial" w:cs="Arial"/>
          <w:color w:val="000000" w:themeColor="text1"/>
          <w:sz w:val="24"/>
          <w:szCs w:val="24"/>
          <w:lang w:eastAsia="en-US"/>
        </w:rPr>
        <w:lastRenderedPageBreak/>
        <w:t xml:space="preserve">documented, facilitating the measures necessary to avoid deviating from market trends. The exact judgments that ensure constant adaptation to consumer needs translate this invaluable knowledge. Just as multiple changes may be indicative to start of a trend, real-time data processing enables John Deer to alert customers to symptoms of fraud. </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The benefit is that this immediate response permits the action to be halted and the potential harm to be mitigated. The only mean “to keep one step ahead of competitors is to analyse them in their most advanced state, which involves real-time data processing”. Instantaneous understanding of strategy and pricing adjustments enables them to re-adjust and avoid losing market share (</w:t>
      </w:r>
      <w:proofErr w:type="spellStart"/>
      <w:r w:rsidRPr="00EB41A1">
        <w:rPr>
          <w:rFonts w:ascii="Arial" w:eastAsiaTheme="minorHAnsi" w:hAnsi="Arial" w:cs="Arial"/>
          <w:color w:val="000000" w:themeColor="text1"/>
          <w:sz w:val="24"/>
          <w:szCs w:val="24"/>
          <w:lang w:eastAsia="en-US"/>
        </w:rPr>
        <w:t>Bendre</w:t>
      </w:r>
      <w:proofErr w:type="spellEnd"/>
      <w:r w:rsidRPr="00EB41A1">
        <w:rPr>
          <w:rFonts w:ascii="Arial" w:eastAsiaTheme="minorHAnsi" w:hAnsi="Arial" w:cs="Arial"/>
          <w:color w:val="000000" w:themeColor="text1"/>
          <w:sz w:val="24"/>
          <w:szCs w:val="24"/>
          <w:lang w:eastAsia="en-US"/>
        </w:rPr>
        <w:t xml:space="preserve"> and School, 2016).</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1"/>
        <w:rPr>
          <w:rFonts w:ascii="Arial" w:eastAsiaTheme="majorEastAsia" w:hAnsi="Arial" w:cs="Arial"/>
          <w:bCs/>
          <w:i/>
          <w:iCs/>
          <w:color w:val="000000" w:themeColor="text1"/>
          <w:sz w:val="24"/>
          <w:szCs w:val="24"/>
          <w:shd w:val="clear" w:color="auto" w:fill="FFFFFF"/>
        </w:rPr>
      </w:pPr>
      <w:bookmarkStart w:id="10" w:name="_Toc77940293"/>
      <w:r w:rsidRPr="00EB41A1">
        <w:rPr>
          <w:rFonts w:ascii="Arial" w:eastAsiaTheme="majorEastAsia" w:hAnsi="Arial" w:cs="Arial"/>
          <w:bCs/>
          <w:i/>
          <w:iCs/>
          <w:color w:val="000000" w:themeColor="text1"/>
          <w:sz w:val="24"/>
          <w:szCs w:val="24"/>
          <w:shd w:val="clear" w:color="auto" w:fill="FFFFFF"/>
        </w:rPr>
        <w:t>Drawbacks Related to “Big Data Analytics” For Administrating Knowledge at John Deer Organisation</w:t>
      </w:r>
      <w:bookmarkEnd w:id="10"/>
    </w:p>
    <w:p w:rsidR="00EB41A1" w:rsidRPr="00EB41A1" w:rsidRDefault="00EB41A1" w:rsidP="00EB41A1">
      <w:pPr>
        <w:spacing w:line="480" w:lineRule="auto"/>
        <w:ind w:left="-450" w:right="-90" w:firstLine="36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Whilst the advantages related to the “real-time data analytics” are hard to match, specifically when dealing with enormous amounts of data, no organisation can afford it. To reap the benefits, John Deer must first overcome barriers such as the fact that utilising knowledge in real time requires a shift in working practises (</w:t>
      </w:r>
      <w:proofErr w:type="spellStart"/>
      <w:r w:rsidRPr="00EB41A1">
        <w:rPr>
          <w:rFonts w:ascii="Arial" w:eastAsiaTheme="minorHAnsi" w:hAnsi="Arial" w:cs="Arial"/>
          <w:color w:val="000000" w:themeColor="text1"/>
          <w:sz w:val="24"/>
          <w:szCs w:val="24"/>
          <w:lang w:eastAsia="en-US"/>
        </w:rPr>
        <w:t>Inwood</w:t>
      </w:r>
      <w:proofErr w:type="spellEnd"/>
      <w:r w:rsidRPr="00EB41A1">
        <w:rPr>
          <w:rFonts w:ascii="Arial" w:eastAsiaTheme="minorHAnsi" w:hAnsi="Arial" w:cs="Arial"/>
          <w:color w:val="000000" w:themeColor="text1"/>
          <w:sz w:val="24"/>
          <w:szCs w:val="24"/>
          <w:lang w:eastAsia="en-US"/>
        </w:rPr>
        <w:t xml:space="preserve"> and Dale, 2019). Changes in processes and methodologies must be introduced, and all business users must be comfortable, educated, and equipped to work in a data-driven organisation. Neither Hadoop nor a large number of other technology solutions are equipped to handle real-time data. It necessitates specialised computer processing capacity in addition to certain qualities that are not commonly available or affordable to all enterprises.</w:t>
      </w:r>
    </w:p>
    <w:p w:rsidR="00EB41A1" w:rsidRPr="00EB41A1" w:rsidRDefault="00EB41A1" w:rsidP="00EB41A1">
      <w:pPr>
        <w:spacing w:line="480" w:lineRule="auto"/>
        <w:ind w:left="-450" w:right="-90" w:firstLine="36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1"/>
        <w:rPr>
          <w:rFonts w:ascii="Arial" w:eastAsiaTheme="majorEastAsia" w:hAnsi="Arial" w:cs="Arial"/>
          <w:bCs/>
          <w:i/>
          <w:iCs/>
          <w:color w:val="000000" w:themeColor="text1"/>
          <w:sz w:val="24"/>
          <w:szCs w:val="24"/>
          <w:shd w:val="clear" w:color="auto" w:fill="FFFFFF"/>
        </w:rPr>
      </w:pPr>
      <w:bookmarkStart w:id="11" w:name="_Toc77940294"/>
      <w:r w:rsidRPr="00EB41A1">
        <w:rPr>
          <w:rFonts w:ascii="Arial" w:eastAsiaTheme="majorEastAsia" w:hAnsi="Arial" w:cs="Arial"/>
          <w:bCs/>
          <w:i/>
          <w:iCs/>
          <w:color w:val="000000" w:themeColor="text1"/>
          <w:sz w:val="24"/>
          <w:szCs w:val="24"/>
          <w:shd w:val="clear" w:color="auto" w:fill="FFFFFF"/>
        </w:rPr>
        <w:lastRenderedPageBreak/>
        <w:t>Knowledge at John Deer Organisation</w:t>
      </w:r>
      <w:bookmarkEnd w:id="11"/>
    </w:p>
    <w:p w:rsidR="00EB41A1" w:rsidRPr="00EB41A1" w:rsidRDefault="00EB41A1" w:rsidP="00EB41A1">
      <w:pPr>
        <w:spacing w:line="480" w:lineRule="auto"/>
        <w:ind w:left="-450" w:right="-90" w:firstLine="36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The Internet of Things has grown in popularity in the corporate world over the previous decade, owing to the numerous options it presents. As IoT adoption grows and projects grow in size and complexity, security challenges become increasingly prevalent. The Internet of Things (IoT) has the potential to significantly increase connection in the future. By 2030, there will be 500 trillion linked devices, which, when exploited effectively, can provide priceless insight into an organisation's operations and operational conditions. As a result, it is critical to understand the advantages and disadvantages of the Internet of Things and the value it may bring to businesses.</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noProof/>
          <w:color w:val="000000" w:themeColor="text1"/>
          <w:sz w:val="24"/>
          <w:szCs w:val="24"/>
          <w:lang w:val="en-US" w:eastAsia="en-US"/>
        </w:rPr>
        <w:drawing>
          <wp:anchor distT="0" distB="0" distL="114300" distR="114300" simplePos="0" relativeHeight="251660288" behindDoc="1" locked="0" layoutInCell="1" allowOverlap="1" wp14:anchorId="584D898D" wp14:editId="31A2C9E1">
            <wp:simplePos x="0" y="0"/>
            <wp:positionH relativeFrom="margin">
              <wp:posOffset>0</wp:posOffset>
            </wp:positionH>
            <wp:positionV relativeFrom="paragraph">
              <wp:posOffset>351155</wp:posOffset>
            </wp:positionV>
            <wp:extent cx="5943600" cy="3286125"/>
            <wp:effectExtent l="76200" t="76200" r="133350" b="142875"/>
            <wp:wrapTight wrapText="bothSides">
              <wp:wrapPolygon edited="0">
                <wp:start x="-138" y="-501"/>
                <wp:lineTo x="-277" y="-376"/>
                <wp:lineTo x="-277" y="21913"/>
                <wp:lineTo x="-138" y="22414"/>
                <wp:lineTo x="21877" y="22414"/>
                <wp:lineTo x="22015" y="21788"/>
                <wp:lineTo x="22015" y="1628"/>
                <wp:lineTo x="21877" y="-250"/>
                <wp:lineTo x="21877" y="-501"/>
                <wp:lineTo x="-138" y="-501"/>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ensors-20-06404-g001.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943600" cy="3286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rsidR="00EB41A1" w:rsidRPr="00EB41A1" w:rsidRDefault="00EB41A1" w:rsidP="00EB41A1">
      <w:pPr>
        <w:spacing w:after="200"/>
        <w:jc w:val="center"/>
        <w:rPr>
          <w:rFonts w:ascii="Arial" w:eastAsiaTheme="minorHAnsi" w:hAnsi="Arial" w:cs="Arial"/>
          <w:iCs/>
          <w:sz w:val="24"/>
          <w:szCs w:val="24"/>
          <w:lang w:eastAsia="en-US"/>
        </w:rPr>
      </w:pPr>
      <w:r w:rsidRPr="00EB41A1">
        <w:rPr>
          <w:rFonts w:ascii="Arial" w:eastAsiaTheme="minorHAnsi" w:hAnsi="Arial" w:cs="Arial"/>
          <w:iCs/>
          <w:sz w:val="18"/>
          <w:szCs w:val="18"/>
          <w:lang w:eastAsia="en-US"/>
        </w:rPr>
        <w:t xml:space="preserve">Figure </w:t>
      </w:r>
      <w:r w:rsidRPr="00EB41A1">
        <w:rPr>
          <w:rFonts w:ascii="Arial" w:eastAsiaTheme="minorHAnsi" w:hAnsi="Arial" w:cs="Arial"/>
          <w:iCs/>
          <w:sz w:val="18"/>
          <w:szCs w:val="18"/>
          <w:lang w:eastAsia="en-US"/>
        </w:rPr>
        <w:fldChar w:fldCharType="begin"/>
      </w:r>
      <w:r w:rsidRPr="00EB41A1">
        <w:rPr>
          <w:rFonts w:ascii="Arial" w:eastAsiaTheme="minorHAnsi" w:hAnsi="Arial" w:cs="Arial"/>
          <w:iCs/>
          <w:sz w:val="18"/>
          <w:szCs w:val="18"/>
          <w:lang w:eastAsia="en-US"/>
        </w:rPr>
        <w:instrText xml:space="preserve"> SEQ Figure \* ARABIC </w:instrText>
      </w:r>
      <w:r w:rsidRPr="00EB41A1">
        <w:rPr>
          <w:rFonts w:ascii="Arial" w:eastAsiaTheme="minorHAnsi" w:hAnsi="Arial" w:cs="Arial"/>
          <w:iCs/>
          <w:sz w:val="18"/>
          <w:szCs w:val="18"/>
          <w:lang w:eastAsia="en-US"/>
        </w:rPr>
        <w:fldChar w:fldCharType="separate"/>
      </w:r>
      <w:r w:rsidRPr="00EB41A1">
        <w:rPr>
          <w:rFonts w:ascii="Arial" w:eastAsiaTheme="minorHAnsi" w:hAnsi="Arial" w:cs="Arial"/>
          <w:iCs/>
          <w:noProof/>
          <w:sz w:val="18"/>
          <w:szCs w:val="18"/>
          <w:lang w:eastAsia="en-US"/>
        </w:rPr>
        <w:t>2</w:t>
      </w:r>
      <w:r w:rsidRPr="00EB41A1">
        <w:rPr>
          <w:rFonts w:ascii="Arial" w:eastAsiaTheme="minorHAnsi" w:hAnsi="Arial" w:cs="Arial"/>
          <w:iCs/>
          <w:sz w:val="18"/>
          <w:szCs w:val="18"/>
          <w:lang w:eastAsia="en-US"/>
        </w:rPr>
        <w:fldChar w:fldCharType="end"/>
      </w:r>
      <w:r w:rsidRPr="00EB41A1">
        <w:rPr>
          <w:rFonts w:ascii="Arial" w:eastAsiaTheme="minorHAnsi" w:hAnsi="Arial" w:cs="Arial"/>
          <w:iCs/>
          <w:sz w:val="18"/>
          <w:szCs w:val="18"/>
          <w:lang w:eastAsia="en-US"/>
        </w:rPr>
        <w:t>: IOT</w:t>
      </w:r>
    </w:p>
    <w:p w:rsidR="00EB41A1" w:rsidRPr="00EB41A1" w:rsidRDefault="00EB41A1" w:rsidP="00EB41A1">
      <w:pPr>
        <w:spacing w:after="160" w:line="259" w:lineRule="auto"/>
        <w:rPr>
          <w:rFonts w:ascii="Arial" w:eastAsiaTheme="minorHAnsi" w:hAnsi="Arial" w:cs="Arial"/>
          <w:color w:val="000000" w:themeColor="text1"/>
          <w:sz w:val="24"/>
          <w:szCs w:val="24"/>
        </w:rPr>
      </w:pPr>
      <w:r w:rsidRPr="00EB41A1">
        <w:rPr>
          <w:rFonts w:ascii="Arial" w:eastAsiaTheme="minorHAnsi" w:hAnsi="Arial" w:cs="Arial"/>
        </w:rPr>
        <w:br w:type="page"/>
      </w:r>
    </w:p>
    <w:p w:rsidR="00EB41A1" w:rsidRPr="00EB41A1" w:rsidRDefault="00EB41A1" w:rsidP="00EB41A1">
      <w:pPr>
        <w:shd w:val="clear" w:color="auto" w:fill="FFFFFF"/>
        <w:spacing w:line="480" w:lineRule="auto"/>
        <w:ind w:firstLine="720"/>
        <w:contextualSpacing/>
        <w:mirrorIndents/>
        <w:jc w:val="center"/>
        <w:outlineLvl w:val="2"/>
        <w:rPr>
          <w:rFonts w:ascii="Arial" w:eastAsiaTheme="minorHAnsi" w:hAnsi="Arial" w:cs="Arial"/>
          <w:color w:val="000000" w:themeColor="text1"/>
          <w:sz w:val="24"/>
          <w:szCs w:val="24"/>
        </w:rPr>
      </w:pPr>
      <w:bookmarkStart w:id="12" w:name="_Toc77940295"/>
      <w:r w:rsidRPr="00EB41A1">
        <w:rPr>
          <w:rFonts w:ascii="Arial" w:eastAsiaTheme="minorHAnsi" w:hAnsi="Arial" w:cs="Arial"/>
          <w:color w:val="000000" w:themeColor="text1"/>
          <w:sz w:val="24"/>
          <w:szCs w:val="24"/>
        </w:rPr>
        <w:lastRenderedPageBreak/>
        <w:t>Benefits Related to Internet of Things</w:t>
      </w:r>
      <w:bookmarkEnd w:id="12"/>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The primary benefit of the IoT is the ability to connect to the Internet and, as a result, have access to everything that entails. Another advantage of the IoT is the rapid and real-time exchange of information, which has a variety of uses. Energy savings are another significant benefit of the IoT. By monitoring and automating operations, they may be run much more efficiently, resulting in lower consumption and, thus, higher savings. Just as the IoT enables higher savings by promoting more efficient resource utilisation, this also results in increased sustainability, as only the truly necessary resources are employed. Once again, the best example is found in air conditioning (</w:t>
      </w:r>
      <w:proofErr w:type="spellStart"/>
      <w:r w:rsidRPr="00EB41A1">
        <w:rPr>
          <w:rFonts w:ascii="Arial" w:eastAsiaTheme="minorHAnsi" w:hAnsi="Arial" w:cs="Arial"/>
          <w:color w:val="000000" w:themeColor="text1"/>
          <w:sz w:val="24"/>
          <w:szCs w:val="24"/>
          <w:lang w:eastAsia="en-US"/>
        </w:rPr>
        <w:t>Peppard</w:t>
      </w:r>
      <w:proofErr w:type="spellEnd"/>
      <w:r w:rsidRPr="00EB41A1">
        <w:rPr>
          <w:rFonts w:ascii="Arial" w:eastAsiaTheme="minorHAnsi" w:hAnsi="Arial" w:cs="Arial"/>
          <w:color w:val="000000" w:themeColor="text1"/>
          <w:sz w:val="24"/>
          <w:szCs w:val="24"/>
          <w:lang w:eastAsia="en-US"/>
        </w:rPr>
        <w:t xml:space="preserve"> and Ward, 2016). Additionally, the IoT permits direct connectivity with one's surrounding environment. For example, John Deer can remotely open and close doors via our cell phone, or John Deer can obtain pertinent information based on our geolocated location.</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shd w:val="clear" w:color="auto" w:fill="FFFFFF"/>
        <w:spacing w:line="480" w:lineRule="auto"/>
        <w:ind w:firstLine="720"/>
        <w:contextualSpacing/>
        <w:mirrorIndents/>
        <w:jc w:val="center"/>
        <w:outlineLvl w:val="2"/>
        <w:rPr>
          <w:rFonts w:ascii="Arial" w:eastAsiaTheme="minorHAnsi" w:hAnsi="Arial" w:cs="Arial"/>
          <w:color w:val="000000" w:themeColor="text1"/>
          <w:sz w:val="24"/>
          <w:szCs w:val="24"/>
        </w:rPr>
      </w:pPr>
      <w:bookmarkStart w:id="13" w:name="_Toc77940296"/>
      <w:r w:rsidRPr="00EB41A1">
        <w:rPr>
          <w:rFonts w:ascii="Arial" w:eastAsiaTheme="minorHAnsi" w:hAnsi="Arial" w:cs="Arial"/>
          <w:color w:val="000000" w:themeColor="text1"/>
          <w:sz w:val="24"/>
          <w:szCs w:val="24"/>
        </w:rPr>
        <w:t>Drawbacks Related to the Internet of Things</w:t>
      </w:r>
      <w:bookmarkEnd w:id="13"/>
    </w:p>
    <w:p w:rsidR="00EB41A1" w:rsidRPr="00EB41A1" w:rsidRDefault="00EB41A1" w:rsidP="00EB41A1">
      <w:pPr>
        <w:spacing w:line="480" w:lineRule="auto"/>
        <w:ind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One of the biggest drawbacks of the Internet of Things is that data is not encrypted, making it exceedingly easy to access. This can result in digital security concerns, as the system may be hacked. For instance, data theft. It necessitates prior technology investment: Another disadvantage of the Internet of Things is that it requires a prior investment to function. That is, John Deer must procure devices equipped with the requisite technologies to connect to the Internet. Another issue that the use of IoT-enabled objects can create is a loss of privacy. Because these gadgets connect private places to public spaces, severe issues can occur in this regard. For instance, by improperly utilising </w:t>
      </w:r>
      <w:r w:rsidRPr="00EB41A1">
        <w:rPr>
          <w:rFonts w:ascii="Arial" w:eastAsiaTheme="minorHAnsi" w:hAnsi="Arial" w:cs="Arial"/>
          <w:color w:val="000000" w:themeColor="text1"/>
          <w:sz w:val="24"/>
          <w:szCs w:val="24"/>
          <w:lang w:eastAsia="en-US"/>
        </w:rPr>
        <w:lastRenderedPageBreak/>
        <w:t>security devices such as surveillance cameras. Similarly, another negative of IoT technology is that it exacerbates the digital divide (</w:t>
      </w:r>
      <w:proofErr w:type="spellStart"/>
      <w:r w:rsidRPr="00EB41A1">
        <w:rPr>
          <w:rFonts w:ascii="Arial" w:eastAsiaTheme="minorHAnsi" w:hAnsi="Arial" w:cs="Arial"/>
          <w:color w:val="000000" w:themeColor="text1"/>
          <w:sz w:val="24"/>
          <w:szCs w:val="24"/>
          <w:lang w:eastAsia="en-US"/>
        </w:rPr>
        <w:t>Shi</w:t>
      </w:r>
      <w:proofErr w:type="spellEnd"/>
      <w:r w:rsidRPr="00EB41A1">
        <w:rPr>
          <w:rFonts w:ascii="Arial" w:eastAsiaTheme="minorHAnsi" w:hAnsi="Arial" w:cs="Arial"/>
          <w:color w:val="000000" w:themeColor="text1"/>
          <w:sz w:val="24"/>
          <w:szCs w:val="24"/>
          <w:lang w:eastAsia="en-US"/>
        </w:rPr>
        <w:t xml:space="preserve">, Y et al., 2020). In other words, the issue of who has access to this technology and who does not. </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Finally, another significant downside of IoT technology is the incompatibility of some devices. The Internet of Things has a plethora of significant advantages and downsides. The pros present several opportunities and rewards, whilst the downsides present a murky scenario. However, it is a technology that has become established and, as a result, John &amp; Deer will need to enhance and adapt it to maximise its benefits whilst minimising potential hazards.</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0"/>
        <w:rPr>
          <w:rFonts w:ascii="Arial" w:eastAsia="Times New Roman" w:hAnsi="Arial" w:cs="Arial"/>
          <w:b/>
          <w:i/>
          <w:iCs/>
          <w:color w:val="000000" w:themeColor="text1"/>
          <w:sz w:val="24"/>
          <w:szCs w:val="24"/>
          <w:shd w:val="clear" w:color="auto" w:fill="FFFFFF"/>
        </w:rPr>
      </w:pPr>
      <w:bookmarkStart w:id="14" w:name="_Toc77940297"/>
      <w:r w:rsidRPr="00EB41A1">
        <w:rPr>
          <w:rFonts w:ascii="Arial" w:eastAsia="Times New Roman" w:hAnsi="Arial" w:cs="Arial"/>
          <w:b/>
          <w:i/>
          <w:iCs/>
          <w:color w:val="000000" w:themeColor="text1"/>
          <w:sz w:val="24"/>
          <w:szCs w:val="24"/>
          <w:shd w:val="clear" w:color="auto" w:fill="FFFFFF"/>
        </w:rPr>
        <w:t xml:space="preserve">Recommendations for Strengthen </w:t>
      </w:r>
      <w:proofErr w:type="spellStart"/>
      <w:r w:rsidRPr="00EB41A1">
        <w:rPr>
          <w:rFonts w:ascii="Arial" w:eastAsia="Times New Roman" w:hAnsi="Arial" w:cs="Arial"/>
          <w:b/>
          <w:i/>
          <w:iCs/>
          <w:color w:val="000000" w:themeColor="text1"/>
          <w:sz w:val="24"/>
          <w:szCs w:val="24"/>
          <w:shd w:val="clear" w:color="auto" w:fill="FFFFFF"/>
        </w:rPr>
        <w:t>Jhon</w:t>
      </w:r>
      <w:proofErr w:type="spellEnd"/>
      <w:r w:rsidRPr="00EB41A1">
        <w:rPr>
          <w:rFonts w:ascii="Arial" w:eastAsia="Times New Roman" w:hAnsi="Arial" w:cs="Arial"/>
          <w:b/>
          <w:i/>
          <w:iCs/>
          <w:color w:val="000000" w:themeColor="text1"/>
          <w:sz w:val="24"/>
          <w:szCs w:val="24"/>
          <w:shd w:val="clear" w:color="auto" w:fill="FFFFFF"/>
        </w:rPr>
        <w:t xml:space="preserve"> Deer’s Knowledge Management Approach, (in Covid-19 Pandemic Perspective)</w:t>
      </w:r>
      <w:bookmarkEnd w:id="14"/>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Executives at Deer &amp; Organisation should consider the three-stage processes of knowledge acquisition, integration, and reconfiguration. This knowledge management paradigm reflects a more process-oriented strategic and operational perspective, making it more suitable to leading organisations. Compilation, integration, and reconfiguration enable organisations to pool their resources and collaborate to overcome COVID-19 problems. It is developed initially from intellectual capital and then obtained from external environments in this concept.</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Deer &amp; Company executives should strive to establish a productive work environment in the ways like acquire knowledge of new products/services in the industry, contrast their performance or industry with that of competitors, and make improvements based on input on future practises.</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They should also focus on the Team-based management of knowledge resources (e.g., boards or management teams), develop and implement educational </w:t>
      </w:r>
      <w:r w:rsidRPr="00EB41A1">
        <w:rPr>
          <w:rFonts w:ascii="Arial" w:eastAsiaTheme="minorHAnsi" w:hAnsi="Arial" w:cs="Arial"/>
          <w:color w:val="000000" w:themeColor="text1"/>
          <w:sz w:val="24"/>
          <w:szCs w:val="24"/>
          <w:lang w:eastAsia="en-US"/>
        </w:rPr>
        <w:lastRenderedPageBreak/>
        <w:t xml:space="preserve">or training programmes, conduct a career or recruitment programme aimed at attracting experts. They should also organise the knowledge-related events, such as a "Knowledge Competition" or a "Knowledge Fair”. Additionally, internal insights are integrated to improve the effectiveness and efficiency of varied systems and processes, as well as to better respond to market developments. </w:t>
      </w:r>
    </w:p>
    <w:p w:rsidR="00EB41A1" w:rsidRPr="00EB41A1" w:rsidRDefault="00EB41A1" w:rsidP="00EB41A1">
      <w:pPr>
        <w:spacing w:line="480" w:lineRule="auto"/>
        <w:ind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Thus, Deer &amp; Company management can create an environment in which organisational knowledge is monitored or managed to maintain products and services relevant to market needs. So they need to evaluate the knowledge requirements regularly in light of environmental changes, integrate the knowledge sharing system with various software and computer programmes, defines 'basic' or 'fundamental' knowledge areas. They should use specialised groups to analyse the organisation's knowledge's quality and efficiency, educate staff about the organisation, and give reward to the individuals or teams depending on the quality of knowledge generated.</w:t>
      </w:r>
    </w:p>
    <w:p w:rsidR="00EB41A1" w:rsidRPr="00EB41A1" w:rsidRDefault="00EB41A1" w:rsidP="00EB41A1">
      <w:pPr>
        <w:spacing w:line="480" w:lineRule="auto"/>
        <w:ind w:left="90" w:hanging="18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 xml:space="preserve">Thirdly, in order to manage environmental changes, new difficulties, and competitive threats in the COVID-19 period, knowledge within Deer &amp; Company must be reconfigured whilst avoiding leakage into competition unless specifically authorised by leadership. Knowledge is exchanged with other environmental organisations on a global scale. Deer &amp; Company's management should recognise the value of networking with more successful competitors in order to share their accomplishments and best practises in order to explore new chances for collaboration, overcome COVID-19 issues, and maintain the industry's highest level of performance. They should accomplish this through the formation of knowledge alliances with suppliers, customers, and other partners, as well as the communication of knowledge management visions and goals to external partners in order to foster collaborative </w:t>
      </w:r>
      <w:r w:rsidRPr="00EB41A1">
        <w:rPr>
          <w:rFonts w:ascii="Arial" w:eastAsiaTheme="minorHAnsi" w:hAnsi="Arial" w:cs="Arial"/>
          <w:color w:val="000000" w:themeColor="text1"/>
          <w:sz w:val="24"/>
          <w:szCs w:val="24"/>
          <w:lang w:eastAsia="en-US"/>
        </w:rPr>
        <w:lastRenderedPageBreak/>
        <w:t>activities, shared objectives, and trust relationships. They should also extend (or connect) the policy or knowledge standards to external stakeholders (for the purpose of assessing and rewarding) (such as customers, suppliers, or other stakeholders), as well as connect the knowledge system. Additionally, they should partner with outside organisations to promote and host conferences, competitions, and seminars.</w:t>
      </w:r>
    </w:p>
    <w:p w:rsidR="00EB41A1" w:rsidRPr="00EB41A1" w:rsidRDefault="00EB41A1" w:rsidP="00EB41A1">
      <w:pPr>
        <w:spacing w:line="480" w:lineRule="auto"/>
        <w:ind w:left="90" w:hanging="180"/>
        <w:contextualSpacing/>
        <w:mirrorIndents/>
        <w:jc w:val="both"/>
        <w:rPr>
          <w:rFonts w:ascii="Arial" w:eastAsiaTheme="minorHAnsi" w:hAnsi="Arial" w:cs="Arial"/>
          <w:color w:val="000000" w:themeColor="text1"/>
          <w:sz w:val="24"/>
          <w:szCs w:val="24"/>
          <w:lang w:eastAsia="en-US"/>
        </w:rPr>
      </w:pPr>
    </w:p>
    <w:p w:rsidR="00EB41A1" w:rsidRPr="00EB41A1" w:rsidRDefault="00EB41A1" w:rsidP="00EB41A1">
      <w:pPr>
        <w:keepNext/>
        <w:keepLines/>
        <w:shd w:val="clear" w:color="auto" w:fill="FFFFFF"/>
        <w:spacing w:line="480" w:lineRule="auto"/>
        <w:contextualSpacing/>
        <w:mirrorIndents/>
        <w:outlineLvl w:val="0"/>
        <w:rPr>
          <w:rFonts w:ascii="Arial" w:eastAsiaTheme="majorEastAsia" w:hAnsi="Arial" w:cs="Arial"/>
          <w:b/>
          <w:i/>
          <w:iCs/>
          <w:color w:val="000000" w:themeColor="text1"/>
          <w:sz w:val="24"/>
          <w:szCs w:val="24"/>
          <w:shd w:val="clear" w:color="auto" w:fill="FFFFFF"/>
          <w:lang w:eastAsia="en-US"/>
        </w:rPr>
      </w:pPr>
      <w:bookmarkStart w:id="15" w:name="_Toc77940298"/>
      <w:r w:rsidRPr="00EB41A1">
        <w:rPr>
          <w:rFonts w:ascii="Arial" w:eastAsiaTheme="majorEastAsia" w:hAnsi="Arial" w:cs="Arial"/>
          <w:b/>
          <w:i/>
          <w:iCs/>
          <w:color w:val="000000" w:themeColor="text1"/>
          <w:sz w:val="24"/>
          <w:szCs w:val="24"/>
          <w:shd w:val="clear" w:color="auto" w:fill="FFFFFF"/>
          <w:lang w:eastAsia="en-US"/>
        </w:rPr>
        <w:t>Conclusion</w:t>
      </w:r>
      <w:bookmarkEnd w:id="15"/>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To summarise, John Deer is a prominent “data-driven technology company” that enables farmers to “extract more value from their data and utilise it more effectively to manage their farms”. John Deer has established a number of data-enabled service providers to enable farmers to monitor real-time data from John Deer equipment users. Farmers can obtain data from sensors connected to their machines in the field, as well as aggregated data from other users globally, via the web portal myjohnDeer.com. The Internet of Things and data analytics both have a slew of substantial advantages and disadvantages.</w:t>
      </w:r>
    </w:p>
    <w:p w:rsidR="00EB41A1" w:rsidRPr="00EB41A1" w:rsidRDefault="00EB41A1" w:rsidP="00EB41A1">
      <w:pPr>
        <w:spacing w:line="480" w:lineRule="auto"/>
        <w:ind w:left="-810" w:right="-90" w:firstLine="720"/>
        <w:contextualSpacing/>
        <w:mirrorIndents/>
        <w:jc w:val="both"/>
        <w:rPr>
          <w:rFonts w:ascii="Arial" w:eastAsiaTheme="minorHAnsi" w:hAnsi="Arial" w:cs="Arial"/>
          <w:color w:val="000000" w:themeColor="text1"/>
          <w:sz w:val="24"/>
          <w:szCs w:val="24"/>
          <w:lang w:eastAsia="en-US"/>
        </w:rPr>
      </w:pPr>
      <w:r w:rsidRPr="00EB41A1">
        <w:rPr>
          <w:rFonts w:ascii="Arial" w:eastAsiaTheme="minorHAnsi" w:hAnsi="Arial" w:cs="Arial"/>
          <w:color w:val="000000" w:themeColor="text1"/>
          <w:sz w:val="24"/>
          <w:szCs w:val="24"/>
          <w:lang w:eastAsia="en-US"/>
        </w:rPr>
        <w:t>Whilst the positives generate an abundance of chances and rewards, the drawbacks create a risky situation. However, this is a permanent technology, and John &amp; Deer will need to develop and adapt in order to maximise its promise whilst reducing its risks. Deer &amp; Company executives should conduct an analysis of the “three-stage processes of information gathering, integration, and reconfiguration in order to strengthen their knowledge management procedures in light of their current state”.</w:t>
      </w:r>
      <w:r w:rsidRPr="00EB41A1">
        <w:rPr>
          <w:rFonts w:eastAsiaTheme="minorHAnsi"/>
          <w:bCs/>
          <w:i/>
          <w:iCs/>
          <w:lang w:eastAsia="en-US"/>
        </w:rPr>
        <w:br w:type="page"/>
      </w:r>
    </w:p>
    <w:p w:rsidR="00EB41A1" w:rsidRPr="00EB41A1" w:rsidRDefault="00EB41A1" w:rsidP="00EB41A1">
      <w:pPr>
        <w:keepNext/>
        <w:keepLines/>
        <w:shd w:val="clear" w:color="auto" w:fill="FFFFFF"/>
        <w:spacing w:line="480" w:lineRule="auto"/>
        <w:contextualSpacing/>
        <w:mirrorIndents/>
        <w:jc w:val="center"/>
        <w:outlineLvl w:val="1"/>
        <w:rPr>
          <w:rFonts w:ascii="Arial" w:eastAsiaTheme="majorEastAsia" w:hAnsi="Arial" w:cs="Arial"/>
          <w:bCs/>
          <w:color w:val="000000" w:themeColor="text1"/>
          <w:sz w:val="24"/>
          <w:szCs w:val="24"/>
          <w:shd w:val="clear" w:color="auto" w:fill="FFFFFF"/>
          <w:lang w:eastAsia="en-US"/>
        </w:rPr>
      </w:pPr>
      <w:bookmarkStart w:id="16" w:name="_Toc77940299"/>
      <w:r w:rsidRPr="00EB41A1">
        <w:rPr>
          <w:rFonts w:ascii="Arial" w:eastAsiaTheme="majorEastAsia" w:hAnsi="Arial" w:cs="Arial"/>
          <w:bCs/>
          <w:color w:val="000000" w:themeColor="text1"/>
          <w:sz w:val="24"/>
          <w:szCs w:val="24"/>
          <w:shd w:val="clear" w:color="auto" w:fill="FFFFFF"/>
          <w:lang w:eastAsia="en-US"/>
        </w:rPr>
        <w:lastRenderedPageBreak/>
        <w:t>References</w:t>
      </w:r>
      <w:bookmarkEnd w:id="16"/>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Baig</w:t>
      </w:r>
      <w:proofErr w:type="spellEnd"/>
      <w:r w:rsidRPr="00EB41A1">
        <w:rPr>
          <w:rFonts w:ascii="Arial" w:eastAsiaTheme="minorHAnsi" w:hAnsi="Arial" w:cs="Arial"/>
          <w:color w:val="000000" w:themeColor="text1"/>
          <w:sz w:val="24"/>
          <w:szCs w:val="24"/>
          <w:shd w:val="clear" w:color="auto" w:fill="FFFFFF"/>
          <w:lang w:eastAsia="en-US"/>
        </w:rPr>
        <w:t xml:space="preserve">, M.I., </w:t>
      </w:r>
      <w:proofErr w:type="spellStart"/>
      <w:r w:rsidRPr="00EB41A1">
        <w:rPr>
          <w:rFonts w:ascii="Arial" w:eastAsiaTheme="minorHAnsi" w:hAnsi="Arial" w:cs="Arial"/>
          <w:color w:val="000000" w:themeColor="text1"/>
          <w:sz w:val="24"/>
          <w:szCs w:val="24"/>
          <w:shd w:val="clear" w:color="auto" w:fill="FFFFFF"/>
          <w:lang w:eastAsia="en-US"/>
        </w:rPr>
        <w:t>Shuib</w:t>
      </w:r>
      <w:proofErr w:type="spellEnd"/>
      <w:r w:rsidRPr="00EB41A1">
        <w:rPr>
          <w:rFonts w:ascii="Arial" w:eastAsiaTheme="minorHAnsi" w:hAnsi="Arial" w:cs="Arial"/>
          <w:color w:val="000000" w:themeColor="text1"/>
          <w:sz w:val="24"/>
          <w:szCs w:val="24"/>
          <w:shd w:val="clear" w:color="auto" w:fill="FFFFFF"/>
          <w:lang w:eastAsia="en-US"/>
        </w:rPr>
        <w:t xml:space="preserve">, L. and </w:t>
      </w:r>
      <w:proofErr w:type="spellStart"/>
      <w:r w:rsidRPr="00EB41A1">
        <w:rPr>
          <w:rFonts w:ascii="Arial" w:eastAsiaTheme="minorHAnsi" w:hAnsi="Arial" w:cs="Arial"/>
          <w:color w:val="000000" w:themeColor="text1"/>
          <w:sz w:val="24"/>
          <w:szCs w:val="24"/>
          <w:shd w:val="clear" w:color="auto" w:fill="FFFFFF"/>
          <w:lang w:eastAsia="en-US"/>
        </w:rPr>
        <w:t>Yadegaridehkordi</w:t>
      </w:r>
      <w:proofErr w:type="spellEnd"/>
      <w:r w:rsidRPr="00EB41A1">
        <w:rPr>
          <w:rFonts w:ascii="Arial" w:eastAsiaTheme="minorHAnsi" w:hAnsi="Arial" w:cs="Arial"/>
          <w:color w:val="000000" w:themeColor="text1"/>
          <w:sz w:val="24"/>
          <w:szCs w:val="24"/>
          <w:shd w:val="clear" w:color="auto" w:fill="FFFFFF"/>
          <w:lang w:eastAsia="en-US"/>
        </w:rPr>
        <w:t>, E., 2019. Big data adoption: State of the art and research challenges. Information Processing &amp; Management, 56(6), p.102095.</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Bendre</w:t>
      </w:r>
      <w:proofErr w:type="spellEnd"/>
      <w:r w:rsidRPr="00EB41A1">
        <w:rPr>
          <w:rFonts w:ascii="Arial" w:eastAsiaTheme="minorHAnsi" w:hAnsi="Arial" w:cs="Arial"/>
          <w:color w:val="000000" w:themeColor="text1"/>
          <w:sz w:val="24"/>
          <w:szCs w:val="24"/>
          <w:shd w:val="clear" w:color="auto" w:fill="FFFFFF"/>
          <w:lang w:eastAsia="en-US"/>
        </w:rPr>
        <w:t xml:space="preserve">, M.R. and School, V.R., 2016. Analytics, challenges and applications in big data environment: a survey. </w:t>
      </w:r>
      <w:r w:rsidRPr="00EB41A1">
        <w:rPr>
          <w:rFonts w:ascii="Arial" w:eastAsiaTheme="minorHAnsi" w:hAnsi="Arial" w:cs="Arial"/>
          <w:i/>
          <w:iCs/>
          <w:color w:val="000000" w:themeColor="text1"/>
          <w:sz w:val="24"/>
          <w:szCs w:val="24"/>
          <w:shd w:val="clear" w:color="auto" w:fill="FFFFFF"/>
          <w:lang w:eastAsia="en-US"/>
        </w:rPr>
        <w:t>Journal of Management Analytics</w:t>
      </w:r>
      <w:r w:rsidRPr="00EB41A1">
        <w:rPr>
          <w:rFonts w:ascii="Arial" w:eastAsiaTheme="minorHAnsi" w:hAnsi="Arial" w:cs="Arial"/>
          <w:color w:val="000000" w:themeColor="text1"/>
          <w:sz w:val="24"/>
          <w:szCs w:val="24"/>
          <w:shd w:val="clear" w:color="auto" w:fill="FFFFFF"/>
          <w:lang w:eastAsia="en-US"/>
        </w:rPr>
        <w:t>, </w:t>
      </w:r>
      <w:r w:rsidRPr="00EB41A1">
        <w:rPr>
          <w:rFonts w:ascii="Arial" w:eastAsiaTheme="minorHAnsi" w:hAnsi="Arial" w:cs="Arial"/>
          <w:i/>
          <w:iCs/>
          <w:color w:val="000000" w:themeColor="text1"/>
          <w:sz w:val="24"/>
          <w:szCs w:val="24"/>
          <w:shd w:val="clear" w:color="auto" w:fill="FFFFFF"/>
          <w:lang w:eastAsia="en-US"/>
        </w:rPr>
        <w:t>3</w:t>
      </w:r>
      <w:r w:rsidRPr="00EB41A1">
        <w:rPr>
          <w:rFonts w:ascii="Arial" w:eastAsiaTheme="minorHAnsi" w:hAnsi="Arial" w:cs="Arial"/>
          <w:color w:val="000000" w:themeColor="text1"/>
          <w:sz w:val="24"/>
          <w:szCs w:val="24"/>
          <w:shd w:val="clear" w:color="auto" w:fill="FFFFFF"/>
          <w:lang w:eastAsia="en-US"/>
        </w:rPr>
        <w:t>(3), pp.206-239.</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Eachempati</w:t>
      </w:r>
      <w:proofErr w:type="spellEnd"/>
      <w:r w:rsidRPr="00EB41A1">
        <w:rPr>
          <w:rFonts w:ascii="Arial" w:eastAsiaTheme="minorHAnsi" w:hAnsi="Arial" w:cs="Arial"/>
          <w:color w:val="000000" w:themeColor="text1"/>
          <w:sz w:val="24"/>
          <w:szCs w:val="24"/>
          <w:shd w:val="clear" w:color="auto" w:fill="FFFFFF"/>
          <w:lang w:eastAsia="en-US"/>
        </w:rPr>
        <w:t>, P., 2017. Change Management in Information Asset. </w:t>
      </w:r>
      <w:r w:rsidRPr="00EB41A1">
        <w:rPr>
          <w:rFonts w:ascii="Arial" w:eastAsiaTheme="minorHAnsi" w:hAnsi="Arial" w:cs="Arial"/>
          <w:i/>
          <w:iCs/>
          <w:color w:val="000000" w:themeColor="text1"/>
          <w:sz w:val="24"/>
          <w:szCs w:val="24"/>
          <w:shd w:val="clear" w:color="auto" w:fill="FFFFFF"/>
          <w:lang w:eastAsia="en-US"/>
        </w:rPr>
        <w:t>Journal of Global Information Management (JGIM)</w:t>
      </w:r>
      <w:r w:rsidRPr="00EB41A1">
        <w:rPr>
          <w:rFonts w:ascii="Arial" w:eastAsiaTheme="minorHAnsi" w:hAnsi="Arial" w:cs="Arial"/>
          <w:color w:val="000000" w:themeColor="text1"/>
          <w:sz w:val="24"/>
          <w:szCs w:val="24"/>
          <w:shd w:val="clear" w:color="auto" w:fill="FFFFFF"/>
          <w:lang w:eastAsia="en-US"/>
        </w:rPr>
        <w:t>, </w:t>
      </w:r>
      <w:r w:rsidRPr="00EB41A1">
        <w:rPr>
          <w:rFonts w:ascii="Arial" w:eastAsiaTheme="minorHAnsi" w:hAnsi="Arial" w:cs="Arial"/>
          <w:i/>
          <w:iCs/>
          <w:color w:val="000000" w:themeColor="text1"/>
          <w:sz w:val="24"/>
          <w:szCs w:val="24"/>
          <w:shd w:val="clear" w:color="auto" w:fill="FFFFFF"/>
          <w:lang w:eastAsia="en-US"/>
        </w:rPr>
        <w:t>25</w:t>
      </w:r>
      <w:r w:rsidRPr="00EB41A1">
        <w:rPr>
          <w:rFonts w:ascii="Arial" w:eastAsiaTheme="minorHAnsi" w:hAnsi="Arial" w:cs="Arial"/>
          <w:color w:val="000000" w:themeColor="text1"/>
          <w:sz w:val="24"/>
          <w:szCs w:val="24"/>
          <w:shd w:val="clear" w:color="auto" w:fill="FFFFFF"/>
          <w:lang w:eastAsia="en-US"/>
        </w:rPr>
        <w:t>(2), pp.68-87.</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Inwood</w:t>
      </w:r>
      <w:proofErr w:type="spellEnd"/>
      <w:r w:rsidRPr="00EB41A1">
        <w:rPr>
          <w:rFonts w:ascii="Arial" w:eastAsiaTheme="minorHAnsi" w:hAnsi="Arial" w:cs="Arial"/>
          <w:color w:val="000000" w:themeColor="text1"/>
          <w:sz w:val="24"/>
          <w:szCs w:val="24"/>
          <w:shd w:val="clear" w:color="auto" w:fill="FFFFFF"/>
          <w:lang w:eastAsia="en-US"/>
        </w:rPr>
        <w:t>, S.E.E. and Dale, V.H., 2019. State of apps targeting management for sustainability of agricultural landscapes. A review. </w:t>
      </w:r>
      <w:r w:rsidRPr="00EB41A1">
        <w:rPr>
          <w:rFonts w:ascii="Arial" w:eastAsiaTheme="minorHAnsi" w:hAnsi="Arial" w:cs="Arial"/>
          <w:i/>
          <w:iCs/>
          <w:color w:val="000000" w:themeColor="text1"/>
          <w:sz w:val="24"/>
          <w:szCs w:val="24"/>
          <w:shd w:val="clear" w:color="auto" w:fill="FFFFFF"/>
          <w:lang w:eastAsia="en-US"/>
        </w:rPr>
        <w:t>Agronomy for sustainable development</w:t>
      </w:r>
      <w:r w:rsidRPr="00EB41A1">
        <w:rPr>
          <w:rFonts w:ascii="Arial" w:eastAsiaTheme="minorHAnsi" w:hAnsi="Arial" w:cs="Arial"/>
          <w:color w:val="000000" w:themeColor="text1"/>
          <w:sz w:val="24"/>
          <w:szCs w:val="24"/>
          <w:shd w:val="clear" w:color="auto" w:fill="FFFFFF"/>
          <w:lang w:eastAsia="en-US"/>
        </w:rPr>
        <w:t>, </w:t>
      </w:r>
      <w:r w:rsidRPr="00EB41A1">
        <w:rPr>
          <w:rFonts w:ascii="Arial" w:eastAsiaTheme="minorHAnsi" w:hAnsi="Arial" w:cs="Arial"/>
          <w:i/>
          <w:iCs/>
          <w:color w:val="000000" w:themeColor="text1"/>
          <w:sz w:val="24"/>
          <w:szCs w:val="24"/>
          <w:shd w:val="clear" w:color="auto" w:fill="FFFFFF"/>
          <w:lang w:eastAsia="en-US"/>
        </w:rPr>
        <w:t>39</w:t>
      </w:r>
      <w:r w:rsidRPr="00EB41A1">
        <w:rPr>
          <w:rFonts w:ascii="Arial" w:eastAsiaTheme="minorHAnsi" w:hAnsi="Arial" w:cs="Arial"/>
          <w:color w:val="000000" w:themeColor="text1"/>
          <w:sz w:val="24"/>
          <w:szCs w:val="24"/>
          <w:shd w:val="clear" w:color="auto" w:fill="FFFFFF"/>
          <w:lang w:eastAsia="en-US"/>
        </w:rPr>
        <w:t>(1), p.8.</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Liebowitz</w:t>
      </w:r>
      <w:proofErr w:type="spellEnd"/>
      <w:r w:rsidRPr="00EB41A1">
        <w:rPr>
          <w:rFonts w:ascii="Arial" w:eastAsiaTheme="minorHAnsi" w:hAnsi="Arial" w:cs="Arial"/>
          <w:color w:val="000000" w:themeColor="text1"/>
          <w:sz w:val="24"/>
          <w:szCs w:val="24"/>
          <w:shd w:val="clear" w:color="auto" w:fill="FFFFFF"/>
          <w:lang w:eastAsia="en-US"/>
        </w:rPr>
        <w:t>, J. and Beckman, T., 2020. </w:t>
      </w:r>
      <w:r w:rsidRPr="00EB41A1">
        <w:rPr>
          <w:rFonts w:ascii="Arial" w:eastAsiaTheme="minorHAnsi" w:hAnsi="Arial" w:cs="Arial"/>
          <w:i/>
          <w:iCs/>
          <w:color w:val="000000" w:themeColor="text1"/>
          <w:sz w:val="24"/>
          <w:szCs w:val="24"/>
          <w:shd w:val="clear" w:color="auto" w:fill="FFFFFF"/>
          <w:lang w:eastAsia="en-US"/>
        </w:rPr>
        <w:t>Knowledge organisations: What every manager should know</w:t>
      </w:r>
      <w:r w:rsidRPr="00EB41A1">
        <w:rPr>
          <w:rFonts w:ascii="Arial" w:eastAsiaTheme="minorHAnsi" w:hAnsi="Arial" w:cs="Arial"/>
          <w:color w:val="000000" w:themeColor="text1"/>
          <w:sz w:val="24"/>
          <w:szCs w:val="24"/>
          <w:shd w:val="clear" w:color="auto" w:fill="FFFFFF"/>
          <w:lang w:eastAsia="en-US"/>
        </w:rPr>
        <w:t>. CRC press.</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Manikandakumar</w:t>
      </w:r>
      <w:proofErr w:type="spellEnd"/>
      <w:r w:rsidRPr="00EB41A1">
        <w:rPr>
          <w:rFonts w:ascii="Arial" w:eastAsiaTheme="minorHAnsi" w:hAnsi="Arial" w:cs="Arial"/>
          <w:color w:val="000000" w:themeColor="text1"/>
          <w:sz w:val="24"/>
          <w:szCs w:val="24"/>
          <w:shd w:val="clear" w:color="auto" w:fill="FFFFFF"/>
          <w:lang w:eastAsia="en-US"/>
        </w:rPr>
        <w:t xml:space="preserve">, M. and </w:t>
      </w:r>
      <w:proofErr w:type="spellStart"/>
      <w:r w:rsidRPr="00EB41A1">
        <w:rPr>
          <w:rFonts w:ascii="Arial" w:eastAsiaTheme="minorHAnsi" w:hAnsi="Arial" w:cs="Arial"/>
          <w:color w:val="000000" w:themeColor="text1"/>
          <w:sz w:val="24"/>
          <w:szCs w:val="24"/>
          <w:shd w:val="clear" w:color="auto" w:fill="FFFFFF"/>
          <w:lang w:eastAsia="en-US"/>
        </w:rPr>
        <w:t>Ramanujam</w:t>
      </w:r>
      <w:proofErr w:type="spellEnd"/>
      <w:r w:rsidRPr="00EB41A1">
        <w:rPr>
          <w:rFonts w:ascii="Arial" w:eastAsiaTheme="minorHAnsi" w:hAnsi="Arial" w:cs="Arial"/>
          <w:color w:val="000000" w:themeColor="text1"/>
          <w:sz w:val="24"/>
          <w:szCs w:val="24"/>
          <w:shd w:val="clear" w:color="auto" w:fill="FFFFFF"/>
          <w:lang w:eastAsia="en-US"/>
        </w:rPr>
        <w:t>, E., 2018. Security and Privacy Challenges in Big Data Environment. In Handbook of Research on Network Forensics and Analysis Techniques (pp. 315-325). IGI Global.</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Peppard</w:t>
      </w:r>
      <w:proofErr w:type="spellEnd"/>
      <w:r w:rsidRPr="00EB41A1">
        <w:rPr>
          <w:rFonts w:ascii="Arial" w:eastAsiaTheme="minorHAnsi" w:hAnsi="Arial" w:cs="Arial"/>
          <w:color w:val="000000" w:themeColor="text1"/>
          <w:sz w:val="24"/>
          <w:szCs w:val="24"/>
          <w:shd w:val="clear" w:color="auto" w:fill="FFFFFF"/>
          <w:lang w:eastAsia="en-US"/>
        </w:rPr>
        <w:t>, J. and Ward, J., 2016. </w:t>
      </w:r>
      <w:r w:rsidRPr="00EB41A1">
        <w:rPr>
          <w:rFonts w:ascii="Arial" w:eastAsiaTheme="minorHAnsi" w:hAnsi="Arial" w:cs="Arial"/>
          <w:i/>
          <w:iCs/>
          <w:color w:val="000000" w:themeColor="text1"/>
          <w:sz w:val="24"/>
          <w:szCs w:val="24"/>
          <w:shd w:val="clear" w:color="auto" w:fill="FFFFFF"/>
          <w:lang w:eastAsia="en-US"/>
        </w:rPr>
        <w:t>The strategic management of information systems: Building a digital strategy</w:t>
      </w:r>
      <w:r w:rsidRPr="00EB41A1">
        <w:rPr>
          <w:rFonts w:ascii="Arial" w:eastAsiaTheme="minorHAnsi" w:hAnsi="Arial" w:cs="Arial"/>
          <w:color w:val="000000" w:themeColor="text1"/>
          <w:sz w:val="24"/>
          <w:szCs w:val="24"/>
          <w:shd w:val="clear" w:color="auto" w:fill="FFFFFF"/>
          <w:lang w:eastAsia="en-US"/>
        </w:rPr>
        <w:t>. John Wiley &amp; Sons.</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Shi</w:t>
      </w:r>
      <w:proofErr w:type="spellEnd"/>
      <w:r w:rsidRPr="00EB41A1">
        <w:rPr>
          <w:rFonts w:ascii="Arial" w:eastAsiaTheme="minorHAnsi" w:hAnsi="Arial" w:cs="Arial"/>
          <w:color w:val="000000" w:themeColor="text1"/>
          <w:sz w:val="24"/>
          <w:szCs w:val="24"/>
          <w:shd w:val="clear" w:color="auto" w:fill="FFFFFF"/>
          <w:lang w:eastAsia="en-US"/>
        </w:rPr>
        <w:t xml:space="preserve">, Y., Lin, C.T., Chang, Y.C., Ding, W., </w:t>
      </w:r>
      <w:proofErr w:type="spellStart"/>
      <w:r w:rsidRPr="00EB41A1">
        <w:rPr>
          <w:rFonts w:ascii="Arial" w:eastAsiaTheme="minorHAnsi" w:hAnsi="Arial" w:cs="Arial"/>
          <w:color w:val="000000" w:themeColor="text1"/>
          <w:sz w:val="24"/>
          <w:szCs w:val="24"/>
          <w:shd w:val="clear" w:color="auto" w:fill="FFFFFF"/>
          <w:lang w:eastAsia="en-US"/>
        </w:rPr>
        <w:t>Shi</w:t>
      </w:r>
      <w:proofErr w:type="spellEnd"/>
      <w:r w:rsidRPr="00EB41A1">
        <w:rPr>
          <w:rFonts w:ascii="Arial" w:eastAsiaTheme="minorHAnsi" w:hAnsi="Arial" w:cs="Arial"/>
          <w:color w:val="000000" w:themeColor="text1"/>
          <w:sz w:val="24"/>
          <w:szCs w:val="24"/>
          <w:shd w:val="clear" w:color="auto" w:fill="FFFFFF"/>
          <w:lang w:eastAsia="en-US"/>
        </w:rPr>
        <w:t>, Y. and Yao, X., 2020. Consensus learning for distributed fuzzy neural network in big data environment. IEEE Transactions on Emerging Topics in Computational Intelligence, 5(1), pp.29-41.</w:t>
      </w:r>
    </w:p>
    <w:p w:rsidR="00EB41A1" w:rsidRPr="00EB41A1" w:rsidRDefault="00EB41A1" w:rsidP="00EB41A1">
      <w:pPr>
        <w:spacing w:line="480" w:lineRule="auto"/>
        <w:ind w:left="720" w:hanging="720"/>
        <w:contextualSpacing/>
        <w:mirrorIndents/>
        <w:rPr>
          <w:rFonts w:ascii="Arial" w:eastAsiaTheme="minorHAnsi" w:hAnsi="Arial" w:cs="Arial"/>
          <w:color w:val="000000" w:themeColor="text1"/>
          <w:sz w:val="24"/>
          <w:szCs w:val="24"/>
          <w:shd w:val="clear" w:color="auto" w:fill="FFFFFF"/>
          <w:lang w:eastAsia="en-US"/>
        </w:rPr>
      </w:pPr>
      <w:proofErr w:type="spellStart"/>
      <w:r w:rsidRPr="00EB41A1">
        <w:rPr>
          <w:rFonts w:ascii="Arial" w:eastAsiaTheme="minorHAnsi" w:hAnsi="Arial" w:cs="Arial"/>
          <w:color w:val="000000" w:themeColor="text1"/>
          <w:sz w:val="24"/>
          <w:szCs w:val="24"/>
          <w:shd w:val="clear" w:color="auto" w:fill="FFFFFF"/>
          <w:lang w:eastAsia="en-US"/>
        </w:rPr>
        <w:t>Wolfert</w:t>
      </w:r>
      <w:proofErr w:type="spellEnd"/>
      <w:r w:rsidRPr="00EB41A1">
        <w:rPr>
          <w:rFonts w:ascii="Arial" w:eastAsiaTheme="minorHAnsi" w:hAnsi="Arial" w:cs="Arial"/>
          <w:color w:val="000000" w:themeColor="text1"/>
          <w:sz w:val="24"/>
          <w:szCs w:val="24"/>
          <w:shd w:val="clear" w:color="auto" w:fill="FFFFFF"/>
          <w:lang w:eastAsia="en-US"/>
        </w:rPr>
        <w:t xml:space="preserve">, S., Ge, L., </w:t>
      </w:r>
      <w:proofErr w:type="spellStart"/>
      <w:r w:rsidRPr="00EB41A1">
        <w:rPr>
          <w:rFonts w:ascii="Arial" w:eastAsiaTheme="minorHAnsi" w:hAnsi="Arial" w:cs="Arial"/>
          <w:color w:val="000000" w:themeColor="text1"/>
          <w:sz w:val="24"/>
          <w:szCs w:val="24"/>
          <w:shd w:val="clear" w:color="auto" w:fill="FFFFFF"/>
          <w:lang w:eastAsia="en-US"/>
        </w:rPr>
        <w:t>Verdouw</w:t>
      </w:r>
      <w:proofErr w:type="spellEnd"/>
      <w:r w:rsidRPr="00EB41A1">
        <w:rPr>
          <w:rFonts w:ascii="Arial" w:eastAsiaTheme="minorHAnsi" w:hAnsi="Arial" w:cs="Arial"/>
          <w:color w:val="000000" w:themeColor="text1"/>
          <w:sz w:val="24"/>
          <w:szCs w:val="24"/>
          <w:shd w:val="clear" w:color="auto" w:fill="FFFFFF"/>
          <w:lang w:eastAsia="en-US"/>
        </w:rPr>
        <w:t xml:space="preserve">, C. and </w:t>
      </w:r>
      <w:proofErr w:type="spellStart"/>
      <w:r w:rsidRPr="00EB41A1">
        <w:rPr>
          <w:rFonts w:ascii="Arial" w:eastAsiaTheme="minorHAnsi" w:hAnsi="Arial" w:cs="Arial"/>
          <w:color w:val="000000" w:themeColor="text1"/>
          <w:sz w:val="24"/>
          <w:szCs w:val="24"/>
          <w:shd w:val="clear" w:color="auto" w:fill="FFFFFF"/>
          <w:lang w:eastAsia="en-US"/>
        </w:rPr>
        <w:t>Bogaardt</w:t>
      </w:r>
      <w:proofErr w:type="spellEnd"/>
      <w:r w:rsidRPr="00EB41A1">
        <w:rPr>
          <w:rFonts w:ascii="Arial" w:eastAsiaTheme="minorHAnsi" w:hAnsi="Arial" w:cs="Arial"/>
          <w:color w:val="000000" w:themeColor="text1"/>
          <w:sz w:val="24"/>
          <w:szCs w:val="24"/>
          <w:shd w:val="clear" w:color="auto" w:fill="FFFFFF"/>
          <w:lang w:eastAsia="en-US"/>
        </w:rPr>
        <w:t>, M.J., 2017. Big data in smart farming–a review. </w:t>
      </w:r>
      <w:r w:rsidRPr="00EB41A1">
        <w:rPr>
          <w:rFonts w:ascii="Arial" w:eastAsiaTheme="minorHAnsi" w:hAnsi="Arial" w:cs="Arial"/>
          <w:i/>
          <w:iCs/>
          <w:color w:val="000000" w:themeColor="text1"/>
          <w:sz w:val="24"/>
          <w:szCs w:val="24"/>
          <w:shd w:val="clear" w:color="auto" w:fill="FFFFFF"/>
          <w:lang w:eastAsia="en-US"/>
        </w:rPr>
        <w:t>Agricultural Systems</w:t>
      </w:r>
      <w:r w:rsidRPr="00EB41A1">
        <w:rPr>
          <w:rFonts w:ascii="Arial" w:eastAsiaTheme="minorHAnsi" w:hAnsi="Arial" w:cs="Arial"/>
          <w:color w:val="000000" w:themeColor="text1"/>
          <w:sz w:val="24"/>
          <w:szCs w:val="24"/>
          <w:shd w:val="clear" w:color="auto" w:fill="FFFFFF"/>
          <w:lang w:eastAsia="en-US"/>
        </w:rPr>
        <w:t>, </w:t>
      </w:r>
      <w:r w:rsidRPr="00EB41A1">
        <w:rPr>
          <w:rFonts w:ascii="Arial" w:eastAsiaTheme="minorHAnsi" w:hAnsi="Arial" w:cs="Arial"/>
          <w:i/>
          <w:iCs/>
          <w:color w:val="000000" w:themeColor="text1"/>
          <w:sz w:val="24"/>
          <w:szCs w:val="24"/>
          <w:shd w:val="clear" w:color="auto" w:fill="FFFFFF"/>
          <w:lang w:eastAsia="en-US"/>
        </w:rPr>
        <w:t>153</w:t>
      </w:r>
      <w:r w:rsidRPr="00EB41A1">
        <w:rPr>
          <w:rFonts w:ascii="Arial" w:eastAsiaTheme="minorHAnsi" w:hAnsi="Arial" w:cs="Arial"/>
          <w:color w:val="000000" w:themeColor="text1"/>
          <w:sz w:val="24"/>
          <w:szCs w:val="24"/>
          <w:shd w:val="clear" w:color="auto" w:fill="FFFFFF"/>
          <w:lang w:eastAsia="en-US"/>
        </w:rPr>
        <w:t>, pp.69-80.</w:t>
      </w:r>
    </w:p>
    <w:p w:rsidR="00EB41A1" w:rsidRPr="00C35924" w:rsidRDefault="00EB41A1" w:rsidP="00C35924">
      <w:pPr>
        <w:spacing w:after="160" w:line="480" w:lineRule="auto"/>
        <w:contextualSpacing/>
        <w:mirrorIndents/>
        <w:jc w:val="both"/>
        <w:rPr>
          <w:rFonts w:ascii="Arial" w:eastAsiaTheme="minorHAnsi" w:hAnsi="Arial" w:cs="Arial"/>
          <w:color w:val="000000" w:themeColor="text1"/>
          <w:sz w:val="24"/>
          <w:szCs w:val="24"/>
          <w:lang w:eastAsia="en-US"/>
        </w:rPr>
      </w:pPr>
    </w:p>
    <w:p w:rsidR="007779CF" w:rsidRDefault="007779CF"/>
    <w:sectPr w:rsidR="007779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9CF"/>
    <w:rsid w:val="007779CF"/>
    <w:rsid w:val="009A0050"/>
    <w:rsid w:val="00C35924"/>
    <w:rsid w:val="00E36873"/>
    <w:rsid w:val="00E55D99"/>
    <w:rsid w:val="00EB4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BC7BCB"/>
  <w15:chartTrackingRefBased/>
  <w15:docId w15:val="{E0CED444-74A1-EF45-9876-41765E0D7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92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41A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41A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92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B41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B41A1"/>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EB41A1"/>
    <w:rPr>
      <w:color w:val="0563C1" w:themeColor="hyperlink"/>
      <w:u w:val="single"/>
    </w:rPr>
  </w:style>
  <w:style w:type="paragraph" w:styleId="TOCHeading">
    <w:name w:val="TOC Heading"/>
    <w:basedOn w:val="Heading1"/>
    <w:next w:val="Normal"/>
    <w:uiPriority w:val="39"/>
    <w:unhideWhenUsed/>
    <w:qFormat/>
    <w:rsid w:val="00EB41A1"/>
    <w:pPr>
      <w:shd w:val="clear" w:color="auto" w:fill="FFFFFF"/>
      <w:spacing w:before="0" w:line="480" w:lineRule="auto"/>
      <w:contextualSpacing/>
      <w:mirrorIndents/>
      <w:outlineLvl w:val="9"/>
    </w:pPr>
    <w:rPr>
      <w:rFonts w:cs="Arial"/>
      <w:iCs/>
      <w:szCs w:val="24"/>
      <w:shd w:val="clear" w:color="auto" w:fill="FFFFFF"/>
      <w:lang w:eastAsia="en-US"/>
    </w:rPr>
  </w:style>
  <w:style w:type="paragraph" w:styleId="TOC1">
    <w:name w:val="toc 1"/>
    <w:basedOn w:val="Normal"/>
    <w:next w:val="Normal"/>
    <w:autoRedefine/>
    <w:uiPriority w:val="39"/>
    <w:unhideWhenUsed/>
    <w:rsid w:val="00EB41A1"/>
    <w:pPr>
      <w:spacing w:after="100" w:line="259" w:lineRule="auto"/>
    </w:pPr>
    <w:rPr>
      <w:rFonts w:eastAsiaTheme="minorHAnsi"/>
      <w:lang w:eastAsia="en-US"/>
    </w:rPr>
  </w:style>
  <w:style w:type="paragraph" w:styleId="TOC2">
    <w:name w:val="toc 2"/>
    <w:basedOn w:val="Normal"/>
    <w:next w:val="Normal"/>
    <w:autoRedefine/>
    <w:uiPriority w:val="39"/>
    <w:unhideWhenUsed/>
    <w:rsid w:val="00EB41A1"/>
    <w:pPr>
      <w:spacing w:after="100" w:line="259" w:lineRule="auto"/>
      <w:ind w:left="220"/>
    </w:pPr>
    <w:rPr>
      <w:rFonts w:eastAsiaTheme="minorHAnsi"/>
      <w:lang w:eastAsia="en-US"/>
    </w:rPr>
  </w:style>
  <w:style w:type="paragraph" w:styleId="Caption">
    <w:name w:val="caption"/>
    <w:basedOn w:val="Normal"/>
    <w:next w:val="Normal"/>
    <w:uiPriority w:val="35"/>
    <w:unhideWhenUsed/>
    <w:qFormat/>
    <w:rsid w:val="00EB41A1"/>
    <w:pPr>
      <w:spacing w:after="200"/>
    </w:pPr>
    <w:rPr>
      <w:rFonts w:eastAsiaTheme="minorHAnsi"/>
      <w:i/>
      <w:iCs/>
      <w:color w:val="44546A" w:themeColor="text2"/>
      <w:sz w:val="18"/>
      <w:szCs w:val="18"/>
      <w:lang w:eastAsia="en-US"/>
    </w:rPr>
  </w:style>
  <w:style w:type="paragraph" w:styleId="TOC3">
    <w:name w:val="toc 3"/>
    <w:basedOn w:val="Normal"/>
    <w:next w:val="Normal"/>
    <w:autoRedefine/>
    <w:uiPriority w:val="39"/>
    <w:unhideWhenUsed/>
    <w:rsid w:val="00EB41A1"/>
    <w:pPr>
      <w:spacing w:after="100" w:line="259" w:lineRule="auto"/>
      <w:ind w:left="440"/>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21</Pages>
  <Words>4382</Words>
  <Characters>24978</Characters>
  <Application>Microsoft Office Word</Application>
  <DocSecurity>0</DocSecurity>
  <Lines>208</Lines>
  <Paragraphs>58</Paragraphs>
  <ScaleCrop>false</ScaleCrop>
  <Company/>
  <LinksUpToDate>false</LinksUpToDate>
  <CharactersWithSpaces>29302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Simona Chort (1910340)</dc:creator>
  <cp:keywords/>
  <dc:description/>
  <cp:lastModifiedBy>Mihaela Simona Chort (1910340)</cp:lastModifiedBy>
  <cp:revision>7</cp:revision>
  <dcterms:created xsi:type="dcterms:W3CDTF">2021-07-23T10:51:00Z</dcterms:created>
  <dcterms:modified xsi:type="dcterms:W3CDTF">2021-07-23T11:37:00Z</dcterms:modified>
</cp:coreProperties>
</file>