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075F9A4E"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041AA9">
        <w:rPr>
          <w:rFonts w:ascii="Arial" w:hAnsi="Arial" w:cs="Arial"/>
          <w:szCs w:val="24"/>
        </w:rPr>
        <w:t>\</w:t>
      </w:r>
    </w:p>
    <w:p w14:paraId="3AF7F3B0" w14:textId="77777777" w:rsidR="00C558B0" w:rsidRPr="00594FAC" w:rsidRDefault="00C558B0" w:rsidP="00594FAC">
      <w:pPr>
        <w:spacing w:line="360" w:lineRule="auto"/>
        <w:rPr>
          <w:rFonts w:ascii="Arial" w:hAnsi="Arial" w:cs="Arial"/>
          <w:szCs w:val="24"/>
        </w:rPr>
      </w:pPr>
    </w:p>
    <w:p w14:paraId="554C8C17" w14:textId="537D01E9"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6FF98D99"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A30937">
        <w:rPr>
          <w:rFonts w:ascii="Arial" w:hAnsi="Arial" w:cs="Arial"/>
          <w:sz w:val="28"/>
          <w:szCs w:val="28"/>
          <w:lang w:val="nl-NL"/>
        </w:rPr>
        <w:t xml:space="preserve"> Hajar Muzemil </w:t>
      </w:r>
    </w:p>
    <w:p w14:paraId="18D88AE2" w14:textId="6F0B07BC"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A30937">
        <w:rPr>
          <w:rFonts w:ascii="Arial" w:hAnsi="Arial" w:cs="Arial"/>
          <w:sz w:val="28"/>
          <w:szCs w:val="28"/>
          <w:lang w:val="nl-NL"/>
        </w:rPr>
        <w:t xml:space="preserve"> </w:t>
      </w:r>
      <w:r w:rsidR="00E975DE">
        <w:rPr>
          <w:rFonts w:ascii="Arial" w:hAnsi="Arial" w:cs="Arial"/>
          <w:sz w:val="28"/>
          <w:szCs w:val="28"/>
          <w:lang w:val="nl-NL"/>
        </w:rPr>
        <w:t>2414545</w:t>
      </w:r>
    </w:p>
    <w:p w14:paraId="3D8DA301" w14:textId="6F354D11"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F060F1" w:rsidRPr="00F060F1">
        <w:rPr>
          <w:rFonts w:ascii="Arial" w:hAnsi="Arial" w:cs="Arial"/>
          <w:sz w:val="28"/>
          <w:szCs w:val="28"/>
        </w:rPr>
        <w:t>Changemakers: Building your Personal Brand for Sustainable Employment</w:t>
      </w:r>
    </w:p>
    <w:p w14:paraId="7DB3261D" w14:textId="32CFF65E" w:rsidR="00C558B0" w:rsidRPr="00821FD2" w:rsidRDefault="00C558B0" w:rsidP="00594FAC">
      <w:pPr>
        <w:tabs>
          <w:tab w:val="left" w:pos="6540"/>
        </w:tabs>
        <w:spacing w:line="360" w:lineRule="auto"/>
        <w:rPr>
          <w:rFonts w:ascii="Arial" w:hAnsi="Arial" w:cs="Arial"/>
          <w:sz w:val="28"/>
          <w:szCs w:val="28"/>
          <w:lang w:val="fr-FR"/>
        </w:rPr>
      </w:pPr>
      <w:r w:rsidRPr="00821FD2">
        <w:rPr>
          <w:rFonts w:ascii="Arial" w:hAnsi="Arial" w:cs="Arial"/>
          <w:b/>
          <w:bCs/>
          <w:sz w:val="28"/>
          <w:szCs w:val="28"/>
          <w:lang w:val="fr-FR"/>
        </w:rPr>
        <w:t xml:space="preserve">Module </w:t>
      </w:r>
      <w:proofErr w:type="gramStart"/>
      <w:r w:rsidRPr="00821FD2">
        <w:rPr>
          <w:rFonts w:ascii="Arial" w:hAnsi="Arial" w:cs="Arial"/>
          <w:b/>
          <w:bCs/>
          <w:sz w:val="28"/>
          <w:szCs w:val="28"/>
          <w:lang w:val="fr-FR"/>
        </w:rPr>
        <w:t>code</w:t>
      </w:r>
      <w:r w:rsidRPr="00821FD2">
        <w:rPr>
          <w:rFonts w:ascii="Arial" w:hAnsi="Arial" w:cs="Arial"/>
          <w:sz w:val="28"/>
          <w:szCs w:val="28"/>
          <w:lang w:val="fr-FR"/>
        </w:rPr>
        <w:t>:</w:t>
      </w:r>
      <w:proofErr w:type="gramEnd"/>
      <w:r w:rsidR="00120426" w:rsidRPr="00120426">
        <w:rPr>
          <w:rFonts w:asciiTheme="majorHAnsi" w:eastAsiaTheme="majorEastAsia" w:hAnsi="Myriad Pro" w:cs="Arial"/>
          <w:b/>
          <w:bCs/>
          <w:color w:val="FFFFFF" w:themeColor="background1"/>
          <w:kern w:val="24"/>
          <w:sz w:val="72"/>
          <w:szCs w:val="72"/>
        </w:rPr>
        <w:t xml:space="preserve"> </w:t>
      </w:r>
      <w:r w:rsidR="00120426" w:rsidRPr="00120426">
        <w:rPr>
          <w:rFonts w:ascii="Arial" w:hAnsi="Arial" w:cs="Arial"/>
          <w:sz w:val="28"/>
          <w:szCs w:val="28"/>
        </w:rPr>
        <w:t>BMHP5015_LON</w:t>
      </w:r>
    </w:p>
    <w:p w14:paraId="5CCA350C" w14:textId="05A22F87" w:rsidR="00C558B0" w:rsidRPr="00821FD2" w:rsidRDefault="00C558B0" w:rsidP="00594FAC">
      <w:pPr>
        <w:tabs>
          <w:tab w:val="left" w:pos="6540"/>
        </w:tabs>
        <w:spacing w:line="360" w:lineRule="auto"/>
        <w:rPr>
          <w:rFonts w:ascii="Arial" w:hAnsi="Arial" w:cs="Arial"/>
          <w:sz w:val="28"/>
          <w:szCs w:val="28"/>
          <w:lang w:val="fr-FR"/>
        </w:rPr>
      </w:pPr>
      <w:proofErr w:type="spellStart"/>
      <w:r w:rsidRPr="00821FD2">
        <w:rPr>
          <w:rFonts w:ascii="Arial" w:hAnsi="Arial" w:cs="Arial"/>
          <w:b/>
          <w:bCs/>
          <w:sz w:val="28"/>
          <w:szCs w:val="28"/>
          <w:lang w:val="fr-FR"/>
        </w:rPr>
        <w:t>Lecturer</w:t>
      </w:r>
      <w:proofErr w:type="spellEnd"/>
      <w:r w:rsidRPr="00821FD2">
        <w:rPr>
          <w:rFonts w:ascii="Arial" w:hAnsi="Arial" w:cs="Arial"/>
          <w:b/>
          <w:bCs/>
          <w:sz w:val="28"/>
          <w:szCs w:val="28"/>
          <w:lang w:val="fr-FR"/>
        </w:rPr>
        <w:t xml:space="preserve"> </w:t>
      </w:r>
      <w:proofErr w:type="spellStart"/>
      <w:proofErr w:type="gramStart"/>
      <w:r w:rsidRPr="00821FD2">
        <w:rPr>
          <w:rFonts w:ascii="Arial" w:hAnsi="Arial" w:cs="Arial"/>
          <w:b/>
          <w:bCs/>
          <w:sz w:val="28"/>
          <w:szCs w:val="28"/>
          <w:lang w:val="fr-FR"/>
        </w:rPr>
        <w:t>name</w:t>
      </w:r>
      <w:proofErr w:type="spellEnd"/>
      <w:r w:rsidRPr="00821FD2">
        <w:rPr>
          <w:rFonts w:ascii="Arial" w:hAnsi="Arial" w:cs="Arial"/>
          <w:sz w:val="28"/>
          <w:szCs w:val="28"/>
          <w:lang w:val="fr-FR"/>
        </w:rPr>
        <w:t>:</w:t>
      </w:r>
      <w:proofErr w:type="gramEnd"/>
      <w:r w:rsidR="008A447D" w:rsidRPr="008A447D">
        <w:rPr>
          <w:rFonts w:ascii="Source Sans Pro" w:hAnsi="Source Sans Pro"/>
          <w:color w:val="242130"/>
          <w:sz w:val="21"/>
          <w:szCs w:val="21"/>
          <w:shd w:val="clear" w:color="auto" w:fill="FFFFFF"/>
        </w:rPr>
        <w:t xml:space="preserve"> </w:t>
      </w:r>
      <w:r w:rsidR="008A447D" w:rsidRPr="008A447D">
        <w:rPr>
          <w:rFonts w:ascii="Arial" w:hAnsi="Arial" w:cs="Arial"/>
          <w:color w:val="242130"/>
          <w:sz w:val="28"/>
          <w:szCs w:val="28"/>
          <w:shd w:val="clear" w:color="auto" w:fill="FFFFFF"/>
        </w:rPr>
        <w:t>Caroline Salami</w:t>
      </w:r>
    </w:p>
    <w:p w14:paraId="5461F9C8" w14:textId="77777777" w:rsidR="00C558B0" w:rsidRPr="00821FD2" w:rsidRDefault="00C558B0" w:rsidP="00594FAC">
      <w:pPr>
        <w:tabs>
          <w:tab w:val="left" w:pos="6540"/>
        </w:tabs>
        <w:spacing w:line="360" w:lineRule="auto"/>
        <w:rPr>
          <w:rFonts w:ascii="Arial" w:hAnsi="Arial" w:cs="Arial"/>
          <w:sz w:val="28"/>
          <w:szCs w:val="28"/>
          <w:lang w:val="fr-FR"/>
        </w:rPr>
      </w:pPr>
    </w:p>
    <w:p w14:paraId="4011F60F" w14:textId="55610B9A" w:rsidR="008C7D17" w:rsidRPr="00E975DE" w:rsidRDefault="006D2F2D" w:rsidP="00E975DE">
      <w:pPr>
        <w:spacing w:line="360" w:lineRule="auto"/>
        <w:rPr>
          <w:rFonts w:ascii="Arial" w:hAnsi="Arial" w:cs="Arial"/>
          <w:lang w:val="fr-FR"/>
        </w:rPr>
      </w:pPr>
      <w:r w:rsidRPr="00821FD2">
        <w:rPr>
          <w:rFonts w:ascii="Arial" w:hAnsi="Arial" w:cs="Arial"/>
          <w:lang w:val="fr-FR"/>
        </w:rPr>
        <w:br w:type="page"/>
      </w:r>
    </w:p>
    <w:p w14:paraId="48397791" w14:textId="77777777" w:rsidR="001C23B2" w:rsidRPr="003514EF" w:rsidRDefault="001C23B2" w:rsidP="00C0534F">
      <w:pPr>
        <w:pStyle w:val="NoSpacing"/>
        <w:rPr>
          <w:rFonts w:eastAsia="Times New Roman" w:cs="Times New Roman"/>
          <w:b/>
          <w:bCs/>
          <w:color w:val="4472C4" w:themeColor="accent1"/>
          <w:sz w:val="28"/>
          <w:szCs w:val="28"/>
          <w:lang w:eastAsia="en-GB"/>
        </w:rPr>
      </w:pPr>
      <w:r w:rsidRPr="003514EF">
        <w:rPr>
          <w:rFonts w:ascii="Arial" w:hAnsi="Arial" w:cs="Arial"/>
          <w:b/>
          <w:bCs/>
          <w:color w:val="4472C4" w:themeColor="accent1"/>
          <w:sz w:val="28"/>
          <w:szCs w:val="28"/>
          <w:lang w:eastAsia="en-GB"/>
        </w:rPr>
        <w:lastRenderedPageBreak/>
        <w:t xml:space="preserve">Introduction </w:t>
      </w:r>
    </w:p>
    <w:p w14:paraId="5762DA0B" w14:textId="77777777" w:rsidR="00660A66" w:rsidRPr="00AF1EB8" w:rsidRDefault="00660A66" w:rsidP="00660A66">
      <w:pPr>
        <w:pStyle w:val="NormalWeb"/>
        <w:spacing w:line="360" w:lineRule="auto"/>
        <w:jc w:val="both"/>
        <w:rPr>
          <w:rFonts w:ascii="Arial" w:hAnsi="Arial" w:cs="Arial"/>
          <w:lang w:val="en-US"/>
        </w:rPr>
      </w:pPr>
      <w:r w:rsidRPr="00AF1EB8">
        <w:rPr>
          <w:rFonts w:ascii="Arial" w:hAnsi="Arial" w:cs="Arial"/>
          <w:lang w:val="en-US"/>
        </w:rPr>
        <w:t xml:space="preserve">The </w:t>
      </w:r>
      <w:r w:rsidRPr="00AF1EB8">
        <w:rPr>
          <w:rFonts w:ascii="Arial" w:hAnsi="Arial" w:cs="Arial"/>
          <w:i/>
          <w:iCs/>
          <w:lang w:val="en-US"/>
        </w:rPr>
        <w:t>Changemakers: Building Your Personal Brand for Sustainable Employment</w:t>
      </w:r>
      <w:r w:rsidRPr="00AF1EB8">
        <w:rPr>
          <w:rFonts w:ascii="Arial" w:hAnsi="Arial" w:cs="Arial"/>
          <w:lang w:val="en-US"/>
        </w:rPr>
        <w:t xml:space="preserve"> module has helped me develop the knowledge, skills and confidence needed to prepare for a sustainable career in health and social care. Throughout the module, I explored four units focusing on personal branding, global awareness, </w:t>
      </w:r>
      <w:proofErr w:type="spellStart"/>
      <w:r w:rsidRPr="00AF1EB8">
        <w:rPr>
          <w:rFonts w:ascii="Arial" w:hAnsi="Arial" w:cs="Arial"/>
          <w:lang w:val="en-US"/>
        </w:rPr>
        <w:t>recognising</w:t>
      </w:r>
      <w:proofErr w:type="spellEnd"/>
      <w:r w:rsidRPr="00AF1EB8">
        <w:rPr>
          <w:rFonts w:ascii="Arial" w:hAnsi="Arial" w:cs="Arial"/>
          <w:lang w:val="en-US"/>
        </w:rPr>
        <w:t xml:space="preserve"> career opportunities and maintaining personal wellbeing. These topics enhanced my understanding of professional development and highlighted the importance of adapting to the evolving health and social care sector (Cottrell, 2023).</w:t>
      </w:r>
    </w:p>
    <w:p w14:paraId="753B42C2" w14:textId="793E45C9" w:rsidR="002A1B57" w:rsidRPr="003514EF" w:rsidRDefault="00660A66" w:rsidP="003514EF">
      <w:pPr>
        <w:pStyle w:val="NormalWeb"/>
        <w:spacing w:line="360" w:lineRule="auto"/>
        <w:jc w:val="both"/>
        <w:rPr>
          <w:rFonts w:ascii="Arial" w:hAnsi="Arial" w:cs="Arial"/>
          <w:lang w:val="en-US"/>
        </w:rPr>
      </w:pPr>
      <w:r w:rsidRPr="00AF1EB8">
        <w:rPr>
          <w:rFonts w:ascii="Arial" w:hAnsi="Arial" w:cs="Arial"/>
          <w:lang w:val="en-US"/>
        </w:rPr>
        <w:t xml:space="preserve">This portfolio presents a reflective account of my learning across the four units and demonstrates how the module activities and Moodle forum discussions have supported my personal and professional development. It explains how I have developed greater self-awareness, strengthened my understanding of networking and career development, </w:t>
      </w:r>
      <w:proofErr w:type="spellStart"/>
      <w:r w:rsidRPr="00AF1EB8">
        <w:rPr>
          <w:rFonts w:ascii="Arial" w:hAnsi="Arial" w:cs="Arial"/>
          <w:lang w:val="en-US"/>
        </w:rPr>
        <w:t>recognised</w:t>
      </w:r>
      <w:proofErr w:type="spellEnd"/>
      <w:r w:rsidRPr="00AF1EB8">
        <w:rPr>
          <w:rFonts w:ascii="Arial" w:hAnsi="Arial" w:cs="Arial"/>
          <w:lang w:val="en-US"/>
        </w:rPr>
        <w:t xml:space="preserve"> the importance of global connections, and appreciated the role of resilience and wellbeing in sustaining a successful career. Overall, the portfolio demonstrates how the module has prepared me for future professional practice and sustainable employment within the health and social care sector.</w:t>
      </w:r>
    </w:p>
    <w:p w14:paraId="267FCEF4" w14:textId="4785DB4F" w:rsidR="001C23B2" w:rsidRPr="003514EF" w:rsidRDefault="001C23B2" w:rsidP="0004102A">
      <w:pPr>
        <w:pStyle w:val="NoSpacing"/>
        <w:rPr>
          <w:rFonts w:eastAsia="Times New Roman" w:cs="Times New Roman"/>
          <w:b/>
          <w:bCs/>
          <w:color w:val="4472C4" w:themeColor="accent1"/>
          <w:sz w:val="28"/>
          <w:szCs w:val="28"/>
          <w:lang w:eastAsia="en-GB"/>
        </w:rPr>
      </w:pPr>
      <w:r w:rsidRPr="003514EF">
        <w:rPr>
          <w:rFonts w:ascii="Arial" w:hAnsi="Arial" w:cs="Arial"/>
          <w:b/>
          <w:bCs/>
          <w:color w:val="4472C4" w:themeColor="accent1"/>
          <w:sz w:val="28"/>
          <w:szCs w:val="28"/>
          <w:lang w:eastAsia="en-GB"/>
        </w:rPr>
        <w:t xml:space="preserve">Reflection on Unit 1: Brand You </w:t>
      </w:r>
    </w:p>
    <w:p w14:paraId="10331B65" w14:textId="4740B39D" w:rsidR="001C23B2" w:rsidRPr="00AF1EB8" w:rsidRDefault="00121892" w:rsidP="00AF1EB8">
      <w:pPr>
        <w:pStyle w:val="pdq2pgselectionanchorcontainer"/>
        <w:spacing w:line="360" w:lineRule="auto"/>
        <w:jc w:val="both"/>
        <w:rPr>
          <w:rFonts w:ascii="Arial" w:hAnsi="Arial" w:cs="Arial"/>
        </w:rPr>
      </w:pPr>
      <w:r w:rsidRPr="00AF1EB8">
        <w:rPr>
          <w:rFonts w:ascii="Arial" w:hAnsi="Arial" w:cs="Arial"/>
          <w:lang w:val="en-GB"/>
        </w:rPr>
        <w:t>Brand You introduced me to the importance of developing self-awareness as the foundation for a successful and sustainable career in health and social care.</w:t>
      </w:r>
      <w:r w:rsidR="001C23B2" w:rsidRPr="00AF1EB8">
        <w:rPr>
          <w:rFonts w:ascii="Arial" w:hAnsi="Arial" w:cs="Arial"/>
        </w:rPr>
        <w:t xml:space="preserve"> The lectures and learning activities focused on ambition, self-determination, boundaryless careers, self-awareness and emotional intelligence, helping me </w:t>
      </w:r>
      <w:proofErr w:type="spellStart"/>
      <w:r w:rsidR="001C23B2" w:rsidRPr="00AF1EB8">
        <w:rPr>
          <w:rFonts w:ascii="Arial" w:hAnsi="Arial" w:cs="Arial"/>
        </w:rPr>
        <w:t>recognise</w:t>
      </w:r>
      <w:proofErr w:type="spellEnd"/>
      <w:r w:rsidR="001C23B2" w:rsidRPr="00AF1EB8">
        <w:rPr>
          <w:rFonts w:ascii="Arial" w:hAnsi="Arial" w:cs="Arial"/>
        </w:rPr>
        <w:t xml:space="preserve"> how personal values and professional </w:t>
      </w:r>
      <w:proofErr w:type="spellStart"/>
      <w:r w:rsidR="001C23B2" w:rsidRPr="00AF1EB8">
        <w:rPr>
          <w:rFonts w:ascii="Arial" w:hAnsi="Arial" w:cs="Arial"/>
        </w:rPr>
        <w:t>behaviours</w:t>
      </w:r>
      <w:proofErr w:type="spellEnd"/>
      <w:r w:rsidR="001C23B2" w:rsidRPr="00AF1EB8">
        <w:rPr>
          <w:rFonts w:ascii="Arial" w:hAnsi="Arial" w:cs="Arial"/>
        </w:rPr>
        <w:t xml:space="preserve"> contribute to building a positive personal brand. Before completing this unit, I believed that achieving my career goal depended mainly on obtaining a degree. However, I now </w:t>
      </w:r>
      <w:proofErr w:type="spellStart"/>
      <w:r w:rsidR="001C23B2" w:rsidRPr="00AF1EB8">
        <w:rPr>
          <w:rFonts w:ascii="Arial" w:hAnsi="Arial" w:cs="Arial"/>
        </w:rPr>
        <w:t>recognise</w:t>
      </w:r>
      <w:proofErr w:type="spellEnd"/>
      <w:r w:rsidR="001C23B2" w:rsidRPr="00AF1EB8">
        <w:rPr>
          <w:rFonts w:ascii="Arial" w:hAnsi="Arial" w:cs="Arial"/>
        </w:rPr>
        <w:t xml:space="preserve"> that building a successful career also requires continuous self-reflection, developing professional </w:t>
      </w:r>
      <w:proofErr w:type="spellStart"/>
      <w:r w:rsidR="001C23B2" w:rsidRPr="00AF1EB8">
        <w:rPr>
          <w:rFonts w:ascii="Arial" w:hAnsi="Arial" w:cs="Arial"/>
        </w:rPr>
        <w:t>behaviours</w:t>
      </w:r>
      <w:proofErr w:type="spellEnd"/>
      <w:r w:rsidR="001C23B2" w:rsidRPr="00AF1EB8">
        <w:rPr>
          <w:rFonts w:ascii="Arial" w:hAnsi="Arial" w:cs="Arial"/>
        </w:rPr>
        <w:t xml:space="preserve">, </w:t>
      </w:r>
      <w:proofErr w:type="spellStart"/>
      <w:r w:rsidR="001C23B2" w:rsidRPr="00AF1EB8">
        <w:rPr>
          <w:rFonts w:ascii="Arial" w:hAnsi="Arial" w:cs="Arial"/>
        </w:rPr>
        <w:t>recognising</w:t>
      </w:r>
      <w:proofErr w:type="spellEnd"/>
      <w:r w:rsidR="001C23B2" w:rsidRPr="00AF1EB8">
        <w:rPr>
          <w:rFonts w:ascii="Arial" w:hAnsi="Arial" w:cs="Arial"/>
        </w:rPr>
        <w:t xml:space="preserve"> my strengths and weaknesses, and committing to lifelong learning (Cottrell, 2023).</w:t>
      </w:r>
    </w:p>
    <w:p w14:paraId="13AEB761" w14:textId="77777777" w:rsidR="001C23B2" w:rsidRPr="00F92560" w:rsidRDefault="001C23B2" w:rsidP="00F92560">
      <w:pPr>
        <w:pStyle w:val="pdq2pgselectionanchorcontaine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074F9D31" wp14:editId="3FE7530D">
            <wp:extent cx="6050990" cy="3201809"/>
            <wp:effectExtent l="0" t="0" r="6985" b="0"/>
            <wp:docPr id="1759154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154627" name="Picture 1759154627"/>
                    <pic:cNvPicPr/>
                  </pic:nvPicPr>
                  <pic:blipFill>
                    <a:blip r:embed="rId9" cstate="print">
                      <a:extLst>
                        <a:ext uri="{28A0092B-C50C-407E-A947-70E740481C1C}">
                          <a14:useLocalDpi xmlns:a14="http://schemas.microsoft.com/office/drawing/2010/main" val="0"/>
                        </a:ext>
                      </a:extLst>
                    </a:blip>
                    <a:stretch>
                      <a:fillRect/>
                    </a:stretch>
                  </pic:blipFill>
                  <pic:spPr>
                    <a:xfrm>
                      <a:off x="0" y="0"/>
                      <a:ext cx="6054379" cy="3203602"/>
                    </a:xfrm>
                    <a:prstGeom prst="rect">
                      <a:avLst/>
                    </a:prstGeom>
                  </pic:spPr>
                </pic:pic>
              </a:graphicData>
            </a:graphic>
          </wp:inline>
        </w:drawing>
      </w:r>
    </w:p>
    <w:p w14:paraId="7A668DAE" w14:textId="19720DBD" w:rsidR="000B7758" w:rsidRPr="00AF1EB8" w:rsidRDefault="000B7758" w:rsidP="00F92560">
      <w:pPr>
        <w:pStyle w:val="NormalWeb"/>
        <w:spacing w:line="360" w:lineRule="auto"/>
        <w:jc w:val="both"/>
        <w:rPr>
          <w:rFonts w:ascii="Arial" w:hAnsi="Arial" w:cs="Arial"/>
          <w:b/>
          <w:bCs/>
        </w:rPr>
      </w:pPr>
      <w:r w:rsidRPr="00AF1EB8">
        <w:rPr>
          <w:rFonts w:ascii="Arial" w:hAnsi="Arial" w:cs="Arial"/>
          <w:b/>
          <w:bCs/>
        </w:rPr>
        <w:t xml:space="preserve">                                          Figure 1.1. Ambition </w:t>
      </w:r>
      <w:r w:rsidR="00D3430C" w:rsidRPr="00AF1EB8">
        <w:rPr>
          <w:rFonts w:ascii="Arial" w:hAnsi="Arial" w:cs="Arial"/>
          <w:b/>
          <w:bCs/>
        </w:rPr>
        <w:t>A</w:t>
      </w:r>
      <w:r w:rsidRPr="00AF1EB8">
        <w:rPr>
          <w:rFonts w:ascii="Arial" w:hAnsi="Arial" w:cs="Arial"/>
          <w:b/>
          <w:bCs/>
        </w:rPr>
        <w:t>ctivity</w:t>
      </w:r>
    </w:p>
    <w:p w14:paraId="30BDB4DE" w14:textId="0B76FEBA" w:rsidR="001C23B2" w:rsidRPr="002A1B57" w:rsidRDefault="001C23B2" w:rsidP="00F92560">
      <w:pPr>
        <w:pStyle w:val="NormalWeb"/>
        <w:spacing w:line="360" w:lineRule="auto"/>
        <w:jc w:val="both"/>
        <w:rPr>
          <w:rFonts w:ascii="Arial" w:hAnsi="Arial" w:cs="Arial"/>
        </w:rPr>
      </w:pPr>
      <w:r w:rsidRPr="002A1B57">
        <w:rPr>
          <w:rFonts w:ascii="Arial" w:hAnsi="Arial" w:cs="Arial"/>
        </w:rPr>
        <w:t xml:space="preserve">One of the most valuable concepts I explored was </w:t>
      </w:r>
      <w:r w:rsidRPr="002A1B57">
        <w:rPr>
          <w:rStyle w:val="Strong"/>
          <w:rFonts w:ascii="Arial" w:hAnsi="Arial" w:cs="Arial"/>
        </w:rPr>
        <w:t>ambition</w:t>
      </w:r>
      <w:r w:rsidRPr="002A1B57">
        <w:rPr>
          <w:rFonts w:ascii="Arial" w:hAnsi="Arial" w:cs="Arial"/>
        </w:rPr>
        <w:t xml:space="preserve"> and the importance of setting realistic career goals. Completing the </w:t>
      </w:r>
      <w:r w:rsidR="00DD525F" w:rsidRPr="002A1B57">
        <w:rPr>
          <w:rFonts w:ascii="Arial" w:hAnsi="Arial" w:cs="Arial"/>
        </w:rPr>
        <w:t>learning</w:t>
      </w:r>
      <w:r w:rsidRPr="002A1B57">
        <w:rPr>
          <w:rFonts w:ascii="Arial" w:hAnsi="Arial" w:cs="Arial"/>
        </w:rPr>
        <w:t xml:space="preserve"> activities encouraged me to reflect on my ambition to become a social worker and the steps required to achieve this goal. I realised that having a clear purpose provides direction, but achieving long-term success also depends on resilience, commitment and continuous professional development. Learning about </w:t>
      </w:r>
      <w:r w:rsidRPr="002A1B57">
        <w:rPr>
          <w:rStyle w:val="Strong"/>
          <w:rFonts w:ascii="Arial" w:hAnsi="Arial" w:cs="Arial"/>
        </w:rPr>
        <w:t>autonomy</w:t>
      </w:r>
      <w:r w:rsidRPr="002A1B57">
        <w:rPr>
          <w:rFonts w:ascii="Arial" w:hAnsi="Arial" w:cs="Arial"/>
        </w:rPr>
        <w:t xml:space="preserve"> and </w:t>
      </w:r>
      <w:r w:rsidRPr="002A1B57">
        <w:rPr>
          <w:rStyle w:val="Strong"/>
          <w:rFonts w:ascii="Arial" w:hAnsi="Arial" w:cs="Arial"/>
        </w:rPr>
        <w:t>self-determination</w:t>
      </w:r>
      <w:r w:rsidRPr="002A1B57">
        <w:rPr>
          <w:rFonts w:ascii="Arial" w:hAnsi="Arial" w:cs="Arial"/>
        </w:rPr>
        <w:t xml:space="preserve"> further strengthened my understanding of motivation. Pink (2011) argues that autonomy, mastery and purpose are key drivers of personal motivation. Reflecting on this theory helped me recognise that my motivation is not simply to gain a qualification but to make a positive difference in the lives of vulnerable individuals. This change in perspective has strengthened my commitment to providing person-centred care while taking responsibility for my continuous professional development, ensuring that my knowledge and skills continue to develop throughout my career (Skills for Care, 2024).</w:t>
      </w:r>
    </w:p>
    <w:p w14:paraId="39052AA0" w14:textId="591CE01A" w:rsidR="008C1803" w:rsidRPr="00F92560" w:rsidRDefault="008C1803" w:rsidP="00F92560">
      <w:pPr>
        <w:pStyle w:val="NormalWeb"/>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43CE2102" wp14:editId="12A7D4CA">
            <wp:extent cx="6139265" cy="3236275"/>
            <wp:effectExtent l="0" t="0" r="0" b="2540"/>
            <wp:docPr id="5103321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332144" name="Picture 51033214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155107" cy="3244626"/>
                    </a:xfrm>
                    <a:prstGeom prst="rect">
                      <a:avLst/>
                    </a:prstGeom>
                  </pic:spPr>
                </pic:pic>
              </a:graphicData>
            </a:graphic>
          </wp:inline>
        </w:drawing>
      </w:r>
    </w:p>
    <w:p w14:paraId="4AED50AE" w14:textId="134F862C" w:rsidR="0042324C" w:rsidRPr="00A404B6" w:rsidRDefault="0042324C" w:rsidP="00F92560">
      <w:pPr>
        <w:pStyle w:val="NormalWeb"/>
        <w:spacing w:line="360" w:lineRule="auto"/>
        <w:jc w:val="both"/>
        <w:rPr>
          <w:rFonts w:ascii="Arial" w:hAnsi="Arial" w:cs="Arial"/>
          <w:b/>
          <w:bCs/>
          <w:sz w:val="22"/>
          <w:szCs w:val="22"/>
        </w:rPr>
      </w:pPr>
      <w:r w:rsidRPr="00A404B6">
        <w:rPr>
          <w:rFonts w:ascii="Arial" w:hAnsi="Arial" w:cs="Arial"/>
          <w:b/>
          <w:bCs/>
          <w:sz w:val="22"/>
          <w:szCs w:val="22"/>
        </w:rPr>
        <w:t xml:space="preserve">                                      </w:t>
      </w:r>
      <w:r w:rsidR="005E0240" w:rsidRPr="005E0240">
        <w:rPr>
          <w:rFonts w:ascii="Arial" w:hAnsi="Arial" w:cs="Arial"/>
          <w:b/>
          <w:bCs/>
          <w:sz w:val="22"/>
          <w:szCs w:val="22"/>
        </w:rPr>
        <w:t xml:space="preserve">Figure 1.2. Self-Determination Theory </w:t>
      </w:r>
      <w:r w:rsidR="00D3430C">
        <w:rPr>
          <w:rFonts w:ascii="Arial" w:hAnsi="Arial" w:cs="Arial"/>
          <w:b/>
          <w:bCs/>
          <w:sz w:val="22"/>
          <w:szCs w:val="22"/>
        </w:rPr>
        <w:t>A</w:t>
      </w:r>
      <w:r w:rsidR="005E0240" w:rsidRPr="005E0240">
        <w:rPr>
          <w:rFonts w:ascii="Arial" w:hAnsi="Arial" w:cs="Arial"/>
          <w:b/>
          <w:bCs/>
          <w:sz w:val="22"/>
          <w:szCs w:val="22"/>
        </w:rPr>
        <w:t>ctivity</w:t>
      </w:r>
      <w:r w:rsidRPr="00A404B6">
        <w:rPr>
          <w:rFonts w:ascii="Arial" w:hAnsi="Arial" w:cs="Arial"/>
          <w:b/>
          <w:bCs/>
          <w:sz w:val="22"/>
          <w:szCs w:val="22"/>
        </w:rPr>
        <w:t xml:space="preserve"> </w:t>
      </w:r>
    </w:p>
    <w:p w14:paraId="78D07E10" w14:textId="6F569377" w:rsidR="001C23B2" w:rsidRPr="002A1B57" w:rsidRDefault="001C23B2" w:rsidP="00F92560">
      <w:pPr>
        <w:pStyle w:val="NormalWeb"/>
        <w:spacing w:line="360" w:lineRule="auto"/>
        <w:jc w:val="both"/>
        <w:rPr>
          <w:rFonts w:ascii="Arial" w:hAnsi="Arial" w:cs="Arial"/>
        </w:rPr>
      </w:pPr>
      <w:r w:rsidRPr="002A1B57">
        <w:rPr>
          <w:rFonts w:ascii="Arial" w:hAnsi="Arial" w:cs="Arial"/>
        </w:rPr>
        <w:t xml:space="preserve">Another concept that challenged my thinking was </w:t>
      </w:r>
      <w:r w:rsidRPr="002A1B57">
        <w:rPr>
          <w:rStyle w:val="Strong"/>
          <w:rFonts w:ascii="Arial" w:hAnsi="Arial" w:cs="Arial"/>
        </w:rPr>
        <w:t>boundaryless careers</w:t>
      </w:r>
      <w:r w:rsidRPr="002A1B57">
        <w:rPr>
          <w:rFonts w:ascii="Arial" w:hAnsi="Arial" w:cs="Arial"/>
        </w:rPr>
        <w:t xml:space="preserve">. Before this unit, I assumed that career progression followed a fixed pathway within one organisation. However, I learned that careers are increasingly flexible and require professionals to adapt to change, embrace lifelong learning and develop transferable skills. </w:t>
      </w:r>
      <w:r w:rsidR="00D3473C" w:rsidRPr="002A1B57">
        <w:rPr>
          <w:rFonts w:ascii="Arial" w:hAnsi="Arial" w:cs="Arial"/>
        </w:rPr>
        <w:t>This encouraged me to view change as an opportunity for growth rather than a barrier to my career development.</w:t>
      </w:r>
      <w:r w:rsidRPr="002A1B57">
        <w:rPr>
          <w:rFonts w:ascii="Arial" w:hAnsi="Arial" w:cs="Arial"/>
        </w:rPr>
        <w:t xml:space="preserve"> As a future social worker, I believe maintaining this mindset will help me respond effectively to changing policies, service users' needs and developments within the health and social care sector.</w:t>
      </w:r>
    </w:p>
    <w:p w14:paraId="64EB9624" w14:textId="43332176" w:rsidR="00C043A6" w:rsidRPr="002A1B57" w:rsidRDefault="001C23B2" w:rsidP="00FE401E">
      <w:pPr>
        <w:pStyle w:val="NormalWeb"/>
        <w:spacing w:line="360" w:lineRule="auto"/>
        <w:jc w:val="both"/>
        <w:rPr>
          <w:rFonts w:ascii="Arial" w:hAnsi="Arial" w:cs="Arial"/>
        </w:rPr>
      </w:pPr>
      <w:r w:rsidRPr="002A1B57">
        <w:rPr>
          <w:rFonts w:ascii="Arial" w:hAnsi="Arial" w:cs="Arial"/>
        </w:rPr>
        <w:t xml:space="preserve">Finally, learning about </w:t>
      </w:r>
      <w:r w:rsidRPr="002A1B57">
        <w:rPr>
          <w:rFonts w:ascii="Arial" w:hAnsi="Arial" w:cs="Arial"/>
          <w:b/>
          <w:bCs/>
        </w:rPr>
        <w:t>self-awareness</w:t>
      </w:r>
      <w:r w:rsidRPr="002A1B57">
        <w:rPr>
          <w:rFonts w:ascii="Arial" w:hAnsi="Arial" w:cs="Arial"/>
        </w:rPr>
        <w:t xml:space="preserve"> and </w:t>
      </w:r>
      <w:r w:rsidRPr="002A1B57">
        <w:rPr>
          <w:rFonts w:ascii="Arial" w:hAnsi="Arial" w:cs="Arial"/>
          <w:b/>
          <w:bCs/>
        </w:rPr>
        <w:t>emotional intelligence</w:t>
      </w:r>
      <w:r w:rsidRPr="002A1B57">
        <w:rPr>
          <w:rFonts w:ascii="Arial" w:hAnsi="Arial" w:cs="Arial"/>
        </w:rPr>
        <w:t xml:space="preserve"> encouraged me to reflect critically on my own professional behaviour. Although I considered empathy to be one of my strengths, I realised that effective practice also requires recognising and managing my own emotions, particularly in emotionally demanding situations. Goleman (1995) explains that emotional intelligence is fundamental to self-awareness and relationship management. Emotional intelligence has also been shown to strengthen communication, teamwork and compassionate care within health and social care settings (Skills for Care, 2024). </w:t>
      </w:r>
    </w:p>
    <w:p w14:paraId="0EE141D9" w14:textId="268C06BF" w:rsidR="00236CDA" w:rsidRPr="002A1B57" w:rsidRDefault="00C043A6" w:rsidP="00FE401E">
      <w:pPr>
        <w:pStyle w:val="NormalWeb"/>
        <w:spacing w:line="360" w:lineRule="auto"/>
        <w:jc w:val="both"/>
        <w:rPr>
          <w:rFonts w:ascii="Arial" w:hAnsi="Arial" w:cs="Arial"/>
        </w:rPr>
      </w:pPr>
      <w:r w:rsidRPr="002A1B57">
        <w:rPr>
          <w:rFonts w:ascii="Arial" w:hAnsi="Arial" w:cs="Arial"/>
        </w:rPr>
        <w:lastRenderedPageBreak/>
        <w:t>Overall, Unit 1 strengthened my understanding of personal branding, enhanced my self-awareness and provided a strong foundation for becoming a compassionate, reflective and adaptable social worker.</w:t>
      </w:r>
    </w:p>
    <w:p w14:paraId="03E9E28C" w14:textId="77777777" w:rsidR="001C23B2" w:rsidRDefault="001C23B2" w:rsidP="00FE401E">
      <w:pPr>
        <w:pStyle w:val="NormalWeb"/>
        <w:spacing w:line="360" w:lineRule="auto"/>
        <w:jc w:val="both"/>
        <w:rPr>
          <w:rFonts w:ascii="Arial" w:hAnsi="Arial" w:cs="Arial"/>
          <w:sz w:val="22"/>
          <w:szCs w:val="22"/>
        </w:rPr>
      </w:pPr>
      <w:r>
        <w:rPr>
          <w:noProof/>
        </w:rPr>
        <w:drawing>
          <wp:inline distT="0" distB="0" distL="0" distR="0" wp14:anchorId="118F636D" wp14:editId="5E2F9BE6">
            <wp:extent cx="6407150" cy="4150360"/>
            <wp:effectExtent l="0" t="0" r="0" b="2540"/>
            <wp:docPr id="278356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448553" cy="4177180"/>
                    </a:xfrm>
                    <a:prstGeom prst="rect">
                      <a:avLst/>
                    </a:prstGeom>
                    <a:noFill/>
                    <a:ln>
                      <a:noFill/>
                    </a:ln>
                  </pic:spPr>
                </pic:pic>
              </a:graphicData>
            </a:graphic>
          </wp:inline>
        </w:drawing>
      </w:r>
    </w:p>
    <w:p w14:paraId="219720D0" w14:textId="30950668" w:rsidR="00F171F3" w:rsidRDefault="00237C9B" w:rsidP="0064794A">
      <w:pPr>
        <w:pStyle w:val="NoSpacing"/>
        <w:rPr>
          <w:rFonts w:ascii="Arial" w:hAnsi="Arial" w:cs="Arial"/>
          <w:b/>
          <w:bCs/>
          <w:lang w:eastAsia="en-GB"/>
        </w:rPr>
      </w:pPr>
      <w:r>
        <w:rPr>
          <w:rFonts w:ascii="Arial" w:hAnsi="Arial" w:cs="Arial"/>
          <w:b/>
          <w:bCs/>
          <w:lang w:eastAsia="en-GB"/>
        </w:rPr>
        <w:t xml:space="preserve">                  </w:t>
      </w:r>
      <w:r w:rsidR="0080503C">
        <w:rPr>
          <w:rFonts w:ascii="Arial" w:hAnsi="Arial" w:cs="Arial"/>
          <w:b/>
          <w:bCs/>
          <w:lang w:eastAsia="en-GB"/>
        </w:rPr>
        <w:t xml:space="preserve">        </w:t>
      </w:r>
      <w:r w:rsidR="00DA699C">
        <w:rPr>
          <w:rFonts w:ascii="Arial" w:hAnsi="Arial" w:cs="Arial"/>
          <w:b/>
          <w:bCs/>
          <w:lang w:eastAsia="en-GB"/>
        </w:rPr>
        <w:t xml:space="preserve">          </w:t>
      </w:r>
      <w:r w:rsidRPr="00237C9B">
        <w:rPr>
          <w:rFonts w:ascii="Arial" w:hAnsi="Arial" w:cs="Arial"/>
          <w:b/>
          <w:bCs/>
          <w:lang w:eastAsia="en-GB"/>
        </w:rPr>
        <w:t xml:space="preserve">Figure 1.3. Emotional Intelligence </w:t>
      </w:r>
      <w:r w:rsidR="00D3430C">
        <w:rPr>
          <w:rFonts w:ascii="Arial" w:hAnsi="Arial" w:cs="Arial"/>
          <w:b/>
          <w:bCs/>
          <w:lang w:eastAsia="en-GB"/>
        </w:rPr>
        <w:t>A</w:t>
      </w:r>
      <w:r w:rsidRPr="00237C9B">
        <w:rPr>
          <w:rFonts w:ascii="Arial" w:hAnsi="Arial" w:cs="Arial"/>
          <w:b/>
          <w:bCs/>
          <w:lang w:eastAsia="en-GB"/>
        </w:rPr>
        <w:t>ctivity</w:t>
      </w:r>
    </w:p>
    <w:p w14:paraId="409A735E" w14:textId="77777777" w:rsidR="00237C9B" w:rsidRDefault="00237C9B" w:rsidP="00F171F3">
      <w:pPr>
        <w:pStyle w:val="NoSpacing"/>
        <w:rPr>
          <w:rFonts w:ascii="Arial" w:hAnsi="Arial" w:cs="Arial"/>
          <w:b/>
          <w:bCs/>
          <w:lang w:eastAsia="en-GB"/>
        </w:rPr>
      </w:pPr>
    </w:p>
    <w:p w14:paraId="062FDD58" w14:textId="04836A87" w:rsidR="001C23B2" w:rsidRPr="003514EF" w:rsidRDefault="001C23B2" w:rsidP="00F171F3">
      <w:pPr>
        <w:pStyle w:val="NoSpacing"/>
        <w:rPr>
          <w:rFonts w:eastAsia="Times New Roman" w:cs="Times New Roman"/>
          <w:b/>
          <w:bCs/>
          <w:color w:val="4472C4" w:themeColor="accent1"/>
          <w:sz w:val="28"/>
          <w:szCs w:val="28"/>
          <w:lang w:eastAsia="en-GB"/>
        </w:rPr>
      </w:pPr>
      <w:r w:rsidRPr="003514EF">
        <w:rPr>
          <w:rFonts w:ascii="Arial" w:hAnsi="Arial" w:cs="Arial"/>
          <w:b/>
          <w:bCs/>
          <w:color w:val="4472C4" w:themeColor="accent1"/>
          <w:sz w:val="28"/>
          <w:szCs w:val="28"/>
          <w:lang w:eastAsia="en-GB"/>
        </w:rPr>
        <w:t xml:space="preserve">Reflection on Unit 2: It’s a Small World </w:t>
      </w:r>
    </w:p>
    <w:p w14:paraId="2E3C0B86" w14:textId="77777777" w:rsidR="002E1C6B" w:rsidRPr="00A17EC0" w:rsidRDefault="001C23B2" w:rsidP="0080503C">
      <w:pPr>
        <w:pStyle w:val="pdq2pgselectionanchorcontainer"/>
        <w:spacing w:line="360" w:lineRule="auto"/>
        <w:jc w:val="both"/>
        <w:rPr>
          <w:rFonts w:ascii="Arial" w:hAnsi="Arial" w:cs="Arial"/>
        </w:rPr>
      </w:pPr>
      <w:r w:rsidRPr="00A17EC0">
        <w:rPr>
          <w:rStyle w:val="Emphasis"/>
          <w:rFonts w:ascii="Arial" w:hAnsi="Arial" w:cs="Arial"/>
          <w:i w:val="0"/>
          <w:iCs w:val="0"/>
        </w:rPr>
        <w:t xml:space="preserve">It's a Small </w:t>
      </w:r>
      <w:proofErr w:type="gramStart"/>
      <w:r w:rsidRPr="00A17EC0">
        <w:rPr>
          <w:rStyle w:val="Emphasis"/>
          <w:rFonts w:ascii="Arial" w:hAnsi="Arial" w:cs="Arial"/>
          <w:i w:val="0"/>
          <w:iCs w:val="0"/>
        </w:rPr>
        <w:t>World</w:t>
      </w:r>
      <w:proofErr w:type="gramEnd"/>
      <w:r w:rsidR="00272BB4" w:rsidRPr="00A17EC0">
        <w:rPr>
          <w:rFonts w:ascii="Arial" w:hAnsi="Arial" w:cs="Arial"/>
        </w:rPr>
        <w:t xml:space="preserve"> </w:t>
      </w:r>
      <w:r w:rsidRPr="00A17EC0">
        <w:rPr>
          <w:rFonts w:ascii="Arial" w:hAnsi="Arial" w:cs="Arial"/>
        </w:rPr>
        <w:t xml:space="preserve">broadened my understanding of how global connections, professional networking and diversity influence health and social care practice. The unit explored topics including </w:t>
      </w:r>
      <w:r w:rsidRPr="00A17EC0">
        <w:rPr>
          <w:rStyle w:val="Emphasis"/>
          <w:rFonts w:ascii="Arial" w:hAnsi="Arial" w:cs="Arial"/>
          <w:i w:val="0"/>
          <w:iCs w:val="0"/>
        </w:rPr>
        <w:t>No One is an Island</w:t>
      </w:r>
      <w:r w:rsidRPr="00A17EC0">
        <w:rPr>
          <w:rFonts w:ascii="Arial" w:hAnsi="Arial" w:cs="Arial"/>
        </w:rPr>
        <w:t xml:space="preserve">, </w:t>
      </w:r>
      <w:r w:rsidRPr="00A17EC0">
        <w:rPr>
          <w:rStyle w:val="Emphasis"/>
          <w:rFonts w:ascii="Arial" w:hAnsi="Arial" w:cs="Arial"/>
          <w:i w:val="0"/>
          <w:iCs w:val="0"/>
        </w:rPr>
        <w:t>Variety is the Spice of Life</w:t>
      </w:r>
      <w:r w:rsidRPr="00A17EC0">
        <w:rPr>
          <w:rFonts w:ascii="Arial" w:hAnsi="Arial" w:cs="Arial"/>
        </w:rPr>
        <w:t xml:space="preserve">, </w:t>
      </w:r>
      <w:r w:rsidRPr="00A17EC0">
        <w:rPr>
          <w:rStyle w:val="Emphasis"/>
          <w:rFonts w:ascii="Arial" w:hAnsi="Arial" w:cs="Arial"/>
          <w:i w:val="0"/>
          <w:iCs w:val="0"/>
        </w:rPr>
        <w:t>Network Society</w:t>
      </w:r>
      <w:r w:rsidRPr="00A17EC0">
        <w:rPr>
          <w:rFonts w:ascii="Arial" w:hAnsi="Arial" w:cs="Arial"/>
        </w:rPr>
        <w:t xml:space="preserve"> and </w:t>
      </w:r>
      <w:r w:rsidRPr="00A17EC0">
        <w:rPr>
          <w:rStyle w:val="Emphasis"/>
          <w:rFonts w:ascii="Arial" w:hAnsi="Arial" w:cs="Arial"/>
          <w:i w:val="0"/>
          <w:iCs w:val="0"/>
        </w:rPr>
        <w:t>Making Connections</w:t>
      </w:r>
      <w:r w:rsidRPr="00A17EC0">
        <w:rPr>
          <w:rFonts w:ascii="Arial" w:hAnsi="Arial" w:cs="Arial"/>
        </w:rPr>
        <w:t xml:space="preserve">. Before studying this unit, I believed that providing good care depended mainly on individual knowledge and skills. However, I now understand that effective practice also relies on building professional relationships, working collaboratively with others and </w:t>
      </w:r>
      <w:proofErr w:type="spellStart"/>
      <w:r w:rsidRPr="00A17EC0">
        <w:rPr>
          <w:rFonts w:ascii="Arial" w:hAnsi="Arial" w:cs="Arial"/>
        </w:rPr>
        <w:t>recognising</w:t>
      </w:r>
      <w:proofErr w:type="spellEnd"/>
      <w:r w:rsidRPr="00A17EC0">
        <w:rPr>
          <w:rFonts w:ascii="Arial" w:hAnsi="Arial" w:cs="Arial"/>
        </w:rPr>
        <w:t xml:space="preserve"> the value of different perspectives in an increasingly interconnected world (Cottrell, 2023).</w:t>
      </w:r>
    </w:p>
    <w:p w14:paraId="1F7C13A1" w14:textId="77777777" w:rsidR="004B2FB3" w:rsidRDefault="004B2FB3" w:rsidP="0080503C">
      <w:pPr>
        <w:pStyle w:val="pdq2pgselectionanchorcontainer"/>
        <w:spacing w:line="360" w:lineRule="auto"/>
        <w:jc w:val="both"/>
        <w:rPr>
          <w:rFonts w:ascii="Arial" w:hAnsi="Arial" w:cs="Arial"/>
          <w:sz w:val="22"/>
          <w:szCs w:val="22"/>
        </w:rPr>
      </w:pPr>
    </w:p>
    <w:p w14:paraId="36EFFE0E" w14:textId="2431A462" w:rsidR="0080503C" w:rsidRDefault="002E1C6B" w:rsidP="0080503C">
      <w:pPr>
        <w:pStyle w:val="pdq2pgselectionanchorcontaine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33F5B41A" wp14:editId="58E98BDF">
            <wp:extent cx="5792470" cy="3098165"/>
            <wp:effectExtent l="0" t="0" r="0" b="6985"/>
            <wp:docPr id="440470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470355" name="Picture 44047035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92470" cy="3098165"/>
                    </a:xfrm>
                    <a:prstGeom prst="rect">
                      <a:avLst/>
                    </a:prstGeom>
                  </pic:spPr>
                </pic:pic>
              </a:graphicData>
            </a:graphic>
          </wp:inline>
        </w:drawing>
      </w:r>
    </w:p>
    <w:p w14:paraId="2E6B0538" w14:textId="75FFA0CE" w:rsidR="004B2FB3" w:rsidRPr="00A17EC0" w:rsidRDefault="004B2FB3" w:rsidP="0080503C">
      <w:pPr>
        <w:pStyle w:val="pdq2pgselectionanchorcontainer"/>
        <w:spacing w:line="360" w:lineRule="auto"/>
        <w:jc w:val="both"/>
        <w:rPr>
          <w:rFonts w:ascii="Arial" w:hAnsi="Arial" w:cs="Arial"/>
          <w:b/>
          <w:bCs/>
        </w:rPr>
      </w:pPr>
      <w:r>
        <w:rPr>
          <w:rFonts w:ascii="Arial" w:hAnsi="Arial" w:cs="Arial"/>
          <w:sz w:val="22"/>
          <w:szCs w:val="22"/>
        </w:rPr>
        <w:t xml:space="preserve">                       </w:t>
      </w:r>
      <w:r w:rsidRPr="00A17EC0">
        <w:rPr>
          <w:rFonts w:ascii="Arial" w:hAnsi="Arial" w:cs="Arial"/>
          <w:b/>
          <w:bCs/>
          <w:lang w:val="en-GB"/>
        </w:rPr>
        <w:t xml:space="preserve">Figure 2.1. Increasing </w:t>
      </w:r>
      <w:r w:rsidR="001A474E" w:rsidRPr="00A17EC0">
        <w:rPr>
          <w:rFonts w:ascii="Arial" w:hAnsi="Arial" w:cs="Arial"/>
          <w:b/>
          <w:bCs/>
          <w:lang w:val="en-GB"/>
        </w:rPr>
        <w:t>N</w:t>
      </w:r>
      <w:r w:rsidRPr="00A17EC0">
        <w:rPr>
          <w:rFonts w:ascii="Arial" w:hAnsi="Arial" w:cs="Arial"/>
          <w:b/>
          <w:bCs/>
          <w:lang w:val="en-GB"/>
        </w:rPr>
        <w:t xml:space="preserve">etworking in Health and </w:t>
      </w:r>
      <w:r w:rsidR="00D3430C" w:rsidRPr="00A17EC0">
        <w:rPr>
          <w:rFonts w:ascii="Arial" w:hAnsi="Arial" w:cs="Arial"/>
          <w:b/>
          <w:bCs/>
          <w:lang w:val="en-GB"/>
        </w:rPr>
        <w:t>S</w:t>
      </w:r>
      <w:r w:rsidRPr="00A17EC0">
        <w:rPr>
          <w:rFonts w:ascii="Arial" w:hAnsi="Arial" w:cs="Arial"/>
          <w:b/>
          <w:bCs/>
          <w:lang w:val="en-GB"/>
        </w:rPr>
        <w:t xml:space="preserve">ocial </w:t>
      </w:r>
      <w:r w:rsidR="00D3430C" w:rsidRPr="00A17EC0">
        <w:rPr>
          <w:rFonts w:ascii="Arial" w:hAnsi="Arial" w:cs="Arial"/>
          <w:b/>
          <w:bCs/>
          <w:lang w:val="en-GB"/>
        </w:rPr>
        <w:t>W</w:t>
      </w:r>
      <w:r w:rsidRPr="00A17EC0">
        <w:rPr>
          <w:rFonts w:ascii="Arial" w:hAnsi="Arial" w:cs="Arial"/>
          <w:b/>
          <w:bCs/>
          <w:lang w:val="en-GB"/>
        </w:rPr>
        <w:t>ork</w:t>
      </w:r>
    </w:p>
    <w:p w14:paraId="6139B478" w14:textId="02D2655C" w:rsidR="001C23B2" w:rsidRPr="00A17EC0" w:rsidRDefault="008C670C" w:rsidP="0080503C">
      <w:pPr>
        <w:pStyle w:val="pdq2pgselectionanchorcontainer"/>
        <w:spacing w:line="360" w:lineRule="auto"/>
        <w:jc w:val="both"/>
        <w:rPr>
          <w:rFonts w:ascii="Arial" w:hAnsi="Arial" w:cs="Arial"/>
        </w:rPr>
      </w:pPr>
      <w:r w:rsidRPr="00A17EC0">
        <w:rPr>
          <w:rFonts w:ascii="Arial" w:hAnsi="Arial" w:cs="Arial"/>
          <w:lang w:val="en-GB"/>
        </w:rPr>
        <w:t xml:space="preserve">A key insight from this unit </w:t>
      </w:r>
      <w:r w:rsidR="001C23B2" w:rsidRPr="00A17EC0">
        <w:rPr>
          <w:rFonts w:ascii="Arial" w:hAnsi="Arial" w:cs="Arial"/>
        </w:rPr>
        <w:t>was that no professional works in isolation. The learning activities encouraged me to reflect on the importance of networking and collaboration in delivering high-quality care. Initially, I viewed networking</w:t>
      </w:r>
      <w:r w:rsidR="009402AD" w:rsidRPr="00A17EC0">
        <w:rPr>
          <w:rFonts w:ascii="Arial" w:hAnsi="Arial" w:cs="Arial"/>
        </w:rPr>
        <w:t xml:space="preserve"> primarily</w:t>
      </w:r>
      <w:r w:rsidR="001C23B2" w:rsidRPr="00A17EC0">
        <w:rPr>
          <w:rFonts w:ascii="Arial" w:hAnsi="Arial" w:cs="Arial"/>
        </w:rPr>
        <w:t xml:space="preserve"> as a way of creating career opportunities, but I now recognise it as a professional responsibility that supports communication, problem-solving and shared learning. In health and social care, professionals work closely with multidisciplinary teams, voluntary organisations and community services to meet the complex needs of service users. This reflection changed my perspective by helping me appreciate that effective partnerships improve both professional practice and outcomes for those receiving care. Skills for Care (2024) also identifies collaboration, communication and partnership working as essential skills for today's health and social care workforce.</w:t>
      </w:r>
    </w:p>
    <w:p w14:paraId="25C71658" w14:textId="7610DC19" w:rsidR="008F232A" w:rsidRPr="00A17EC0" w:rsidRDefault="001C23B2" w:rsidP="00D62B56">
      <w:pPr>
        <w:pStyle w:val="NormalWeb"/>
        <w:spacing w:line="360" w:lineRule="auto"/>
        <w:jc w:val="both"/>
        <w:rPr>
          <w:rFonts w:ascii="Arial" w:hAnsi="Arial" w:cs="Arial"/>
        </w:rPr>
      </w:pPr>
      <w:r w:rsidRPr="00A17EC0">
        <w:rPr>
          <w:rFonts w:ascii="Arial" w:hAnsi="Arial" w:cs="Arial"/>
        </w:rPr>
        <w:t xml:space="preserve">Learning about the </w:t>
      </w:r>
      <w:r w:rsidRPr="00A17EC0">
        <w:rPr>
          <w:rStyle w:val="Strong"/>
          <w:rFonts w:ascii="Arial" w:hAnsi="Arial" w:cs="Arial"/>
        </w:rPr>
        <w:t>Network Society</w:t>
      </w:r>
      <w:r w:rsidRPr="00A17EC0">
        <w:rPr>
          <w:rFonts w:ascii="Arial" w:hAnsi="Arial" w:cs="Arial"/>
        </w:rPr>
        <w:t xml:space="preserve"> further developed my awareness of global connections. I realised that technology enables professionals to share knowledge, access current evidence and learn from practice across different organisations and countries. This challenged my previous assumption that professional learning takes place only within my own workplace. Castells (2010) explains that digital networks have transformed the way individuals and organisations communicate, while NHS England (2024) highlights the growing importance of digital collaboration in delivering </w:t>
      </w:r>
      <w:r w:rsidRPr="00A17EC0">
        <w:rPr>
          <w:rFonts w:ascii="Arial" w:hAnsi="Arial" w:cs="Arial"/>
        </w:rPr>
        <w:lastRenderedPageBreak/>
        <w:t>integrated health and care services. Reflecting on these ideas encouraged me to value lifelong learning and remain open to new ways of working.</w:t>
      </w:r>
    </w:p>
    <w:p w14:paraId="5C608615" w14:textId="4BA4AD87" w:rsidR="008F232A" w:rsidRDefault="009A72FE" w:rsidP="00D62B56">
      <w:pPr>
        <w:pStyle w:val="NormalWeb"/>
        <w:spacing w:line="360" w:lineRule="auto"/>
        <w:jc w:val="both"/>
        <w:rPr>
          <w:rFonts w:ascii="Arial" w:hAnsi="Arial" w:cs="Arial"/>
          <w:sz w:val="22"/>
          <w:szCs w:val="22"/>
        </w:rPr>
      </w:pPr>
      <w:r>
        <w:rPr>
          <w:rFonts w:ascii="Arial" w:hAnsi="Arial" w:cs="Arial"/>
          <w:noProof/>
          <w:sz w:val="22"/>
          <w:szCs w:val="22"/>
        </w:rPr>
        <w:drawing>
          <wp:inline distT="0" distB="0" distL="0" distR="0" wp14:anchorId="07A1E199" wp14:editId="4ED19262">
            <wp:extent cx="5731510" cy="3065780"/>
            <wp:effectExtent l="0" t="0" r="2540" b="1270"/>
            <wp:docPr id="1997350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350960" name="Picture 199735096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65780"/>
                    </a:xfrm>
                    <a:prstGeom prst="rect">
                      <a:avLst/>
                    </a:prstGeom>
                  </pic:spPr>
                </pic:pic>
              </a:graphicData>
            </a:graphic>
          </wp:inline>
        </w:drawing>
      </w:r>
    </w:p>
    <w:p w14:paraId="172B04ED" w14:textId="708DEDCA" w:rsidR="00704006" w:rsidRPr="00A17EC0" w:rsidRDefault="001C476D" w:rsidP="00D62B56">
      <w:pPr>
        <w:pStyle w:val="NormalWeb"/>
        <w:spacing w:line="360" w:lineRule="auto"/>
        <w:jc w:val="both"/>
        <w:rPr>
          <w:rFonts w:ascii="Arial" w:hAnsi="Arial" w:cs="Arial"/>
          <w:b/>
          <w:bCs/>
        </w:rPr>
      </w:pPr>
      <w:r w:rsidRPr="00A17EC0">
        <w:rPr>
          <w:rFonts w:ascii="Arial" w:hAnsi="Arial" w:cs="Arial"/>
          <w:b/>
          <w:bCs/>
        </w:rPr>
        <w:t xml:space="preserve">                                  Figure 2.2. Networks of Influence</w:t>
      </w:r>
    </w:p>
    <w:p w14:paraId="53F21BB1" w14:textId="68BFF997" w:rsidR="007F5B7C" w:rsidRPr="00A17EC0" w:rsidRDefault="0035754B" w:rsidP="00CB1411">
      <w:pPr>
        <w:pStyle w:val="NormalWeb"/>
        <w:spacing w:line="360" w:lineRule="auto"/>
        <w:jc w:val="both"/>
        <w:rPr>
          <w:rFonts w:ascii="Arial" w:hAnsi="Arial" w:cs="Arial"/>
        </w:rPr>
      </w:pPr>
      <w:r w:rsidRPr="00A17EC0">
        <w:rPr>
          <w:rFonts w:ascii="Arial" w:hAnsi="Arial" w:cs="Arial"/>
        </w:rPr>
        <w:t>Finally, exploring diversity, making connections and understanding different perspectives helped me appreciate that effective health and social care practice requires respect for people's experiences, backgrounds and individual needs. I recognised that building positive relationships with colleagues and service users requires openness, active listening and cultural awareness. As a future social worker, I will apply these skills to communicate effectively, contribute positively within multidisciplinary teams and deliver inclusive, person-centred care. Overall, Unit 2 strengthened my understanding that professional collaboration, global connections and respect for diverse perspectives are fundamental to improving outcomes and supporting continuous professional development.</w:t>
      </w:r>
    </w:p>
    <w:p w14:paraId="2980C564" w14:textId="27DFE8C8" w:rsidR="00A911DC" w:rsidRDefault="00ED60AB" w:rsidP="00CB1411">
      <w:pPr>
        <w:pStyle w:val="NormalWeb"/>
        <w:spacing w:line="360" w:lineRule="auto"/>
        <w:jc w:val="both"/>
        <w:rPr>
          <w:rFonts w:ascii="Arial" w:hAnsi="Arial" w:cs="Arial"/>
          <w:noProof/>
          <w:sz w:val="22"/>
          <w:szCs w:val="22"/>
        </w:rPr>
      </w:pPr>
      <w:r>
        <w:rPr>
          <w:rFonts w:ascii="Arial" w:hAnsi="Arial" w:cs="Arial"/>
          <w:noProof/>
          <w:sz w:val="22"/>
          <w:szCs w:val="22"/>
        </w:rPr>
        <w:lastRenderedPageBreak/>
        <w:drawing>
          <wp:inline distT="0" distB="0" distL="0" distR="0" wp14:anchorId="0960F8A2" wp14:editId="3B0F237F">
            <wp:extent cx="5731510" cy="3039110"/>
            <wp:effectExtent l="0" t="0" r="2540" b="8890"/>
            <wp:docPr id="193718614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186149" name="Picture 193718614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039110"/>
                    </a:xfrm>
                    <a:prstGeom prst="rect">
                      <a:avLst/>
                    </a:prstGeom>
                  </pic:spPr>
                </pic:pic>
              </a:graphicData>
            </a:graphic>
          </wp:inline>
        </w:drawing>
      </w:r>
    </w:p>
    <w:p w14:paraId="4B7A9095" w14:textId="721C11DB" w:rsidR="00C900E3" w:rsidRPr="00C900E3" w:rsidRDefault="003E00EB" w:rsidP="00C900E3">
      <w:pPr>
        <w:pStyle w:val="NormalWeb"/>
        <w:spacing w:line="360" w:lineRule="auto"/>
        <w:jc w:val="both"/>
        <w:rPr>
          <w:rFonts w:ascii="Arial" w:hAnsi="Arial" w:cs="Arial"/>
          <w:b/>
          <w:bCs/>
        </w:rPr>
      </w:pPr>
      <w:r>
        <w:rPr>
          <w:rFonts w:ascii="Arial" w:hAnsi="Arial" w:cs="Arial"/>
          <w:sz w:val="22"/>
          <w:szCs w:val="22"/>
        </w:rPr>
        <w:t xml:space="preserve">      </w:t>
      </w:r>
      <w:r w:rsidR="00CB1411" w:rsidRPr="00CB1411">
        <w:rPr>
          <w:rFonts w:ascii="Arial" w:hAnsi="Arial" w:cs="Arial"/>
          <w:b/>
          <w:bCs/>
        </w:rPr>
        <w:t xml:space="preserve">Figure 2.3. </w:t>
      </w:r>
      <w:r w:rsidR="00C900E3" w:rsidRPr="00C900E3">
        <w:rPr>
          <w:rFonts w:ascii="Arial" w:hAnsi="Arial" w:cs="Arial"/>
          <w:b/>
          <w:bCs/>
        </w:rPr>
        <w:t>Why Changing Perspective in Health and Social Care Is Important</w:t>
      </w:r>
    </w:p>
    <w:p w14:paraId="344EE485" w14:textId="77777777" w:rsidR="00AF3A04" w:rsidRDefault="00AF3A04" w:rsidP="0064794A">
      <w:pPr>
        <w:pStyle w:val="NoSpacing"/>
        <w:rPr>
          <w:rFonts w:ascii="Arial" w:hAnsi="Arial" w:cs="Arial"/>
          <w:b/>
          <w:bCs/>
          <w:color w:val="4472C4" w:themeColor="accent1"/>
          <w:sz w:val="28"/>
          <w:szCs w:val="28"/>
          <w:lang w:eastAsia="en-GB"/>
        </w:rPr>
      </w:pPr>
    </w:p>
    <w:p w14:paraId="741AF081" w14:textId="62DC30F4" w:rsidR="001C23B2" w:rsidRPr="00AF3A04" w:rsidRDefault="001C23B2" w:rsidP="0064794A">
      <w:pPr>
        <w:pStyle w:val="NoSpacing"/>
        <w:rPr>
          <w:rFonts w:ascii="Arial" w:hAnsi="Arial" w:cs="Arial"/>
          <w:b/>
          <w:bCs/>
          <w:color w:val="4472C4" w:themeColor="accent1"/>
          <w:sz w:val="28"/>
          <w:szCs w:val="28"/>
          <w:lang w:eastAsia="en-GB"/>
        </w:rPr>
      </w:pPr>
      <w:r w:rsidRPr="00AF3A04">
        <w:rPr>
          <w:rFonts w:ascii="Arial" w:hAnsi="Arial" w:cs="Arial"/>
          <w:b/>
          <w:bCs/>
          <w:color w:val="4472C4" w:themeColor="accent1"/>
          <w:sz w:val="28"/>
          <w:szCs w:val="28"/>
          <w:lang w:eastAsia="en-GB"/>
        </w:rPr>
        <w:t xml:space="preserve">Reflection on Unit 3: Opportunity Knocks </w:t>
      </w:r>
    </w:p>
    <w:p w14:paraId="60EFB11A" w14:textId="3E7DEA8E" w:rsidR="00557309" w:rsidRPr="00AF3A04" w:rsidRDefault="001C23B2" w:rsidP="00557309">
      <w:pPr>
        <w:pStyle w:val="pdq2pgselectionanchorcontainer"/>
        <w:spacing w:line="360" w:lineRule="auto"/>
        <w:jc w:val="both"/>
        <w:rPr>
          <w:rFonts w:ascii="Arial" w:hAnsi="Arial" w:cs="Arial"/>
        </w:rPr>
      </w:pPr>
      <w:r w:rsidRPr="00AF3A04">
        <w:rPr>
          <w:rFonts w:ascii="Arial" w:hAnsi="Arial" w:cs="Arial"/>
        </w:rPr>
        <w:t xml:space="preserve">Unit 3, </w:t>
      </w:r>
      <w:r w:rsidRPr="00AF3A04">
        <w:rPr>
          <w:rStyle w:val="Emphasis"/>
          <w:rFonts w:ascii="Arial" w:hAnsi="Arial" w:cs="Arial"/>
        </w:rPr>
        <w:t>Opportunity Knocks</w:t>
      </w:r>
      <w:r w:rsidRPr="00AF3A04">
        <w:rPr>
          <w:rFonts w:ascii="Arial" w:hAnsi="Arial" w:cs="Arial"/>
        </w:rPr>
        <w:t xml:space="preserve">, helped me </w:t>
      </w:r>
      <w:proofErr w:type="spellStart"/>
      <w:r w:rsidRPr="00AF3A04">
        <w:rPr>
          <w:rFonts w:ascii="Arial" w:hAnsi="Arial" w:cs="Arial"/>
        </w:rPr>
        <w:t>recognise</w:t>
      </w:r>
      <w:proofErr w:type="spellEnd"/>
      <w:r w:rsidRPr="00AF3A04">
        <w:rPr>
          <w:rFonts w:ascii="Arial" w:hAnsi="Arial" w:cs="Arial"/>
        </w:rPr>
        <w:t xml:space="preserve"> the importance of identifying and making the most of opportunities to support my personal and professional development. The unit focused on </w:t>
      </w:r>
      <w:proofErr w:type="spellStart"/>
      <w:r w:rsidRPr="00AF3A04">
        <w:rPr>
          <w:rFonts w:ascii="Arial" w:hAnsi="Arial" w:cs="Arial"/>
        </w:rPr>
        <w:t>recognising</w:t>
      </w:r>
      <w:proofErr w:type="spellEnd"/>
      <w:r w:rsidRPr="00AF3A04">
        <w:rPr>
          <w:rFonts w:ascii="Arial" w:hAnsi="Arial" w:cs="Arial"/>
        </w:rPr>
        <w:t xml:space="preserve"> opportunities, goal setting, personal development planning and preparing for future employment. Before completing this unit, I believed that career opportunities would naturally arise after completing my degree. However, I now understand that career development requires proactive planning, continuous self-improvement and a willingness to take advantage of learning experiences that enhance both my knowledge </w:t>
      </w:r>
      <w:r w:rsidR="005026DF" w:rsidRPr="00AF3A04">
        <w:rPr>
          <w:rFonts w:ascii="Arial" w:hAnsi="Arial" w:cs="Arial"/>
        </w:rPr>
        <w:t xml:space="preserve">and </w:t>
      </w:r>
      <w:r w:rsidR="00557309" w:rsidRPr="00AF3A04">
        <w:rPr>
          <w:rFonts w:ascii="Arial" w:hAnsi="Arial" w:cs="Arial"/>
        </w:rPr>
        <w:t>professional skills (Cottrell, 2023).</w:t>
      </w:r>
    </w:p>
    <w:p w14:paraId="57F60753" w14:textId="42B7BD4F" w:rsidR="00CE021B" w:rsidRDefault="00582D45" w:rsidP="00557309">
      <w:pPr>
        <w:pStyle w:val="pdq2pgselectionanchorcontaine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1DE6575E" wp14:editId="32DF4963">
            <wp:extent cx="5731510" cy="3014980"/>
            <wp:effectExtent l="0" t="0" r="2540" b="0"/>
            <wp:docPr id="109074940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749400" name="Picture 109074940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014980"/>
                    </a:xfrm>
                    <a:prstGeom prst="rect">
                      <a:avLst/>
                    </a:prstGeom>
                  </pic:spPr>
                </pic:pic>
              </a:graphicData>
            </a:graphic>
          </wp:inline>
        </w:drawing>
      </w:r>
    </w:p>
    <w:p w14:paraId="21889EAF" w14:textId="77656E21" w:rsidR="00CE021B" w:rsidRPr="00AF3A04" w:rsidRDefault="0035742E" w:rsidP="00557309">
      <w:pPr>
        <w:pStyle w:val="pdq2pgselectionanchorcontainer"/>
        <w:spacing w:line="360" w:lineRule="auto"/>
        <w:jc w:val="both"/>
        <w:rPr>
          <w:rFonts w:ascii="Arial" w:hAnsi="Arial" w:cs="Arial"/>
          <w:b/>
          <w:bCs/>
        </w:rPr>
      </w:pPr>
      <w:r w:rsidRPr="0035742E">
        <w:rPr>
          <w:rFonts w:ascii="Arial" w:hAnsi="Arial" w:cs="Arial"/>
          <w:b/>
          <w:bCs/>
          <w:sz w:val="22"/>
          <w:szCs w:val="22"/>
        </w:rPr>
        <w:t xml:space="preserve">                         </w:t>
      </w:r>
      <w:r w:rsidRPr="00AF3A04">
        <w:rPr>
          <w:rFonts w:ascii="Arial" w:hAnsi="Arial" w:cs="Arial"/>
          <w:b/>
          <w:bCs/>
        </w:rPr>
        <w:t xml:space="preserve">Figure 3.1. How </w:t>
      </w:r>
      <w:r w:rsidR="00517DC0" w:rsidRPr="00AF3A04">
        <w:rPr>
          <w:rFonts w:ascii="Arial" w:hAnsi="Arial" w:cs="Arial"/>
          <w:b/>
          <w:bCs/>
        </w:rPr>
        <w:t>C</w:t>
      </w:r>
      <w:r w:rsidRPr="00AF3A04">
        <w:rPr>
          <w:rFonts w:ascii="Arial" w:hAnsi="Arial" w:cs="Arial"/>
          <w:b/>
          <w:bCs/>
        </w:rPr>
        <w:t xml:space="preserve">an </w:t>
      </w:r>
      <w:r w:rsidR="00517DC0" w:rsidRPr="00AF3A04">
        <w:rPr>
          <w:rFonts w:ascii="Arial" w:hAnsi="Arial" w:cs="Arial"/>
          <w:b/>
          <w:bCs/>
        </w:rPr>
        <w:t>Y</w:t>
      </w:r>
      <w:r w:rsidRPr="00AF3A04">
        <w:rPr>
          <w:rFonts w:ascii="Arial" w:hAnsi="Arial" w:cs="Arial"/>
          <w:b/>
          <w:bCs/>
        </w:rPr>
        <w:t xml:space="preserve">ou </w:t>
      </w:r>
      <w:r w:rsidR="00517DC0" w:rsidRPr="00AF3A04">
        <w:rPr>
          <w:rFonts w:ascii="Arial" w:hAnsi="Arial" w:cs="Arial"/>
          <w:b/>
          <w:bCs/>
        </w:rPr>
        <w:t>O</w:t>
      </w:r>
      <w:r w:rsidRPr="00AF3A04">
        <w:rPr>
          <w:rFonts w:ascii="Arial" w:hAnsi="Arial" w:cs="Arial"/>
          <w:b/>
          <w:bCs/>
        </w:rPr>
        <w:t xml:space="preserve">pen </w:t>
      </w:r>
      <w:r w:rsidR="00517DC0" w:rsidRPr="00AF3A04">
        <w:rPr>
          <w:rFonts w:ascii="Arial" w:hAnsi="Arial" w:cs="Arial"/>
          <w:b/>
          <w:bCs/>
        </w:rPr>
        <w:t>D</w:t>
      </w:r>
      <w:r w:rsidRPr="00AF3A04">
        <w:rPr>
          <w:rFonts w:ascii="Arial" w:hAnsi="Arial" w:cs="Arial"/>
          <w:b/>
          <w:bCs/>
        </w:rPr>
        <w:t xml:space="preserve">oors </w:t>
      </w:r>
      <w:proofErr w:type="gramStart"/>
      <w:r w:rsidR="00517DC0" w:rsidRPr="00AF3A04">
        <w:rPr>
          <w:rFonts w:ascii="Arial" w:hAnsi="Arial" w:cs="Arial"/>
          <w:b/>
          <w:bCs/>
        </w:rPr>
        <w:t>F</w:t>
      </w:r>
      <w:r w:rsidRPr="00AF3A04">
        <w:rPr>
          <w:rFonts w:ascii="Arial" w:hAnsi="Arial" w:cs="Arial"/>
          <w:b/>
          <w:bCs/>
        </w:rPr>
        <w:t>or</w:t>
      </w:r>
      <w:proofErr w:type="gramEnd"/>
      <w:r w:rsidRPr="00AF3A04">
        <w:rPr>
          <w:rFonts w:ascii="Arial" w:hAnsi="Arial" w:cs="Arial"/>
          <w:b/>
          <w:bCs/>
        </w:rPr>
        <w:t xml:space="preserve"> </w:t>
      </w:r>
      <w:r w:rsidR="00517DC0" w:rsidRPr="00AF3A04">
        <w:rPr>
          <w:rFonts w:ascii="Arial" w:hAnsi="Arial" w:cs="Arial"/>
          <w:b/>
          <w:bCs/>
        </w:rPr>
        <w:t>J</w:t>
      </w:r>
      <w:r w:rsidRPr="00AF3A04">
        <w:rPr>
          <w:rFonts w:ascii="Arial" w:hAnsi="Arial" w:cs="Arial"/>
          <w:b/>
          <w:bCs/>
        </w:rPr>
        <w:t xml:space="preserve">ob </w:t>
      </w:r>
      <w:r w:rsidR="00517DC0" w:rsidRPr="00AF3A04">
        <w:rPr>
          <w:rFonts w:ascii="Arial" w:hAnsi="Arial" w:cs="Arial"/>
          <w:b/>
          <w:bCs/>
        </w:rPr>
        <w:t>O</w:t>
      </w:r>
      <w:r w:rsidRPr="00AF3A04">
        <w:rPr>
          <w:rFonts w:ascii="Arial" w:hAnsi="Arial" w:cs="Arial"/>
          <w:b/>
          <w:bCs/>
        </w:rPr>
        <w:t>pportunities?</w:t>
      </w:r>
    </w:p>
    <w:p w14:paraId="20561254" w14:textId="61A85AB0" w:rsidR="005B31E7" w:rsidRPr="00AF3A04" w:rsidRDefault="00E64B53" w:rsidP="00A92869">
      <w:pPr>
        <w:pStyle w:val="NormalWeb"/>
        <w:spacing w:line="360" w:lineRule="auto"/>
        <w:jc w:val="both"/>
        <w:rPr>
          <w:rFonts w:ascii="Arial" w:hAnsi="Arial" w:cs="Arial"/>
        </w:rPr>
      </w:pPr>
      <w:r w:rsidRPr="00AF3A04">
        <w:rPr>
          <w:rFonts w:ascii="Arial" w:hAnsi="Arial" w:cs="Arial"/>
        </w:rPr>
        <w:t>This unit also encouraged me to appreciate the importance of seeking opportunities beyond the classroom.</w:t>
      </w:r>
      <w:r w:rsidR="001C23B2" w:rsidRPr="00AF3A04">
        <w:rPr>
          <w:rFonts w:ascii="Arial" w:hAnsi="Arial" w:cs="Arial"/>
        </w:rPr>
        <w:t xml:space="preserve"> The learning activities encouraged me to reflect on how volunteering, work experience, networking and additional training can strengthen both my employability and personal growth.</w:t>
      </w:r>
    </w:p>
    <w:p w14:paraId="729C80D4" w14:textId="77B241E4" w:rsidR="00A92869" w:rsidRPr="00AF3A04" w:rsidRDefault="001C23B2" w:rsidP="00A92869">
      <w:pPr>
        <w:pStyle w:val="NormalWeb"/>
        <w:spacing w:line="360" w:lineRule="auto"/>
        <w:jc w:val="both"/>
        <w:rPr>
          <w:rFonts w:ascii="Arial" w:hAnsi="Arial" w:cs="Arial"/>
        </w:rPr>
      </w:pPr>
      <w:r w:rsidRPr="00AF3A04">
        <w:rPr>
          <w:rFonts w:ascii="Arial" w:hAnsi="Arial" w:cs="Arial"/>
        </w:rPr>
        <w:t xml:space="preserve">This challenged my previous assumption that academic qualifications alone would be enough to secure employment. I now recognise that actively seeking opportunities helps develop practical skills, build confidence and demonstrate commitment to professional </w:t>
      </w:r>
      <w:r w:rsidR="00A92869" w:rsidRPr="00AF3A04">
        <w:rPr>
          <w:rFonts w:ascii="Arial" w:hAnsi="Arial" w:cs="Arial"/>
        </w:rPr>
        <w:t>development. This change in perspective has encouraged me to become more proactive in seeking experiences that will prepare me for a successful career in social work and enable me to provide effective support to individuals and communities.</w:t>
      </w:r>
    </w:p>
    <w:p w14:paraId="1FA384C6" w14:textId="66EFEAFC" w:rsidR="00D93808" w:rsidRPr="00AF3A04" w:rsidRDefault="001C23B2" w:rsidP="00AF3A04">
      <w:pPr>
        <w:pStyle w:val="pdq2pgselectionanchorcontainer"/>
        <w:spacing w:line="360" w:lineRule="auto"/>
        <w:jc w:val="both"/>
        <w:rPr>
          <w:rFonts w:ascii="Arial" w:hAnsi="Arial" w:cs="Arial"/>
          <w:b/>
          <w:bCs/>
        </w:rPr>
      </w:pPr>
      <w:r w:rsidRPr="00AF3A04">
        <w:rPr>
          <w:rFonts w:ascii="Arial" w:hAnsi="Arial" w:cs="Arial"/>
        </w:rPr>
        <w:t xml:space="preserve">Another key area of learning was </w:t>
      </w:r>
      <w:r w:rsidRPr="00AF3A04">
        <w:rPr>
          <w:rStyle w:val="Strong"/>
          <w:rFonts w:ascii="Arial" w:hAnsi="Arial" w:cs="Arial"/>
        </w:rPr>
        <w:t>goal setting</w:t>
      </w:r>
      <w:r w:rsidRPr="00AF3A04">
        <w:rPr>
          <w:rFonts w:ascii="Arial" w:hAnsi="Arial" w:cs="Arial"/>
        </w:rPr>
        <w:t>. I realised that setting clear and realistic goals provides direction, increases motivation and enables me to monitor my progress. The SMART framework (Doran, 1981) helped me understand the importance of setting goals that are Specific, Measurable, Achievable, Relevant and Time-bound. Applying this framework encouraged me to break my long-term career ambitions into achievable steps, making my objectives more realistic and manageable. I believe using structured goal setting will help me remain focused, evaluate my progress regularly and support my continuous professional development throughout my career (Skills for Care, 2024).</w:t>
      </w:r>
    </w:p>
    <w:p w14:paraId="1800C336" w14:textId="22A01E84" w:rsidR="00D56344" w:rsidRPr="00F92560" w:rsidRDefault="00D56344" w:rsidP="00F92560">
      <w:pPr>
        <w:pStyle w:val="NormalWeb"/>
        <w:spacing w:line="360" w:lineRule="auto"/>
        <w:jc w:val="both"/>
        <w:rPr>
          <w:rFonts w:ascii="Arial" w:hAnsi="Arial" w:cs="Arial"/>
          <w:noProof/>
          <w:sz w:val="22"/>
          <w:szCs w:val="22"/>
        </w:rPr>
      </w:pPr>
      <w:r>
        <w:rPr>
          <w:rFonts w:ascii="Arial" w:hAnsi="Arial" w:cs="Arial"/>
          <w:noProof/>
          <w:sz w:val="22"/>
          <w:szCs w:val="22"/>
        </w:rPr>
        <w:lastRenderedPageBreak/>
        <w:drawing>
          <wp:inline distT="0" distB="0" distL="0" distR="0" wp14:anchorId="7437F710" wp14:editId="22BFCB19">
            <wp:extent cx="5731510" cy="3023235"/>
            <wp:effectExtent l="0" t="0" r="2540" b="5715"/>
            <wp:docPr id="189613015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130150" name="Picture 189613015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23235"/>
                    </a:xfrm>
                    <a:prstGeom prst="rect">
                      <a:avLst/>
                    </a:prstGeom>
                  </pic:spPr>
                </pic:pic>
              </a:graphicData>
            </a:graphic>
          </wp:inline>
        </w:drawing>
      </w:r>
    </w:p>
    <w:p w14:paraId="197DF988" w14:textId="20AC9D36" w:rsidR="00D93808" w:rsidRPr="00AF3A04" w:rsidRDefault="00131FE7" w:rsidP="00F92560">
      <w:pPr>
        <w:pStyle w:val="NormalWeb"/>
        <w:spacing w:line="360" w:lineRule="auto"/>
        <w:jc w:val="both"/>
        <w:rPr>
          <w:rFonts w:ascii="Arial" w:hAnsi="Arial" w:cs="Arial"/>
          <w:b/>
          <w:bCs/>
        </w:rPr>
      </w:pPr>
      <w:r w:rsidRPr="00AF3A04">
        <w:rPr>
          <w:rFonts w:ascii="Arial" w:hAnsi="Arial" w:cs="Arial"/>
          <w:b/>
          <w:bCs/>
        </w:rPr>
        <w:t xml:space="preserve">                                Figure 3.2. </w:t>
      </w:r>
      <w:r w:rsidR="003802E5" w:rsidRPr="00AF3A04">
        <w:rPr>
          <w:rFonts w:ascii="Arial" w:hAnsi="Arial" w:cs="Arial"/>
          <w:b/>
          <w:bCs/>
        </w:rPr>
        <w:t>Reflection on the Results of the Quiz</w:t>
      </w:r>
    </w:p>
    <w:p w14:paraId="6D16CD33" w14:textId="10DA86F7" w:rsidR="001C23B2" w:rsidRPr="00AF3A04" w:rsidRDefault="001C23B2" w:rsidP="00F92560">
      <w:pPr>
        <w:pStyle w:val="NormalWeb"/>
        <w:spacing w:line="360" w:lineRule="auto"/>
        <w:jc w:val="both"/>
        <w:rPr>
          <w:rFonts w:ascii="Arial" w:hAnsi="Arial" w:cs="Arial"/>
        </w:rPr>
      </w:pPr>
      <w:r w:rsidRPr="00AF3A04">
        <w:rPr>
          <w:rFonts w:ascii="Arial" w:hAnsi="Arial" w:cs="Arial"/>
        </w:rPr>
        <w:t xml:space="preserve">The unit also highlighted the importance of </w:t>
      </w:r>
      <w:r w:rsidRPr="00AF3A04">
        <w:rPr>
          <w:rStyle w:val="Strong"/>
          <w:rFonts w:ascii="Arial" w:hAnsi="Arial" w:cs="Arial"/>
        </w:rPr>
        <w:t>personal development planning</w:t>
      </w:r>
      <w:r w:rsidRPr="00AF3A04">
        <w:rPr>
          <w:rFonts w:ascii="Arial" w:hAnsi="Arial" w:cs="Arial"/>
        </w:rPr>
        <w:t>, encouraging me to evaluate my strengths, identify areas for improvement and plan future actions. Before this unit, I rarely reviewed my progress in a structured way. I now appreciate that regular reflection enables me to identify learning needs, adapt my development plans and continue improving my professional practice. Cottrell (2023) emphasises that reflective planning supports lifelong learning, while Skills for Care (2024) highlights continuous professional development as essential for maintaining high standards within health and social care.</w:t>
      </w:r>
    </w:p>
    <w:p w14:paraId="1ECB1A23" w14:textId="016A54AA" w:rsidR="001C23B2" w:rsidRPr="00AF3A04" w:rsidRDefault="0080284E" w:rsidP="00F92560">
      <w:pPr>
        <w:pStyle w:val="NormalWeb"/>
        <w:spacing w:line="360" w:lineRule="auto"/>
        <w:jc w:val="both"/>
        <w:rPr>
          <w:rFonts w:ascii="Arial" w:hAnsi="Arial" w:cs="Arial"/>
        </w:rPr>
      </w:pPr>
      <w:r w:rsidRPr="00AF3A04">
        <w:rPr>
          <w:rFonts w:ascii="Arial" w:hAnsi="Arial" w:cs="Arial"/>
        </w:rPr>
        <w:t>Reflecting on this unit strengthened my ability to recognise opportunities, set meaningful goals and take greater responsibility for my professional development. As a future social worker, I will continue to seek new learning opportunities, review my progress regularly and use structured planning to support lifelong learning and deliver safe, effective and person-centred care.</w:t>
      </w:r>
    </w:p>
    <w:p w14:paraId="47FEEE47" w14:textId="77777777" w:rsidR="00B360CB" w:rsidRPr="00AF3A04" w:rsidRDefault="00B360CB" w:rsidP="00F92560">
      <w:pPr>
        <w:pStyle w:val="NormalWeb"/>
        <w:spacing w:line="360" w:lineRule="auto"/>
        <w:jc w:val="both"/>
        <w:rPr>
          <w:rFonts w:ascii="Arial" w:hAnsi="Arial" w:cs="Arial"/>
        </w:rPr>
      </w:pPr>
    </w:p>
    <w:p w14:paraId="3B881D24" w14:textId="77777777" w:rsidR="00B360CB" w:rsidRDefault="00B360CB" w:rsidP="00F92560">
      <w:pPr>
        <w:pStyle w:val="NormalWeb"/>
        <w:spacing w:line="360" w:lineRule="auto"/>
        <w:jc w:val="both"/>
        <w:rPr>
          <w:rFonts w:ascii="Arial" w:hAnsi="Arial" w:cs="Arial"/>
          <w:sz w:val="22"/>
          <w:szCs w:val="22"/>
        </w:rPr>
      </w:pPr>
    </w:p>
    <w:p w14:paraId="01EDCF56" w14:textId="77777777" w:rsidR="00B360CB" w:rsidRDefault="00B360CB" w:rsidP="00F92560">
      <w:pPr>
        <w:pStyle w:val="NormalWeb"/>
        <w:spacing w:line="360" w:lineRule="auto"/>
        <w:jc w:val="both"/>
        <w:rPr>
          <w:rFonts w:ascii="Arial" w:hAnsi="Arial" w:cs="Arial"/>
          <w:sz w:val="22"/>
          <w:szCs w:val="22"/>
        </w:rPr>
      </w:pPr>
    </w:p>
    <w:p w14:paraId="44488048" w14:textId="77777777" w:rsidR="00B360CB" w:rsidRDefault="00B360CB" w:rsidP="00F92560">
      <w:pPr>
        <w:pStyle w:val="NormalWeb"/>
        <w:spacing w:line="360" w:lineRule="auto"/>
        <w:jc w:val="both"/>
        <w:rPr>
          <w:rFonts w:ascii="Arial" w:hAnsi="Arial" w:cs="Arial"/>
          <w:sz w:val="22"/>
          <w:szCs w:val="22"/>
        </w:rPr>
      </w:pPr>
    </w:p>
    <w:p w14:paraId="157F40CF" w14:textId="2A3B875B" w:rsidR="00B360CB" w:rsidRPr="00F92560" w:rsidRDefault="005B1F4E" w:rsidP="00F92560">
      <w:pPr>
        <w:pStyle w:val="NormalWeb"/>
        <w:spacing w:line="360" w:lineRule="auto"/>
        <w:jc w:val="both"/>
        <w:rPr>
          <w:rFonts w:ascii="Arial" w:hAnsi="Arial" w:cs="Arial"/>
          <w:sz w:val="22"/>
          <w:szCs w:val="22"/>
        </w:rPr>
      </w:pPr>
      <w:r>
        <w:rPr>
          <w:rFonts w:ascii="Arial" w:hAnsi="Arial" w:cs="Arial"/>
          <w:noProof/>
          <w:sz w:val="22"/>
          <w:szCs w:val="22"/>
        </w:rPr>
        <w:drawing>
          <wp:inline distT="0" distB="0" distL="0" distR="0" wp14:anchorId="48C46E46" wp14:editId="1AD14AEF">
            <wp:extent cx="5731510" cy="3032760"/>
            <wp:effectExtent l="0" t="0" r="2540" b="0"/>
            <wp:docPr id="1706164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16497" name="Picture 17061649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32760"/>
                    </a:xfrm>
                    <a:prstGeom prst="rect">
                      <a:avLst/>
                    </a:prstGeom>
                  </pic:spPr>
                </pic:pic>
              </a:graphicData>
            </a:graphic>
          </wp:inline>
        </w:drawing>
      </w:r>
    </w:p>
    <w:p w14:paraId="105C8E09" w14:textId="670DE456" w:rsidR="00AA4F2F" w:rsidRPr="00AF3A04" w:rsidRDefault="00AA4F2F" w:rsidP="000F316A">
      <w:pPr>
        <w:pStyle w:val="NoSpacing"/>
        <w:rPr>
          <w:rFonts w:ascii="Arial" w:hAnsi="Arial" w:cs="Arial"/>
          <w:b/>
          <w:bCs/>
          <w:szCs w:val="24"/>
          <w:lang w:eastAsia="en-GB"/>
        </w:rPr>
      </w:pPr>
      <w:r w:rsidRPr="00AF3A04">
        <w:rPr>
          <w:rFonts w:ascii="Arial" w:hAnsi="Arial" w:cs="Arial"/>
          <w:b/>
          <w:bCs/>
          <w:szCs w:val="24"/>
          <w:lang w:eastAsia="en-GB"/>
        </w:rPr>
        <w:t xml:space="preserve">                                 Figure 3.3. Networking </w:t>
      </w:r>
      <w:r w:rsidR="00517DC0" w:rsidRPr="00AF3A04">
        <w:rPr>
          <w:rFonts w:ascii="Arial" w:hAnsi="Arial" w:cs="Arial"/>
          <w:b/>
          <w:bCs/>
          <w:szCs w:val="24"/>
          <w:lang w:eastAsia="en-GB"/>
        </w:rPr>
        <w:t>M</w:t>
      </w:r>
      <w:r w:rsidRPr="00AF3A04">
        <w:rPr>
          <w:rFonts w:ascii="Arial" w:hAnsi="Arial" w:cs="Arial"/>
          <w:b/>
          <w:bCs/>
          <w:szCs w:val="24"/>
          <w:lang w:eastAsia="en-GB"/>
        </w:rPr>
        <w:t xml:space="preserve">ap </w:t>
      </w:r>
      <w:r w:rsidR="00517DC0" w:rsidRPr="00AF3A04">
        <w:rPr>
          <w:rFonts w:ascii="Arial" w:hAnsi="Arial" w:cs="Arial"/>
          <w:b/>
          <w:bCs/>
          <w:szCs w:val="24"/>
          <w:lang w:eastAsia="en-GB"/>
        </w:rPr>
        <w:t>A</w:t>
      </w:r>
      <w:r w:rsidRPr="00AF3A04">
        <w:rPr>
          <w:rFonts w:ascii="Arial" w:hAnsi="Arial" w:cs="Arial"/>
          <w:b/>
          <w:bCs/>
          <w:szCs w:val="24"/>
          <w:lang w:eastAsia="en-GB"/>
        </w:rPr>
        <w:t>ctivity</w:t>
      </w:r>
    </w:p>
    <w:p w14:paraId="2511851D" w14:textId="77777777" w:rsidR="00AA4F2F" w:rsidRPr="00AF3A04" w:rsidRDefault="00AA4F2F" w:rsidP="000F316A">
      <w:pPr>
        <w:pStyle w:val="NoSpacing"/>
        <w:rPr>
          <w:rFonts w:ascii="Arial" w:hAnsi="Arial" w:cs="Arial"/>
          <w:b/>
          <w:bCs/>
          <w:szCs w:val="24"/>
          <w:lang w:eastAsia="en-GB"/>
        </w:rPr>
      </w:pPr>
    </w:p>
    <w:p w14:paraId="3D3E0AA9" w14:textId="77777777" w:rsidR="00AA4F2F" w:rsidRPr="00AF3A04" w:rsidRDefault="00AA4F2F" w:rsidP="000F316A">
      <w:pPr>
        <w:pStyle w:val="NoSpacing"/>
        <w:rPr>
          <w:rFonts w:ascii="Arial" w:hAnsi="Arial" w:cs="Arial"/>
          <w:b/>
          <w:bCs/>
          <w:szCs w:val="24"/>
          <w:lang w:eastAsia="en-GB"/>
        </w:rPr>
      </w:pPr>
    </w:p>
    <w:p w14:paraId="2095F8D2" w14:textId="2C2C5ED0" w:rsidR="001C23B2" w:rsidRPr="003514EF" w:rsidRDefault="001C23B2" w:rsidP="000F316A">
      <w:pPr>
        <w:pStyle w:val="NoSpacing"/>
        <w:rPr>
          <w:rFonts w:ascii="Arial" w:eastAsia="Times New Roman" w:hAnsi="Arial" w:cs="Arial"/>
          <w:b/>
          <w:bCs/>
          <w:color w:val="4472C4" w:themeColor="accent1"/>
          <w:sz w:val="28"/>
          <w:szCs w:val="28"/>
          <w:lang w:eastAsia="en-GB"/>
        </w:rPr>
      </w:pPr>
      <w:r w:rsidRPr="003514EF">
        <w:rPr>
          <w:rFonts w:ascii="Arial" w:hAnsi="Arial" w:cs="Arial"/>
          <w:b/>
          <w:bCs/>
          <w:color w:val="4472C4" w:themeColor="accent1"/>
          <w:sz w:val="28"/>
          <w:szCs w:val="28"/>
          <w:lang w:eastAsia="en-GB"/>
        </w:rPr>
        <w:t xml:space="preserve">Reflection on Unit 4: The Pursuit of Happiness </w:t>
      </w:r>
    </w:p>
    <w:p w14:paraId="33620BB3" w14:textId="5574EC83" w:rsidR="00255135" w:rsidRPr="00AF3A04" w:rsidRDefault="001C23B2" w:rsidP="00F92560">
      <w:pPr>
        <w:pStyle w:val="pdq2pgselectionanchorcontainer"/>
        <w:spacing w:line="360" w:lineRule="auto"/>
        <w:jc w:val="both"/>
        <w:rPr>
          <w:rFonts w:ascii="Arial" w:hAnsi="Arial" w:cs="Arial"/>
        </w:rPr>
      </w:pPr>
      <w:r w:rsidRPr="00AF3A04">
        <w:rPr>
          <w:rFonts w:ascii="Arial" w:hAnsi="Arial" w:cs="Arial"/>
        </w:rPr>
        <w:t xml:space="preserve">Unit 4, </w:t>
      </w:r>
      <w:r w:rsidRPr="00AF3A04">
        <w:rPr>
          <w:rStyle w:val="Emphasis"/>
          <w:rFonts w:ascii="Arial" w:hAnsi="Arial" w:cs="Arial"/>
        </w:rPr>
        <w:t>The Pursuit of Happiness</w:t>
      </w:r>
      <w:r w:rsidRPr="00AF3A04">
        <w:rPr>
          <w:rFonts w:ascii="Arial" w:hAnsi="Arial" w:cs="Arial"/>
        </w:rPr>
        <w:t xml:space="preserve">, helped me understand how wellbeing, resilience and career planning contribute to long-term success in health and social care. The unit explored topics including </w:t>
      </w:r>
      <w:r w:rsidRPr="00AF3A04">
        <w:rPr>
          <w:rStyle w:val="Emphasis"/>
          <w:rFonts w:ascii="Arial" w:hAnsi="Arial" w:cs="Arial"/>
        </w:rPr>
        <w:t>Future Me</w:t>
      </w:r>
      <w:r w:rsidRPr="00AF3A04">
        <w:rPr>
          <w:rFonts w:ascii="Arial" w:hAnsi="Arial" w:cs="Arial"/>
        </w:rPr>
        <w:t xml:space="preserve">, </w:t>
      </w:r>
      <w:r w:rsidRPr="00AF3A04">
        <w:rPr>
          <w:rStyle w:val="Emphasis"/>
          <w:rFonts w:ascii="Arial" w:hAnsi="Arial" w:cs="Arial"/>
        </w:rPr>
        <w:t>Passion and Perseverance</w:t>
      </w:r>
      <w:r w:rsidRPr="00AF3A04">
        <w:rPr>
          <w:rFonts w:ascii="Arial" w:hAnsi="Arial" w:cs="Arial"/>
        </w:rPr>
        <w:t xml:space="preserve">, </w:t>
      </w:r>
      <w:r w:rsidRPr="00AF3A04">
        <w:rPr>
          <w:rStyle w:val="Emphasis"/>
          <w:rFonts w:ascii="Arial" w:hAnsi="Arial" w:cs="Arial"/>
        </w:rPr>
        <w:t>Plan, Prepare, Perform</w:t>
      </w:r>
      <w:r w:rsidRPr="00AF3A04">
        <w:rPr>
          <w:rFonts w:ascii="Arial" w:hAnsi="Arial" w:cs="Arial"/>
        </w:rPr>
        <w:t xml:space="preserve"> and </w:t>
      </w:r>
      <w:r w:rsidRPr="00AF3A04">
        <w:rPr>
          <w:rStyle w:val="Emphasis"/>
          <w:rFonts w:ascii="Arial" w:hAnsi="Arial" w:cs="Arial"/>
        </w:rPr>
        <w:t>Career Role Models</w:t>
      </w:r>
      <w:r w:rsidRPr="00AF3A04">
        <w:rPr>
          <w:rFonts w:ascii="Arial" w:hAnsi="Arial" w:cs="Arial"/>
        </w:rPr>
        <w:t xml:space="preserve">. Before completing this unit, I believed that academic knowledge alone would prepare me for my future career. However, I now </w:t>
      </w:r>
      <w:proofErr w:type="spellStart"/>
      <w:r w:rsidRPr="00AF3A04">
        <w:rPr>
          <w:rFonts w:ascii="Arial" w:hAnsi="Arial" w:cs="Arial"/>
        </w:rPr>
        <w:t>recognise</w:t>
      </w:r>
      <w:proofErr w:type="spellEnd"/>
      <w:r w:rsidRPr="00AF3A04">
        <w:rPr>
          <w:rFonts w:ascii="Arial" w:hAnsi="Arial" w:cs="Arial"/>
        </w:rPr>
        <w:t xml:space="preserve"> that maintaining personal wellbeing, developing resilience and preparing for professional challenges are equally important for becoming an effective and compassionate social worker (Cottrell, 2023).</w:t>
      </w:r>
    </w:p>
    <w:p w14:paraId="5F277F99" w14:textId="1A73F374" w:rsidR="001C23B2" w:rsidRPr="00AF3A04" w:rsidRDefault="00907C17" w:rsidP="00F92560">
      <w:pPr>
        <w:pStyle w:val="NormalWeb"/>
        <w:spacing w:line="360" w:lineRule="auto"/>
        <w:jc w:val="both"/>
        <w:rPr>
          <w:rFonts w:ascii="Arial" w:hAnsi="Arial" w:cs="Arial"/>
        </w:rPr>
      </w:pPr>
      <w:r w:rsidRPr="00AF3A04">
        <w:rPr>
          <w:rFonts w:ascii="Arial" w:hAnsi="Arial" w:cs="Arial"/>
        </w:rPr>
        <w:t>A key insight from this unit was how maintaining my own wellbeing supports effective professional practice.</w:t>
      </w:r>
      <w:r w:rsidR="001C23B2" w:rsidRPr="00AF3A04">
        <w:rPr>
          <w:rFonts w:ascii="Arial" w:hAnsi="Arial" w:cs="Arial"/>
        </w:rPr>
        <w:t xml:space="preserve"> how maintaining my own wellbeing supports effective professional practice. The learning activities encouraged me to reflect on how physical and emotional wellbeing influence performance, decision-making and relationships with others. I came to appreciate that supporting the wellbeing of others begins with looking after my own wellbeing. This challenged my previous assumption that prioritising self-care was less important than meeting professional responsibilities. </w:t>
      </w:r>
      <w:r w:rsidR="001C23B2" w:rsidRPr="00AF3A04">
        <w:rPr>
          <w:rFonts w:ascii="Arial" w:hAnsi="Arial" w:cs="Arial"/>
        </w:rPr>
        <w:lastRenderedPageBreak/>
        <w:t>Seligman's PERMA model explains that positive emotions, engagement, relationships, meaning and accomplishment all contribute to wellbeing and personal fulfilment (Seligman, 2011). Applying this model to my own experiences helped me appreciate that maintaining a healthy work-life balance and positive relationships will enable me to provide consistent, person-centred care throughout my career. Recent guidance from the World Health Organization (2023) also highlights the importance of supporting the wellbeing of the health and care workforce to improve the quality and sustainability of services.</w:t>
      </w:r>
    </w:p>
    <w:p w14:paraId="31D92B47" w14:textId="77777777" w:rsidR="00790477" w:rsidRPr="00AF3A04" w:rsidRDefault="001C23B2" w:rsidP="00F92560">
      <w:pPr>
        <w:pStyle w:val="NormalWeb"/>
        <w:spacing w:line="360" w:lineRule="auto"/>
        <w:jc w:val="both"/>
        <w:rPr>
          <w:rFonts w:ascii="Arial" w:hAnsi="Arial" w:cs="Arial"/>
        </w:rPr>
      </w:pPr>
      <w:r w:rsidRPr="00AF3A04">
        <w:rPr>
          <w:rFonts w:ascii="Arial" w:hAnsi="Arial" w:cs="Arial"/>
        </w:rPr>
        <w:t xml:space="preserve">The unit also strengthened my understanding of </w:t>
      </w:r>
      <w:r w:rsidRPr="00AF3A04">
        <w:rPr>
          <w:rStyle w:val="Strong"/>
          <w:rFonts w:ascii="Arial" w:hAnsi="Arial" w:cs="Arial"/>
        </w:rPr>
        <w:t>resilience</w:t>
      </w:r>
      <w:r w:rsidRPr="00AF3A04">
        <w:rPr>
          <w:rFonts w:ascii="Arial" w:hAnsi="Arial" w:cs="Arial"/>
        </w:rPr>
        <w:t xml:space="preserve"> and the importance of preparing for future challenges. Before this unit, I viewed resilience as simply coping with difficult situations. I now understand that resilience involves learning from experiences, adapting to change and maintaining motivation despite setbacks.</w:t>
      </w:r>
    </w:p>
    <w:p w14:paraId="7827B671" w14:textId="0DEAF4C3" w:rsidR="00790477" w:rsidRPr="00AF3A04" w:rsidRDefault="00790477" w:rsidP="00F92560">
      <w:pPr>
        <w:pStyle w:val="NormalWeb"/>
        <w:spacing w:line="360" w:lineRule="auto"/>
        <w:jc w:val="both"/>
        <w:rPr>
          <w:rFonts w:ascii="Arial" w:hAnsi="Arial" w:cs="Arial"/>
        </w:rPr>
      </w:pPr>
      <w:r w:rsidRPr="00AF3A04">
        <w:rPr>
          <w:rFonts w:ascii="Arial" w:hAnsi="Arial" w:cs="Arial"/>
          <w:noProof/>
        </w:rPr>
        <w:drawing>
          <wp:inline distT="0" distB="0" distL="0" distR="0" wp14:anchorId="09BC956A" wp14:editId="7971EDE1">
            <wp:extent cx="5731510" cy="3030220"/>
            <wp:effectExtent l="0" t="0" r="2540" b="0"/>
            <wp:docPr id="93467509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675094" name="Picture 93467509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030220"/>
                    </a:xfrm>
                    <a:prstGeom prst="rect">
                      <a:avLst/>
                    </a:prstGeom>
                  </pic:spPr>
                </pic:pic>
              </a:graphicData>
            </a:graphic>
          </wp:inline>
        </w:drawing>
      </w:r>
    </w:p>
    <w:p w14:paraId="7F41B609" w14:textId="7DCCEEF3" w:rsidR="00172F19" w:rsidRPr="00AF3A04" w:rsidRDefault="001C23B2" w:rsidP="00172F19">
      <w:pPr>
        <w:pStyle w:val="NormalWeb"/>
        <w:spacing w:line="360" w:lineRule="auto"/>
        <w:jc w:val="both"/>
        <w:rPr>
          <w:rFonts w:ascii="Arial" w:hAnsi="Arial" w:cs="Arial"/>
          <w:b/>
          <w:bCs/>
        </w:rPr>
      </w:pPr>
      <w:r w:rsidRPr="00AF3A04">
        <w:rPr>
          <w:rFonts w:ascii="Arial" w:hAnsi="Arial" w:cs="Arial"/>
        </w:rPr>
        <w:t xml:space="preserve"> </w:t>
      </w:r>
      <w:r w:rsidR="00172F19" w:rsidRPr="00AF3A04">
        <w:rPr>
          <w:rFonts w:ascii="Arial" w:hAnsi="Arial" w:cs="Arial"/>
          <w:b/>
          <w:bCs/>
        </w:rPr>
        <w:t xml:space="preserve">                       Figure 4.</w:t>
      </w:r>
      <w:r w:rsidR="00E37BD2" w:rsidRPr="00AF3A04">
        <w:rPr>
          <w:rFonts w:ascii="Arial" w:hAnsi="Arial" w:cs="Arial"/>
          <w:b/>
          <w:bCs/>
        </w:rPr>
        <w:t>1</w:t>
      </w:r>
      <w:r w:rsidR="00172F19" w:rsidRPr="00AF3A04">
        <w:rPr>
          <w:rFonts w:ascii="Arial" w:hAnsi="Arial" w:cs="Arial"/>
          <w:b/>
          <w:bCs/>
        </w:rPr>
        <w:t xml:space="preserve">. Reflection on a </w:t>
      </w:r>
      <w:r w:rsidR="00517DC0" w:rsidRPr="00AF3A04">
        <w:rPr>
          <w:rFonts w:ascii="Arial" w:hAnsi="Arial" w:cs="Arial"/>
          <w:b/>
          <w:bCs/>
        </w:rPr>
        <w:t>G</w:t>
      </w:r>
      <w:r w:rsidR="00172F19" w:rsidRPr="00AF3A04">
        <w:rPr>
          <w:rFonts w:ascii="Arial" w:hAnsi="Arial" w:cs="Arial"/>
          <w:b/>
          <w:bCs/>
        </w:rPr>
        <w:t xml:space="preserve">oal I </w:t>
      </w:r>
      <w:r w:rsidR="000B5218" w:rsidRPr="00AF3A04">
        <w:rPr>
          <w:rFonts w:ascii="Arial" w:hAnsi="Arial" w:cs="Arial"/>
          <w:b/>
          <w:bCs/>
        </w:rPr>
        <w:t>D</w:t>
      </w:r>
      <w:r w:rsidR="00172F19" w:rsidRPr="00AF3A04">
        <w:rPr>
          <w:rFonts w:ascii="Arial" w:hAnsi="Arial" w:cs="Arial"/>
          <w:b/>
          <w:bCs/>
        </w:rPr>
        <w:t xml:space="preserve">id </w:t>
      </w:r>
      <w:r w:rsidR="000B5218" w:rsidRPr="00AF3A04">
        <w:rPr>
          <w:rFonts w:ascii="Arial" w:hAnsi="Arial" w:cs="Arial"/>
          <w:b/>
          <w:bCs/>
        </w:rPr>
        <w:t>N</w:t>
      </w:r>
      <w:r w:rsidR="00172F19" w:rsidRPr="00AF3A04">
        <w:rPr>
          <w:rFonts w:ascii="Arial" w:hAnsi="Arial" w:cs="Arial"/>
          <w:b/>
          <w:bCs/>
        </w:rPr>
        <w:t xml:space="preserve">ot </w:t>
      </w:r>
      <w:r w:rsidR="00517DC0" w:rsidRPr="00AF3A04">
        <w:rPr>
          <w:rFonts w:ascii="Arial" w:hAnsi="Arial" w:cs="Arial"/>
          <w:b/>
          <w:bCs/>
        </w:rPr>
        <w:t>A</w:t>
      </w:r>
      <w:r w:rsidR="00172F19" w:rsidRPr="00AF3A04">
        <w:rPr>
          <w:rFonts w:ascii="Arial" w:hAnsi="Arial" w:cs="Arial"/>
          <w:b/>
          <w:bCs/>
        </w:rPr>
        <w:t>chieve</w:t>
      </w:r>
    </w:p>
    <w:p w14:paraId="0956EEC5" w14:textId="3754DBB6" w:rsidR="001C23B2" w:rsidRPr="00AF3A04" w:rsidRDefault="001C23B2" w:rsidP="00F92560">
      <w:pPr>
        <w:pStyle w:val="NormalWeb"/>
        <w:spacing w:line="360" w:lineRule="auto"/>
        <w:jc w:val="both"/>
        <w:rPr>
          <w:rFonts w:ascii="Arial" w:hAnsi="Arial" w:cs="Arial"/>
        </w:rPr>
      </w:pPr>
      <w:r w:rsidRPr="00AF3A04">
        <w:rPr>
          <w:rFonts w:ascii="Arial" w:hAnsi="Arial" w:cs="Arial"/>
        </w:rPr>
        <w:t>Reflecting on the activities encouraged me to recognise that resilience can be developed through continuous learning, self-reflection and seeking support when needed. These qualities are particularly important in social work, where professionals regularly face emotionally demanding situations. Skills for Care (2024) also emphasises resilience and continuous professional development as essential for maintaining safe and effective practice.</w:t>
      </w:r>
    </w:p>
    <w:p w14:paraId="30E62740" w14:textId="1CA37F5E" w:rsidR="00FC56A8" w:rsidRPr="00AF3A04" w:rsidRDefault="000E414B" w:rsidP="00F92560">
      <w:pPr>
        <w:pStyle w:val="NormalWeb"/>
        <w:spacing w:line="360" w:lineRule="auto"/>
        <w:jc w:val="both"/>
        <w:rPr>
          <w:rFonts w:ascii="Arial" w:hAnsi="Arial" w:cs="Arial"/>
        </w:rPr>
      </w:pPr>
      <w:r w:rsidRPr="00AF3A04">
        <w:rPr>
          <w:rFonts w:ascii="Arial" w:hAnsi="Arial" w:cs="Arial"/>
        </w:rPr>
        <w:lastRenderedPageBreak/>
        <w:t xml:space="preserve">Finally, learning about career role models and mentoring encouraged me to reflect on the value of learning from experienced professionals. I recognised that mentors </w:t>
      </w:r>
      <w:proofErr w:type="gramStart"/>
      <w:r w:rsidRPr="00AF3A04">
        <w:rPr>
          <w:rFonts w:ascii="Arial" w:hAnsi="Arial" w:cs="Arial"/>
        </w:rPr>
        <w:t>can</w:t>
      </w:r>
      <w:proofErr w:type="gramEnd"/>
      <w:r w:rsidRPr="00AF3A04">
        <w:rPr>
          <w:rFonts w:ascii="Arial" w:hAnsi="Arial" w:cs="Arial"/>
        </w:rPr>
        <w:t xml:space="preserve"> provide guidance, constructive feedback and encouragement, helping students and newly qualified practitioners build confidence and develop professionally. Reflecting on the qualities demonstrated by positive role models inspired me to consider the type of practitioner I want to become and reinforced the importance of professionalism, leadership and ethical practice. I now appreciate that seeking support from experienced colleagues is an important part of continuous learning and delivering high-quality, person-centred care.</w:t>
      </w:r>
    </w:p>
    <w:p w14:paraId="118B5597" w14:textId="77777777" w:rsidR="00315AB9" w:rsidRPr="00AF3A04" w:rsidRDefault="00315AB9" w:rsidP="00F92560">
      <w:pPr>
        <w:pStyle w:val="NormalWeb"/>
        <w:spacing w:line="360" w:lineRule="auto"/>
        <w:jc w:val="both"/>
        <w:rPr>
          <w:rFonts w:ascii="Arial" w:hAnsi="Arial" w:cs="Arial"/>
        </w:rPr>
      </w:pPr>
    </w:p>
    <w:p w14:paraId="46C41613" w14:textId="5F1D934F" w:rsidR="00315AB9" w:rsidRPr="00AF3A04" w:rsidRDefault="00315AB9" w:rsidP="00F92560">
      <w:pPr>
        <w:pStyle w:val="NormalWeb"/>
        <w:spacing w:line="360" w:lineRule="auto"/>
        <w:jc w:val="both"/>
        <w:rPr>
          <w:rFonts w:ascii="Arial" w:hAnsi="Arial" w:cs="Arial"/>
          <w:noProof/>
        </w:rPr>
      </w:pPr>
    </w:p>
    <w:p w14:paraId="26C74F57" w14:textId="1F81DAAC" w:rsidR="00D010B6" w:rsidRPr="00AF3A04" w:rsidRDefault="00D010B6" w:rsidP="00F92560">
      <w:pPr>
        <w:pStyle w:val="NormalWeb"/>
        <w:spacing w:line="360" w:lineRule="auto"/>
        <w:jc w:val="both"/>
        <w:rPr>
          <w:rFonts w:ascii="Arial" w:hAnsi="Arial" w:cs="Arial"/>
          <w:noProof/>
        </w:rPr>
      </w:pPr>
      <w:r w:rsidRPr="00AF3A04">
        <w:rPr>
          <w:rFonts w:ascii="Arial" w:hAnsi="Arial" w:cs="Arial"/>
          <w:noProof/>
        </w:rPr>
        <w:drawing>
          <wp:inline distT="0" distB="0" distL="0" distR="0" wp14:anchorId="53AEC73C" wp14:editId="09C8DA78">
            <wp:extent cx="5731510" cy="3051175"/>
            <wp:effectExtent l="0" t="0" r="2540" b="0"/>
            <wp:docPr id="212604305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043053" name="Picture 212604305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051175"/>
                    </a:xfrm>
                    <a:prstGeom prst="rect">
                      <a:avLst/>
                    </a:prstGeom>
                  </pic:spPr>
                </pic:pic>
              </a:graphicData>
            </a:graphic>
          </wp:inline>
        </w:drawing>
      </w:r>
    </w:p>
    <w:p w14:paraId="5FD75B41" w14:textId="573AA3A2" w:rsidR="00315AB9" w:rsidRPr="00AF3A04" w:rsidRDefault="002628C7" w:rsidP="00315AB9">
      <w:pPr>
        <w:pStyle w:val="NormalWeb"/>
        <w:spacing w:line="360" w:lineRule="auto"/>
        <w:jc w:val="both"/>
        <w:rPr>
          <w:rFonts w:ascii="Arial" w:hAnsi="Arial" w:cs="Arial"/>
          <w:b/>
          <w:bCs/>
        </w:rPr>
      </w:pPr>
      <w:r w:rsidRPr="00AF3A04">
        <w:rPr>
          <w:rFonts w:ascii="Arial" w:hAnsi="Arial" w:cs="Arial"/>
          <w:noProof/>
        </w:rPr>
        <w:t xml:space="preserve">                   </w:t>
      </w:r>
      <w:r w:rsidR="00315AB9" w:rsidRPr="00AF3A04">
        <w:rPr>
          <w:rFonts w:ascii="Arial" w:hAnsi="Arial" w:cs="Arial"/>
          <w:b/>
          <w:bCs/>
        </w:rPr>
        <w:t xml:space="preserve">Figure 4.2. </w:t>
      </w:r>
      <w:r w:rsidR="0036422B" w:rsidRPr="00AF3A04">
        <w:rPr>
          <w:rFonts w:ascii="Arial" w:hAnsi="Arial" w:cs="Arial"/>
          <w:b/>
          <w:bCs/>
        </w:rPr>
        <w:t xml:space="preserve">How a </w:t>
      </w:r>
      <w:r w:rsidR="00315AB9" w:rsidRPr="00AF3A04">
        <w:rPr>
          <w:rFonts w:ascii="Arial" w:hAnsi="Arial" w:cs="Arial"/>
          <w:b/>
          <w:bCs/>
        </w:rPr>
        <w:t>Mentor</w:t>
      </w:r>
      <w:r w:rsidR="0036422B" w:rsidRPr="00AF3A04">
        <w:rPr>
          <w:rFonts w:ascii="Arial" w:hAnsi="Arial" w:cs="Arial"/>
          <w:b/>
          <w:bCs/>
        </w:rPr>
        <w:t xml:space="preserve"> can </w:t>
      </w:r>
      <w:r w:rsidR="000801C4" w:rsidRPr="00AF3A04">
        <w:rPr>
          <w:rFonts w:ascii="Arial" w:hAnsi="Arial" w:cs="Arial"/>
          <w:b/>
          <w:bCs/>
        </w:rPr>
        <w:t>H</w:t>
      </w:r>
      <w:r w:rsidR="0036422B" w:rsidRPr="00AF3A04">
        <w:rPr>
          <w:rFonts w:ascii="Arial" w:hAnsi="Arial" w:cs="Arial"/>
          <w:b/>
          <w:bCs/>
        </w:rPr>
        <w:t xml:space="preserve">elp </w:t>
      </w:r>
      <w:r w:rsidR="000801C4" w:rsidRPr="00AF3A04">
        <w:rPr>
          <w:rFonts w:ascii="Arial" w:hAnsi="Arial" w:cs="Arial"/>
          <w:b/>
          <w:bCs/>
        </w:rPr>
        <w:t>M</w:t>
      </w:r>
      <w:r w:rsidR="0036422B" w:rsidRPr="00AF3A04">
        <w:rPr>
          <w:rFonts w:ascii="Arial" w:hAnsi="Arial" w:cs="Arial"/>
          <w:b/>
          <w:bCs/>
        </w:rPr>
        <w:t>e Achi</w:t>
      </w:r>
      <w:r w:rsidRPr="00AF3A04">
        <w:rPr>
          <w:rFonts w:ascii="Arial" w:hAnsi="Arial" w:cs="Arial"/>
          <w:b/>
          <w:bCs/>
        </w:rPr>
        <w:t xml:space="preserve">eve My Ambitions </w:t>
      </w:r>
    </w:p>
    <w:p w14:paraId="62F5B67C" w14:textId="221CCD55" w:rsidR="003E5CB2" w:rsidRPr="00AF3A04" w:rsidRDefault="003E5CB2" w:rsidP="00F92560">
      <w:pPr>
        <w:pStyle w:val="NormalWeb"/>
        <w:spacing w:line="360" w:lineRule="auto"/>
        <w:jc w:val="both"/>
        <w:rPr>
          <w:rFonts w:ascii="Arial" w:hAnsi="Arial" w:cs="Arial"/>
        </w:rPr>
      </w:pPr>
      <w:r w:rsidRPr="00AF3A04">
        <w:rPr>
          <w:rFonts w:ascii="Arial" w:hAnsi="Arial" w:cs="Arial"/>
        </w:rPr>
        <w:t xml:space="preserve">Reflecting on the qualities demonstrated by positive role models inspired me to consider the type of practitioner I want to become and reinforced the importance of professionalism, leadership and ethical practice. I also recognised that mentoring plays an important role in supporting personal and professional development by providing guidance, constructive feedback and encouragement. As a future social worker, I will value opportunities to learn from experienced colleagues and apply their </w:t>
      </w:r>
      <w:r w:rsidRPr="00AF3A04">
        <w:rPr>
          <w:rFonts w:ascii="Arial" w:hAnsi="Arial" w:cs="Arial"/>
        </w:rPr>
        <w:lastRenderedPageBreak/>
        <w:t>guidance to continue developing my knowledge, skills and confidence throughout my career.</w:t>
      </w:r>
    </w:p>
    <w:p w14:paraId="4AF29306" w14:textId="2ADC5D58" w:rsidR="00B82845" w:rsidRPr="00AF3A04" w:rsidRDefault="00B82845" w:rsidP="00F92560">
      <w:pPr>
        <w:pStyle w:val="NormalWeb"/>
        <w:spacing w:line="360" w:lineRule="auto"/>
        <w:jc w:val="both"/>
        <w:rPr>
          <w:rFonts w:ascii="Arial" w:hAnsi="Arial" w:cs="Arial"/>
        </w:rPr>
      </w:pPr>
      <w:r w:rsidRPr="00AF3A04">
        <w:rPr>
          <w:rFonts w:ascii="Arial" w:hAnsi="Arial" w:cs="Arial"/>
          <w:noProof/>
        </w:rPr>
        <w:drawing>
          <wp:inline distT="0" distB="0" distL="0" distR="0" wp14:anchorId="75198BF2" wp14:editId="28F63E82">
            <wp:extent cx="5731510" cy="3051175"/>
            <wp:effectExtent l="0" t="0" r="2540" b="0"/>
            <wp:docPr id="86705511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055116" name="Picture 86705511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051175"/>
                    </a:xfrm>
                    <a:prstGeom prst="rect">
                      <a:avLst/>
                    </a:prstGeom>
                  </pic:spPr>
                </pic:pic>
              </a:graphicData>
            </a:graphic>
          </wp:inline>
        </w:drawing>
      </w:r>
    </w:p>
    <w:p w14:paraId="7B5EA4E0" w14:textId="77777777" w:rsidR="000F0547" w:rsidRPr="00AF3A04" w:rsidRDefault="00CE1F83" w:rsidP="00F92560">
      <w:pPr>
        <w:pStyle w:val="NormalWeb"/>
        <w:spacing w:line="360" w:lineRule="auto"/>
        <w:jc w:val="both"/>
        <w:rPr>
          <w:rFonts w:ascii="Arial" w:hAnsi="Arial" w:cs="Arial"/>
          <w:b/>
          <w:bCs/>
        </w:rPr>
      </w:pPr>
      <w:r w:rsidRPr="00AF3A04">
        <w:rPr>
          <w:rFonts w:ascii="Arial" w:hAnsi="Arial" w:cs="Arial"/>
        </w:rPr>
        <w:t xml:space="preserve">              </w:t>
      </w:r>
      <w:r w:rsidRPr="00AF3A04">
        <w:rPr>
          <w:rFonts w:ascii="Arial" w:hAnsi="Arial" w:cs="Arial"/>
          <w:b/>
          <w:bCs/>
        </w:rPr>
        <w:t>Figure 4.3. Why Is Mentoring Important in Health and Social Care?</w:t>
      </w:r>
    </w:p>
    <w:p w14:paraId="6712BB67" w14:textId="58BF23AF" w:rsidR="001C23B2" w:rsidRPr="00AF3A04" w:rsidRDefault="0019640E" w:rsidP="00F92560">
      <w:pPr>
        <w:pStyle w:val="NormalWeb"/>
        <w:spacing w:line="360" w:lineRule="auto"/>
        <w:jc w:val="both"/>
        <w:rPr>
          <w:rFonts w:ascii="Arial" w:hAnsi="Arial" w:cs="Arial"/>
          <w:b/>
          <w:bCs/>
        </w:rPr>
      </w:pPr>
      <w:r w:rsidRPr="00AF3A04">
        <w:rPr>
          <w:rFonts w:ascii="Arial" w:hAnsi="Arial" w:cs="Arial"/>
        </w:rPr>
        <w:t>Reflecting on this unit strengthened my understanding that wellbeing, resilience and careful career planning are essential for sustaining a rewarding career and delivering compassionate, high-quality health and social care.</w:t>
      </w:r>
    </w:p>
    <w:p w14:paraId="72525B78" w14:textId="620F1F4C" w:rsidR="001C23B2" w:rsidRPr="003514EF" w:rsidRDefault="001C23B2" w:rsidP="00D231D2">
      <w:pPr>
        <w:pStyle w:val="NoSpacing"/>
        <w:rPr>
          <w:rFonts w:ascii="Arial" w:hAnsi="Arial" w:cs="Arial"/>
          <w:b/>
          <w:bCs/>
          <w:color w:val="4472C4" w:themeColor="accent1"/>
          <w:sz w:val="28"/>
          <w:szCs w:val="28"/>
          <w:lang w:eastAsia="en-GB"/>
        </w:rPr>
      </w:pPr>
      <w:r w:rsidRPr="003514EF">
        <w:rPr>
          <w:rFonts w:ascii="Arial" w:hAnsi="Arial" w:cs="Arial"/>
          <w:b/>
          <w:bCs/>
          <w:color w:val="4472C4" w:themeColor="accent1"/>
          <w:sz w:val="28"/>
          <w:szCs w:val="28"/>
          <w:lang w:eastAsia="en-GB"/>
        </w:rPr>
        <w:t xml:space="preserve">Conclusion </w:t>
      </w:r>
    </w:p>
    <w:p w14:paraId="4DEB9710" w14:textId="77777777" w:rsidR="00324263" w:rsidRPr="00AF3A04" w:rsidRDefault="00324263" w:rsidP="00324263">
      <w:pPr>
        <w:pStyle w:val="NoSpacing"/>
        <w:spacing w:line="360" w:lineRule="auto"/>
        <w:jc w:val="both"/>
        <w:rPr>
          <w:rFonts w:ascii="Arial" w:hAnsi="Arial" w:cs="Arial"/>
          <w:szCs w:val="24"/>
        </w:rPr>
      </w:pPr>
    </w:p>
    <w:p w14:paraId="3CAC7583" w14:textId="4E37CBBB" w:rsidR="00D76CA8" w:rsidRPr="003514EF" w:rsidRDefault="00CF7691" w:rsidP="003514EF">
      <w:pPr>
        <w:pStyle w:val="NoSpacing"/>
        <w:spacing w:line="360" w:lineRule="auto"/>
        <w:jc w:val="both"/>
        <w:rPr>
          <w:rFonts w:ascii="Arial" w:hAnsi="Arial" w:cs="Arial"/>
          <w:szCs w:val="24"/>
          <w:lang w:eastAsia="en-GB"/>
        </w:rPr>
      </w:pPr>
      <w:r w:rsidRPr="00AF3A04">
        <w:rPr>
          <w:rFonts w:ascii="Arial" w:hAnsi="Arial" w:cs="Arial"/>
          <w:szCs w:val="24"/>
        </w:rPr>
        <w:t>This module has strengthened my understanding of the knowledge, skills and behaviours required for a successful career in health and social care. Reflecting on each unit has increased my self-awareness, highlighted the importance of professional networking, encouraged me to seek and make use of opportunities for development, and reinforced the value of wellbeing and resilience. These reflections have helped me understand that becoming an effective social worker requires continuous learning, reflective practice and a commitment to professional development. I am confident that the knowledge and skills gained throughout this module will support my future practice and enable me to provide safe, compassionate and person-centred care.</w:t>
      </w:r>
      <w:r w:rsidR="001C23B2" w:rsidRPr="00AF3A04">
        <w:rPr>
          <w:rFonts w:ascii="Arial" w:hAnsi="Arial" w:cs="Arial"/>
          <w:szCs w:val="24"/>
        </w:rPr>
        <w:t xml:space="preserve"> knowledge and skills gained throughout this module will support my future practice and enable me to provide safe, compassionate and person-centred care.</w:t>
      </w:r>
      <w:r w:rsidR="00631918" w:rsidRPr="00AF3A04">
        <w:rPr>
          <w:rFonts w:ascii="Arial" w:hAnsi="Arial" w:cs="Arial"/>
          <w:b/>
          <w:bCs/>
          <w:szCs w:val="24"/>
        </w:rPr>
        <w:t xml:space="preserve">                                        </w:t>
      </w:r>
    </w:p>
    <w:p w14:paraId="709A159E" w14:textId="27AEB4DE" w:rsidR="001C23B2" w:rsidRPr="003514EF" w:rsidRDefault="00D76CA8" w:rsidP="00D231D2">
      <w:pPr>
        <w:spacing w:line="360" w:lineRule="auto"/>
        <w:rPr>
          <w:rFonts w:ascii="Arial" w:hAnsi="Arial" w:cs="Arial"/>
          <w:b/>
          <w:bCs/>
          <w:color w:val="4472C4" w:themeColor="accent1"/>
          <w:sz w:val="28"/>
          <w:szCs w:val="28"/>
        </w:rPr>
      </w:pPr>
      <w:r w:rsidRPr="003514EF">
        <w:rPr>
          <w:rFonts w:ascii="Arial" w:hAnsi="Arial" w:cs="Arial"/>
          <w:b/>
          <w:bCs/>
          <w:color w:val="4472C4" w:themeColor="accent1"/>
          <w:sz w:val="28"/>
          <w:szCs w:val="28"/>
        </w:rPr>
        <w:lastRenderedPageBreak/>
        <w:t xml:space="preserve">                                            </w:t>
      </w:r>
      <w:r w:rsidR="001C23B2" w:rsidRPr="003514EF">
        <w:rPr>
          <w:rFonts w:ascii="Arial" w:hAnsi="Arial" w:cs="Arial"/>
          <w:b/>
          <w:bCs/>
          <w:color w:val="4472C4" w:themeColor="accent1"/>
          <w:sz w:val="28"/>
          <w:szCs w:val="28"/>
        </w:rPr>
        <w:t>References</w:t>
      </w:r>
    </w:p>
    <w:p w14:paraId="3F63B2E6" w14:textId="77777777" w:rsidR="001C23B2" w:rsidRPr="00AF3A04" w:rsidRDefault="001C23B2" w:rsidP="00FE401E">
      <w:pPr>
        <w:pStyle w:val="pdq2pgselectionanchorcontainer"/>
        <w:spacing w:line="360" w:lineRule="auto"/>
        <w:jc w:val="both"/>
        <w:rPr>
          <w:rFonts w:ascii="Arial" w:hAnsi="Arial" w:cs="Arial"/>
        </w:rPr>
      </w:pPr>
      <w:r w:rsidRPr="00AF3A04">
        <w:rPr>
          <w:rFonts w:ascii="Arial" w:hAnsi="Arial" w:cs="Arial"/>
        </w:rPr>
        <w:t xml:space="preserve">Castells, M. (2010) </w:t>
      </w:r>
      <w:r w:rsidRPr="00AF3A04">
        <w:rPr>
          <w:rStyle w:val="Emphasis"/>
          <w:rFonts w:ascii="Arial" w:hAnsi="Arial" w:cs="Arial"/>
        </w:rPr>
        <w:t>The rise of the network society</w:t>
      </w:r>
      <w:r w:rsidRPr="00AF3A04">
        <w:rPr>
          <w:rFonts w:ascii="Arial" w:hAnsi="Arial" w:cs="Arial"/>
        </w:rPr>
        <w:t xml:space="preserve">. 2nd </w:t>
      </w:r>
      <w:proofErr w:type="spellStart"/>
      <w:r w:rsidRPr="00AF3A04">
        <w:rPr>
          <w:rFonts w:ascii="Arial" w:hAnsi="Arial" w:cs="Arial"/>
        </w:rPr>
        <w:t>edn</w:t>
      </w:r>
      <w:proofErr w:type="spellEnd"/>
      <w:r w:rsidRPr="00AF3A04">
        <w:rPr>
          <w:rFonts w:ascii="Arial" w:hAnsi="Arial" w:cs="Arial"/>
        </w:rPr>
        <w:t>. Chichester: Wiley-Blackwell.</w:t>
      </w:r>
    </w:p>
    <w:p w14:paraId="6ED2F639" w14:textId="77777777" w:rsidR="001C23B2" w:rsidRPr="00AF3A04" w:rsidRDefault="001C23B2" w:rsidP="00FE401E">
      <w:pPr>
        <w:pStyle w:val="NormalWeb"/>
        <w:spacing w:line="360" w:lineRule="auto"/>
        <w:jc w:val="both"/>
        <w:rPr>
          <w:rFonts w:ascii="Arial" w:hAnsi="Arial" w:cs="Arial"/>
        </w:rPr>
      </w:pPr>
      <w:r w:rsidRPr="00AF3A04">
        <w:rPr>
          <w:rFonts w:ascii="Arial" w:hAnsi="Arial" w:cs="Arial"/>
        </w:rPr>
        <w:t xml:space="preserve">Cottrell, S. (2023) </w:t>
      </w:r>
      <w:r w:rsidRPr="00AF3A04">
        <w:rPr>
          <w:rStyle w:val="Emphasis"/>
          <w:rFonts w:ascii="Arial" w:hAnsi="Arial" w:cs="Arial"/>
        </w:rPr>
        <w:t>Skills for success: Personal development and employability</w:t>
      </w:r>
      <w:r w:rsidRPr="00AF3A04">
        <w:rPr>
          <w:rFonts w:ascii="Arial" w:hAnsi="Arial" w:cs="Arial"/>
        </w:rPr>
        <w:t xml:space="preserve">. 6th </w:t>
      </w:r>
      <w:proofErr w:type="spellStart"/>
      <w:r w:rsidRPr="00AF3A04">
        <w:rPr>
          <w:rFonts w:ascii="Arial" w:hAnsi="Arial" w:cs="Arial"/>
        </w:rPr>
        <w:t>edn</w:t>
      </w:r>
      <w:proofErr w:type="spellEnd"/>
      <w:r w:rsidRPr="00AF3A04">
        <w:rPr>
          <w:rFonts w:ascii="Arial" w:hAnsi="Arial" w:cs="Arial"/>
        </w:rPr>
        <w:t>. London: Red Globe Press.</w:t>
      </w:r>
    </w:p>
    <w:p w14:paraId="2E3CCC4A" w14:textId="77777777" w:rsidR="001C23B2" w:rsidRPr="00AF3A04" w:rsidRDefault="001C23B2" w:rsidP="00FE401E">
      <w:pPr>
        <w:pStyle w:val="NormalWeb"/>
        <w:spacing w:line="360" w:lineRule="auto"/>
        <w:jc w:val="both"/>
        <w:rPr>
          <w:rFonts w:ascii="Arial" w:hAnsi="Arial" w:cs="Arial"/>
        </w:rPr>
      </w:pPr>
      <w:r w:rsidRPr="00AF3A04">
        <w:rPr>
          <w:rFonts w:ascii="Arial" w:hAnsi="Arial" w:cs="Arial"/>
        </w:rPr>
        <w:t xml:space="preserve">Doran, G.T. (1981) ‘There’s a S.M.A.R.T. way to write management’s goals and objectives’, </w:t>
      </w:r>
      <w:r w:rsidRPr="00AF3A04">
        <w:rPr>
          <w:rStyle w:val="Emphasis"/>
          <w:rFonts w:ascii="Arial" w:hAnsi="Arial" w:cs="Arial"/>
        </w:rPr>
        <w:t>Management Review</w:t>
      </w:r>
      <w:r w:rsidRPr="00AF3A04">
        <w:rPr>
          <w:rFonts w:ascii="Arial" w:hAnsi="Arial" w:cs="Arial"/>
        </w:rPr>
        <w:t>, 70(11), pp. 35–36.</w:t>
      </w:r>
    </w:p>
    <w:p w14:paraId="6D75F5CB" w14:textId="77777777" w:rsidR="001C23B2" w:rsidRPr="00AF3A04" w:rsidRDefault="001C23B2" w:rsidP="00FE401E">
      <w:pPr>
        <w:pStyle w:val="NormalWeb"/>
        <w:spacing w:line="360" w:lineRule="auto"/>
        <w:jc w:val="both"/>
        <w:rPr>
          <w:rFonts w:ascii="Arial" w:hAnsi="Arial" w:cs="Arial"/>
        </w:rPr>
      </w:pPr>
      <w:r w:rsidRPr="00AF3A04">
        <w:rPr>
          <w:rFonts w:ascii="Arial" w:hAnsi="Arial" w:cs="Arial"/>
        </w:rPr>
        <w:t xml:space="preserve">Goleman, D. (1995) </w:t>
      </w:r>
      <w:r w:rsidRPr="00AF3A04">
        <w:rPr>
          <w:rStyle w:val="Emphasis"/>
          <w:rFonts w:ascii="Arial" w:hAnsi="Arial" w:cs="Arial"/>
        </w:rPr>
        <w:t>Emotional intelligence: Why it can matter more than IQ</w:t>
      </w:r>
      <w:r w:rsidRPr="00AF3A04">
        <w:rPr>
          <w:rFonts w:ascii="Arial" w:hAnsi="Arial" w:cs="Arial"/>
        </w:rPr>
        <w:t>. New York: Bantam Books.</w:t>
      </w:r>
    </w:p>
    <w:p w14:paraId="61634E73" w14:textId="77777777" w:rsidR="001C23B2" w:rsidRPr="00AF3A04" w:rsidRDefault="001C23B2" w:rsidP="00FE401E">
      <w:pPr>
        <w:pStyle w:val="NormalWeb"/>
        <w:spacing w:line="360" w:lineRule="auto"/>
        <w:jc w:val="both"/>
        <w:rPr>
          <w:rFonts w:ascii="Arial" w:hAnsi="Arial" w:cs="Arial"/>
        </w:rPr>
      </w:pPr>
      <w:r w:rsidRPr="00AF3A04">
        <w:rPr>
          <w:rFonts w:ascii="Arial" w:hAnsi="Arial" w:cs="Arial"/>
        </w:rPr>
        <w:t xml:space="preserve">NHS England (2024) </w:t>
      </w:r>
      <w:r w:rsidRPr="00AF3A04">
        <w:rPr>
          <w:rStyle w:val="Emphasis"/>
          <w:rFonts w:ascii="Arial" w:hAnsi="Arial" w:cs="Arial"/>
        </w:rPr>
        <w:t>NHS Long Term Workforce Plan</w:t>
      </w:r>
      <w:r w:rsidRPr="00AF3A04">
        <w:rPr>
          <w:rFonts w:ascii="Arial" w:hAnsi="Arial" w:cs="Arial"/>
        </w:rPr>
        <w:t xml:space="preserve">. Available at: </w:t>
      </w:r>
      <w:hyperlink r:id="rId21" w:tgtFrame="_new" w:history="1">
        <w:r w:rsidRPr="00AF3A04">
          <w:rPr>
            <w:rStyle w:val="Hyperlink"/>
            <w:rFonts w:ascii="Arial" w:hAnsi="Arial" w:cs="Arial"/>
          </w:rPr>
          <w:t>https://www.england.nhs.uk/long-read/nhs-long-term-workforce-plan/</w:t>
        </w:r>
      </w:hyperlink>
      <w:r w:rsidRPr="00AF3A04">
        <w:rPr>
          <w:rFonts w:ascii="Arial" w:hAnsi="Arial" w:cs="Arial"/>
        </w:rPr>
        <w:t xml:space="preserve"> (Accessed: 25 July 2026).</w:t>
      </w:r>
    </w:p>
    <w:p w14:paraId="39C58C96" w14:textId="77777777" w:rsidR="001C23B2" w:rsidRPr="00AF3A04" w:rsidRDefault="001C23B2" w:rsidP="00FE401E">
      <w:pPr>
        <w:pStyle w:val="NormalWeb"/>
        <w:spacing w:line="360" w:lineRule="auto"/>
        <w:jc w:val="both"/>
        <w:rPr>
          <w:rFonts w:ascii="Arial" w:hAnsi="Arial" w:cs="Arial"/>
        </w:rPr>
      </w:pPr>
      <w:r w:rsidRPr="00AF3A04">
        <w:rPr>
          <w:rFonts w:ascii="Arial" w:hAnsi="Arial" w:cs="Arial"/>
        </w:rPr>
        <w:t xml:space="preserve">Pink, D.H. (2011) </w:t>
      </w:r>
      <w:r w:rsidRPr="00AF3A04">
        <w:rPr>
          <w:rStyle w:val="Emphasis"/>
          <w:rFonts w:ascii="Arial" w:hAnsi="Arial" w:cs="Arial"/>
        </w:rPr>
        <w:t>Drive: The surprising truth about what motivates us</w:t>
      </w:r>
      <w:r w:rsidRPr="00AF3A04">
        <w:rPr>
          <w:rFonts w:ascii="Arial" w:hAnsi="Arial" w:cs="Arial"/>
        </w:rPr>
        <w:t>. Edinburgh: Canongate.</w:t>
      </w:r>
    </w:p>
    <w:p w14:paraId="6AAF252A" w14:textId="77777777" w:rsidR="001C23B2" w:rsidRPr="00AF3A04" w:rsidRDefault="001C23B2" w:rsidP="00FE401E">
      <w:pPr>
        <w:pStyle w:val="NormalWeb"/>
        <w:spacing w:line="360" w:lineRule="auto"/>
        <w:jc w:val="both"/>
        <w:rPr>
          <w:rFonts w:ascii="Arial" w:hAnsi="Arial" w:cs="Arial"/>
        </w:rPr>
      </w:pPr>
      <w:r w:rsidRPr="00AF3A04">
        <w:rPr>
          <w:rFonts w:ascii="Arial" w:hAnsi="Arial" w:cs="Arial"/>
        </w:rPr>
        <w:t xml:space="preserve">Seligman, M.E.P. (2011) </w:t>
      </w:r>
      <w:r w:rsidRPr="00AF3A04">
        <w:rPr>
          <w:rStyle w:val="Emphasis"/>
          <w:rFonts w:ascii="Arial" w:hAnsi="Arial" w:cs="Arial"/>
        </w:rPr>
        <w:t>Flourish: A visionary new understanding of happiness and well-being</w:t>
      </w:r>
      <w:r w:rsidRPr="00AF3A04">
        <w:rPr>
          <w:rFonts w:ascii="Arial" w:hAnsi="Arial" w:cs="Arial"/>
        </w:rPr>
        <w:t>. New York: Free Press.</w:t>
      </w:r>
    </w:p>
    <w:p w14:paraId="5C31B1D2" w14:textId="77777777" w:rsidR="001C23B2" w:rsidRPr="00AF3A04" w:rsidRDefault="001C23B2" w:rsidP="00FE401E">
      <w:pPr>
        <w:pStyle w:val="NormalWeb"/>
        <w:spacing w:line="360" w:lineRule="auto"/>
        <w:jc w:val="both"/>
        <w:rPr>
          <w:rFonts w:ascii="Arial" w:hAnsi="Arial" w:cs="Arial"/>
        </w:rPr>
      </w:pPr>
      <w:r w:rsidRPr="00AF3A04">
        <w:rPr>
          <w:rFonts w:ascii="Arial" w:hAnsi="Arial" w:cs="Arial"/>
        </w:rPr>
        <w:t xml:space="preserve">Skills for Care (2024) </w:t>
      </w:r>
      <w:r w:rsidRPr="00AF3A04">
        <w:rPr>
          <w:rStyle w:val="Emphasis"/>
          <w:rFonts w:ascii="Arial" w:hAnsi="Arial" w:cs="Arial"/>
        </w:rPr>
        <w:t>Continuing professional development (CPD)</w:t>
      </w:r>
      <w:r w:rsidRPr="00AF3A04">
        <w:rPr>
          <w:rFonts w:ascii="Arial" w:hAnsi="Arial" w:cs="Arial"/>
        </w:rPr>
        <w:t>. Available at: https://www.skillsforcare.org.uk/learning-development/continuing-professional-development/ (Accessed: 28 July 2026).</w:t>
      </w:r>
    </w:p>
    <w:p w14:paraId="797F9EE6" w14:textId="77777777" w:rsidR="001C23B2" w:rsidRPr="00AF3A04" w:rsidRDefault="001C23B2" w:rsidP="00FE401E">
      <w:pPr>
        <w:pStyle w:val="NormalWeb"/>
        <w:spacing w:line="360" w:lineRule="auto"/>
        <w:jc w:val="both"/>
        <w:rPr>
          <w:rFonts w:ascii="Arial" w:hAnsi="Arial" w:cs="Arial"/>
        </w:rPr>
      </w:pPr>
      <w:r w:rsidRPr="00AF3A04">
        <w:rPr>
          <w:rFonts w:ascii="Arial" w:hAnsi="Arial" w:cs="Arial"/>
        </w:rPr>
        <w:t xml:space="preserve">World Health Organization (2023) </w:t>
      </w:r>
      <w:r w:rsidRPr="00AF3A04">
        <w:rPr>
          <w:rStyle w:val="Emphasis"/>
          <w:rFonts w:ascii="Arial" w:hAnsi="Arial" w:cs="Arial"/>
        </w:rPr>
        <w:t>Health and care workforce</w:t>
      </w:r>
      <w:r w:rsidRPr="00AF3A04">
        <w:rPr>
          <w:rFonts w:ascii="Arial" w:hAnsi="Arial" w:cs="Arial"/>
        </w:rPr>
        <w:t xml:space="preserve">. Available at: </w:t>
      </w:r>
      <w:hyperlink r:id="rId22" w:tgtFrame="_new" w:history="1">
        <w:r w:rsidRPr="00AF3A04">
          <w:rPr>
            <w:rStyle w:val="Hyperlink"/>
            <w:rFonts w:ascii="Arial" w:hAnsi="Arial" w:cs="Arial"/>
          </w:rPr>
          <w:t>https://www.who.int/teams/health-workforce</w:t>
        </w:r>
      </w:hyperlink>
      <w:r w:rsidRPr="00AF3A04">
        <w:rPr>
          <w:rFonts w:ascii="Arial" w:hAnsi="Arial" w:cs="Arial"/>
        </w:rPr>
        <w:t xml:space="preserve"> (Accessed: 25 July 2026).</w:t>
      </w:r>
    </w:p>
    <w:p w14:paraId="2FFFE70D" w14:textId="77777777" w:rsidR="001C23B2" w:rsidRPr="00AF3A04" w:rsidRDefault="001C23B2" w:rsidP="00032E05">
      <w:pPr>
        <w:spacing w:line="240" w:lineRule="auto"/>
        <w:rPr>
          <w:rFonts w:ascii="Arial" w:eastAsia="Times New Roman" w:hAnsi="Arial" w:cs="Arial"/>
          <w:b/>
          <w:bCs/>
          <w:color w:val="000000"/>
          <w:szCs w:val="24"/>
          <w:lang w:eastAsia="en-GB"/>
        </w:rPr>
      </w:pPr>
    </w:p>
    <w:p w14:paraId="43BABE73" w14:textId="77777777" w:rsidR="0064794A" w:rsidRPr="00AF3A04" w:rsidRDefault="0064794A" w:rsidP="008C7D17">
      <w:pPr>
        <w:spacing w:before="100" w:beforeAutospacing="1" w:after="100" w:afterAutospacing="1" w:line="240" w:lineRule="auto"/>
        <w:outlineLvl w:val="1"/>
        <w:rPr>
          <w:rFonts w:ascii="Arial" w:eastAsia="Times New Roman" w:hAnsi="Arial" w:cs="Arial"/>
          <w:b/>
          <w:bCs/>
          <w:color w:val="000000"/>
          <w:szCs w:val="24"/>
          <w:lang w:eastAsia="en-GB"/>
        </w:rPr>
      </w:pPr>
    </w:p>
    <w:p w14:paraId="157E1FF8" w14:textId="77777777" w:rsidR="00C96593" w:rsidRDefault="00C96593" w:rsidP="008C7D17">
      <w:pPr>
        <w:spacing w:before="100" w:beforeAutospacing="1" w:after="100" w:afterAutospacing="1" w:line="240" w:lineRule="auto"/>
        <w:rPr>
          <w:rFonts w:ascii="Arial" w:eastAsia="Times New Roman" w:hAnsi="Arial" w:cs="Arial"/>
          <w:color w:val="000000"/>
          <w:szCs w:val="24"/>
          <w:lang w:eastAsia="en-GB"/>
        </w:rPr>
      </w:pPr>
    </w:p>
    <w:p w14:paraId="7B322BD0" w14:textId="1DA77B66" w:rsidR="008C7D17" w:rsidRPr="008C7D17" w:rsidRDefault="008C7D17" w:rsidP="008C7D17">
      <w:pPr>
        <w:spacing w:after="0" w:line="240" w:lineRule="auto"/>
        <w:rPr>
          <w:rFonts w:eastAsia="Times New Roman" w:cs="Times New Roman"/>
          <w:szCs w:val="24"/>
          <w:lang w:eastAsia="en-GB"/>
        </w:rPr>
      </w:pPr>
    </w:p>
    <w:p w14:paraId="7FF5B597" w14:textId="4A3AE5BE" w:rsidR="006F04E3" w:rsidRPr="005910C2" w:rsidRDefault="006F04E3" w:rsidP="005910C2">
      <w:pPr>
        <w:spacing w:line="360" w:lineRule="auto"/>
        <w:jc w:val="both"/>
        <w:rPr>
          <w:rFonts w:ascii="Arial" w:hAnsi="Arial" w:cs="Arial"/>
          <w:color w:val="000000" w:themeColor="text1"/>
        </w:rPr>
      </w:pPr>
    </w:p>
    <w:sectPr w:rsidR="006F04E3" w:rsidRPr="005910C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AA2066" w14:textId="77777777" w:rsidR="00CE5ED8" w:rsidRDefault="00CE5ED8" w:rsidP="00B21FE6">
      <w:pPr>
        <w:spacing w:after="0" w:line="240" w:lineRule="auto"/>
      </w:pPr>
      <w:r>
        <w:separator/>
      </w:r>
    </w:p>
  </w:endnote>
  <w:endnote w:type="continuationSeparator" w:id="0">
    <w:p w14:paraId="60481826" w14:textId="77777777" w:rsidR="00CE5ED8" w:rsidRDefault="00CE5ED8"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Myriad Pro">
    <w:altName w:val="Segoe UI"/>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6933724"/>
      <w:docPartObj>
        <w:docPartGallery w:val="Page Numbers (Bottom of Page)"/>
        <w:docPartUnique/>
      </w:docPartObj>
    </w:sdtPr>
    <w:sdtEndPr>
      <w:rPr>
        <w:noProof/>
      </w:rPr>
    </w:sdtEndPr>
    <w:sdtContent>
      <w:p w14:paraId="35BA6BE2" w14:textId="7F673BEB" w:rsidR="003514EF" w:rsidRDefault="003514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DFDABC" w14:textId="77777777" w:rsidR="003514EF" w:rsidRDefault="003514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D29B23" w14:textId="77777777" w:rsidR="00CE5ED8" w:rsidRDefault="00CE5ED8" w:rsidP="00B21FE6">
      <w:pPr>
        <w:spacing w:after="0" w:line="240" w:lineRule="auto"/>
      </w:pPr>
      <w:r>
        <w:separator/>
      </w:r>
    </w:p>
  </w:footnote>
  <w:footnote w:type="continuationSeparator" w:id="0">
    <w:p w14:paraId="14C75079" w14:textId="77777777" w:rsidR="00CE5ED8" w:rsidRDefault="00CE5ED8"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0" w:hanging="360"/>
      </w:pPr>
      <w:rPr>
        <w:rFonts w:hint="default"/>
      </w:rPr>
    </w:lvl>
    <w:lvl w:ilvl="1" w:tplc="FFFFFFFF" w:tentative="1">
      <w:start w:val="1"/>
      <w:numFmt w:val="bullet"/>
      <w:lvlText w:val="o"/>
      <w:lvlJc w:val="left"/>
      <w:pPr>
        <w:ind w:left="720" w:hanging="360"/>
      </w:pPr>
      <w:rPr>
        <w:rFonts w:ascii="Courier New" w:hAnsi="Courier New" w:cs="Courier New" w:hint="default"/>
      </w:rPr>
    </w:lvl>
    <w:lvl w:ilvl="2" w:tplc="FFFFFFFF" w:tentative="1">
      <w:start w:val="1"/>
      <w:numFmt w:val="bullet"/>
      <w:lvlText w:val=""/>
      <w:lvlJc w:val="left"/>
      <w:pPr>
        <w:ind w:left="1440" w:hanging="360"/>
      </w:pPr>
      <w:rPr>
        <w:rFonts w:ascii="Wingdings" w:hAnsi="Wingdings" w:hint="default"/>
      </w:rPr>
    </w:lvl>
    <w:lvl w:ilvl="3" w:tplc="FFFFFFFF" w:tentative="1">
      <w:start w:val="1"/>
      <w:numFmt w:val="bullet"/>
      <w:lvlText w:val=""/>
      <w:lvlJc w:val="left"/>
      <w:pPr>
        <w:ind w:left="2160" w:hanging="360"/>
      </w:pPr>
      <w:rPr>
        <w:rFonts w:ascii="Symbol" w:hAnsi="Symbol" w:hint="default"/>
      </w:rPr>
    </w:lvl>
    <w:lvl w:ilvl="4" w:tplc="FFFFFFFF" w:tentative="1">
      <w:start w:val="1"/>
      <w:numFmt w:val="bullet"/>
      <w:lvlText w:val="o"/>
      <w:lvlJc w:val="left"/>
      <w:pPr>
        <w:ind w:left="2880" w:hanging="360"/>
      </w:pPr>
      <w:rPr>
        <w:rFonts w:ascii="Courier New" w:hAnsi="Courier New" w:cs="Courier New" w:hint="default"/>
      </w:rPr>
    </w:lvl>
    <w:lvl w:ilvl="5" w:tplc="FFFFFFFF" w:tentative="1">
      <w:start w:val="1"/>
      <w:numFmt w:val="bullet"/>
      <w:lvlText w:val=""/>
      <w:lvlJc w:val="left"/>
      <w:pPr>
        <w:ind w:left="3600" w:hanging="360"/>
      </w:pPr>
      <w:rPr>
        <w:rFonts w:ascii="Wingdings" w:hAnsi="Wingdings" w:hint="default"/>
      </w:rPr>
    </w:lvl>
    <w:lvl w:ilvl="6" w:tplc="FFFFFFFF" w:tentative="1">
      <w:start w:val="1"/>
      <w:numFmt w:val="bullet"/>
      <w:lvlText w:val=""/>
      <w:lvlJc w:val="left"/>
      <w:pPr>
        <w:ind w:left="4320" w:hanging="360"/>
      </w:pPr>
      <w:rPr>
        <w:rFonts w:ascii="Symbol" w:hAnsi="Symbol" w:hint="default"/>
      </w:rPr>
    </w:lvl>
    <w:lvl w:ilvl="7" w:tplc="FFFFFFFF" w:tentative="1">
      <w:start w:val="1"/>
      <w:numFmt w:val="bullet"/>
      <w:lvlText w:val="o"/>
      <w:lvlJc w:val="left"/>
      <w:pPr>
        <w:ind w:left="5040" w:hanging="360"/>
      </w:pPr>
      <w:rPr>
        <w:rFonts w:ascii="Courier New" w:hAnsi="Courier New" w:cs="Courier New" w:hint="default"/>
      </w:rPr>
    </w:lvl>
    <w:lvl w:ilvl="8" w:tplc="FFFFFFFF" w:tentative="1">
      <w:start w:val="1"/>
      <w:numFmt w:val="bullet"/>
      <w:lvlText w:val=""/>
      <w:lvlJc w:val="left"/>
      <w:pPr>
        <w:ind w:left="576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E571E5"/>
    <w:multiLevelType w:val="hybridMultilevel"/>
    <w:tmpl w:val="6D583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2D04DB"/>
    <w:multiLevelType w:val="hybridMultilevel"/>
    <w:tmpl w:val="886AE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E667BF"/>
    <w:multiLevelType w:val="hybridMultilevel"/>
    <w:tmpl w:val="CD6C4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776892"/>
    <w:multiLevelType w:val="hybridMultilevel"/>
    <w:tmpl w:val="DE0E8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900440"/>
    <w:multiLevelType w:val="hybridMultilevel"/>
    <w:tmpl w:val="7E0E8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2D710A"/>
    <w:multiLevelType w:val="hybridMultilevel"/>
    <w:tmpl w:val="6F2696BC"/>
    <w:lvl w:ilvl="0" w:tplc="E0F6F4B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7F00EA"/>
    <w:multiLevelType w:val="hybridMultilevel"/>
    <w:tmpl w:val="82BAAF4C"/>
    <w:lvl w:ilvl="0" w:tplc="8D2AF83A">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7"/>
  </w:num>
  <w:num w:numId="2" w16cid:durableId="201140407">
    <w:abstractNumId w:val="1"/>
  </w:num>
  <w:num w:numId="3" w16cid:durableId="490028398">
    <w:abstractNumId w:val="0"/>
  </w:num>
  <w:num w:numId="4" w16cid:durableId="350911784">
    <w:abstractNumId w:val="2"/>
  </w:num>
  <w:num w:numId="5" w16cid:durableId="1021708163">
    <w:abstractNumId w:val="8"/>
  </w:num>
  <w:num w:numId="6" w16cid:durableId="302197862">
    <w:abstractNumId w:val="3"/>
  </w:num>
  <w:num w:numId="7" w16cid:durableId="941111500">
    <w:abstractNumId w:val="5"/>
  </w:num>
  <w:num w:numId="8" w16cid:durableId="103231191">
    <w:abstractNumId w:val="6"/>
  </w:num>
  <w:num w:numId="9" w16cid:durableId="1691249834">
    <w:abstractNumId w:val="4"/>
  </w:num>
  <w:num w:numId="10" w16cid:durableId="896088536">
    <w:abstractNumId w:val="10"/>
  </w:num>
  <w:num w:numId="11" w16cid:durableId="74314127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273BC"/>
    <w:rsid w:val="00032E05"/>
    <w:rsid w:val="00036157"/>
    <w:rsid w:val="0004102A"/>
    <w:rsid w:val="00041AA9"/>
    <w:rsid w:val="00044C32"/>
    <w:rsid w:val="00047A57"/>
    <w:rsid w:val="000801C4"/>
    <w:rsid w:val="000A0AEE"/>
    <w:rsid w:val="000B5218"/>
    <w:rsid w:val="000B7758"/>
    <w:rsid w:val="000C11C0"/>
    <w:rsid w:val="000E414B"/>
    <w:rsid w:val="000F0547"/>
    <w:rsid w:val="000F316A"/>
    <w:rsid w:val="0010317F"/>
    <w:rsid w:val="00120426"/>
    <w:rsid w:val="00121892"/>
    <w:rsid w:val="00122F8E"/>
    <w:rsid w:val="00131FE7"/>
    <w:rsid w:val="001333C2"/>
    <w:rsid w:val="001408B4"/>
    <w:rsid w:val="0014782B"/>
    <w:rsid w:val="00172F19"/>
    <w:rsid w:val="00183397"/>
    <w:rsid w:val="0019640E"/>
    <w:rsid w:val="001A474E"/>
    <w:rsid w:val="001C23B2"/>
    <w:rsid w:val="001C476D"/>
    <w:rsid w:val="001D19BD"/>
    <w:rsid w:val="001D345E"/>
    <w:rsid w:val="001E7A77"/>
    <w:rsid w:val="001F742D"/>
    <w:rsid w:val="0020701E"/>
    <w:rsid w:val="0021446D"/>
    <w:rsid w:val="00216C9D"/>
    <w:rsid w:val="00220640"/>
    <w:rsid w:val="00236CDA"/>
    <w:rsid w:val="00237C9B"/>
    <w:rsid w:val="00245A68"/>
    <w:rsid w:val="00255135"/>
    <w:rsid w:val="002628C7"/>
    <w:rsid w:val="00272BB4"/>
    <w:rsid w:val="00282312"/>
    <w:rsid w:val="00294443"/>
    <w:rsid w:val="002A1B57"/>
    <w:rsid w:val="002A2710"/>
    <w:rsid w:val="002D39BD"/>
    <w:rsid w:val="002E1C6B"/>
    <w:rsid w:val="002E4A72"/>
    <w:rsid w:val="002F7428"/>
    <w:rsid w:val="00307912"/>
    <w:rsid w:val="00315AB9"/>
    <w:rsid w:val="00317E3D"/>
    <w:rsid w:val="00324263"/>
    <w:rsid w:val="00344F62"/>
    <w:rsid w:val="00350430"/>
    <w:rsid w:val="003514EF"/>
    <w:rsid w:val="00355EA9"/>
    <w:rsid w:val="0035742E"/>
    <w:rsid w:val="0035754B"/>
    <w:rsid w:val="0036422B"/>
    <w:rsid w:val="00371C4F"/>
    <w:rsid w:val="00372247"/>
    <w:rsid w:val="003802E5"/>
    <w:rsid w:val="003E00EB"/>
    <w:rsid w:val="003E4EF8"/>
    <w:rsid w:val="003E5CB2"/>
    <w:rsid w:val="0042324C"/>
    <w:rsid w:val="00455A89"/>
    <w:rsid w:val="00461FBD"/>
    <w:rsid w:val="00475F2B"/>
    <w:rsid w:val="004A0214"/>
    <w:rsid w:val="004B2FB3"/>
    <w:rsid w:val="004D766B"/>
    <w:rsid w:val="004F6AC3"/>
    <w:rsid w:val="005026DF"/>
    <w:rsid w:val="00517DC0"/>
    <w:rsid w:val="005261E9"/>
    <w:rsid w:val="0052652B"/>
    <w:rsid w:val="00530399"/>
    <w:rsid w:val="00531EB3"/>
    <w:rsid w:val="00545886"/>
    <w:rsid w:val="00546B9C"/>
    <w:rsid w:val="00557309"/>
    <w:rsid w:val="0058218C"/>
    <w:rsid w:val="00582D45"/>
    <w:rsid w:val="005910C2"/>
    <w:rsid w:val="00594FAC"/>
    <w:rsid w:val="005B1F4E"/>
    <w:rsid w:val="005B31E7"/>
    <w:rsid w:val="005B37A8"/>
    <w:rsid w:val="005D5075"/>
    <w:rsid w:val="005E0240"/>
    <w:rsid w:val="005E2E29"/>
    <w:rsid w:val="00631918"/>
    <w:rsid w:val="0064794A"/>
    <w:rsid w:val="006524ED"/>
    <w:rsid w:val="00660A66"/>
    <w:rsid w:val="006B74C2"/>
    <w:rsid w:val="006D2F2D"/>
    <w:rsid w:val="006E1FF9"/>
    <w:rsid w:val="006E5DBD"/>
    <w:rsid w:val="006F04E3"/>
    <w:rsid w:val="00704006"/>
    <w:rsid w:val="00706393"/>
    <w:rsid w:val="007162F1"/>
    <w:rsid w:val="0072405B"/>
    <w:rsid w:val="007509BC"/>
    <w:rsid w:val="007604C4"/>
    <w:rsid w:val="00785886"/>
    <w:rsid w:val="00790477"/>
    <w:rsid w:val="007F3A6A"/>
    <w:rsid w:val="007F5B7C"/>
    <w:rsid w:val="0080284E"/>
    <w:rsid w:val="0080503C"/>
    <w:rsid w:val="00806006"/>
    <w:rsid w:val="00821470"/>
    <w:rsid w:val="00821FD2"/>
    <w:rsid w:val="00823383"/>
    <w:rsid w:val="00823BE5"/>
    <w:rsid w:val="00883415"/>
    <w:rsid w:val="00894A9D"/>
    <w:rsid w:val="008A447D"/>
    <w:rsid w:val="008C1803"/>
    <w:rsid w:val="008C5ABC"/>
    <w:rsid w:val="008C670C"/>
    <w:rsid w:val="008C7D17"/>
    <w:rsid w:val="008E0F39"/>
    <w:rsid w:val="008F232A"/>
    <w:rsid w:val="008F6D4B"/>
    <w:rsid w:val="00907C17"/>
    <w:rsid w:val="009402AD"/>
    <w:rsid w:val="009665CE"/>
    <w:rsid w:val="00971B12"/>
    <w:rsid w:val="00994D2E"/>
    <w:rsid w:val="009A3B21"/>
    <w:rsid w:val="009A509B"/>
    <w:rsid w:val="009A72FE"/>
    <w:rsid w:val="009B6819"/>
    <w:rsid w:val="009D026B"/>
    <w:rsid w:val="009D7F37"/>
    <w:rsid w:val="00A17EC0"/>
    <w:rsid w:val="00A30937"/>
    <w:rsid w:val="00A404B6"/>
    <w:rsid w:val="00A508FF"/>
    <w:rsid w:val="00A5293D"/>
    <w:rsid w:val="00A530D1"/>
    <w:rsid w:val="00A53317"/>
    <w:rsid w:val="00A6252A"/>
    <w:rsid w:val="00A911DC"/>
    <w:rsid w:val="00A92869"/>
    <w:rsid w:val="00A97FC1"/>
    <w:rsid w:val="00AA2B8A"/>
    <w:rsid w:val="00AA4F2F"/>
    <w:rsid w:val="00AB3920"/>
    <w:rsid w:val="00AB442C"/>
    <w:rsid w:val="00AB6849"/>
    <w:rsid w:val="00AB7B0C"/>
    <w:rsid w:val="00AE1145"/>
    <w:rsid w:val="00AF1EB8"/>
    <w:rsid w:val="00AF3981"/>
    <w:rsid w:val="00AF3A04"/>
    <w:rsid w:val="00B00825"/>
    <w:rsid w:val="00B00FFC"/>
    <w:rsid w:val="00B10AB8"/>
    <w:rsid w:val="00B17A53"/>
    <w:rsid w:val="00B21FE6"/>
    <w:rsid w:val="00B360CB"/>
    <w:rsid w:val="00B52FBF"/>
    <w:rsid w:val="00B82845"/>
    <w:rsid w:val="00BB0F61"/>
    <w:rsid w:val="00BC52CA"/>
    <w:rsid w:val="00BC6084"/>
    <w:rsid w:val="00BC79FE"/>
    <w:rsid w:val="00C043A6"/>
    <w:rsid w:val="00C0534F"/>
    <w:rsid w:val="00C558B0"/>
    <w:rsid w:val="00C62606"/>
    <w:rsid w:val="00C900E3"/>
    <w:rsid w:val="00C96593"/>
    <w:rsid w:val="00CA12D5"/>
    <w:rsid w:val="00CB0C14"/>
    <w:rsid w:val="00CB1411"/>
    <w:rsid w:val="00CC0D2B"/>
    <w:rsid w:val="00CE021B"/>
    <w:rsid w:val="00CE1F83"/>
    <w:rsid w:val="00CE5ED8"/>
    <w:rsid w:val="00CF2E66"/>
    <w:rsid w:val="00CF7691"/>
    <w:rsid w:val="00D010B6"/>
    <w:rsid w:val="00D231D2"/>
    <w:rsid w:val="00D25EA8"/>
    <w:rsid w:val="00D3430C"/>
    <w:rsid w:val="00D3473C"/>
    <w:rsid w:val="00D545BA"/>
    <w:rsid w:val="00D56344"/>
    <w:rsid w:val="00D6052E"/>
    <w:rsid w:val="00D62B56"/>
    <w:rsid w:val="00D74FD7"/>
    <w:rsid w:val="00D76CA8"/>
    <w:rsid w:val="00D84497"/>
    <w:rsid w:val="00D93808"/>
    <w:rsid w:val="00DA699C"/>
    <w:rsid w:val="00DA7FD3"/>
    <w:rsid w:val="00DB178B"/>
    <w:rsid w:val="00DB253E"/>
    <w:rsid w:val="00DC5760"/>
    <w:rsid w:val="00DD525F"/>
    <w:rsid w:val="00DD676E"/>
    <w:rsid w:val="00DD6D20"/>
    <w:rsid w:val="00E04435"/>
    <w:rsid w:val="00E23A33"/>
    <w:rsid w:val="00E37BD2"/>
    <w:rsid w:val="00E64B53"/>
    <w:rsid w:val="00E81204"/>
    <w:rsid w:val="00E93413"/>
    <w:rsid w:val="00E973D6"/>
    <w:rsid w:val="00E975DE"/>
    <w:rsid w:val="00ED60AB"/>
    <w:rsid w:val="00ED7A93"/>
    <w:rsid w:val="00EE4FDB"/>
    <w:rsid w:val="00F060F1"/>
    <w:rsid w:val="00F171F3"/>
    <w:rsid w:val="00F751D8"/>
    <w:rsid w:val="00F76110"/>
    <w:rsid w:val="00F81510"/>
    <w:rsid w:val="00F92560"/>
    <w:rsid w:val="00F9316D"/>
    <w:rsid w:val="00FA6248"/>
    <w:rsid w:val="00FC56A8"/>
    <w:rsid w:val="00FE40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C965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C7D17"/>
    <w:pPr>
      <w:spacing w:before="100" w:beforeAutospacing="1" w:after="100" w:afterAutospacing="1" w:line="240" w:lineRule="auto"/>
      <w:outlineLvl w:val="1"/>
    </w:pPr>
    <w:rPr>
      <w:rFonts w:eastAsia="Times New Roman" w:cs="Times New Roman"/>
      <w:b/>
      <w:bCs/>
      <w:sz w:val="36"/>
      <w:szCs w:val="36"/>
      <w:lang w:eastAsia="en-GB"/>
    </w:rPr>
  </w:style>
  <w:style w:type="paragraph" w:styleId="Heading3">
    <w:name w:val="heading 3"/>
    <w:basedOn w:val="Normal"/>
    <w:link w:val="Heading3Char"/>
    <w:uiPriority w:val="9"/>
    <w:qFormat/>
    <w:rsid w:val="008C7D17"/>
    <w:pPr>
      <w:spacing w:before="100" w:beforeAutospacing="1" w:after="100" w:afterAutospacing="1" w:line="240" w:lineRule="auto"/>
      <w:outlineLvl w:val="2"/>
    </w:pPr>
    <w:rPr>
      <w:rFonts w:eastAsia="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unhideWhenUsed/>
    <w:rsid w:val="00821FD2"/>
    <w:pPr>
      <w:spacing w:before="100" w:beforeAutospacing="1" w:after="100" w:afterAutospacing="1" w:line="240" w:lineRule="auto"/>
    </w:pPr>
    <w:rPr>
      <w:rFonts w:eastAsia="Times New Roman" w:cs="Times New Roman"/>
      <w:szCs w:val="24"/>
      <w:lang w:eastAsia="en-GB"/>
    </w:rPr>
  </w:style>
  <w:style w:type="character" w:styleId="Strong">
    <w:name w:val="Strong"/>
    <w:uiPriority w:val="22"/>
    <w:qFormat/>
    <w:rsid w:val="00821FD2"/>
    <w:rPr>
      <w:b/>
      <w:bCs/>
    </w:rPr>
  </w:style>
  <w:style w:type="character" w:customStyle="1" w:styleId="Heading2Char">
    <w:name w:val="Heading 2 Char"/>
    <w:basedOn w:val="DefaultParagraphFont"/>
    <w:link w:val="Heading2"/>
    <w:uiPriority w:val="9"/>
    <w:rsid w:val="008C7D1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C7D17"/>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8C7D17"/>
  </w:style>
  <w:style w:type="character" w:styleId="Emphasis">
    <w:name w:val="Emphasis"/>
    <w:basedOn w:val="DefaultParagraphFont"/>
    <w:uiPriority w:val="20"/>
    <w:qFormat/>
    <w:rsid w:val="008C7D17"/>
    <w:rPr>
      <w:i/>
      <w:iCs/>
    </w:rPr>
  </w:style>
  <w:style w:type="paragraph" w:styleId="NoSpacing">
    <w:name w:val="No Spacing"/>
    <w:uiPriority w:val="1"/>
    <w:qFormat/>
    <w:rsid w:val="008C7D17"/>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C96593"/>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C96593"/>
    <w:pPr>
      <w:spacing w:after="200" w:line="240" w:lineRule="auto"/>
    </w:pPr>
    <w:rPr>
      <w:rFonts w:asciiTheme="minorHAnsi" w:hAnsiTheme="minorHAnsi"/>
      <w:i/>
      <w:iCs/>
      <w:color w:val="44546A" w:themeColor="text2"/>
      <w:sz w:val="18"/>
      <w:szCs w:val="18"/>
      <w:lang w:val="en-US"/>
    </w:rPr>
  </w:style>
  <w:style w:type="table" w:styleId="TableGrid">
    <w:name w:val="Table Grid"/>
    <w:basedOn w:val="TableNormal"/>
    <w:uiPriority w:val="39"/>
    <w:rsid w:val="006479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C0534F"/>
    <w:pPr>
      <w:spacing w:before="100" w:beforeAutospacing="1" w:after="100" w:afterAutospacing="1" w:line="240" w:lineRule="auto"/>
    </w:pPr>
    <w:rPr>
      <w:rFonts w:eastAsia="Times New Roman" w:cs="Times New Roman"/>
      <w:szCs w:val="24"/>
      <w:lang w:val="en-US"/>
    </w:rPr>
  </w:style>
  <w:style w:type="character" w:styleId="Hyperlink">
    <w:name w:val="Hyperlink"/>
    <w:basedOn w:val="DefaultParagraphFont"/>
    <w:uiPriority w:val="99"/>
    <w:semiHidden/>
    <w:unhideWhenUsed/>
    <w:rsid w:val="00FE401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5220301">
      <w:bodyDiv w:val="1"/>
      <w:marLeft w:val="0"/>
      <w:marRight w:val="0"/>
      <w:marTop w:val="0"/>
      <w:marBottom w:val="0"/>
      <w:divBdr>
        <w:top w:val="none" w:sz="0" w:space="0" w:color="auto"/>
        <w:left w:val="none" w:sz="0" w:space="0" w:color="auto"/>
        <w:bottom w:val="none" w:sz="0" w:space="0" w:color="auto"/>
        <w:right w:val="none" w:sz="0" w:space="0" w:color="auto"/>
      </w:divBdr>
    </w:div>
    <w:div w:id="1824081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hyperlink" Target="https://www.england.nhs.uk/long-read/nhs-long-term-workforce-plan/"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who.int/teams/health-workfo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2741</Words>
  <Characters>15626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Noor Al Kemer Muzemil</cp:lastModifiedBy>
  <cp:revision>3</cp:revision>
  <dcterms:created xsi:type="dcterms:W3CDTF">2026-07-31T02:02:00Z</dcterms:created>
  <dcterms:modified xsi:type="dcterms:W3CDTF">2026-07-31T02:11:00Z</dcterms:modified>
</cp:coreProperties>
</file>