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F351F4">
      <w:pPr>
        <w:jc w:val="both"/>
      </w:pPr>
      <w:r w:rsidRPr="00394489">
        <w:rPr>
          <w:rFonts w:ascii="Aptos" w:hAnsi="Aptos"/>
          <w:noProof/>
        </w:rPr>
        <w:drawing>
          <wp:inline distT="0" distB="0" distL="0" distR="0" wp14:anchorId="5B924C71" wp14:editId="6A97736C">
            <wp:extent cx="2980602" cy="1188188"/>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5D87E655"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0D2056" w:rsidRPr="002C607F">
        <w:rPr>
          <w:rFonts w:asciiTheme="minorBidi" w:hAnsiTheme="minorBidi"/>
          <w:sz w:val="48"/>
          <w:szCs w:val="48"/>
        </w:rPr>
        <w:t>E Portfolio</w:t>
      </w:r>
    </w:p>
    <w:p w14:paraId="14F1CDB2" w14:textId="1FDE5637"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F00312">
        <w:rPr>
          <w:rFonts w:asciiTheme="minorBidi" w:hAnsiTheme="minorBidi"/>
          <w:b/>
          <w:sz w:val="48"/>
          <w:szCs w:val="48"/>
        </w:rPr>
        <w:t xml:space="preserve"> </w:t>
      </w:r>
      <w:r w:rsidR="00F00312" w:rsidRPr="002C607F">
        <w:rPr>
          <w:rFonts w:asciiTheme="minorBidi" w:hAnsiTheme="minorBidi"/>
          <w:bCs/>
          <w:sz w:val="48"/>
          <w:szCs w:val="48"/>
        </w:rPr>
        <w:t>Samantha Boma</w:t>
      </w:r>
    </w:p>
    <w:p w14:paraId="1B6CEBE0" w14:textId="58834BB1"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F00312">
        <w:rPr>
          <w:rFonts w:asciiTheme="minorBidi" w:hAnsiTheme="minorBidi"/>
          <w:b/>
          <w:sz w:val="48"/>
          <w:szCs w:val="48"/>
        </w:rPr>
        <w:t xml:space="preserve"> </w:t>
      </w:r>
      <w:r w:rsidR="00F00312" w:rsidRPr="002C607F">
        <w:rPr>
          <w:rFonts w:asciiTheme="minorBidi" w:hAnsiTheme="minorBidi"/>
          <w:bCs/>
          <w:sz w:val="48"/>
          <w:szCs w:val="48"/>
        </w:rPr>
        <w:t>2530689</w:t>
      </w:r>
    </w:p>
    <w:p w14:paraId="3CA1AB6B" w14:textId="40E2F0E3"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F00312" w:rsidRPr="002C607F">
        <w:rPr>
          <w:rFonts w:asciiTheme="minorBidi" w:hAnsiTheme="minorBidi"/>
          <w:bCs/>
          <w:sz w:val="48"/>
          <w:szCs w:val="48"/>
        </w:rPr>
        <w:t>Christopher Wilkin</w:t>
      </w:r>
      <w:r w:rsidRPr="0040098D">
        <w:rPr>
          <w:rFonts w:asciiTheme="minorBidi" w:hAnsiTheme="minorBidi"/>
          <w:b/>
          <w:sz w:val="48"/>
          <w:szCs w:val="48"/>
        </w:rPr>
        <w:br/>
        <w:t xml:space="preserve">Deadline: </w:t>
      </w:r>
      <w:r w:rsidR="00015979" w:rsidRPr="002C607F">
        <w:rPr>
          <w:rFonts w:asciiTheme="minorBidi" w:hAnsiTheme="minorBidi"/>
          <w:bCs/>
          <w:sz w:val="48"/>
          <w:szCs w:val="48"/>
        </w:rPr>
        <w:t>February</w:t>
      </w:r>
      <w:r w:rsidR="00CB41F5" w:rsidRPr="002C607F">
        <w:rPr>
          <w:rFonts w:asciiTheme="minorBidi" w:hAnsiTheme="minorBidi"/>
          <w:bCs/>
          <w:sz w:val="48"/>
          <w:szCs w:val="48"/>
        </w:rPr>
        <w:t xml:space="preserve"> </w:t>
      </w:r>
      <w:r w:rsidR="00890E16" w:rsidRPr="002C607F">
        <w:rPr>
          <w:rFonts w:asciiTheme="minorBidi" w:hAnsiTheme="minorBidi"/>
          <w:bCs/>
          <w:sz w:val="48"/>
          <w:szCs w:val="48"/>
        </w:rPr>
        <w:t>2</w:t>
      </w:r>
      <w:r w:rsidR="00154A71">
        <w:rPr>
          <w:rFonts w:asciiTheme="minorBidi" w:hAnsiTheme="minorBidi"/>
          <w:bCs/>
          <w:sz w:val="48"/>
          <w:szCs w:val="48"/>
        </w:rPr>
        <w:t>7</w:t>
      </w:r>
      <w:r w:rsidR="00890E16" w:rsidRPr="002C607F">
        <w:rPr>
          <w:rFonts w:asciiTheme="minorBidi" w:hAnsiTheme="minorBidi"/>
          <w:bCs/>
          <w:sz w:val="48"/>
          <w:szCs w:val="48"/>
          <w:vertAlign w:val="superscript"/>
        </w:rPr>
        <w:t>th</w:t>
      </w:r>
      <w:r w:rsidR="000D2056" w:rsidRPr="002C607F">
        <w:rPr>
          <w:rFonts w:asciiTheme="minorBidi" w:hAnsiTheme="minorBidi"/>
          <w:bCs/>
          <w:sz w:val="48"/>
          <w:szCs w:val="48"/>
        </w:rPr>
        <w:t>,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5A4FB8B9" w:rsidR="00E6780D" w:rsidRDefault="00C963C3" w:rsidP="00E6780D">
      <w:pPr>
        <w:rPr>
          <w:rFonts w:ascii="Aptos" w:hAnsi="Aptos"/>
          <w:b/>
          <w:bCs/>
          <w:sz w:val="32"/>
          <w:szCs w:val="32"/>
        </w:rPr>
      </w:pPr>
      <w:r>
        <w:br/>
      </w:r>
    </w:p>
    <w:p w14:paraId="2639C9A0" w14:textId="77777777" w:rsidR="00B16BFC" w:rsidRDefault="00B16BFC" w:rsidP="00E1013E">
      <w:pPr>
        <w:spacing w:line="360" w:lineRule="auto"/>
        <w:rPr>
          <w:rFonts w:ascii="Arial" w:hAnsi="Arial" w:cs="Arial"/>
          <w:b/>
          <w:bCs/>
          <w:sz w:val="28"/>
          <w:szCs w:val="28"/>
        </w:rPr>
      </w:pPr>
    </w:p>
    <w:p w14:paraId="1B14D482" w14:textId="77777777" w:rsidR="009A1527" w:rsidRDefault="009A1527" w:rsidP="00E1013E">
      <w:pPr>
        <w:spacing w:line="360" w:lineRule="auto"/>
        <w:rPr>
          <w:rFonts w:ascii="Arial" w:hAnsi="Arial" w:cs="Arial"/>
          <w:b/>
          <w:bCs/>
          <w:sz w:val="28"/>
          <w:szCs w:val="28"/>
        </w:rPr>
      </w:pPr>
    </w:p>
    <w:p w14:paraId="10032D1B" w14:textId="77777777" w:rsidR="009A1527" w:rsidRPr="00DB2A10" w:rsidRDefault="009A1527" w:rsidP="00DB2A10">
      <w:pPr>
        <w:spacing w:line="360" w:lineRule="auto"/>
        <w:jc w:val="both"/>
        <w:rPr>
          <w:rFonts w:ascii="Arial" w:hAnsi="Arial" w:cs="Arial"/>
          <w:b/>
          <w:bCs/>
        </w:rPr>
      </w:pPr>
    </w:p>
    <w:p w14:paraId="3D58DD7A" w14:textId="092949DC" w:rsidR="00C963C3" w:rsidRPr="00DB2A10" w:rsidRDefault="00C963C3" w:rsidP="00DB2A10">
      <w:pPr>
        <w:spacing w:line="360" w:lineRule="auto"/>
        <w:jc w:val="both"/>
        <w:rPr>
          <w:rFonts w:ascii="Arial" w:hAnsi="Arial" w:cs="Arial"/>
          <w:b/>
          <w:bCs/>
        </w:rPr>
      </w:pPr>
      <w:r w:rsidRPr="00DB2A10">
        <w:rPr>
          <w:rFonts w:ascii="Arial" w:hAnsi="Arial" w:cs="Arial"/>
          <w:b/>
          <w:bCs/>
        </w:rPr>
        <w:t>AI Acknowledgement</w:t>
      </w:r>
    </w:p>
    <w:p w14:paraId="290964F0" w14:textId="3FA6B60E" w:rsidR="008D3ECA" w:rsidRPr="00DB2A10" w:rsidRDefault="00C963C3" w:rsidP="00DB2A10">
      <w:pPr>
        <w:spacing w:line="360" w:lineRule="auto"/>
        <w:jc w:val="both"/>
        <w:rPr>
          <w:rFonts w:ascii="Arial" w:hAnsi="Arial" w:cs="Arial"/>
        </w:rPr>
      </w:pPr>
      <w:r w:rsidRPr="00DB2A10">
        <w:rPr>
          <w:rFonts w:ascii="Arial" w:hAnsi="Arial" w:cs="Arial"/>
        </w:rPr>
        <w:t xml:space="preserve">I acknowledge the use of </w:t>
      </w:r>
      <w:r w:rsidR="008D3ECA" w:rsidRPr="00DB2A10">
        <w:rPr>
          <w:rFonts w:ascii="Arial" w:hAnsi="Arial" w:cs="Arial"/>
          <w:b/>
          <w:bCs/>
        </w:rPr>
        <w:t>Copilot</w:t>
      </w:r>
      <w:r w:rsidRPr="00DB2A10">
        <w:rPr>
          <w:rFonts w:ascii="Arial" w:hAnsi="Arial" w:cs="Arial"/>
        </w:rPr>
        <w:t xml:space="preserve"> </w:t>
      </w:r>
      <w:r w:rsidR="008D3ECA" w:rsidRPr="00DB2A10">
        <w:rPr>
          <w:rFonts w:ascii="Arial" w:hAnsi="Arial" w:cs="Arial"/>
        </w:rPr>
        <w:t>on the 31</w:t>
      </w:r>
      <w:r w:rsidR="008D3ECA" w:rsidRPr="00DB2A10">
        <w:rPr>
          <w:rFonts w:ascii="Arial" w:hAnsi="Arial" w:cs="Arial"/>
          <w:vertAlign w:val="superscript"/>
        </w:rPr>
        <w:t>st</w:t>
      </w:r>
      <w:r w:rsidR="008D3ECA" w:rsidRPr="00DB2A10">
        <w:rPr>
          <w:rFonts w:ascii="Arial" w:hAnsi="Arial" w:cs="Arial"/>
        </w:rPr>
        <w:t xml:space="preserve"> of January 2026 </w:t>
      </w:r>
      <w:r w:rsidR="007C5B99" w:rsidRPr="00DB2A10">
        <w:rPr>
          <w:rFonts w:ascii="Arial" w:hAnsi="Arial" w:cs="Arial"/>
        </w:rPr>
        <w:t xml:space="preserve">and </w:t>
      </w:r>
      <w:r w:rsidR="00697DF2" w:rsidRPr="00DB2A10">
        <w:rPr>
          <w:rFonts w:ascii="Arial" w:hAnsi="Arial" w:cs="Arial"/>
        </w:rPr>
        <w:t>26</w:t>
      </w:r>
      <w:r w:rsidR="00697DF2" w:rsidRPr="00DB2A10">
        <w:rPr>
          <w:rFonts w:ascii="Arial" w:hAnsi="Arial" w:cs="Arial"/>
          <w:vertAlign w:val="superscript"/>
        </w:rPr>
        <w:t>th</w:t>
      </w:r>
      <w:r w:rsidR="00697DF2" w:rsidRPr="00DB2A10">
        <w:rPr>
          <w:rFonts w:ascii="Arial" w:hAnsi="Arial" w:cs="Arial"/>
        </w:rPr>
        <w:t xml:space="preserve"> of February 2026 </w:t>
      </w:r>
      <w:r w:rsidR="008D3ECA" w:rsidRPr="00DB2A10">
        <w:rPr>
          <w:rFonts w:ascii="Arial" w:hAnsi="Arial" w:cs="Arial"/>
        </w:rPr>
        <w:t xml:space="preserve">to assist in planning, </w:t>
      </w:r>
      <w:r w:rsidR="00D31571" w:rsidRPr="00DB2A10">
        <w:rPr>
          <w:rFonts w:ascii="Arial" w:hAnsi="Arial" w:cs="Arial"/>
        </w:rPr>
        <w:t xml:space="preserve">confirming my research, </w:t>
      </w:r>
      <w:r w:rsidR="008D3ECA" w:rsidRPr="00DB2A10">
        <w:rPr>
          <w:rFonts w:ascii="Arial" w:hAnsi="Arial" w:cs="Arial"/>
        </w:rPr>
        <w:t>proof</w:t>
      </w:r>
      <w:r w:rsidR="00D31571" w:rsidRPr="00DB2A10">
        <w:rPr>
          <w:rFonts w:ascii="Arial" w:hAnsi="Arial" w:cs="Arial"/>
        </w:rPr>
        <w:t>-</w:t>
      </w:r>
      <w:r w:rsidR="008D3ECA" w:rsidRPr="00DB2A10">
        <w:rPr>
          <w:rFonts w:ascii="Arial" w:hAnsi="Arial" w:cs="Arial"/>
        </w:rPr>
        <w:t>reading and structuring this portfolio assessment</w:t>
      </w:r>
      <w:r w:rsidR="004E219B" w:rsidRPr="00DB2A10">
        <w:rPr>
          <w:rFonts w:ascii="Arial" w:hAnsi="Arial" w:cs="Arial"/>
        </w:rPr>
        <w:t xml:space="preserve"> for drafts and final </w:t>
      </w:r>
      <w:r w:rsidR="00022E0E" w:rsidRPr="00DB2A10">
        <w:rPr>
          <w:rFonts w:ascii="Arial" w:hAnsi="Arial" w:cs="Arial"/>
        </w:rPr>
        <w:t>submission</w:t>
      </w:r>
      <w:r w:rsidR="008D3ECA" w:rsidRPr="00DB2A10">
        <w:rPr>
          <w:rFonts w:ascii="Arial" w:hAnsi="Arial" w:cs="Arial"/>
        </w:rPr>
        <w:t>.</w:t>
      </w:r>
    </w:p>
    <w:p w14:paraId="4B226B7B" w14:textId="6D1E22E4" w:rsidR="00BA4872" w:rsidRPr="00DB2A10" w:rsidRDefault="008D3ECA" w:rsidP="00DB2A10">
      <w:pPr>
        <w:spacing w:line="360" w:lineRule="auto"/>
        <w:jc w:val="both"/>
        <w:rPr>
          <w:rFonts w:ascii="Arial" w:hAnsi="Arial" w:cs="Arial"/>
        </w:rPr>
      </w:pPr>
      <w:r w:rsidRPr="00DB2A10">
        <w:rPr>
          <w:rFonts w:ascii="Arial" w:hAnsi="Arial" w:cs="Arial"/>
        </w:rPr>
        <w:t xml:space="preserve">I used the following </w:t>
      </w:r>
      <w:r w:rsidR="00D31571" w:rsidRPr="00DB2A10">
        <w:rPr>
          <w:rFonts w:ascii="Arial" w:hAnsi="Arial" w:cs="Arial"/>
        </w:rPr>
        <w:t>prompts</w:t>
      </w:r>
      <w:r w:rsidR="0013299F">
        <w:rPr>
          <w:rFonts w:ascii="Arial" w:hAnsi="Arial" w:cs="Arial"/>
        </w:rPr>
        <w:t>:</w:t>
      </w:r>
    </w:p>
    <w:p w14:paraId="5DF2F5F0" w14:textId="34C3C9B4" w:rsidR="002E17C1" w:rsidRPr="000F59A4" w:rsidRDefault="002E17C1" w:rsidP="00AA1625">
      <w:pPr>
        <w:pStyle w:val="ListParagraph"/>
        <w:numPr>
          <w:ilvl w:val="0"/>
          <w:numId w:val="39"/>
        </w:numPr>
        <w:spacing w:after="0" w:line="360" w:lineRule="auto"/>
        <w:jc w:val="both"/>
        <w:rPr>
          <w:rFonts w:ascii="Arial" w:eastAsia="Times New Roman" w:hAnsi="Arial" w:cs="Arial"/>
          <w:kern w:val="0"/>
          <w:lang w:eastAsia="en-GB"/>
          <w14:ligatures w14:val="none"/>
        </w:rPr>
      </w:pPr>
      <w:r w:rsidRPr="000F59A4">
        <w:rPr>
          <w:rFonts w:ascii="Arial" w:eastAsia="Times New Roman" w:hAnsi="Arial" w:cs="Arial"/>
          <w:kern w:val="0"/>
          <w:lang w:eastAsia="en-GB"/>
          <w14:ligatures w14:val="none"/>
        </w:rPr>
        <w:t>“</w:t>
      </w:r>
      <w:r w:rsidR="00A13915" w:rsidRPr="000F59A4">
        <w:rPr>
          <w:rFonts w:ascii="Arial" w:eastAsia="Times New Roman" w:hAnsi="Arial" w:cs="Arial"/>
          <w:kern w:val="0"/>
          <w:lang w:eastAsia="en-GB"/>
          <w14:ligatures w14:val="none"/>
        </w:rPr>
        <w:t>Please</w:t>
      </w:r>
      <w:r w:rsidRPr="000F59A4">
        <w:rPr>
          <w:rFonts w:ascii="Arial" w:eastAsia="Times New Roman" w:hAnsi="Arial" w:cs="Arial"/>
          <w:kern w:val="0"/>
          <w:lang w:eastAsia="en-GB"/>
          <w14:ligatures w14:val="none"/>
        </w:rPr>
        <w:t xml:space="preserve"> help me identify any unclear or repetitive parts in this paragraph?” </w:t>
      </w:r>
    </w:p>
    <w:p w14:paraId="4CD1D0FA" w14:textId="34E692DB" w:rsidR="002E17C1" w:rsidRPr="000F59A4" w:rsidRDefault="002E17C1" w:rsidP="00AA1625">
      <w:pPr>
        <w:pStyle w:val="ListParagraph"/>
        <w:numPr>
          <w:ilvl w:val="0"/>
          <w:numId w:val="39"/>
        </w:numPr>
        <w:spacing w:after="0" w:line="360" w:lineRule="auto"/>
        <w:jc w:val="both"/>
        <w:rPr>
          <w:rFonts w:ascii="Arial" w:eastAsia="Times New Roman" w:hAnsi="Arial" w:cs="Arial"/>
          <w:kern w:val="0"/>
          <w:lang w:eastAsia="en-GB"/>
          <w14:ligatures w14:val="none"/>
        </w:rPr>
      </w:pPr>
      <w:r w:rsidRPr="000F59A4">
        <w:rPr>
          <w:rFonts w:ascii="Arial" w:eastAsia="Times New Roman" w:hAnsi="Arial" w:cs="Arial"/>
          <w:kern w:val="0"/>
          <w:lang w:eastAsia="en-GB"/>
          <w14:ligatures w14:val="none"/>
        </w:rPr>
        <w:t xml:space="preserve">“How can I improve the academic tone of this </w:t>
      </w:r>
      <w:r w:rsidR="00373E3D" w:rsidRPr="000F59A4">
        <w:rPr>
          <w:rFonts w:ascii="Arial" w:eastAsia="Times New Roman" w:hAnsi="Arial" w:cs="Arial"/>
          <w:kern w:val="0"/>
          <w:lang w:eastAsia="en-GB"/>
          <w14:ligatures w14:val="none"/>
        </w:rPr>
        <w:t>statement</w:t>
      </w:r>
      <w:r w:rsidRPr="000F59A4">
        <w:rPr>
          <w:rFonts w:ascii="Arial" w:eastAsia="Times New Roman" w:hAnsi="Arial" w:cs="Arial"/>
          <w:kern w:val="0"/>
          <w:lang w:eastAsia="en-GB"/>
          <w14:ligatures w14:val="none"/>
        </w:rPr>
        <w:t xml:space="preserve"> without changing its meaning</w:t>
      </w:r>
      <w:r w:rsidR="00103E1A">
        <w:rPr>
          <w:rFonts w:ascii="Arial" w:eastAsia="Times New Roman" w:hAnsi="Arial" w:cs="Arial"/>
          <w:kern w:val="0"/>
          <w:lang w:eastAsia="en-GB"/>
          <w14:ligatures w14:val="none"/>
        </w:rPr>
        <w:t xml:space="preserve"> or my word</w:t>
      </w:r>
      <w:r w:rsidR="0070428E">
        <w:rPr>
          <w:rFonts w:ascii="Arial" w:eastAsia="Times New Roman" w:hAnsi="Arial" w:cs="Arial"/>
          <w:kern w:val="0"/>
          <w:lang w:eastAsia="en-GB"/>
          <w14:ligatures w14:val="none"/>
        </w:rPr>
        <w:t>ing</w:t>
      </w:r>
      <w:r w:rsidRPr="000F59A4">
        <w:rPr>
          <w:rFonts w:ascii="Arial" w:eastAsia="Times New Roman" w:hAnsi="Arial" w:cs="Arial"/>
          <w:kern w:val="0"/>
          <w:lang w:eastAsia="en-GB"/>
          <w14:ligatures w14:val="none"/>
        </w:rPr>
        <w:t xml:space="preserve">?” </w:t>
      </w:r>
    </w:p>
    <w:p w14:paraId="030465FF" w14:textId="201B0115" w:rsidR="00EC4942" w:rsidRPr="000F59A4" w:rsidRDefault="00692ED0" w:rsidP="00AA1625">
      <w:pPr>
        <w:pStyle w:val="ListParagraph"/>
        <w:numPr>
          <w:ilvl w:val="0"/>
          <w:numId w:val="39"/>
        </w:numPr>
        <w:spacing w:after="0" w:line="360" w:lineRule="auto"/>
        <w:jc w:val="both"/>
        <w:rPr>
          <w:rFonts w:ascii="Arial" w:eastAsia="Times New Roman" w:hAnsi="Arial" w:cs="Arial"/>
          <w:kern w:val="0"/>
          <w:lang w:eastAsia="en-GB"/>
          <w14:ligatures w14:val="none"/>
        </w:rPr>
      </w:pPr>
      <w:r w:rsidRPr="000F59A4">
        <w:rPr>
          <w:rFonts w:ascii="Arial" w:eastAsia="Times New Roman" w:hAnsi="Arial" w:cs="Arial"/>
          <w:kern w:val="0"/>
          <w:lang w:eastAsia="en-GB"/>
          <w14:ligatures w14:val="none"/>
        </w:rPr>
        <w:t>“</w:t>
      </w:r>
      <w:r w:rsidR="00EC4942" w:rsidRPr="000F59A4">
        <w:rPr>
          <w:rFonts w:ascii="Arial" w:eastAsia="Times New Roman" w:hAnsi="Arial" w:cs="Arial"/>
          <w:kern w:val="0"/>
          <w:lang w:eastAsia="en-GB"/>
          <w14:ligatures w14:val="none"/>
        </w:rPr>
        <w:t>How can I rephrase this sentence to avoid repetition?”</w:t>
      </w:r>
    </w:p>
    <w:p w14:paraId="251254D4" w14:textId="3E6DE288" w:rsidR="00EC4942" w:rsidRPr="000F59A4" w:rsidRDefault="00A70E2A" w:rsidP="00AA1625">
      <w:pPr>
        <w:pStyle w:val="ListParagraph"/>
        <w:numPr>
          <w:ilvl w:val="0"/>
          <w:numId w:val="39"/>
        </w:numPr>
        <w:spacing w:after="0" w:line="360" w:lineRule="auto"/>
        <w:jc w:val="both"/>
        <w:rPr>
          <w:rFonts w:ascii="Arial" w:eastAsia="Times New Roman" w:hAnsi="Arial" w:cs="Arial"/>
          <w:kern w:val="0"/>
          <w:lang w:eastAsia="en-GB"/>
          <w14:ligatures w14:val="none"/>
        </w:rPr>
      </w:pPr>
      <w:r w:rsidRPr="000F59A4">
        <w:rPr>
          <w:rFonts w:ascii="Arial" w:eastAsia="Times New Roman" w:hAnsi="Arial" w:cs="Arial"/>
          <w:kern w:val="0"/>
          <w:lang w:eastAsia="en-GB"/>
          <w14:ligatures w14:val="none"/>
        </w:rPr>
        <w:t>“What is a clearer or more academic way to express this idea?”</w:t>
      </w:r>
    </w:p>
    <w:p w14:paraId="284AEA07" w14:textId="1DF21F0E" w:rsidR="002E17C1" w:rsidRPr="000F59A4" w:rsidRDefault="002E17C1" w:rsidP="00AA1625">
      <w:pPr>
        <w:pStyle w:val="ListParagraph"/>
        <w:numPr>
          <w:ilvl w:val="0"/>
          <w:numId w:val="39"/>
        </w:numPr>
        <w:spacing w:after="0" w:line="360" w:lineRule="auto"/>
        <w:jc w:val="both"/>
        <w:rPr>
          <w:rFonts w:ascii="Arial" w:eastAsia="Times New Roman" w:hAnsi="Arial" w:cs="Arial"/>
          <w:kern w:val="0"/>
          <w:lang w:eastAsia="en-GB"/>
          <w14:ligatures w14:val="none"/>
        </w:rPr>
      </w:pPr>
      <w:r w:rsidRPr="000F59A4">
        <w:rPr>
          <w:rFonts w:ascii="Arial" w:eastAsia="Times New Roman" w:hAnsi="Arial" w:cs="Arial"/>
          <w:kern w:val="0"/>
          <w:lang w:eastAsia="en-GB"/>
          <w14:ligatures w14:val="none"/>
        </w:rPr>
        <w:t xml:space="preserve">“How can </w:t>
      </w:r>
      <w:r w:rsidR="003E6ADD" w:rsidRPr="000F59A4">
        <w:rPr>
          <w:rFonts w:ascii="Arial" w:eastAsia="Times New Roman" w:hAnsi="Arial" w:cs="Arial"/>
          <w:kern w:val="0"/>
          <w:lang w:eastAsia="en-GB"/>
          <w14:ligatures w14:val="none"/>
        </w:rPr>
        <w:t>I</w:t>
      </w:r>
      <w:r w:rsidRPr="000F59A4">
        <w:rPr>
          <w:rFonts w:ascii="Arial" w:eastAsia="Times New Roman" w:hAnsi="Arial" w:cs="Arial"/>
          <w:kern w:val="0"/>
          <w:lang w:eastAsia="en-GB"/>
          <w14:ligatures w14:val="none"/>
        </w:rPr>
        <w:t xml:space="preserve"> improve</w:t>
      </w:r>
      <w:r w:rsidR="005A2388" w:rsidRPr="000F59A4">
        <w:rPr>
          <w:rFonts w:ascii="Arial" w:eastAsia="Times New Roman" w:hAnsi="Arial" w:cs="Arial"/>
          <w:kern w:val="0"/>
          <w:lang w:eastAsia="en-GB"/>
          <w14:ligatures w14:val="none"/>
        </w:rPr>
        <w:t xml:space="preserve"> this parag</w:t>
      </w:r>
      <w:r w:rsidR="00692ED0" w:rsidRPr="000F59A4">
        <w:rPr>
          <w:rFonts w:ascii="Arial" w:eastAsia="Times New Roman" w:hAnsi="Arial" w:cs="Arial"/>
          <w:kern w:val="0"/>
          <w:lang w:eastAsia="en-GB"/>
          <w14:ligatures w14:val="none"/>
        </w:rPr>
        <w:t>raph to flow logically</w:t>
      </w:r>
      <w:r w:rsidRPr="000F59A4">
        <w:rPr>
          <w:rFonts w:ascii="Arial" w:eastAsia="Times New Roman" w:hAnsi="Arial" w:cs="Arial"/>
          <w:kern w:val="0"/>
          <w:lang w:eastAsia="en-GB"/>
          <w14:ligatures w14:val="none"/>
        </w:rPr>
        <w:t>?”</w:t>
      </w:r>
    </w:p>
    <w:p w14:paraId="0FD8829F" w14:textId="17C465A4" w:rsidR="002E17C1" w:rsidRPr="000F59A4" w:rsidRDefault="00B84D1F" w:rsidP="00AA1625">
      <w:pPr>
        <w:pStyle w:val="ListParagraph"/>
        <w:numPr>
          <w:ilvl w:val="0"/>
          <w:numId w:val="39"/>
        </w:numPr>
        <w:spacing w:line="360" w:lineRule="auto"/>
        <w:jc w:val="both"/>
        <w:rPr>
          <w:rFonts w:ascii="Arial" w:hAnsi="Arial" w:cs="Arial"/>
        </w:rPr>
      </w:pPr>
      <w:r w:rsidRPr="000F59A4">
        <w:rPr>
          <w:rFonts w:ascii="Arial" w:hAnsi="Arial" w:cs="Arial"/>
        </w:rPr>
        <w:t>“</w:t>
      </w:r>
      <w:r w:rsidR="00ED57CB" w:rsidRPr="000F59A4">
        <w:rPr>
          <w:rFonts w:ascii="Arial" w:hAnsi="Arial" w:cs="Arial"/>
        </w:rPr>
        <w:t xml:space="preserve">What other way can I </w:t>
      </w:r>
      <w:r w:rsidR="00F920CD" w:rsidRPr="000F59A4">
        <w:rPr>
          <w:rFonts w:ascii="Arial" w:hAnsi="Arial" w:cs="Arial"/>
        </w:rPr>
        <w:t>make this paragraph more concise</w:t>
      </w:r>
      <w:r w:rsidR="00ED57CB" w:rsidRPr="000F59A4">
        <w:rPr>
          <w:rFonts w:ascii="Arial" w:hAnsi="Arial" w:cs="Arial"/>
        </w:rPr>
        <w:t>?”</w:t>
      </w:r>
    </w:p>
    <w:p w14:paraId="59B910D7" w14:textId="7BFD9AA3" w:rsidR="00C963C3" w:rsidRPr="00DB2A10" w:rsidRDefault="00C963C3" w:rsidP="00DB2A10">
      <w:pPr>
        <w:spacing w:line="360" w:lineRule="auto"/>
        <w:jc w:val="both"/>
        <w:rPr>
          <w:rFonts w:ascii="Arial" w:hAnsi="Arial" w:cs="Arial"/>
        </w:rPr>
      </w:pPr>
      <w:r w:rsidRPr="00DB2A10">
        <w:rPr>
          <w:rFonts w:ascii="Arial" w:hAnsi="Arial" w:cs="Arial"/>
        </w:rPr>
        <w:t xml:space="preserve">I confirm </w:t>
      </w:r>
      <w:r w:rsidR="003F728A" w:rsidRPr="00DB2A10">
        <w:rPr>
          <w:rFonts w:ascii="Arial" w:hAnsi="Arial" w:cs="Arial"/>
        </w:rPr>
        <w:t>that no AI</w:t>
      </w:r>
      <w:r w:rsidR="00F80E66" w:rsidRPr="00DB2A10">
        <w:rPr>
          <w:rFonts w:ascii="Arial" w:hAnsi="Arial" w:cs="Arial"/>
        </w:rPr>
        <w:t xml:space="preserve">-generated material has been submitted as my own work. I also </w:t>
      </w:r>
      <w:r w:rsidR="00C7780C" w:rsidRPr="00DB2A10">
        <w:rPr>
          <w:rFonts w:ascii="Arial" w:hAnsi="Arial" w:cs="Arial"/>
        </w:rPr>
        <w:t>confirm that</w:t>
      </w:r>
      <w:r w:rsidR="00F80E66" w:rsidRPr="00DB2A10">
        <w:rPr>
          <w:rFonts w:ascii="Arial" w:hAnsi="Arial" w:cs="Arial"/>
        </w:rPr>
        <w:t xml:space="preserve"> I have kept a hard copy of </w:t>
      </w:r>
      <w:r w:rsidR="00D213CA" w:rsidRPr="00DB2A10">
        <w:rPr>
          <w:rFonts w:ascii="Arial" w:hAnsi="Arial" w:cs="Arial"/>
        </w:rPr>
        <w:t>all drafts,</w:t>
      </w:r>
      <w:r w:rsidR="00C7780C" w:rsidRPr="00DB2A10">
        <w:rPr>
          <w:rFonts w:ascii="Arial" w:hAnsi="Arial" w:cs="Arial"/>
        </w:rPr>
        <w:t xml:space="preserve"> </w:t>
      </w:r>
      <w:r w:rsidR="00D213CA" w:rsidRPr="00DB2A10">
        <w:rPr>
          <w:rFonts w:ascii="Arial" w:hAnsi="Arial" w:cs="Arial"/>
        </w:rPr>
        <w:t>notes and supporting materials created before and after using AI</w:t>
      </w:r>
      <w:r w:rsidR="00C7780C" w:rsidRPr="00DB2A10">
        <w:rPr>
          <w:rFonts w:ascii="Arial" w:hAnsi="Arial" w:cs="Arial"/>
        </w:rPr>
        <w:t xml:space="preserve"> tools, and I understand that these maybe requested for verification.</w:t>
      </w:r>
    </w:p>
    <w:p w14:paraId="2F088904" w14:textId="77777777" w:rsidR="00F00312" w:rsidRPr="00B96827" w:rsidRDefault="00F00312" w:rsidP="00B353BD">
      <w:pPr>
        <w:spacing w:line="360" w:lineRule="auto"/>
        <w:jc w:val="both"/>
        <w:rPr>
          <w:rFonts w:ascii="Arial" w:hAnsi="Arial" w:cs="Arial"/>
        </w:rPr>
      </w:pPr>
    </w:p>
    <w:p w14:paraId="601EE454" w14:textId="77777777" w:rsidR="00F00312" w:rsidRPr="00B96827" w:rsidRDefault="00F00312" w:rsidP="00B353BD">
      <w:pPr>
        <w:spacing w:line="360" w:lineRule="auto"/>
        <w:jc w:val="both"/>
        <w:rPr>
          <w:rFonts w:ascii="Arial" w:hAnsi="Arial" w:cs="Arial"/>
        </w:rPr>
      </w:pPr>
    </w:p>
    <w:p w14:paraId="2166F0DD" w14:textId="77777777" w:rsidR="00F00312" w:rsidRPr="00B96827" w:rsidRDefault="00F00312" w:rsidP="00B353BD">
      <w:pPr>
        <w:spacing w:line="360" w:lineRule="auto"/>
        <w:jc w:val="both"/>
        <w:rPr>
          <w:rFonts w:ascii="Arial" w:hAnsi="Arial" w:cs="Arial"/>
        </w:rPr>
      </w:pPr>
    </w:p>
    <w:p w14:paraId="3EB4AD2B" w14:textId="77777777" w:rsidR="002F35F4" w:rsidRPr="00B96827" w:rsidRDefault="002F35F4" w:rsidP="00B353BD">
      <w:pPr>
        <w:spacing w:line="360" w:lineRule="auto"/>
        <w:jc w:val="both"/>
        <w:rPr>
          <w:rFonts w:ascii="Arial" w:hAnsi="Arial" w:cs="Arial"/>
          <w:b/>
          <w:bCs/>
        </w:rPr>
      </w:pPr>
    </w:p>
    <w:p w14:paraId="00CEF4EE" w14:textId="77777777" w:rsidR="002F35F4" w:rsidRPr="00B96827" w:rsidRDefault="002F35F4" w:rsidP="00B353BD">
      <w:pPr>
        <w:spacing w:line="360" w:lineRule="auto"/>
        <w:jc w:val="both"/>
        <w:rPr>
          <w:rFonts w:ascii="Arial" w:hAnsi="Arial" w:cs="Arial"/>
          <w:b/>
          <w:bCs/>
        </w:rPr>
      </w:pPr>
    </w:p>
    <w:p w14:paraId="23FB314D" w14:textId="77777777" w:rsidR="002F35F4" w:rsidRPr="00B96827" w:rsidRDefault="002F35F4" w:rsidP="00B353BD">
      <w:pPr>
        <w:spacing w:line="360" w:lineRule="auto"/>
        <w:jc w:val="both"/>
        <w:rPr>
          <w:rFonts w:ascii="Arial" w:hAnsi="Arial" w:cs="Arial"/>
          <w:b/>
          <w:bCs/>
        </w:rPr>
      </w:pPr>
    </w:p>
    <w:p w14:paraId="6A8C7A24" w14:textId="77777777" w:rsidR="00D62DBA" w:rsidRPr="00B96827" w:rsidRDefault="00D62DBA" w:rsidP="00B353BD">
      <w:pPr>
        <w:spacing w:line="360" w:lineRule="auto"/>
        <w:jc w:val="both"/>
        <w:rPr>
          <w:rFonts w:ascii="Arial" w:hAnsi="Arial" w:cs="Arial"/>
          <w:b/>
          <w:bCs/>
        </w:rPr>
      </w:pPr>
    </w:p>
    <w:p w14:paraId="4F92D1AD" w14:textId="77777777" w:rsidR="002F35F4" w:rsidRPr="00B96827" w:rsidRDefault="002F35F4" w:rsidP="00B353BD">
      <w:pPr>
        <w:spacing w:line="360" w:lineRule="auto"/>
        <w:jc w:val="both"/>
        <w:rPr>
          <w:rFonts w:ascii="Arial" w:hAnsi="Arial" w:cs="Arial"/>
          <w:b/>
          <w:bCs/>
        </w:rPr>
      </w:pPr>
    </w:p>
    <w:p w14:paraId="1CD77269" w14:textId="77777777" w:rsidR="006E0EA8" w:rsidRPr="00B96827" w:rsidRDefault="006E0EA8" w:rsidP="00B353BD">
      <w:pPr>
        <w:spacing w:line="360" w:lineRule="auto"/>
        <w:jc w:val="both"/>
        <w:rPr>
          <w:rFonts w:ascii="Arial" w:hAnsi="Arial" w:cs="Arial"/>
          <w:b/>
          <w:bCs/>
        </w:rPr>
      </w:pPr>
    </w:p>
    <w:p w14:paraId="145597F4" w14:textId="413274C1" w:rsidR="006E0EA8" w:rsidRPr="00B96827" w:rsidRDefault="004C7E71" w:rsidP="00B353BD">
      <w:pPr>
        <w:spacing w:line="360" w:lineRule="auto"/>
        <w:jc w:val="both"/>
        <w:rPr>
          <w:rFonts w:ascii="Arial" w:hAnsi="Arial" w:cs="Arial"/>
          <w:b/>
          <w:bCs/>
        </w:rPr>
      </w:pPr>
      <w:r w:rsidRPr="00B96827">
        <w:rPr>
          <w:rFonts w:ascii="Arial" w:hAnsi="Arial" w:cs="Arial"/>
          <w:b/>
          <w:bCs/>
        </w:rPr>
        <w:t xml:space="preserve">Table Of </w:t>
      </w:r>
      <w:r w:rsidR="006E0EA8" w:rsidRPr="00B96827">
        <w:rPr>
          <w:rFonts w:ascii="Arial" w:hAnsi="Arial" w:cs="Arial"/>
          <w:b/>
          <w:bCs/>
        </w:rPr>
        <w:t>Contents</w:t>
      </w:r>
    </w:p>
    <w:sdt>
      <w:sdtPr>
        <w:rPr>
          <w:rFonts w:ascii="Arial" w:hAnsi="Arial" w:cs="Arial"/>
          <w:kern w:val="0"/>
          <w:lang w:eastAsia="en-GB"/>
          <w14:ligatures w14:val="none"/>
        </w:rPr>
        <w:id w:val="509607034"/>
        <w:docPartObj>
          <w:docPartGallery w:val="Table of Contents"/>
          <w:docPartUnique/>
        </w:docPartObj>
      </w:sdtPr>
      <w:sdtContent>
        <w:p w14:paraId="60CB29EB" w14:textId="2AE368EB" w:rsidR="0063069C" w:rsidRPr="00B96827" w:rsidRDefault="7B0AA7BD" w:rsidP="00B353BD">
          <w:pPr>
            <w:pStyle w:val="TOC1"/>
            <w:tabs>
              <w:tab w:val="right" w:leader="dot" w:pos="9016"/>
            </w:tabs>
            <w:spacing w:line="360" w:lineRule="auto"/>
            <w:jc w:val="both"/>
            <w:rPr>
              <w:rFonts w:ascii="Arial" w:hAnsi="Arial" w:cs="Arial"/>
              <w:noProof/>
              <w:lang w:eastAsia="en-GB"/>
            </w:rPr>
          </w:pPr>
          <w:r w:rsidRPr="00B96827">
            <w:rPr>
              <w:rFonts w:ascii="Arial" w:hAnsi="Arial" w:cs="Arial"/>
            </w:rPr>
            <w:fldChar w:fldCharType="begin"/>
          </w:r>
          <w:r w:rsidRPr="00B96827">
            <w:rPr>
              <w:rFonts w:ascii="Arial" w:hAnsi="Arial" w:cs="Arial"/>
            </w:rPr>
            <w:instrText>TOC \o \z \u \h</w:instrText>
          </w:r>
          <w:r w:rsidRPr="00B96827">
            <w:rPr>
              <w:rFonts w:ascii="Arial" w:hAnsi="Arial" w:cs="Arial"/>
            </w:rPr>
            <w:fldChar w:fldCharType="separate"/>
          </w:r>
          <w:hyperlink w:anchor="_Toc222934759" w:history="1">
            <w:r w:rsidR="0063069C" w:rsidRPr="00B96827">
              <w:rPr>
                <w:rStyle w:val="Hyperlink"/>
                <w:rFonts w:ascii="Arial" w:eastAsia="Arial" w:hAnsi="Arial" w:cs="Arial"/>
                <w:noProof/>
              </w:rPr>
              <w:t>Component 1 – Development of Academic Skills</w:t>
            </w:r>
            <w:r w:rsidR="0063069C" w:rsidRPr="00B96827">
              <w:rPr>
                <w:rFonts w:ascii="Arial" w:hAnsi="Arial" w:cs="Arial"/>
                <w:noProof/>
                <w:webHidden/>
              </w:rPr>
              <w:tab/>
            </w:r>
            <w:r w:rsidR="0063069C" w:rsidRPr="00B96827">
              <w:rPr>
                <w:rFonts w:ascii="Arial" w:hAnsi="Arial" w:cs="Arial"/>
                <w:noProof/>
                <w:webHidden/>
              </w:rPr>
              <w:fldChar w:fldCharType="begin"/>
            </w:r>
            <w:r w:rsidR="0063069C" w:rsidRPr="00B96827">
              <w:rPr>
                <w:rFonts w:ascii="Arial" w:hAnsi="Arial" w:cs="Arial"/>
                <w:noProof/>
                <w:webHidden/>
              </w:rPr>
              <w:instrText xml:space="preserve"> PAGEREF _Toc222934759 \h </w:instrText>
            </w:r>
            <w:r w:rsidR="0063069C" w:rsidRPr="00B96827">
              <w:rPr>
                <w:rFonts w:ascii="Arial" w:hAnsi="Arial" w:cs="Arial"/>
                <w:noProof/>
                <w:webHidden/>
              </w:rPr>
            </w:r>
            <w:r w:rsidR="0063069C" w:rsidRPr="00B96827">
              <w:rPr>
                <w:rFonts w:ascii="Arial" w:hAnsi="Arial" w:cs="Arial"/>
                <w:noProof/>
                <w:webHidden/>
              </w:rPr>
              <w:fldChar w:fldCharType="separate"/>
            </w:r>
            <w:r w:rsidR="0063069C" w:rsidRPr="00B96827">
              <w:rPr>
                <w:rFonts w:ascii="Arial" w:hAnsi="Arial" w:cs="Arial"/>
                <w:noProof/>
                <w:webHidden/>
              </w:rPr>
              <w:t>3</w:t>
            </w:r>
            <w:r w:rsidR="0063069C" w:rsidRPr="00B96827">
              <w:rPr>
                <w:rFonts w:ascii="Arial" w:hAnsi="Arial" w:cs="Arial"/>
                <w:noProof/>
                <w:webHidden/>
              </w:rPr>
              <w:fldChar w:fldCharType="end"/>
            </w:r>
          </w:hyperlink>
        </w:p>
        <w:p w14:paraId="6D140604" w14:textId="42C827EF" w:rsidR="0063069C" w:rsidRPr="00B96827" w:rsidRDefault="0063069C" w:rsidP="00B353BD">
          <w:pPr>
            <w:pStyle w:val="TOC1"/>
            <w:tabs>
              <w:tab w:val="right" w:leader="dot" w:pos="9016"/>
            </w:tabs>
            <w:spacing w:line="360" w:lineRule="auto"/>
            <w:jc w:val="both"/>
            <w:rPr>
              <w:rFonts w:ascii="Arial" w:hAnsi="Arial" w:cs="Arial"/>
              <w:noProof/>
              <w:lang w:eastAsia="en-GB"/>
            </w:rPr>
          </w:pPr>
          <w:hyperlink w:anchor="_Toc222934760" w:history="1">
            <w:r w:rsidRPr="00B96827">
              <w:rPr>
                <w:rStyle w:val="Hyperlink"/>
                <w:rFonts w:ascii="Arial" w:eastAsia="Arial" w:hAnsi="Arial" w:cs="Arial"/>
                <w:noProof/>
              </w:rPr>
              <w:t>Source 1</w:t>
            </w:r>
            <w:r w:rsidRPr="00B96827">
              <w:rPr>
                <w:rFonts w:ascii="Arial" w:hAnsi="Arial" w:cs="Arial"/>
                <w:noProof/>
                <w:webHidden/>
              </w:rPr>
              <w:tab/>
            </w:r>
            <w:r w:rsidRPr="00B96827">
              <w:rPr>
                <w:rFonts w:ascii="Arial" w:hAnsi="Arial" w:cs="Arial"/>
                <w:noProof/>
                <w:webHidden/>
              </w:rPr>
              <w:fldChar w:fldCharType="begin"/>
            </w:r>
            <w:r w:rsidRPr="00B96827">
              <w:rPr>
                <w:rFonts w:ascii="Arial" w:hAnsi="Arial" w:cs="Arial"/>
                <w:noProof/>
                <w:webHidden/>
              </w:rPr>
              <w:instrText xml:space="preserve"> PAGEREF _Toc222934760 \h </w:instrText>
            </w:r>
            <w:r w:rsidRPr="00B96827">
              <w:rPr>
                <w:rFonts w:ascii="Arial" w:hAnsi="Arial" w:cs="Arial"/>
                <w:noProof/>
                <w:webHidden/>
              </w:rPr>
            </w:r>
            <w:r w:rsidRPr="00B96827">
              <w:rPr>
                <w:rFonts w:ascii="Arial" w:hAnsi="Arial" w:cs="Arial"/>
                <w:noProof/>
                <w:webHidden/>
              </w:rPr>
              <w:fldChar w:fldCharType="separate"/>
            </w:r>
            <w:r w:rsidRPr="00B96827">
              <w:rPr>
                <w:rFonts w:ascii="Arial" w:hAnsi="Arial" w:cs="Arial"/>
                <w:noProof/>
                <w:webHidden/>
              </w:rPr>
              <w:t>3</w:t>
            </w:r>
            <w:r w:rsidRPr="00B96827">
              <w:rPr>
                <w:rFonts w:ascii="Arial" w:hAnsi="Arial" w:cs="Arial"/>
                <w:noProof/>
                <w:webHidden/>
              </w:rPr>
              <w:fldChar w:fldCharType="end"/>
            </w:r>
          </w:hyperlink>
        </w:p>
        <w:p w14:paraId="3437CC01" w14:textId="30E4717D" w:rsidR="0063069C" w:rsidRPr="00B96827" w:rsidRDefault="0063069C" w:rsidP="00B353BD">
          <w:pPr>
            <w:pStyle w:val="TOC1"/>
            <w:tabs>
              <w:tab w:val="right" w:leader="dot" w:pos="9016"/>
            </w:tabs>
            <w:spacing w:line="360" w:lineRule="auto"/>
            <w:jc w:val="both"/>
            <w:rPr>
              <w:rFonts w:ascii="Arial" w:hAnsi="Arial" w:cs="Arial"/>
              <w:noProof/>
              <w:lang w:eastAsia="en-GB"/>
            </w:rPr>
          </w:pPr>
          <w:hyperlink w:anchor="_Toc222934761" w:history="1">
            <w:r w:rsidRPr="00B96827">
              <w:rPr>
                <w:rStyle w:val="Hyperlink"/>
                <w:rFonts w:ascii="Arial" w:eastAsia="Arial" w:hAnsi="Arial" w:cs="Arial"/>
                <w:noProof/>
              </w:rPr>
              <w:t>Source 2</w:t>
            </w:r>
            <w:r w:rsidRPr="00B96827">
              <w:rPr>
                <w:rFonts w:ascii="Arial" w:hAnsi="Arial" w:cs="Arial"/>
                <w:noProof/>
                <w:webHidden/>
              </w:rPr>
              <w:tab/>
            </w:r>
          </w:hyperlink>
          <w:r w:rsidR="001F0674">
            <w:t>4-5</w:t>
          </w:r>
        </w:p>
        <w:p w14:paraId="5B9A0247" w14:textId="1ED63B81" w:rsidR="0063069C" w:rsidRPr="00B96827" w:rsidRDefault="0063069C" w:rsidP="00B353BD">
          <w:pPr>
            <w:pStyle w:val="TOC1"/>
            <w:tabs>
              <w:tab w:val="right" w:leader="dot" w:pos="9016"/>
            </w:tabs>
            <w:spacing w:line="360" w:lineRule="auto"/>
            <w:jc w:val="both"/>
            <w:rPr>
              <w:rFonts w:ascii="Arial" w:hAnsi="Arial" w:cs="Arial"/>
              <w:noProof/>
              <w:lang w:eastAsia="en-GB"/>
            </w:rPr>
          </w:pPr>
          <w:hyperlink w:anchor="_Toc222934762" w:history="1">
            <w:r w:rsidRPr="00B96827">
              <w:rPr>
                <w:rStyle w:val="Hyperlink"/>
                <w:rFonts w:ascii="Arial" w:hAnsi="Arial" w:cs="Arial"/>
                <w:noProof/>
              </w:rPr>
              <w:t>Synthesis of Academic Sources (150–180 words)</w:t>
            </w:r>
            <w:r w:rsidRPr="00B96827">
              <w:rPr>
                <w:rFonts w:ascii="Arial" w:hAnsi="Arial" w:cs="Arial"/>
                <w:noProof/>
                <w:webHidden/>
              </w:rPr>
              <w:tab/>
            </w:r>
            <w:r w:rsidR="00155602">
              <w:rPr>
                <w:rFonts w:ascii="Arial" w:hAnsi="Arial" w:cs="Arial"/>
                <w:noProof/>
                <w:webHidden/>
              </w:rPr>
              <w:t>6</w:t>
            </w:r>
          </w:hyperlink>
        </w:p>
        <w:p w14:paraId="3E56354F" w14:textId="7F5532CE" w:rsidR="0063069C" w:rsidRPr="00B96827" w:rsidRDefault="0063069C" w:rsidP="00B353BD">
          <w:pPr>
            <w:pStyle w:val="TOC1"/>
            <w:tabs>
              <w:tab w:val="right" w:leader="dot" w:pos="9016"/>
            </w:tabs>
            <w:spacing w:line="360" w:lineRule="auto"/>
            <w:jc w:val="both"/>
            <w:rPr>
              <w:rFonts w:ascii="Arial" w:hAnsi="Arial" w:cs="Arial"/>
              <w:noProof/>
              <w:lang w:eastAsia="en-GB"/>
            </w:rPr>
          </w:pPr>
          <w:hyperlink w:anchor="_Toc222934763" w:history="1">
            <w:r w:rsidRPr="00B96827">
              <w:rPr>
                <w:rStyle w:val="Hyperlink"/>
                <w:rFonts w:ascii="Arial" w:hAnsi="Arial" w:cs="Arial"/>
                <w:noProof/>
              </w:rPr>
              <w:t>Academic Planning for Component 2 (80–100 words)</w:t>
            </w:r>
            <w:r w:rsidRPr="00B96827">
              <w:rPr>
                <w:rFonts w:ascii="Arial" w:hAnsi="Arial" w:cs="Arial"/>
                <w:noProof/>
                <w:webHidden/>
              </w:rPr>
              <w:tab/>
            </w:r>
            <w:r w:rsidR="00155602">
              <w:rPr>
                <w:rFonts w:ascii="Arial" w:hAnsi="Arial" w:cs="Arial"/>
                <w:noProof/>
                <w:webHidden/>
              </w:rPr>
              <w:t>6</w:t>
            </w:r>
          </w:hyperlink>
        </w:p>
        <w:p w14:paraId="0C47F789" w14:textId="10B77EE2" w:rsidR="0063069C" w:rsidRPr="00B96827" w:rsidRDefault="0063069C" w:rsidP="00B353BD">
          <w:pPr>
            <w:pStyle w:val="TOC1"/>
            <w:tabs>
              <w:tab w:val="right" w:leader="dot" w:pos="9016"/>
            </w:tabs>
            <w:spacing w:line="360" w:lineRule="auto"/>
            <w:jc w:val="both"/>
            <w:rPr>
              <w:rFonts w:ascii="Arial" w:hAnsi="Arial" w:cs="Arial"/>
              <w:noProof/>
              <w:lang w:eastAsia="en-GB"/>
            </w:rPr>
          </w:pPr>
          <w:hyperlink w:anchor="_Toc222934764" w:history="1">
            <w:r w:rsidRPr="00B96827">
              <w:rPr>
                <w:rStyle w:val="Hyperlink"/>
                <w:rFonts w:ascii="Arial" w:eastAsia="Arial" w:hAnsi="Arial" w:cs="Arial"/>
                <w:noProof/>
              </w:rPr>
              <w:t>Reference List – Component 1</w:t>
            </w:r>
            <w:r w:rsidRPr="00B96827">
              <w:rPr>
                <w:rFonts w:ascii="Arial" w:hAnsi="Arial" w:cs="Arial"/>
                <w:noProof/>
                <w:webHidden/>
              </w:rPr>
              <w:tab/>
            </w:r>
            <w:r w:rsidR="00155602">
              <w:rPr>
                <w:rFonts w:ascii="Arial" w:hAnsi="Arial" w:cs="Arial"/>
                <w:noProof/>
                <w:webHidden/>
              </w:rPr>
              <w:t>7</w:t>
            </w:r>
          </w:hyperlink>
        </w:p>
        <w:p w14:paraId="3FF00275" w14:textId="399C7B89"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65" w:history="1">
            <w:r w:rsidRPr="00B96827">
              <w:rPr>
                <w:rStyle w:val="Hyperlink"/>
                <w:rFonts w:eastAsia="Arial"/>
                <w:noProof/>
              </w:rPr>
              <w:t>Component 2 – Application of Academic Skills (1,000 Word Report)</w:t>
            </w:r>
            <w:r w:rsidRPr="00B96827">
              <w:rPr>
                <w:noProof/>
                <w:webHidden/>
              </w:rPr>
              <w:tab/>
            </w:r>
            <w:r w:rsidR="006665F1">
              <w:rPr>
                <w:noProof/>
                <w:webHidden/>
              </w:rPr>
              <w:t>8</w:t>
            </w:r>
          </w:hyperlink>
        </w:p>
        <w:p w14:paraId="759B2B7A" w14:textId="1EF27456"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66" w:history="1">
            <w:r w:rsidRPr="00B96827">
              <w:rPr>
                <w:rStyle w:val="Hyperlink"/>
                <w:rFonts w:eastAsia="Arial"/>
                <w:noProof/>
              </w:rPr>
              <w:t>Introduction</w:t>
            </w:r>
            <w:r w:rsidRPr="00B96827">
              <w:rPr>
                <w:noProof/>
                <w:webHidden/>
              </w:rPr>
              <w:tab/>
            </w:r>
            <w:r w:rsidR="00DA66EA">
              <w:rPr>
                <w:noProof/>
                <w:webHidden/>
              </w:rPr>
              <w:t>8</w:t>
            </w:r>
          </w:hyperlink>
        </w:p>
        <w:p w14:paraId="5CDFD384" w14:textId="67381992"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67" w:history="1">
            <w:r w:rsidRPr="00B96827">
              <w:rPr>
                <w:rStyle w:val="Hyperlink"/>
                <w:rFonts w:eastAsia="Arial"/>
                <w:noProof/>
              </w:rPr>
              <w:t>Challenges for Students in the Digital Era</w:t>
            </w:r>
            <w:r w:rsidRPr="00B96827">
              <w:rPr>
                <w:noProof/>
                <w:webHidden/>
              </w:rPr>
              <w:tab/>
            </w:r>
            <w:r w:rsidRPr="00B96827">
              <w:rPr>
                <w:noProof/>
                <w:webHidden/>
              </w:rPr>
              <w:fldChar w:fldCharType="begin"/>
            </w:r>
            <w:r w:rsidRPr="00B96827">
              <w:rPr>
                <w:noProof/>
                <w:webHidden/>
              </w:rPr>
              <w:instrText xml:space="preserve"> PAGEREF _Toc222934767 \h </w:instrText>
            </w:r>
            <w:r w:rsidRPr="00B96827">
              <w:rPr>
                <w:noProof/>
                <w:webHidden/>
              </w:rPr>
            </w:r>
            <w:r w:rsidRPr="00B96827">
              <w:rPr>
                <w:noProof/>
                <w:webHidden/>
              </w:rPr>
              <w:fldChar w:fldCharType="separate"/>
            </w:r>
            <w:r w:rsidRPr="00B96827">
              <w:rPr>
                <w:noProof/>
                <w:webHidden/>
              </w:rPr>
              <w:t>9</w:t>
            </w:r>
            <w:r w:rsidRPr="00B96827">
              <w:rPr>
                <w:noProof/>
                <w:webHidden/>
              </w:rPr>
              <w:fldChar w:fldCharType="end"/>
            </w:r>
          </w:hyperlink>
        </w:p>
        <w:p w14:paraId="11C253E2" w14:textId="4F631532"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68" w:history="1">
            <w:r w:rsidRPr="00B96827">
              <w:rPr>
                <w:rStyle w:val="Hyperlink"/>
                <w:rFonts w:eastAsia="Arial"/>
                <w:noProof/>
              </w:rPr>
              <w:t>Opportunities</w:t>
            </w:r>
            <w:r w:rsidRPr="00B96827">
              <w:rPr>
                <w:noProof/>
                <w:webHidden/>
              </w:rPr>
              <w:tab/>
            </w:r>
            <w:r w:rsidR="00DA66EA">
              <w:rPr>
                <w:noProof/>
                <w:webHidden/>
              </w:rPr>
              <w:t>9</w:t>
            </w:r>
          </w:hyperlink>
        </w:p>
        <w:p w14:paraId="6718D247" w14:textId="11DC267E"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69" w:history="1">
            <w:r w:rsidRPr="00B96827">
              <w:rPr>
                <w:rStyle w:val="Hyperlink"/>
                <w:rFonts w:eastAsia="Arial"/>
                <w:noProof/>
              </w:rPr>
              <w:t>How Students Can Adapt to Succeed</w:t>
            </w:r>
            <w:r w:rsidRPr="00B96827">
              <w:rPr>
                <w:noProof/>
                <w:webHidden/>
              </w:rPr>
              <w:tab/>
            </w:r>
            <w:r w:rsidR="004465EE">
              <w:rPr>
                <w:noProof/>
                <w:webHidden/>
              </w:rPr>
              <w:t>10</w:t>
            </w:r>
          </w:hyperlink>
        </w:p>
        <w:p w14:paraId="3E47CB14" w14:textId="6C196A6F"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70" w:history="1">
            <w:r w:rsidRPr="00B96827">
              <w:rPr>
                <w:rStyle w:val="Hyperlink"/>
                <w:rFonts w:eastAsia="Arial"/>
                <w:noProof/>
              </w:rPr>
              <w:t>Conclusion</w:t>
            </w:r>
            <w:r w:rsidRPr="00B96827">
              <w:rPr>
                <w:noProof/>
                <w:webHidden/>
              </w:rPr>
              <w:tab/>
            </w:r>
            <w:r w:rsidRPr="00B96827">
              <w:rPr>
                <w:noProof/>
                <w:webHidden/>
              </w:rPr>
              <w:fldChar w:fldCharType="begin"/>
            </w:r>
            <w:r w:rsidRPr="00B96827">
              <w:rPr>
                <w:noProof/>
                <w:webHidden/>
              </w:rPr>
              <w:instrText xml:space="preserve"> PAGEREF _Toc222934770 \h </w:instrText>
            </w:r>
            <w:r w:rsidRPr="00B96827">
              <w:rPr>
                <w:noProof/>
                <w:webHidden/>
              </w:rPr>
            </w:r>
            <w:r w:rsidRPr="00B96827">
              <w:rPr>
                <w:noProof/>
                <w:webHidden/>
              </w:rPr>
              <w:fldChar w:fldCharType="separate"/>
            </w:r>
            <w:r w:rsidRPr="00B96827">
              <w:rPr>
                <w:noProof/>
                <w:webHidden/>
              </w:rPr>
              <w:t>12</w:t>
            </w:r>
            <w:r w:rsidRPr="00B96827">
              <w:rPr>
                <w:noProof/>
                <w:webHidden/>
              </w:rPr>
              <w:fldChar w:fldCharType="end"/>
            </w:r>
          </w:hyperlink>
        </w:p>
        <w:p w14:paraId="63469D93" w14:textId="52BA2FAD" w:rsidR="0063069C" w:rsidRPr="00B96827" w:rsidRDefault="0063069C" w:rsidP="00143108">
          <w:pPr>
            <w:pStyle w:val="TOC2"/>
            <w:tabs>
              <w:tab w:val="right" w:leader="dot" w:pos="9016"/>
            </w:tabs>
            <w:spacing w:line="360" w:lineRule="auto"/>
            <w:ind w:left="0"/>
            <w:jc w:val="both"/>
            <w:rPr>
              <w:noProof/>
              <w:kern w:val="2"/>
              <w14:ligatures w14:val="standardContextual"/>
            </w:rPr>
          </w:pPr>
          <w:hyperlink w:anchor="_Toc222934771" w:history="1">
            <w:r w:rsidRPr="00B96827">
              <w:rPr>
                <w:rStyle w:val="Hyperlink"/>
                <w:rFonts w:eastAsia="Arial"/>
                <w:noProof/>
              </w:rPr>
              <w:t>Reference List – Component 2</w:t>
            </w:r>
            <w:r w:rsidRPr="00B96827">
              <w:rPr>
                <w:noProof/>
                <w:webHidden/>
              </w:rPr>
              <w:tab/>
            </w:r>
            <w:r w:rsidR="000B1F79">
              <w:rPr>
                <w:noProof/>
                <w:webHidden/>
              </w:rPr>
              <w:t>12</w:t>
            </w:r>
          </w:hyperlink>
        </w:p>
        <w:p w14:paraId="2717EC0B" w14:textId="02106798" w:rsidR="0063069C" w:rsidRPr="00B96827" w:rsidRDefault="0063069C" w:rsidP="00143108">
          <w:pPr>
            <w:pStyle w:val="TOC3"/>
            <w:tabs>
              <w:tab w:val="right" w:leader="dot" w:pos="9016"/>
            </w:tabs>
            <w:spacing w:line="360" w:lineRule="auto"/>
            <w:ind w:left="0"/>
            <w:jc w:val="both"/>
            <w:rPr>
              <w:rFonts w:ascii="Arial" w:hAnsi="Arial" w:cs="Arial"/>
              <w:noProof/>
              <w:kern w:val="2"/>
              <w:sz w:val="24"/>
              <w:szCs w:val="24"/>
              <w14:ligatures w14:val="standardContextual"/>
            </w:rPr>
          </w:pPr>
          <w:hyperlink w:anchor="_Toc222934772" w:history="1">
            <w:r w:rsidRPr="00B96827">
              <w:rPr>
                <w:rStyle w:val="Hyperlink"/>
                <w:rFonts w:ascii="Arial" w:hAnsi="Arial" w:cs="Arial"/>
                <w:noProof/>
                <w:sz w:val="24"/>
                <w:szCs w:val="24"/>
              </w:rPr>
              <w:t>Component 3 – Academic Poster</w:t>
            </w:r>
            <w:r w:rsidRPr="00B96827">
              <w:rPr>
                <w:rFonts w:ascii="Arial" w:hAnsi="Arial" w:cs="Arial"/>
                <w:noProof/>
                <w:webHidden/>
                <w:sz w:val="24"/>
                <w:szCs w:val="24"/>
              </w:rPr>
              <w:tab/>
            </w:r>
            <w:r w:rsidR="00BE2404">
              <w:rPr>
                <w:rFonts w:ascii="Arial" w:hAnsi="Arial" w:cs="Arial"/>
                <w:noProof/>
                <w:webHidden/>
                <w:sz w:val="24"/>
                <w:szCs w:val="24"/>
              </w:rPr>
              <w:t>13</w:t>
            </w:r>
          </w:hyperlink>
        </w:p>
        <w:p w14:paraId="488C2686" w14:textId="2C93B5F0" w:rsidR="7B0AA7BD" w:rsidRPr="00B96827" w:rsidRDefault="7B0AA7BD" w:rsidP="009314F2">
          <w:pPr>
            <w:pStyle w:val="TOC2"/>
            <w:tabs>
              <w:tab w:val="right" w:leader="dot" w:pos="9015"/>
            </w:tabs>
            <w:spacing w:line="360" w:lineRule="auto"/>
            <w:ind w:left="0"/>
            <w:jc w:val="both"/>
            <w:rPr>
              <w:rStyle w:val="Hyperlink"/>
            </w:rPr>
          </w:pPr>
          <w:r w:rsidRPr="00B96827">
            <w:fldChar w:fldCharType="end"/>
          </w:r>
          <w:r w:rsidR="009314F2" w:rsidRPr="009314F2">
            <w:t>Academic Poster</w:t>
          </w:r>
          <w:r w:rsidR="009314F2" w:rsidRPr="009314F2">
            <w:rPr>
              <w:webHidden/>
            </w:rPr>
            <w:tab/>
          </w:r>
          <w:r w:rsidR="00DD24E3">
            <w:rPr>
              <w:webHidden/>
            </w:rPr>
            <w:t>14</w:t>
          </w:r>
        </w:p>
      </w:sdtContent>
    </w:sdt>
    <w:p w14:paraId="077EF540" w14:textId="77777777" w:rsidR="002F35F4" w:rsidRPr="00B96827" w:rsidRDefault="002F35F4" w:rsidP="00B353BD">
      <w:pPr>
        <w:spacing w:line="360" w:lineRule="auto"/>
        <w:jc w:val="both"/>
        <w:rPr>
          <w:rFonts w:ascii="Arial" w:hAnsi="Arial" w:cs="Arial"/>
          <w:b/>
          <w:bCs/>
        </w:rPr>
      </w:pPr>
    </w:p>
    <w:p w14:paraId="2AEC6350" w14:textId="77777777" w:rsidR="002F35F4" w:rsidRPr="00B96827" w:rsidRDefault="002F35F4" w:rsidP="00B353BD">
      <w:pPr>
        <w:spacing w:line="360" w:lineRule="auto"/>
        <w:jc w:val="both"/>
        <w:rPr>
          <w:rFonts w:ascii="Arial" w:hAnsi="Arial" w:cs="Arial"/>
          <w:b/>
          <w:bCs/>
        </w:rPr>
      </w:pPr>
    </w:p>
    <w:p w14:paraId="34545A83" w14:textId="77777777" w:rsidR="002F35F4" w:rsidRPr="00516D61" w:rsidRDefault="002F35F4" w:rsidP="00516D61">
      <w:pPr>
        <w:spacing w:line="360" w:lineRule="auto"/>
        <w:jc w:val="both"/>
        <w:rPr>
          <w:rFonts w:ascii="Arial" w:hAnsi="Arial" w:cs="Arial"/>
          <w:b/>
          <w:bCs/>
        </w:rPr>
      </w:pPr>
    </w:p>
    <w:p w14:paraId="47B3CAD8" w14:textId="77777777" w:rsidR="002F35F4" w:rsidRPr="00516D61" w:rsidRDefault="002F35F4" w:rsidP="00516D61">
      <w:pPr>
        <w:spacing w:line="360" w:lineRule="auto"/>
        <w:jc w:val="both"/>
        <w:rPr>
          <w:rFonts w:ascii="Arial" w:hAnsi="Arial" w:cs="Arial"/>
          <w:b/>
          <w:bCs/>
        </w:rPr>
      </w:pPr>
    </w:p>
    <w:p w14:paraId="59568422" w14:textId="585A0F1E" w:rsidR="00F00312" w:rsidRPr="00516D61" w:rsidRDefault="00F00312" w:rsidP="00516D61">
      <w:pPr>
        <w:spacing w:line="360" w:lineRule="auto"/>
        <w:jc w:val="both"/>
        <w:rPr>
          <w:rFonts w:ascii="Arial" w:hAnsi="Arial" w:cs="Arial"/>
          <w:b/>
          <w:bCs/>
        </w:rPr>
      </w:pPr>
    </w:p>
    <w:p w14:paraId="5BE3F2FA" w14:textId="1F751EDA" w:rsidR="00F00312" w:rsidRPr="00516D61" w:rsidRDefault="00F00312" w:rsidP="00516D61">
      <w:pPr>
        <w:spacing w:line="360" w:lineRule="auto"/>
        <w:jc w:val="both"/>
        <w:rPr>
          <w:rFonts w:ascii="Arial" w:hAnsi="Arial" w:cs="Arial"/>
          <w:b/>
          <w:bCs/>
        </w:rPr>
      </w:pPr>
    </w:p>
    <w:p w14:paraId="61E323CF" w14:textId="496812E9" w:rsidR="00F00312" w:rsidRPr="00516D61" w:rsidRDefault="00F00312" w:rsidP="00516D61">
      <w:pPr>
        <w:spacing w:line="360" w:lineRule="auto"/>
        <w:jc w:val="both"/>
        <w:rPr>
          <w:rFonts w:ascii="Arial" w:hAnsi="Arial" w:cs="Arial"/>
          <w:b/>
          <w:bCs/>
        </w:rPr>
      </w:pPr>
    </w:p>
    <w:p w14:paraId="6916FC90" w14:textId="5BC8DE19" w:rsidR="00F00312" w:rsidRPr="00516D61" w:rsidRDefault="00F00312" w:rsidP="00516D61">
      <w:pPr>
        <w:spacing w:line="360" w:lineRule="auto"/>
        <w:jc w:val="both"/>
        <w:rPr>
          <w:rFonts w:ascii="Arial" w:hAnsi="Arial" w:cs="Arial"/>
          <w:b/>
          <w:bCs/>
        </w:rPr>
      </w:pPr>
    </w:p>
    <w:p w14:paraId="45FA62D9" w14:textId="3F433980" w:rsidR="00F00312" w:rsidRPr="00516D61" w:rsidRDefault="00F00312" w:rsidP="00516D61">
      <w:pPr>
        <w:spacing w:line="360" w:lineRule="auto"/>
        <w:jc w:val="both"/>
        <w:rPr>
          <w:rFonts w:ascii="Arial" w:hAnsi="Arial" w:cs="Arial"/>
          <w:b/>
          <w:bCs/>
        </w:rPr>
      </w:pPr>
    </w:p>
    <w:p w14:paraId="078665C0" w14:textId="68B4EECD" w:rsidR="00F00312" w:rsidRPr="00516D61" w:rsidRDefault="00F00312" w:rsidP="00516D61">
      <w:pPr>
        <w:spacing w:line="360" w:lineRule="auto"/>
        <w:jc w:val="both"/>
        <w:rPr>
          <w:rFonts w:ascii="Arial" w:hAnsi="Arial" w:cs="Arial"/>
          <w:b/>
        </w:rPr>
        <w:sectPr w:rsidR="00F00312" w:rsidRPr="00516D61" w:rsidSect="004C70F5">
          <w:headerReference w:type="default" r:id="rId9"/>
          <w:footerReference w:type="default" r:id="rId10"/>
          <w:pgSz w:w="11906" w:h="16838"/>
          <w:pgMar w:top="1440" w:right="1440" w:bottom="1440" w:left="1440" w:header="708" w:footer="708" w:gutter="0"/>
          <w:pgNumType w:start="0"/>
          <w:cols w:space="708"/>
          <w:docGrid w:linePitch="360"/>
        </w:sectPr>
      </w:pPr>
    </w:p>
    <w:p w14:paraId="020BCAE9" w14:textId="37D43BB8" w:rsidR="004918DC" w:rsidRPr="00516D61" w:rsidRDefault="004918DC" w:rsidP="00516D61">
      <w:pPr>
        <w:pStyle w:val="Heading1"/>
        <w:spacing w:line="360" w:lineRule="auto"/>
        <w:jc w:val="both"/>
        <w:rPr>
          <w:rFonts w:ascii="Arial" w:eastAsia="Arial" w:hAnsi="Arial" w:cs="Arial"/>
          <w:b/>
          <w:bCs/>
          <w:color w:val="auto"/>
          <w:sz w:val="24"/>
          <w:szCs w:val="24"/>
        </w:rPr>
      </w:pPr>
      <w:bookmarkStart w:id="0" w:name="_Toc222934759"/>
      <w:r w:rsidRPr="00516D61">
        <w:rPr>
          <w:rFonts w:ascii="Arial" w:eastAsia="Arial" w:hAnsi="Arial" w:cs="Arial"/>
          <w:b/>
          <w:bCs/>
          <w:color w:val="auto"/>
          <w:sz w:val="24"/>
          <w:szCs w:val="24"/>
        </w:rPr>
        <w:lastRenderedPageBreak/>
        <w:t>Component 1 – Development of Academic Skills</w:t>
      </w:r>
      <w:bookmarkEnd w:id="0"/>
      <w:r w:rsidRPr="00516D61">
        <w:rPr>
          <w:rFonts w:ascii="Arial" w:eastAsia="Arial" w:hAnsi="Arial" w:cs="Arial"/>
          <w:b/>
          <w:bCs/>
          <w:color w:val="auto"/>
          <w:sz w:val="24"/>
          <w:szCs w:val="24"/>
        </w:rPr>
        <w:t xml:space="preserve"> </w:t>
      </w:r>
    </w:p>
    <w:p w14:paraId="5D17ACD7" w14:textId="1BD88B67" w:rsidR="00A22FE3" w:rsidRPr="00516D61" w:rsidRDefault="00A22FE3" w:rsidP="00516D61">
      <w:pPr>
        <w:pStyle w:val="Heading1"/>
        <w:spacing w:line="360" w:lineRule="auto"/>
        <w:jc w:val="both"/>
        <w:rPr>
          <w:rFonts w:ascii="Arial" w:eastAsia="Arial" w:hAnsi="Arial" w:cs="Arial"/>
          <w:b/>
          <w:bCs/>
          <w:color w:val="auto"/>
          <w:sz w:val="24"/>
          <w:szCs w:val="24"/>
        </w:rPr>
      </w:pPr>
      <w:bookmarkStart w:id="1" w:name="_Toc222934760"/>
      <w:r w:rsidRPr="00516D61">
        <w:rPr>
          <w:rFonts w:ascii="Arial" w:eastAsia="Arial" w:hAnsi="Arial" w:cs="Arial"/>
          <w:b/>
          <w:bCs/>
          <w:color w:val="auto"/>
          <w:sz w:val="24"/>
          <w:szCs w:val="24"/>
        </w:rPr>
        <w:t>Source 1</w:t>
      </w:r>
      <w:bookmarkEnd w:id="1"/>
    </w:p>
    <w:p w14:paraId="02597761" w14:textId="77548F56" w:rsidR="00C963C3" w:rsidRPr="00516D61" w:rsidRDefault="00766ED6" w:rsidP="00516D61">
      <w:pPr>
        <w:spacing w:line="360" w:lineRule="auto"/>
        <w:jc w:val="both"/>
        <w:rPr>
          <w:rFonts w:ascii="Arial" w:hAnsi="Arial" w:cs="Arial"/>
          <w:b/>
          <w:bCs/>
        </w:rPr>
      </w:pPr>
      <w:r w:rsidRPr="00516D61">
        <w:rPr>
          <w:rFonts w:ascii="Arial" w:hAnsi="Arial" w:cs="Arial"/>
        </w:rPr>
        <w:t>Mexhuani, B. (2025</w:t>
      </w:r>
      <w:r w:rsidR="000E2C27" w:rsidRPr="00516D61">
        <w:rPr>
          <w:rFonts w:ascii="Arial" w:hAnsi="Arial" w:cs="Arial"/>
        </w:rPr>
        <w:t>)</w:t>
      </w:r>
    </w:p>
    <w:p w14:paraId="6AB85D86" w14:textId="44478542" w:rsidR="00336A0B" w:rsidRPr="00516D61" w:rsidRDefault="00336A0B" w:rsidP="00516D61">
      <w:pPr>
        <w:spacing w:line="360" w:lineRule="auto"/>
        <w:jc w:val="both"/>
        <w:rPr>
          <w:rFonts w:ascii="Arial" w:hAnsi="Arial" w:cs="Arial"/>
        </w:rPr>
      </w:pPr>
      <w:r w:rsidRPr="00516D61">
        <w:rPr>
          <w:rFonts w:ascii="Arial" w:hAnsi="Arial" w:cs="Arial"/>
        </w:rPr>
        <w:t xml:space="preserve">The source was access </w:t>
      </w:r>
      <w:r w:rsidR="00305BA2" w:rsidRPr="00516D61">
        <w:rPr>
          <w:rFonts w:ascii="Arial" w:hAnsi="Arial" w:cs="Arial"/>
        </w:rPr>
        <w:t>from UWTSD Library</w:t>
      </w:r>
    </w:p>
    <w:p w14:paraId="0C330F4A" w14:textId="1DDE3F9C" w:rsidR="0002178B" w:rsidRPr="00516D61" w:rsidRDefault="00C963C3" w:rsidP="00516D61">
      <w:pPr>
        <w:spacing w:line="360" w:lineRule="auto"/>
        <w:jc w:val="both"/>
        <w:rPr>
          <w:rFonts w:ascii="Arial" w:hAnsi="Arial" w:cs="Arial"/>
          <w:b/>
          <w:bCs/>
        </w:rPr>
      </w:pPr>
      <w:r w:rsidRPr="00516D61">
        <w:rPr>
          <w:rFonts w:ascii="Arial" w:hAnsi="Arial" w:cs="Arial"/>
          <w:b/>
          <w:bCs/>
        </w:rPr>
        <w:t>Currency</w:t>
      </w:r>
    </w:p>
    <w:p w14:paraId="7796D9A9" w14:textId="6D69453C" w:rsidR="00060416" w:rsidRPr="00516D61" w:rsidRDefault="002A6E6F" w:rsidP="00516D61">
      <w:pPr>
        <w:spacing w:line="360" w:lineRule="auto"/>
        <w:jc w:val="both"/>
        <w:rPr>
          <w:rFonts w:ascii="Arial" w:hAnsi="Arial" w:cs="Arial"/>
        </w:rPr>
      </w:pPr>
      <w:r>
        <w:rPr>
          <w:rFonts w:ascii="Arial" w:hAnsi="Arial" w:cs="Arial"/>
        </w:rPr>
        <w:t>A</w:t>
      </w:r>
      <w:r w:rsidR="00060416" w:rsidRPr="00516D61">
        <w:rPr>
          <w:rFonts w:ascii="Arial" w:hAnsi="Arial" w:cs="Arial"/>
        </w:rPr>
        <w:t xml:space="preserve"> 2025</w:t>
      </w:r>
      <w:r w:rsidR="00730812" w:rsidRPr="00516D61">
        <w:rPr>
          <w:rFonts w:ascii="Arial" w:hAnsi="Arial" w:cs="Arial"/>
        </w:rPr>
        <w:t xml:space="preserve"> article</w:t>
      </w:r>
      <w:r w:rsidR="000C6BC2">
        <w:rPr>
          <w:rFonts w:ascii="Arial" w:hAnsi="Arial" w:cs="Arial"/>
        </w:rPr>
        <w:t xml:space="preserve"> that</w:t>
      </w:r>
      <w:r w:rsidR="00060416" w:rsidRPr="00516D61">
        <w:rPr>
          <w:rFonts w:ascii="Arial" w:hAnsi="Arial" w:cs="Arial"/>
        </w:rPr>
        <w:t xml:space="preserve"> reflects the most recent developments in digital transformation within higher education. It addresses contemporary issues such as digital accessibility, staff resistance to new technologies, and data</w:t>
      </w:r>
      <w:r w:rsidR="00060416" w:rsidRPr="00516D61">
        <w:rPr>
          <w:rFonts w:ascii="Arial" w:hAnsi="Arial" w:cs="Arial"/>
        </w:rPr>
        <w:noBreakHyphen/>
        <w:t>privacy concerns, all of which remain central to ongoing debates about digital learning. Its recent publication date ensures that the arguments and evidence align with present</w:t>
      </w:r>
      <w:r w:rsidR="00060416" w:rsidRPr="00516D61">
        <w:rPr>
          <w:rFonts w:ascii="Arial" w:hAnsi="Arial" w:cs="Arial"/>
        </w:rPr>
        <w:noBreakHyphen/>
        <w:t>day institutional challenges and technological trends.</w:t>
      </w:r>
    </w:p>
    <w:p w14:paraId="390F1952" w14:textId="77777777" w:rsidR="003243CB" w:rsidRPr="00516D61" w:rsidRDefault="003243CB" w:rsidP="00516D61">
      <w:pPr>
        <w:spacing w:line="360" w:lineRule="auto"/>
        <w:jc w:val="both"/>
        <w:rPr>
          <w:rFonts w:ascii="Arial" w:hAnsi="Arial" w:cs="Arial"/>
          <w:b/>
          <w:bCs/>
        </w:rPr>
      </w:pPr>
      <w:r w:rsidRPr="00516D61">
        <w:rPr>
          <w:rFonts w:ascii="Arial" w:hAnsi="Arial" w:cs="Arial"/>
          <w:b/>
          <w:bCs/>
        </w:rPr>
        <w:t>Relevance</w:t>
      </w:r>
    </w:p>
    <w:p w14:paraId="13DB75B3" w14:textId="15754518" w:rsidR="00FA0971" w:rsidRPr="00516D61" w:rsidRDefault="00FA0971" w:rsidP="00516D61">
      <w:pPr>
        <w:spacing w:line="360" w:lineRule="auto"/>
        <w:jc w:val="both"/>
        <w:rPr>
          <w:rFonts w:ascii="Arial" w:hAnsi="Arial" w:cs="Arial"/>
        </w:rPr>
      </w:pPr>
      <w:r w:rsidRPr="00516D61">
        <w:rPr>
          <w:rFonts w:ascii="Arial" w:hAnsi="Arial" w:cs="Arial"/>
        </w:rPr>
        <w:t>The article is directly relevant to understanding how digital tools are reshaping higher education. It examines both opportunities and challenges, including the digital divide, inequalities in access, and organisational barriers that influence technology adoption. Mexhuani links theoretical perspectives with practical institutional issues, making the source valuable for academic work focused on digital education, policy, and student experience.</w:t>
      </w:r>
    </w:p>
    <w:p w14:paraId="03B1584D" w14:textId="77777777" w:rsidR="005E4F1F" w:rsidRPr="00516D61" w:rsidRDefault="005E4F1F" w:rsidP="00516D61">
      <w:pPr>
        <w:spacing w:line="360" w:lineRule="auto"/>
        <w:jc w:val="both"/>
        <w:rPr>
          <w:rFonts w:ascii="Arial" w:hAnsi="Arial" w:cs="Arial"/>
          <w:b/>
          <w:bCs/>
        </w:rPr>
      </w:pPr>
      <w:r w:rsidRPr="00516D61">
        <w:rPr>
          <w:rFonts w:ascii="Arial" w:hAnsi="Arial" w:cs="Arial"/>
          <w:b/>
          <w:bCs/>
        </w:rPr>
        <w:t>Authority</w:t>
      </w:r>
    </w:p>
    <w:p w14:paraId="23415317" w14:textId="5DF9A261" w:rsidR="009902FD" w:rsidRPr="00516D61" w:rsidRDefault="00237320" w:rsidP="00516D61">
      <w:pPr>
        <w:spacing w:line="360" w:lineRule="auto"/>
        <w:jc w:val="both"/>
        <w:rPr>
          <w:rFonts w:ascii="Arial" w:hAnsi="Arial" w:cs="Arial"/>
        </w:rPr>
      </w:pPr>
      <w:r w:rsidRPr="00516D61">
        <w:rPr>
          <w:rFonts w:ascii="Arial" w:hAnsi="Arial" w:cs="Arial"/>
        </w:rPr>
        <w:t>Mexhuani is a credible academic author with publications in reputable peer</w:t>
      </w:r>
      <w:r w:rsidRPr="00516D61">
        <w:rPr>
          <w:rFonts w:ascii="Arial" w:hAnsi="Arial" w:cs="Arial"/>
        </w:rPr>
        <w:noBreakHyphen/>
        <w:t xml:space="preserve">reviewed journals. His background in political science and his established publication record support the reliability of his work. The article appears in the </w:t>
      </w:r>
      <w:r w:rsidRPr="00516D61">
        <w:rPr>
          <w:rFonts w:ascii="Arial" w:hAnsi="Arial" w:cs="Arial"/>
          <w:i/>
          <w:iCs/>
        </w:rPr>
        <w:t>European Journal of Education</w:t>
      </w:r>
      <w:r w:rsidRPr="00516D61">
        <w:rPr>
          <w:rFonts w:ascii="Arial" w:hAnsi="Arial" w:cs="Arial"/>
        </w:rPr>
        <w:t>, a respected and widely used peer</w:t>
      </w:r>
      <w:r w:rsidRPr="00516D61">
        <w:rPr>
          <w:rFonts w:ascii="Arial" w:hAnsi="Arial" w:cs="Arial"/>
        </w:rPr>
        <w:noBreakHyphen/>
        <w:t>reviewed journal within UWTSD, which strengthens its academic authority and indicates that the research has undergone expert review.</w:t>
      </w:r>
    </w:p>
    <w:p w14:paraId="2FB6C3E6" w14:textId="77777777" w:rsidR="009902FD" w:rsidRPr="00516D61" w:rsidRDefault="009902FD" w:rsidP="00516D61">
      <w:pPr>
        <w:spacing w:line="360" w:lineRule="auto"/>
        <w:jc w:val="both"/>
        <w:rPr>
          <w:rFonts w:ascii="Arial" w:hAnsi="Arial" w:cs="Arial"/>
          <w:b/>
          <w:bCs/>
        </w:rPr>
      </w:pPr>
    </w:p>
    <w:p w14:paraId="7A0C85E4" w14:textId="77777777" w:rsidR="002C321B" w:rsidRPr="00516D61" w:rsidRDefault="002C321B" w:rsidP="00516D61">
      <w:pPr>
        <w:spacing w:line="360" w:lineRule="auto"/>
        <w:jc w:val="both"/>
        <w:rPr>
          <w:rFonts w:ascii="Arial" w:hAnsi="Arial" w:cs="Arial"/>
        </w:rPr>
      </w:pPr>
    </w:p>
    <w:p w14:paraId="44C99C6B" w14:textId="77777777" w:rsidR="002C321B" w:rsidRPr="00516D61" w:rsidRDefault="002C321B" w:rsidP="00516D61">
      <w:pPr>
        <w:spacing w:line="360" w:lineRule="auto"/>
        <w:jc w:val="both"/>
        <w:rPr>
          <w:rFonts w:ascii="Arial" w:hAnsi="Arial" w:cs="Arial"/>
        </w:rPr>
      </w:pPr>
    </w:p>
    <w:p w14:paraId="31ED7B68" w14:textId="77777777" w:rsidR="009D6048" w:rsidRPr="00516D61" w:rsidRDefault="0069465D" w:rsidP="00516D61">
      <w:pPr>
        <w:spacing w:line="360" w:lineRule="auto"/>
        <w:jc w:val="both"/>
        <w:rPr>
          <w:rFonts w:ascii="Arial" w:hAnsi="Arial" w:cs="Arial"/>
          <w:b/>
          <w:bCs/>
        </w:rPr>
      </w:pPr>
      <w:r w:rsidRPr="00516D61">
        <w:rPr>
          <w:rFonts w:ascii="Arial" w:hAnsi="Arial" w:cs="Arial"/>
          <w:b/>
          <w:bCs/>
        </w:rPr>
        <w:lastRenderedPageBreak/>
        <w:t>Accuracy</w:t>
      </w:r>
    </w:p>
    <w:p w14:paraId="3E6025A8" w14:textId="77777777" w:rsidR="00B508FC" w:rsidRPr="00B068DE" w:rsidRDefault="00B508FC" w:rsidP="00B508FC">
      <w:pPr>
        <w:spacing w:line="360" w:lineRule="auto"/>
        <w:rPr>
          <w:rFonts w:ascii="Arial" w:hAnsi="Arial" w:cs="Arial"/>
        </w:rPr>
      </w:pPr>
      <w:r w:rsidRPr="00E1013E">
        <w:rPr>
          <w:rFonts w:ascii="Arial" w:hAnsi="Arial" w:cs="Arial"/>
        </w:rPr>
        <w:t>The article demonstrates accuracy by drawing on existing research and established educational theories to support its arguments. Related studies cited in the article emphasise the importance of multi-criteria evaluation, empirical validation, and evidence-based measurement when assessing digital adoption in higher education contexts. This suggests that the research accuracy in this field relies on clear quality criteria, well-documented measurement instruments, and strong supporting evidence. The article also includes extensive referencing to educational theories and recent digital learning research, which strengthens the reliability of its claims. Overall, the use of empirical studies, evidence-based approaches, and clear academic sources helps ensure the accuracy and credibility of the information presented.</w:t>
      </w:r>
    </w:p>
    <w:p w14:paraId="6DD3922B" w14:textId="7EA409C9" w:rsidR="00BF2AB8" w:rsidRPr="00516D61" w:rsidRDefault="00BF2AB8" w:rsidP="00516D61">
      <w:pPr>
        <w:spacing w:line="360" w:lineRule="auto"/>
        <w:jc w:val="both"/>
        <w:rPr>
          <w:rFonts w:ascii="Arial" w:hAnsi="Arial" w:cs="Arial"/>
          <w:b/>
          <w:bCs/>
        </w:rPr>
      </w:pPr>
      <w:r w:rsidRPr="00516D61">
        <w:rPr>
          <w:rFonts w:ascii="Arial" w:hAnsi="Arial" w:cs="Arial"/>
          <w:b/>
          <w:bCs/>
        </w:rPr>
        <w:t>Purpose</w:t>
      </w:r>
    </w:p>
    <w:p w14:paraId="22B133A8" w14:textId="77777777" w:rsidR="00E1402E" w:rsidRPr="00E1013E" w:rsidRDefault="00E1402E" w:rsidP="00E1402E">
      <w:pPr>
        <w:spacing w:line="360" w:lineRule="auto"/>
        <w:rPr>
          <w:rFonts w:ascii="Arial" w:hAnsi="Arial" w:cs="Arial"/>
        </w:rPr>
      </w:pPr>
      <w:r w:rsidRPr="00E1013E">
        <w:rPr>
          <w:rFonts w:ascii="Arial" w:hAnsi="Arial" w:cs="Arial"/>
        </w:rPr>
        <w:t xml:space="preserve">The purpose of the article is to examine how digital technologies can improve higher education by increasing access, supporting personalised learning, and encouraging collaboration. It also considers challenges such as inequality in access to technology, resistance from teaching staff, concerns about data privacy and the emerging trends that are likely to influence the future of digital education. Overall, the article aims to give a balanced understanding of both the benefits and difficulties of adopting digital tools in higher education. </w:t>
      </w:r>
    </w:p>
    <w:p w14:paraId="28D0F6FE" w14:textId="77777777" w:rsidR="00A97A29" w:rsidRPr="00516D61" w:rsidRDefault="00A97A29" w:rsidP="00516D61">
      <w:pPr>
        <w:spacing w:line="360" w:lineRule="auto"/>
        <w:jc w:val="both"/>
        <w:rPr>
          <w:rFonts w:ascii="Arial" w:hAnsi="Arial" w:cs="Arial"/>
        </w:rPr>
      </w:pPr>
    </w:p>
    <w:p w14:paraId="5A5EEB2D" w14:textId="2A6CBE65" w:rsidR="001A24FB" w:rsidRPr="00516D61" w:rsidRDefault="001A24FB" w:rsidP="00516D61">
      <w:pPr>
        <w:spacing w:line="360" w:lineRule="auto"/>
        <w:jc w:val="both"/>
        <w:rPr>
          <w:rFonts w:ascii="Arial" w:hAnsi="Arial" w:cs="Arial"/>
          <w:b/>
          <w:bCs/>
        </w:rPr>
      </w:pPr>
      <w:r w:rsidRPr="00516D61">
        <w:rPr>
          <w:rFonts w:ascii="Arial" w:hAnsi="Arial" w:cs="Arial"/>
          <w:b/>
          <w:bCs/>
        </w:rPr>
        <w:t>Reference</w:t>
      </w:r>
      <w:r w:rsidR="082CF5AF" w:rsidRPr="00516D61">
        <w:rPr>
          <w:rFonts w:ascii="Arial" w:hAnsi="Arial" w:cs="Arial"/>
          <w:b/>
          <w:bCs/>
        </w:rPr>
        <w:t xml:space="preserve"> Source 1</w:t>
      </w:r>
    </w:p>
    <w:p w14:paraId="501D5EB0" w14:textId="2C6923F9" w:rsidR="001A24FB" w:rsidRPr="00516D61" w:rsidRDefault="000E2C27" w:rsidP="00516D61">
      <w:pPr>
        <w:spacing w:line="360" w:lineRule="auto"/>
        <w:jc w:val="both"/>
        <w:rPr>
          <w:rFonts w:ascii="Arial" w:hAnsi="Arial" w:cs="Arial"/>
        </w:rPr>
      </w:pPr>
      <w:r w:rsidRPr="00516D61">
        <w:rPr>
          <w:rFonts w:ascii="Arial" w:hAnsi="Arial" w:cs="Arial"/>
        </w:rPr>
        <w:t>Mexhuani, B. (2025) “Adopting Digital Tools in Higher Education: Opportunities, Challenges and Theoretical Insights,” </w:t>
      </w:r>
      <w:r w:rsidRPr="00516D61">
        <w:rPr>
          <w:rFonts w:ascii="Arial" w:hAnsi="Arial" w:cs="Arial"/>
          <w:i/>
          <w:iCs/>
        </w:rPr>
        <w:t>European journal of education</w:t>
      </w:r>
      <w:r w:rsidRPr="00516D61">
        <w:rPr>
          <w:rFonts w:ascii="Arial" w:hAnsi="Arial" w:cs="Arial"/>
        </w:rPr>
        <w:t xml:space="preserve">, 60(1). Available at: </w:t>
      </w:r>
      <w:hyperlink r:id="rId11" w:history="1">
        <w:r w:rsidRPr="00516D61">
          <w:rPr>
            <w:rStyle w:val="Hyperlink"/>
            <w:rFonts w:ascii="Arial" w:hAnsi="Arial" w:cs="Arial"/>
          </w:rPr>
          <w:t>https://doi.org/10.1111/ejed.12819</w:t>
        </w:r>
      </w:hyperlink>
      <w:r w:rsidRPr="00516D61">
        <w:rPr>
          <w:rFonts w:ascii="Arial" w:hAnsi="Arial" w:cs="Arial"/>
        </w:rPr>
        <w:t>.</w:t>
      </w:r>
    </w:p>
    <w:p w14:paraId="067B6E9B" w14:textId="77777777" w:rsidR="00C231A7" w:rsidRPr="00516D61" w:rsidRDefault="00C231A7" w:rsidP="00516D61">
      <w:pPr>
        <w:spacing w:line="360" w:lineRule="auto"/>
        <w:jc w:val="both"/>
        <w:rPr>
          <w:rFonts w:ascii="Arial" w:hAnsi="Arial" w:cs="Arial"/>
          <w:b/>
          <w:bCs/>
        </w:rPr>
      </w:pPr>
    </w:p>
    <w:p w14:paraId="56B81E67" w14:textId="5119AD9D" w:rsidR="0033626A" w:rsidRPr="00516D61" w:rsidRDefault="00C963C3" w:rsidP="00516D61">
      <w:pPr>
        <w:pStyle w:val="Heading1"/>
        <w:spacing w:line="360" w:lineRule="auto"/>
        <w:jc w:val="both"/>
        <w:rPr>
          <w:rFonts w:ascii="Arial" w:eastAsia="Arial" w:hAnsi="Arial" w:cs="Arial"/>
          <w:b/>
          <w:bCs/>
          <w:color w:val="auto"/>
          <w:sz w:val="24"/>
          <w:szCs w:val="24"/>
        </w:rPr>
      </w:pPr>
      <w:bookmarkStart w:id="2" w:name="_Toc222934761"/>
      <w:r w:rsidRPr="00516D61">
        <w:rPr>
          <w:rFonts w:ascii="Arial" w:eastAsia="Arial" w:hAnsi="Arial" w:cs="Arial"/>
          <w:b/>
          <w:bCs/>
          <w:color w:val="auto"/>
          <w:sz w:val="24"/>
          <w:szCs w:val="24"/>
        </w:rPr>
        <w:t>Source 2</w:t>
      </w:r>
      <w:bookmarkEnd w:id="2"/>
    </w:p>
    <w:p w14:paraId="04502B35" w14:textId="73D93AB1" w:rsidR="00CE60FD" w:rsidRPr="00516D61" w:rsidRDefault="0033626A" w:rsidP="00516D61">
      <w:pPr>
        <w:spacing w:line="360" w:lineRule="auto"/>
        <w:jc w:val="both"/>
        <w:rPr>
          <w:rFonts w:ascii="Arial" w:hAnsi="Arial" w:cs="Arial"/>
        </w:rPr>
      </w:pPr>
      <w:r w:rsidRPr="00516D61">
        <w:rPr>
          <w:rFonts w:ascii="Arial" w:hAnsi="Arial" w:cs="Arial"/>
        </w:rPr>
        <w:t xml:space="preserve">Alenezi, M., Wardat, S. and Akour, M. (2023) </w:t>
      </w:r>
    </w:p>
    <w:p w14:paraId="715EE227" w14:textId="149D9555" w:rsidR="00866C09" w:rsidRPr="00516D61" w:rsidRDefault="00CE60FD" w:rsidP="00516D61">
      <w:pPr>
        <w:spacing w:line="360" w:lineRule="auto"/>
        <w:jc w:val="both"/>
        <w:rPr>
          <w:rFonts w:ascii="Arial" w:hAnsi="Arial" w:cs="Arial"/>
        </w:rPr>
      </w:pPr>
      <w:r w:rsidRPr="00516D61">
        <w:rPr>
          <w:rFonts w:ascii="Arial" w:hAnsi="Arial" w:cs="Arial"/>
        </w:rPr>
        <w:t>The source is from the UWTSD Library</w:t>
      </w:r>
    </w:p>
    <w:p w14:paraId="05693B38" w14:textId="77777777" w:rsidR="00301224" w:rsidRPr="00516D61" w:rsidRDefault="00301224" w:rsidP="00516D61">
      <w:pPr>
        <w:spacing w:line="360" w:lineRule="auto"/>
        <w:jc w:val="both"/>
        <w:rPr>
          <w:rFonts w:ascii="Arial" w:hAnsi="Arial" w:cs="Arial"/>
          <w:b/>
          <w:bCs/>
        </w:rPr>
      </w:pPr>
      <w:r w:rsidRPr="00516D61">
        <w:rPr>
          <w:rFonts w:ascii="Arial" w:hAnsi="Arial" w:cs="Arial"/>
          <w:b/>
          <w:bCs/>
        </w:rPr>
        <w:lastRenderedPageBreak/>
        <w:t>Currency</w:t>
      </w:r>
    </w:p>
    <w:p w14:paraId="5E15E757" w14:textId="3997A1A9" w:rsidR="000D335E" w:rsidRDefault="000D335E" w:rsidP="000D335E">
      <w:pPr>
        <w:spacing w:line="360" w:lineRule="auto"/>
        <w:rPr>
          <w:rFonts w:ascii="Arial" w:hAnsi="Arial" w:cs="Arial"/>
        </w:rPr>
      </w:pPr>
      <w:r w:rsidRPr="00E1013E">
        <w:rPr>
          <w:rFonts w:ascii="Arial" w:hAnsi="Arial" w:cs="Arial"/>
        </w:rPr>
        <w:t xml:space="preserve">Given that the article was publicised in 2023, </w:t>
      </w:r>
      <w:r w:rsidR="009A77C8">
        <w:rPr>
          <w:rFonts w:ascii="Arial" w:hAnsi="Arial" w:cs="Arial"/>
        </w:rPr>
        <w:t xml:space="preserve">it </w:t>
      </w:r>
      <w:r w:rsidRPr="00E1013E">
        <w:rPr>
          <w:rFonts w:ascii="Arial" w:hAnsi="Arial" w:cs="Arial"/>
        </w:rPr>
        <w:t>makes a recent source that reflects contemporary discussions surrounding the challenges/barriers and opportunities of integrating digital education into higher education institutions. It explores the technological resources and pedagogical approaches currently being used to support this shift, making it relevant to present-day educational practice. Due to the rapid evolution of digital technologies and teaching methods, the article’s focus on modern educational tools and the post-pandemic learning environment strengthens its currency and highlights its significance within ongoing academic debates. However, the article explores that, as digital education continues to develop quickly, some aspects may require further updating to remain fully aligned with future changes in practice and policy.</w:t>
      </w:r>
    </w:p>
    <w:p w14:paraId="77145C29" w14:textId="77777777" w:rsidR="00111CC5" w:rsidRPr="00516D61" w:rsidRDefault="00111CC5" w:rsidP="00516D61">
      <w:pPr>
        <w:spacing w:line="360" w:lineRule="auto"/>
        <w:jc w:val="both"/>
        <w:rPr>
          <w:rFonts w:ascii="Arial" w:hAnsi="Arial" w:cs="Arial"/>
        </w:rPr>
      </w:pPr>
    </w:p>
    <w:p w14:paraId="7043823E" w14:textId="77777777" w:rsidR="00111CC5" w:rsidRPr="00516D61" w:rsidRDefault="00111CC5" w:rsidP="00516D61">
      <w:pPr>
        <w:spacing w:line="360" w:lineRule="auto"/>
        <w:jc w:val="both"/>
        <w:rPr>
          <w:rFonts w:ascii="Arial" w:hAnsi="Arial" w:cs="Arial"/>
        </w:rPr>
      </w:pPr>
    </w:p>
    <w:p w14:paraId="5D591018" w14:textId="63207C0A" w:rsidR="005B10E4" w:rsidRPr="00516D61" w:rsidRDefault="005B10E4" w:rsidP="00516D61">
      <w:pPr>
        <w:spacing w:line="360" w:lineRule="auto"/>
        <w:jc w:val="both"/>
        <w:rPr>
          <w:rFonts w:ascii="Arial" w:hAnsi="Arial" w:cs="Arial"/>
          <w:b/>
          <w:bCs/>
        </w:rPr>
      </w:pPr>
      <w:r w:rsidRPr="00516D61">
        <w:rPr>
          <w:rFonts w:ascii="Arial" w:hAnsi="Arial" w:cs="Arial"/>
          <w:b/>
          <w:bCs/>
        </w:rPr>
        <w:t>Relevance</w:t>
      </w:r>
    </w:p>
    <w:p w14:paraId="469918CF" w14:textId="4528B608" w:rsidR="00FF6E93" w:rsidRPr="00516D61" w:rsidRDefault="005B10E4" w:rsidP="00516D61">
      <w:pPr>
        <w:spacing w:line="360" w:lineRule="auto"/>
        <w:jc w:val="both"/>
        <w:rPr>
          <w:rFonts w:ascii="Arial" w:hAnsi="Arial" w:cs="Arial"/>
        </w:rPr>
      </w:pPr>
      <w:r w:rsidRPr="00516D61">
        <w:rPr>
          <w:rFonts w:ascii="Arial" w:hAnsi="Arial" w:cs="Arial"/>
        </w:rPr>
        <w:t>The article is highly relevant to the topic of digital education in higher education. It explores both the opportunities and challenges involved in integrating digital tools into teaching and learning environments. Key issues such as technological adoption, institutional readiness, and educational quality make the article useful for researchers, educators, and policymakers interested in understanding how higher education institutions can adapt to digital change.</w:t>
      </w:r>
      <w:r w:rsidR="00E139B2" w:rsidRPr="00516D61">
        <w:rPr>
          <w:rFonts w:ascii="Arial" w:hAnsi="Arial" w:cs="Arial"/>
        </w:rPr>
        <w:t xml:space="preserve"> </w:t>
      </w:r>
    </w:p>
    <w:p w14:paraId="52C83EAB" w14:textId="77777777" w:rsidR="00FF6E93" w:rsidRPr="00516D61" w:rsidRDefault="00FF6E93" w:rsidP="00516D61">
      <w:pPr>
        <w:spacing w:line="360" w:lineRule="auto"/>
        <w:jc w:val="both"/>
        <w:rPr>
          <w:rFonts w:ascii="Arial" w:hAnsi="Arial" w:cs="Arial"/>
          <w:b/>
          <w:bCs/>
        </w:rPr>
      </w:pPr>
      <w:r w:rsidRPr="00516D61">
        <w:rPr>
          <w:rFonts w:ascii="Arial" w:hAnsi="Arial" w:cs="Arial"/>
          <w:b/>
          <w:bCs/>
        </w:rPr>
        <w:t>Authority</w:t>
      </w:r>
    </w:p>
    <w:p w14:paraId="59F282EB" w14:textId="77627409" w:rsidR="00882B04" w:rsidRPr="00516D61" w:rsidRDefault="009D4B5A" w:rsidP="00516D61">
      <w:pPr>
        <w:spacing w:line="360" w:lineRule="auto"/>
        <w:jc w:val="both"/>
        <w:rPr>
          <w:rFonts w:ascii="Arial" w:hAnsi="Arial" w:cs="Arial"/>
        </w:rPr>
      </w:pPr>
      <w:r w:rsidRPr="00516D61">
        <w:rPr>
          <w:rFonts w:ascii="Arial" w:hAnsi="Arial" w:cs="Arial"/>
        </w:rPr>
        <w:t>The lead author, Alenezi, is a well</w:t>
      </w:r>
      <w:r w:rsidRPr="00516D61">
        <w:rPr>
          <w:rFonts w:ascii="Arial" w:hAnsi="Arial" w:cs="Arial"/>
        </w:rPr>
        <w:noBreakHyphen/>
        <w:t xml:space="preserve">established and highly cited researcher in digital transformation, software engineering, and AI. His strong publication record and citation metrics reinforce the credibility of the work. The article is published in </w:t>
      </w:r>
      <w:r w:rsidRPr="00516D61">
        <w:rPr>
          <w:rFonts w:ascii="Arial" w:hAnsi="Arial" w:cs="Arial"/>
          <w:i/>
          <w:iCs/>
        </w:rPr>
        <w:t>Sustainability</w:t>
      </w:r>
      <w:r w:rsidRPr="00516D61">
        <w:rPr>
          <w:rFonts w:ascii="Arial" w:hAnsi="Arial" w:cs="Arial"/>
        </w:rPr>
        <w:t>, a peer</w:t>
      </w:r>
      <w:r w:rsidRPr="00516D61">
        <w:rPr>
          <w:rFonts w:ascii="Arial" w:hAnsi="Arial" w:cs="Arial"/>
        </w:rPr>
        <w:noBreakHyphen/>
        <w:t xml:space="preserve">reviewed and internationally indexed journal widely used in academic research. Although MDPI journals are sometimes noted for fast review cycles, </w:t>
      </w:r>
      <w:r w:rsidRPr="00516D61">
        <w:rPr>
          <w:rFonts w:ascii="Arial" w:hAnsi="Arial" w:cs="Arial"/>
          <w:i/>
          <w:iCs/>
        </w:rPr>
        <w:t>Sustainability</w:t>
      </w:r>
      <w:r w:rsidRPr="00516D61">
        <w:rPr>
          <w:rFonts w:ascii="Arial" w:hAnsi="Arial" w:cs="Arial"/>
        </w:rPr>
        <w:t xml:space="preserve"> remains a recognised and credible academic outlet.</w:t>
      </w:r>
    </w:p>
    <w:p w14:paraId="375FA96E" w14:textId="178810A0" w:rsidR="00145B09" w:rsidRPr="00516D61" w:rsidRDefault="00145B09" w:rsidP="00516D61">
      <w:pPr>
        <w:spacing w:line="360" w:lineRule="auto"/>
        <w:jc w:val="both"/>
        <w:rPr>
          <w:rFonts w:ascii="Arial" w:hAnsi="Arial" w:cs="Arial"/>
          <w:b/>
          <w:bCs/>
        </w:rPr>
      </w:pPr>
      <w:r w:rsidRPr="00516D61">
        <w:rPr>
          <w:rFonts w:ascii="Arial" w:hAnsi="Arial" w:cs="Arial"/>
          <w:b/>
          <w:bCs/>
        </w:rPr>
        <w:t>Accuracy</w:t>
      </w:r>
    </w:p>
    <w:p w14:paraId="29989DDF" w14:textId="41D7D19C" w:rsidR="00D866D9" w:rsidRPr="00516D61" w:rsidRDefault="00D866D9" w:rsidP="00516D61">
      <w:pPr>
        <w:spacing w:line="360" w:lineRule="auto"/>
        <w:jc w:val="both"/>
        <w:rPr>
          <w:rFonts w:ascii="Arial" w:hAnsi="Arial" w:cs="Arial"/>
        </w:rPr>
      </w:pPr>
      <w:r w:rsidRPr="00516D61">
        <w:rPr>
          <w:rFonts w:ascii="Arial" w:hAnsi="Arial" w:cs="Arial"/>
        </w:rPr>
        <w:lastRenderedPageBreak/>
        <w:t xml:space="preserve">The article demonstrates accuracy through its use of theoretical frameworks, empirical evidence, and references to related studies. Its structured analysis and academic language indicate that the findings are grounded in research rather than </w:t>
      </w:r>
      <w:r w:rsidR="00413313">
        <w:rPr>
          <w:rFonts w:ascii="Arial" w:hAnsi="Arial" w:cs="Arial"/>
        </w:rPr>
        <w:t xml:space="preserve">personal </w:t>
      </w:r>
      <w:r w:rsidRPr="00516D61">
        <w:rPr>
          <w:rFonts w:ascii="Arial" w:hAnsi="Arial" w:cs="Arial"/>
        </w:rPr>
        <w:t>opinion</w:t>
      </w:r>
      <w:r w:rsidR="00413313">
        <w:rPr>
          <w:rFonts w:ascii="Arial" w:hAnsi="Arial" w:cs="Arial"/>
        </w:rPr>
        <w:t>s</w:t>
      </w:r>
      <w:r w:rsidRPr="00516D61">
        <w:rPr>
          <w:rFonts w:ascii="Arial" w:hAnsi="Arial" w:cs="Arial"/>
        </w:rPr>
        <w:t>. The peer</w:t>
      </w:r>
      <w:r w:rsidRPr="00516D61">
        <w:rPr>
          <w:rFonts w:ascii="Arial" w:hAnsi="Arial" w:cs="Arial"/>
        </w:rPr>
        <w:noBreakHyphen/>
        <w:t>review process adds an additional layer of quality control.</w:t>
      </w:r>
    </w:p>
    <w:p w14:paraId="0383920A" w14:textId="77777777" w:rsidR="00D33C71" w:rsidRPr="00516D61" w:rsidRDefault="00D33C71" w:rsidP="00516D61">
      <w:pPr>
        <w:spacing w:line="360" w:lineRule="auto"/>
        <w:jc w:val="both"/>
        <w:rPr>
          <w:rFonts w:ascii="Arial" w:hAnsi="Arial" w:cs="Arial"/>
          <w:b/>
          <w:bCs/>
        </w:rPr>
      </w:pPr>
      <w:r w:rsidRPr="00516D61">
        <w:rPr>
          <w:rFonts w:ascii="Arial" w:hAnsi="Arial" w:cs="Arial"/>
          <w:b/>
          <w:bCs/>
        </w:rPr>
        <w:t>Purpose</w:t>
      </w:r>
    </w:p>
    <w:p w14:paraId="4C0C7DCB" w14:textId="77777777" w:rsidR="00DF5EFA" w:rsidRPr="00E1013E" w:rsidRDefault="00DF5EFA" w:rsidP="00DF5EFA">
      <w:pPr>
        <w:spacing w:line="360" w:lineRule="auto"/>
        <w:rPr>
          <w:rFonts w:ascii="Arial" w:hAnsi="Arial" w:cs="Arial"/>
        </w:rPr>
      </w:pPr>
      <w:r w:rsidRPr="00E1013E">
        <w:rPr>
          <w:rFonts w:ascii="Arial" w:hAnsi="Arial" w:cs="Arial"/>
        </w:rPr>
        <w:t>The purpose of the article is to examine why integrating digital education in higher education is necessary, while also discussing the challenges, barriers and opportunities associated with this process. It aims to inform and guide educators, institutions, and policymakers by providing insights into how digital tools can improve learning outcomes and institutional effectiveness. The article takes an academic and analytical approach while acknowledging that there are still challenges in achieving the required maturity of digital transformation and digitization.</w:t>
      </w:r>
    </w:p>
    <w:p w14:paraId="38B26759" w14:textId="6B38AD76" w:rsidR="152EC4A5" w:rsidRPr="00516D61" w:rsidRDefault="152EC4A5" w:rsidP="00516D61">
      <w:pPr>
        <w:spacing w:line="360" w:lineRule="auto"/>
        <w:jc w:val="both"/>
        <w:rPr>
          <w:rFonts w:ascii="Arial" w:hAnsi="Arial" w:cs="Arial"/>
          <w:b/>
          <w:bCs/>
        </w:rPr>
      </w:pPr>
      <w:r w:rsidRPr="00516D61">
        <w:rPr>
          <w:rFonts w:ascii="Arial" w:hAnsi="Arial" w:cs="Arial"/>
          <w:b/>
          <w:bCs/>
        </w:rPr>
        <w:t>Reference Source 2</w:t>
      </w:r>
    </w:p>
    <w:p w14:paraId="085F437D" w14:textId="6BA196FD" w:rsidR="0021171F" w:rsidRPr="00516D61" w:rsidRDefault="00835A55" w:rsidP="00516D61">
      <w:pPr>
        <w:spacing w:line="360" w:lineRule="auto"/>
        <w:jc w:val="both"/>
        <w:rPr>
          <w:rFonts w:ascii="Arial" w:hAnsi="Arial" w:cs="Arial"/>
        </w:rPr>
      </w:pPr>
      <w:r w:rsidRPr="00516D61">
        <w:rPr>
          <w:rFonts w:ascii="Arial" w:hAnsi="Arial" w:cs="Arial"/>
        </w:rPr>
        <w:t>Alenezi, M., Wardat, S. and Akour, M. (2023) “The Need of Integrating Digital Education in Higher Education: Challenges and Opportunities,” </w:t>
      </w:r>
      <w:r w:rsidRPr="00516D61">
        <w:rPr>
          <w:rFonts w:ascii="Arial" w:hAnsi="Arial" w:cs="Arial"/>
          <w:i/>
          <w:iCs/>
        </w:rPr>
        <w:t>Sustainability</w:t>
      </w:r>
      <w:r w:rsidRPr="00516D61">
        <w:rPr>
          <w:rFonts w:ascii="Arial" w:hAnsi="Arial" w:cs="Arial"/>
        </w:rPr>
        <w:t xml:space="preserve">, 15(6), p. 4782. Available at: </w:t>
      </w:r>
      <w:hyperlink r:id="rId12" w:history="1">
        <w:r w:rsidRPr="00516D61">
          <w:rPr>
            <w:rStyle w:val="Hyperlink"/>
            <w:rFonts w:ascii="Arial" w:hAnsi="Arial" w:cs="Arial"/>
          </w:rPr>
          <w:t>https://doi.org/10.3390/su15064782</w:t>
        </w:r>
      </w:hyperlink>
    </w:p>
    <w:p w14:paraId="42A3F563" w14:textId="77777777" w:rsidR="00DB1728" w:rsidRPr="00516D61" w:rsidRDefault="00DB1728" w:rsidP="00516D61">
      <w:pPr>
        <w:spacing w:line="360" w:lineRule="auto"/>
        <w:jc w:val="both"/>
        <w:rPr>
          <w:rFonts w:ascii="Arial" w:hAnsi="Arial" w:cs="Arial"/>
        </w:rPr>
      </w:pPr>
    </w:p>
    <w:p w14:paraId="53300DB0" w14:textId="166C7EF4" w:rsidR="0021171F" w:rsidRPr="00516D61" w:rsidRDefault="0021171F" w:rsidP="00516D61">
      <w:pPr>
        <w:pStyle w:val="Heading1"/>
        <w:spacing w:line="360" w:lineRule="auto"/>
        <w:jc w:val="both"/>
        <w:rPr>
          <w:rFonts w:ascii="Arial" w:eastAsia="Arial" w:hAnsi="Arial" w:cs="Arial"/>
          <w:b/>
          <w:bCs/>
          <w:color w:val="auto"/>
          <w:sz w:val="24"/>
          <w:szCs w:val="24"/>
        </w:rPr>
      </w:pPr>
      <w:bookmarkStart w:id="3" w:name="_Toc222934762"/>
      <w:r w:rsidRPr="00516D61">
        <w:rPr>
          <w:rFonts w:ascii="Arial" w:hAnsi="Arial" w:cs="Arial"/>
          <w:b/>
          <w:bCs/>
          <w:color w:val="auto"/>
          <w:sz w:val="24"/>
          <w:szCs w:val="24"/>
        </w:rPr>
        <w:t xml:space="preserve">Synthesis of Academic Sources </w:t>
      </w:r>
      <w:bookmarkEnd w:id="3"/>
    </w:p>
    <w:p w14:paraId="7AAD55C3" w14:textId="5A258BA4" w:rsidR="007E6296" w:rsidRPr="00516D61" w:rsidRDefault="00EF59D4" w:rsidP="00516D61">
      <w:pPr>
        <w:spacing w:line="360" w:lineRule="auto"/>
        <w:jc w:val="both"/>
        <w:rPr>
          <w:rFonts w:ascii="Arial" w:hAnsi="Arial" w:cs="Arial"/>
        </w:rPr>
      </w:pPr>
      <w:r w:rsidRPr="00516D61">
        <w:rPr>
          <w:rFonts w:ascii="Arial" w:hAnsi="Arial" w:cs="Arial"/>
        </w:rPr>
        <w:t>Both sources explore how digital transformation is reshaping higher education, but they approach the topic from different analytical perspectives. Mexhuani (2025) adopts a theoretical lens, focusing on structural and conceptual challenges that influence the adoption of digital tools. His discussion highlights issues such as faculty resistance, inequalities in digital access, and concerns surrounding data privacy, emphasising how institutional culture and pedagogical assumptions shape digital practices. In contrast, Alenezi et al. (2023) take</w:t>
      </w:r>
      <w:r w:rsidR="00221EDD">
        <w:rPr>
          <w:rFonts w:ascii="Arial" w:hAnsi="Arial" w:cs="Arial"/>
        </w:rPr>
        <w:t>s</w:t>
      </w:r>
      <w:r w:rsidRPr="00516D61">
        <w:rPr>
          <w:rFonts w:ascii="Arial" w:hAnsi="Arial" w:cs="Arial"/>
        </w:rPr>
        <w:t xml:space="preserve"> a more practical and implementation</w:t>
      </w:r>
      <w:r w:rsidRPr="00516D61">
        <w:rPr>
          <w:rFonts w:ascii="Arial" w:hAnsi="Arial" w:cs="Arial"/>
        </w:rPr>
        <w:noBreakHyphen/>
        <w:t>focused approach, examining institutional readiness, technological infrastructure, and the operational strategies required to integrate digital education effectively and sustainably.</w:t>
      </w:r>
    </w:p>
    <w:p w14:paraId="5CEBC69D" w14:textId="116C7269" w:rsidR="006246C8" w:rsidRPr="00516D61" w:rsidRDefault="00640131" w:rsidP="00516D61">
      <w:pPr>
        <w:spacing w:line="360" w:lineRule="auto"/>
        <w:jc w:val="both"/>
        <w:rPr>
          <w:rFonts w:ascii="Arial" w:hAnsi="Arial" w:cs="Arial"/>
        </w:rPr>
      </w:pPr>
      <w:r w:rsidRPr="00516D61">
        <w:rPr>
          <w:rFonts w:ascii="Arial" w:hAnsi="Arial" w:cs="Arial"/>
        </w:rPr>
        <w:t xml:space="preserve">Despite these differing emphases, both sources agree that digital tools have the potential to enhance learning outcomes, broaden access, and support more flexible modes of study. They also identify the digital divide as a significant barrier, noting that </w:t>
      </w:r>
      <w:r w:rsidRPr="00516D61">
        <w:rPr>
          <w:rFonts w:ascii="Arial" w:hAnsi="Arial" w:cs="Arial"/>
        </w:rPr>
        <w:lastRenderedPageBreak/>
        <w:t>unequal access to devices, connectivity, and digital skills can limit student participation and achievement. At the same time, both highlight increased flexibility as a key opportunity, as digital platforms allow students to access learning materials from any location. Together, the two sources provide a complementary understanding of digital transformation as both a pedagogical and organisational process shaped by social, technological, and institutional factors.</w:t>
      </w:r>
      <w:bookmarkStart w:id="4" w:name="_Toc222934763"/>
    </w:p>
    <w:p w14:paraId="0AFE97F6" w14:textId="41726725" w:rsidR="00ED7028" w:rsidRPr="00516D61" w:rsidRDefault="00C963C3" w:rsidP="00516D61">
      <w:pPr>
        <w:pStyle w:val="Heading1"/>
        <w:spacing w:line="360" w:lineRule="auto"/>
        <w:jc w:val="both"/>
        <w:rPr>
          <w:rFonts w:ascii="Arial" w:eastAsia="Arial" w:hAnsi="Arial" w:cs="Arial"/>
          <w:b/>
          <w:bCs/>
          <w:color w:val="auto"/>
          <w:sz w:val="24"/>
          <w:szCs w:val="24"/>
        </w:rPr>
      </w:pPr>
      <w:r w:rsidRPr="00516D61">
        <w:rPr>
          <w:rFonts w:ascii="Arial" w:hAnsi="Arial" w:cs="Arial"/>
          <w:b/>
          <w:bCs/>
          <w:color w:val="auto"/>
          <w:sz w:val="24"/>
          <w:szCs w:val="24"/>
        </w:rPr>
        <w:t xml:space="preserve">Academic Planning for Component 2 </w:t>
      </w:r>
      <w:bookmarkEnd w:id="4"/>
    </w:p>
    <w:p w14:paraId="608E1D3D" w14:textId="6F8405CA" w:rsidR="7B0AA7BD" w:rsidRPr="00516D61" w:rsidRDefault="00917EAE" w:rsidP="00516D61">
      <w:pPr>
        <w:spacing w:line="360" w:lineRule="auto"/>
        <w:jc w:val="both"/>
        <w:rPr>
          <w:rFonts w:ascii="Arial" w:hAnsi="Arial" w:cs="Arial"/>
        </w:rPr>
      </w:pPr>
      <w:r w:rsidRPr="00516D61">
        <w:rPr>
          <w:rFonts w:ascii="Arial" w:hAnsi="Arial" w:cs="Arial"/>
        </w:rPr>
        <w:t>For the f</w:t>
      </w:r>
      <w:r w:rsidR="00B132AE" w:rsidRPr="00516D61">
        <w:rPr>
          <w:rFonts w:ascii="Arial" w:hAnsi="Arial" w:cs="Arial"/>
        </w:rPr>
        <w:t xml:space="preserve">irst section, I will </w:t>
      </w:r>
      <w:r w:rsidR="000E4CC5" w:rsidRPr="00516D61">
        <w:rPr>
          <w:rFonts w:ascii="Arial" w:hAnsi="Arial" w:cs="Arial"/>
        </w:rPr>
        <w:t>start</w:t>
      </w:r>
      <w:r w:rsidR="00B132AE" w:rsidRPr="00516D61">
        <w:rPr>
          <w:rFonts w:ascii="Arial" w:hAnsi="Arial" w:cs="Arial"/>
        </w:rPr>
        <w:t xml:space="preserve"> the discussion </w:t>
      </w:r>
      <w:r w:rsidR="000E4CC5" w:rsidRPr="00516D61">
        <w:rPr>
          <w:rFonts w:ascii="Arial" w:hAnsi="Arial" w:cs="Arial"/>
        </w:rPr>
        <w:t>with the</w:t>
      </w:r>
      <w:r w:rsidR="00B132AE" w:rsidRPr="00516D61">
        <w:rPr>
          <w:rFonts w:ascii="Arial" w:hAnsi="Arial" w:cs="Arial"/>
        </w:rPr>
        <w:t xml:space="preserve"> </w:t>
      </w:r>
      <w:r w:rsidR="00692442" w:rsidRPr="00516D61">
        <w:rPr>
          <w:rFonts w:ascii="Arial" w:hAnsi="Arial" w:cs="Arial"/>
        </w:rPr>
        <w:t>challenges</w:t>
      </w:r>
      <w:r w:rsidR="00B132AE" w:rsidRPr="00516D61">
        <w:rPr>
          <w:rFonts w:ascii="Arial" w:hAnsi="Arial" w:cs="Arial"/>
        </w:rPr>
        <w:t xml:space="preserve"> as this </w:t>
      </w:r>
      <w:r w:rsidR="00656593" w:rsidRPr="00516D61">
        <w:rPr>
          <w:rFonts w:ascii="Arial" w:hAnsi="Arial" w:cs="Arial"/>
        </w:rPr>
        <w:t>is the foundation for analysing the</w:t>
      </w:r>
      <w:r w:rsidR="00E9117B" w:rsidRPr="00516D61">
        <w:rPr>
          <w:rFonts w:ascii="Arial" w:hAnsi="Arial" w:cs="Arial"/>
        </w:rPr>
        <w:t xml:space="preserve"> opportunities</w:t>
      </w:r>
      <w:r w:rsidR="00A4568E" w:rsidRPr="00516D61">
        <w:rPr>
          <w:rFonts w:ascii="Arial" w:hAnsi="Arial" w:cs="Arial"/>
        </w:rPr>
        <w:t>,</w:t>
      </w:r>
      <w:r w:rsidR="00E9117B" w:rsidRPr="00516D61">
        <w:rPr>
          <w:rFonts w:ascii="Arial" w:hAnsi="Arial" w:cs="Arial"/>
        </w:rPr>
        <w:t xml:space="preserve"> the</w:t>
      </w:r>
      <w:r w:rsidR="00A4568E" w:rsidRPr="00516D61">
        <w:rPr>
          <w:rFonts w:ascii="Arial" w:hAnsi="Arial" w:cs="Arial"/>
        </w:rPr>
        <w:t xml:space="preserve">re by </w:t>
      </w:r>
      <w:r w:rsidR="00102DDC" w:rsidRPr="00516D61">
        <w:rPr>
          <w:rFonts w:ascii="Arial" w:hAnsi="Arial" w:cs="Arial"/>
        </w:rPr>
        <w:t xml:space="preserve">outlining the </w:t>
      </w:r>
      <w:r w:rsidR="004C25D2" w:rsidRPr="00516D61">
        <w:rPr>
          <w:rFonts w:ascii="Arial" w:hAnsi="Arial" w:cs="Arial"/>
        </w:rPr>
        <w:t xml:space="preserve">strategies </w:t>
      </w:r>
      <w:r w:rsidR="0035153F" w:rsidRPr="00516D61">
        <w:rPr>
          <w:rFonts w:ascii="Arial" w:hAnsi="Arial" w:cs="Arial"/>
        </w:rPr>
        <w:t xml:space="preserve">students </w:t>
      </w:r>
      <w:r w:rsidR="004C25D2" w:rsidRPr="00516D61">
        <w:rPr>
          <w:rFonts w:ascii="Arial" w:hAnsi="Arial" w:cs="Arial"/>
        </w:rPr>
        <w:t>can use to adap</w:t>
      </w:r>
      <w:r w:rsidR="0035153F" w:rsidRPr="00516D61">
        <w:rPr>
          <w:rFonts w:ascii="Arial" w:hAnsi="Arial" w:cs="Arial"/>
        </w:rPr>
        <w:t xml:space="preserve">t </w:t>
      </w:r>
      <w:r w:rsidR="0043136B" w:rsidRPr="00516D61">
        <w:rPr>
          <w:rFonts w:ascii="Arial" w:hAnsi="Arial" w:cs="Arial"/>
        </w:rPr>
        <w:t>to succeed in the digital era</w:t>
      </w:r>
      <w:r w:rsidR="00406485" w:rsidRPr="00516D61">
        <w:rPr>
          <w:rFonts w:ascii="Arial" w:hAnsi="Arial" w:cs="Arial"/>
        </w:rPr>
        <w:t xml:space="preserve">. </w:t>
      </w:r>
      <w:r w:rsidR="00A559A0" w:rsidRPr="00516D61">
        <w:rPr>
          <w:rFonts w:ascii="Arial" w:hAnsi="Arial" w:cs="Arial"/>
        </w:rPr>
        <w:t xml:space="preserve">I will further develop skills in </w:t>
      </w:r>
      <w:r w:rsidR="00A523B5" w:rsidRPr="00516D61">
        <w:rPr>
          <w:rFonts w:ascii="Arial" w:hAnsi="Arial" w:cs="Arial"/>
        </w:rPr>
        <w:t>critical</w:t>
      </w:r>
      <w:r w:rsidR="000F0BE6" w:rsidRPr="00516D61">
        <w:rPr>
          <w:rFonts w:ascii="Arial" w:hAnsi="Arial" w:cs="Arial"/>
        </w:rPr>
        <w:t xml:space="preserve"> </w:t>
      </w:r>
      <w:r w:rsidR="00A523B5" w:rsidRPr="00516D61">
        <w:rPr>
          <w:rFonts w:ascii="Arial" w:hAnsi="Arial" w:cs="Arial"/>
        </w:rPr>
        <w:t>reading, synthesis and academic writing to ensure clarity</w:t>
      </w:r>
      <w:r w:rsidR="0078584C" w:rsidRPr="00516D61">
        <w:rPr>
          <w:rFonts w:ascii="Arial" w:hAnsi="Arial" w:cs="Arial"/>
        </w:rPr>
        <w:t xml:space="preserve"> and coherence. I will structure component 2 into 5 </w:t>
      </w:r>
      <w:r w:rsidR="001F48B4" w:rsidRPr="00516D61">
        <w:rPr>
          <w:rFonts w:ascii="Arial" w:hAnsi="Arial" w:cs="Arial"/>
        </w:rPr>
        <w:t>sections:</w:t>
      </w:r>
      <w:r w:rsidR="00D84642" w:rsidRPr="00516D61">
        <w:rPr>
          <w:rFonts w:ascii="Arial" w:hAnsi="Arial" w:cs="Arial"/>
        </w:rPr>
        <w:t xml:space="preserve"> introduction, </w:t>
      </w:r>
      <w:r w:rsidR="007847AE" w:rsidRPr="00516D61">
        <w:rPr>
          <w:rFonts w:ascii="Arial" w:hAnsi="Arial" w:cs="Arial"/>
        </w:rPr>
        <w:t>challenges,</w:t>
      </w:r>
      <w:r w:rsidR="00747A05" w:rsidRPr="00516D61">
        <w:rPr>
          <w:rFonts w:ascii="Arial" w:hAnsi="Arial" w:cs="Arial"/>
        </w:rPr>
        <w:t xml:space="preserve"> </w:t>
      </w:r>
      <w:r w:rsidR="009D2138" w:rsidRPr="00516D61">
        <w:rPr>
          <w:rFonts w:ascii="Arial" w:hAnsi="Arial" w:cs="Arial"/>
        </w:rPr>
        <w:t>opportunities, strategies</w:t>
      </w:r>
      <w:r w:rsidR="00016B7E" w:rsidRPr="00516D61">
        <w:rPr>
          <w:rFonts w:ascii="Arial" w:hAnsi="Arial" w:cs="Arial"/>
        </w:rPr>
        <w:t xml:space="preserve"> for </w:t>
      </w:r>
      <w:r w:rsidR="00F32EBA" w:rsidRPr="00516D61">
        <w:rPr>
          <w:rFonts w:ascii="Arial" w:hAnsi="Arial" w:cs="Arial"/>
        </w:rPr>
        <w:t>student’s</w:t>
      </w:r>
      <w:r w:rsidR="00CF0BBD" w:rsidRPr="00516D61">
        <w:rPr>
          <w:rFonts w:ascii="Arial" w:hAnsi="Arial" w:cs="Arial"/>
        </w:rPr>
        <w:t xml:space="preserve"> </w:t>
      </w:r>
      <w:r w:rsidR="00575FA7" w:rsidRPr="00516D61">
        <w:rPr>
          <w:rFonts w:ascii="Arial" w:hAnsi="Arial" w:cs="Arial"/>
        </w:rPr>
        <w:t>adapt</w:t>
      </w:r>
      <w:r w:rsidR="00F32EBA" w:rsidRPr="00516D61">
        <w:rPr>
          <w:rFonts w:ascii="Arial" w:hAnsi="Arial" w:cs="Arial"/>
        </w:rPr>
        <w:t>at</w:t>
      </w:r>
      <w:r w:rsidR="00CF0BBD" w:rsidRPr="00516D61">
        <w:rPr>
          <w:rFonts w:ascii="Arial" w:hAnsi="Arial" w:cs="Arial"/>
        </w:rPr>
        <w:t>ion to succeed</w:t>
      </w:r>
      <w:r w:rsidR="00CD5CB9" w:rsidRPr="00516D61">
        <w:rPr>
          <w:rFonts w:ascii="Arial" w:hAnsi="Arial" w:cs="Arial"/>
        </w:rPr>
        <w:t xml:space="preserve"> and conclusion. </w:t>
      </w:r>
      <w:r w:rsidR="00E847C0" w:rsidRPr="00516D61">
        <w:rPr>
          <w:rFonts w:ascii="Arial" w:hAnsi="Arial" w:cs="Arial"/>
        </w:rPr>
        <w:t>I will use the 2</w:t>
      </w:r>
      <w:r w:rsidR="004972B7" w:rsidRPr="00516D61">
        <w:rPr>
          <w:rFonts w:ascii="Arial" w:hAnsi="Arial" w:cs="Arial"/>
        </w:rPr>
        <w:t xml:space="preserve"> main</w:t>
      </w:r>
      <w:r w:rsidR="00E847C0" w:rsidRPr="00516D61">
        <w:rPr>
          <w:rFonts w:ascii="Arial" w:hAnsi="Arial" w:cs="Arial"/>
        </w:rPr>
        <w:t xml:space="preserve"> sources from component 1 along with </w:t>
      </w:r>
      <w:r w:rsidR="00441106" w:rsidRPr="00516D61">
        <w:rPr>
          <w:rFonts w:ascii="Arial" w:hAnsi="Arial" w:cs="Arial"/>
        </w:rPr>
        <w:t xml:space="preserve">other peer-reviewed </w:t>
      </w:r>
      <w:r w:rsidR="001808B7" w:rsidRPr="00516D61">
        <w:rPr>
          <w:rFonts w:ascii="Arial" w:hAnsi="Arial" w:cs="Arial"/>
        </w:rPr>
        <w:t xml:space="preserve">literature from </w:t>
      </w:r>
      <w:r w:rsidR="00663DAA" w:rsidRPr="00516D61">
        <w:rPr>
          <w:rFonts w:ascii="Arial" w:hAnsi="Arial" w:cs="Arial"/>
        </w:rPr>
        <w:t xml:space="preserve">the </w:t>
      </w:r>
      <w:r w:rsidR="001808B7" w:rsidRPr="00516D61">
        <w:rPr>
          <w:rFonts w:ascii="Arial" w:hAnsi="Arial" w:cs="Arial"/>
        </w:rPr>
        <w:t>module reading list, to strengthen the academic argument.</w:t>
      </w:r>
    </w:p>
    <w:p w14:paraId="7AEF1278" w14:textId="4EF0CC3D" w:rsidR="7B0AA7BD" w:rsidRPr="00516D61" w:rsidRDefault="7B0AA7BD" w:rsidP="00516D61">
      <w:pPr>
        <w:spacing w:line="360" w:lineRule="auto"/>
        <w:jc w:val="both"/>
        <w:rPr>
          <w:rFonts w:ascii="Arial" w:hAnsi="Arial" w:cs="Arial"/>
        </w:rPr>
      </w:pPr>
    </w:p>
    <w:p w14:paraId="4B6203F0" w14:textId="77777777" w:rsidR="00BF7071" w:rsidRPr="00516D61" w:rsidRDefault="00BF7071" w:rsidP="00516D61">
      <w:pPr>
        <w:spacing w:line="360" w:lineRule="auto"/>
        <w:jc w:val="both"/>
        <w:rPr>
          <w:rFonts w:ascii="Arial" w:hAnsi="Arial" w:cs="Arial"/>
          <w:b/>
          <w:bCs/>
        </w:rPr>
      </w:pPr>
    </w:p>
    <w:p w14:paraId="07569F8D" w14:textId="77777777" w:rsidR="00BF7071" w:rsidRPr="00516D61" w:rsidRDefault="00BF7071" w:rsidP="00516D61">
      <w:pPr>
        <w:spacing w:line="360" w:lineRule="auto"/>
        <w:jc w:val="both"/>
        <w:rPr>
          <w:rFonts w:ascii="Arial" w:hAnsi="Arial" w:cs="Arial"/>
          <w:b/>
          <w:bCs/>
        </w:rPr>
      </w:pPr>
    </w:p>
    <w:p w14:paraId="52910193" w14:textId="0A3DFE6F" w:rsidR="00C963C3" w:rsidRPr="00516D61" w:rsidRDefault="00C963C3" w:rsidP="00516D61">
      <w:pPr>
        <w:spacing w:line="360" w:lineRule="auto"/>
        <w:jc w:val="both"/>
        <w:rPr>
          <w:rFonts w:ascii="Arial" w:hAnsi="Arial" w:cs="Arial"/>
          <w:b/>
          <w:bCs/>
        </w:rPr>
      </w:pPr>
      <w:r w:rsidRPr="00516D61">
        <w:rPr>
          <w:rFonts w:ascii="Arial" w:hAnsi="Arial" w:cs="Arial"/>
          <w:b/>
          <w:bCs/>
        </w:rPr>
        <w:t>Timeline</w:t>
      </w:r>
    </w:p>
    <w:tbl>
      <w:tblPr>
        <w:tblStyle w:val="TableGrid"/>
        <w:tblW w:w="0" w:type="auto"/>
        <w:tblLook w:val="04A0" w:firstRow="1" w:lastRow="0" w:firstColumn="1" w:lastColumn="0" w:noHBand="0" w:noVBand="1"/>
      </w:tblPr>
      <w:tblGrid>
        <w:gridCol w:w="4476"/>
        <w:gridCol w:w="4540"/>
      </w:tblGrid>
      <w:tr w:rsidR="00B01504" w:rsidRPr="00516D61" w14:paraId="6E7EE347" w14:textId="77777777">
        <w:tc>
          <w:tcPr>
            <w:tcW w:w="5552" w:type="dxa"/>
          </w:tcPr>
          <w:p w14:paraId="7310234C" w14:textId="77777777" w:rsidR="00B668ED" w:rsidRPr="00516D61" w:rsidRDefault="00B668ED" w:rsidP="00516D61">
            <w:pPr>
              <w:spacing w:after="160" w:line="360" w:lineRule="auto"/>
              <w:jc w:val="both"/>
              <w:rPr>
                <w:rFonts w:ascii="Arial" w:hAnsi="Arial" w:cs="Arial"/>
                <w:b/>
                <w:bCs/>
              </w:rPr>
            </w:pPr>
            <w:r w:rsidRPr="00516D61">
              <w:rPr>
                <w:rFonts w:ascii="Arial" w:hAnsi="Arial" w:cs="Arial"/>
                <w:b/>
                <w:bCs/>
              </w:rPr>
              <w:t>Task</w:t>
            </w:r>
          </w:p>
        </w:tc>
        <w:tc>
          <w:tcPr>
            <w:tcW w:w="5552" w:type="dxa"/>
          </w:tcPr>
          <w:p w14:paraId="4D270F33" w14:textId="77777777" w:rsidR="00B668ED" w:rsidRPr="00516D61" w:rsidRDefault="00B668ED" w:rsidP="00516D61">
            <w:pPr>
              <w:spacing w:after="160" w:line="360" w:lineRule="auto"/>
              <w:jc w:val="both"/>
              <w:rPr>
                <w:rFonts w:ascii="Arial" w:hAnsi="Arial" w:cs="Arial"/>
                <w:b/>
                <w:bCs/>
              </w:rPr>
            </w:pPr>
            <w:r w:rsidRPr="00516D61">
              <w:rPr>
                <w:rFonts w:ascii="Arial" w:hAnsi="Arial" w:cs="Arial"/>
                <w:b/>
                <w:bCs/>
              </w:rPr>
              <w:t>Date/ Deadline</w:t>
            </w:r>
          </w:p>
        </w:tc>
      </w:tr>
      <w:tr w:rsidR="00B01504" w:rsidRPr="00516D61" w14:paraId="17AE3C0F" w14:textId="77777777">
        <w:tc>
          <w:tcPr>
            <w:tcW w:w="5552" w:type="dxa"/>
          </w:tcPr>
          <w:p w14:paraId="14E20D23" w14:textId="77777777" w:rsidR="00B668ED" w:rsidRPr="00516D61" w:rsidRDefault="00B668ED" w:rsidP="00516D61">
            <w:pPr>
              <w:spacing w:after="160" w:line="360" w:lineRule="auto"/>
              <w:jc w:val="both"/>
              <w:rPr>
                <w:rFonts w:ascii="Arial" w:hAnsi="Arial" w:cs="Arial"/>
              </w:rPr>
            </w:pPr>
            <w:r w:rsidRPr="00516D61">
              <w:rPr>
                <w:rFonts w:ascii="Arial" w:hAnsi="Arial" w:cs="Arial"/>
              </w:rPr>
              <w:t>Finish research</w:t>
            </w:r>
          </w:p>
        </w:tc>
        <w:tc>
          <w:tcPr>
            <w:tcW w:w="5552" w:type="dxa"/>
          </w:tcPr>
          <w:p w14:paraId="3F1EB262" w14:textId="65CAB8B8" w:rsidR="00B668ED" w:rsidRPr="00516D61" w:rsidRDefault="007257E3" w:rsidP="00516D61">
            <w:pPr>
              <w:spacing w:after="160" w:line="360" w:lineRule="auto"/>
              <w:jc w:val="both"/>
              <w:rPr>
                <w:rFonts w:ascii="Arial" w:hAnsi="Arial" w:cs="Arial"/>
              </w:rPr>
            </w:pPr>
            <w:r w:rsidRPr="00516D61">
              <w:rPr>
                <w:rFonts w:ascii="Arial" w:hAnsi="Arial" w:cs="Arial"/>
              </w:rPr>
              <w:t>30</w:t>
            </w:r>
            <w:r w:rsidR="00AD6158" w:rsidRPr="00516D61">
              <w:rPr>
                <w:rFonts w:ascii="Arial" w:hAnsi="Arial" w:cs="Arial"/>
              </w:rPr>
              <w:t>/0</w:t>
            </w:r>
            <w:r w:rsidRPr="00516D61">
              <w:rPr>
                <w:rFonts w:ascii="Arial" w:hAnsi="Arial" w:cs="Arial"/>
              </w:rPr>
              <w:t>1</w:t>
            </w:r>
            <w:r w:rsidR="00AD6158" w:rsidRPr="00516D61">
              <w:rPr>
                <w:rFonts w:ascii="Arial" w:hAnsi="Arial" w:cs="Arial"/>
              </w:rPr>
              <w:t>/2026</w:t>
            </w:r>
            <w:r w:rsidR="00D23D9D" w:rsidRPr="00516D61">
              <w:rPr>
                <w:rFonts w:ascii="Arial" w:hAnsi="Arial" w:cs="Arial"/>
              </w:rPr>
              <w:t>-</w:t>
            </w:r>
            <w:r w:rsidR="0032622C" w:rsidRPr="00516D61">
              <w:rPr>
                <w:rFonts w:ascii="Arial" w:hAnsi="Arial" w:cs="Arial"/>
              </w:rPr>
              <w:t xml:space="preserve"> 04/</w:t>
            </w:r>
            <w:r w:rsidRPr="00516D61">
              <w:rPr>
                <w:rFonts w:ascii="Arial" w:hAnsi="Arial" w:cs="Arial"/>
              </w:rPr>
              <w:t>02/2026</w:t>
            </w:r>
          </w:p>
        </w:tc>
      </w:tr>
      <w:tr w:rsidR="00B01504" w:rsidRPr="00516D61" w14:paraId="122F8C21" w14:textId="77777777">
        <w:tc>
          <w:tcPr>
            <w:tcW w:w="5552" w:type="dxa"/>
          </w:tcPr>
          <w:p w14:paraId="1242D8DA" w14:textId="77777777" w:rsidR="00B668ED" w:rsidRPr="00516D61" w:rsidRDefault="00B668ED" w:rsidP="00516D61">
            <w:pPr>
              <w:spacing w:after="160" w:line="360" w:lineRule="auto"/>
              <w:jc w:val="both"/>
              <w:rPr>
                <w:rFonts w:ascii="Arial" w:hAnsi="Arial" w:cs="Arial"/>
              </w:rPr>
            </w:pPr>
            <w:r w:rsidRPr="00516D61">
              <w:rPr>
                <w:rFonts w:ascii="Arial" w:hAnsi="Arial" w:cs="Arial"/>
              </w:rPr>
              <w:t>Draft first section</w:t>
            </w:r>
          </w:p>
        </w:tc>
        <w:tc>
          <w:tcPr>
            <w:tcW w:w="5552" w:type="dxa"/>
          </w:tcPr>
          <w:p w14:paraId="2985EF06" w14:textId="360F134B" w:rsidR="00B668ED" w:rsidRPr="00516D61" w:rsidRDefault="0049290E" w:rsidP="00516D61">
            <w:pPr>
              <w:spacing w:after="160" w:line="360" w:lineRule="auto"/>
              <w:jc w:val="both"/>
              <w:rPr>
                <w:rFonts w:ascii="Arial" w:hAnsi="Arial" w:cs="Arial"/>
              </w:rPr>
            </w:pPr>
            <w:r w:rsidRPr="00516D61">
              <w:rPr>
                <w:rFonts w:ascii="Arial" w:hAnsi="Arial" w:cs="Arial"/>
              </w:rPr>
              <w:t>04/02/2026</w:t>
            </w:r>
          </w:p>
        </w:tc>
      </w:tr>
      <w:tr w:rsidR="00B01504" w:rsidRPr="00516D61" w14:paraId="15A9300C" w14:textId="77777777">
        <w:tc>
          <w:tcPr>
            <w:tcW w:w="5552" w:type="dxa"/>
          </w:tcPr>
          <w:p w14:paraId="451F8463" w14:textId="77777777" w:rsidR="00B668ED" w:rsidRPr="00516D61" w:rsidRDefault="00B668ED" w:rsidP="00516D61">
            <w:pPr>
              <w:spacing w:after="160" w:line="360" w:lineRule="auto"/>
              <w:jc w:val="both"/>
              <w:rPr>
                <w:rFonts w:ascii="Arial" w:hAnsi="Arial" w:cs="Arial"/>
              </w:rPr>
            </w:pPr>
            <w:r w:rsidRPr="00516D61">
              <w:rPr>
                <w:rFonts w:ascii="Arial" w:hAnsi="Arial" w:cs="Arial"/>
              </w:rPr>
              <w:t>Complete first draft</w:t>
            </w:r>
          </w:p>
        </w:tc>
        <w:tc>
          <w:tcPr>
            <w:tcW w:w="5552" w:type="dxa"/>
          </w:tcPr>
          <w:p w14:paraId="65269EDB" w14:textId="0CCF69E0" w:rsidR="00B668ED" w:rsidRPr="00516D61" w:rsidRDefault="0049290E" w:rsidP="00516D61">
            <w:pPr>
              <w:spacing w:after="160" w:line="360" w:lineRule="auto"/>
              <w:jc w:val="both"/>
              <w:rPr>
                <w:rFonts w:ascii="Arial" w:hAnsi="Arial" w:cs="Arial"/>
              </w:rPr>
            </w:pPr>
            <w:r w:rsidRPr="00516D61">
              <w:rPr>
                <w:rFonts w:ascii="Arial" w:hAnsi="Arial" w:cs="Arial"/>
              </w:rPr>
              <w:t>1</w:t>
            </w:r>
            <w:r w:rsidR="00DD0C79" w:rsidRPr="00516D61">
              <w:rPr>
                <w:rFonts w:ascii="Arial" w:hAnsi="Arial" w:cs="Arial"/>
              </w:rPr>
              <w:t>7</w:t>
            </w:r>
            <w:r w:rsidRPr="00516D61">
              <w:rPr>
                <w:rFonts w:ascii="Arial" w:hAnsi="Arial" w:cs="Arial"/>
              </w:rPr>
              <w:t>/02/2026</w:t>
            </w:r>
          </w:p>
        </w:tc>
      </w:tr>
      <w:tr w:rsidR="00B01504" w:rsidRPr="00516D61" w14:paraId="3C106586" w14:textId="77777777">
        <w:tc>
          <w:tcPr>
            <w:tcW w:w="5552" w:type="dxa"/>
          </w:tcPr>
          <w:p w14:paraId="16A4F2D6" w14:textId="77777777" w:rsidR="00B668ED" w:rsidRPr="00516D61" w:rsidRDefault="00B668ED" w:rsidP="00516D61">
            <w:pPr>
              <w:spacing w:after="160" w:line="360" w:lineRule="auto"/>
              <w:jc w:val="both"/>
              <w:rPr>
                <w:rFonts w:ascii="Arial" w:hAnsi="Arial" w:cs="Arial"/>
              </w:rPr>
            </w:pPr>
            <w:r w:rsidRPr="00516D61">
              <w:rPr>
                <w:rFonts w:ascii="Arial" w:hAnsi="Arial" w:cs="Arial"/>
              </w:rPr>
              <w:t>Final editing</w:t>
            </w:r>
          </w:p>
        </w:tc>
        <w:tc>
          <w:tcPr>
            <w:tcW w:w="5552" w:type="dxa"/>
          </w:tcPr>
          <w:p w14:paraId="5104B13E" w14:textId="179EF867" w:rsidR="00B668ED" w:rsidRPr="00516D61" w:rsidRDefault="00B22D68" w:rsidP="00516D61">
            <w:pPr>
              <w:spacing w:after="160" w:line="360" w:lineRule="auto"/>
              <w:jc w:val="both"/>
              <w:rPr>
                <w:rFonts w:ascii="Arial" w:hAnsi="Arial" w:cs="Arial"/>
              </w:rPr>
            </w:pPr>
            <w:r w:rsidRPr="00516D61">
              <w:rPr>
                <w:rFonts w:ascii="Arial" w:hAnsi="Arial" w:cs="Arial"/>
              </w:rPr>
              <w:t>2</w:t>
            </w:r>
            <w:r w:rsidR="00FB4603" w:rsidRPr="00516D61">
              <w:rPr>
                <w:rFonts w:ascii="Arial" w:hAnsi="Arial" w:cs="Arial"/>
              </w:rPr>
              <w:t>6</w:t>
            </w:r>
            <w:r w:rsidR="00F90229" w:rsidRPr="00516D61">
              <w:rPr>
                <w:rFonts w:ascii="Arial" w:hAnsi="Arial" w:cs="Arial"/>
              </w:rPr>
              <w:t>/02/2026</w:t>
            </w:r>
          </w:p>
        </w:tc>
      </w:tr>
    </w:tbl>
    <w:p w14:paraId="622CA990" w14:textId="7719488C" w:rsidR="00C963C3" w:rsidRPr="00516D61" w:rsidRDefault="00C963C3" w:rsidP="00516D61">
      <w:pPr>
        <w:spacing w:line="360" w:lineRule="auto"/>
        <w:jc w:val="both"/>
        <w:rPr>
          <w:rFonts w:ascii="Arial" w:hAnsi="Arial" w:cs="Arial"/>
        </w:rPr>
      </w:pPr>
    </w:p>
    <w:p w14:paraId="1ED2067C" w14:textId="77777777" w:rsidR="009B03E4" w:rsidRPr="00516D61" w:rsidRDefault="009B03E4" w:rsidP="00516D61">
      <w:pPr>
        <w:pStyle w:val="Heading1"/>
        <w:spacing w:line="360" w:lineRule="auto"/>
        <w:jc w:val="both"/>
        <w:rPr>
          <w:rFonts w:ascii="Arial" w:eastAsia="Arial" w:hAnsi="Arial" w:cs="Arial"/>
          <w:color w:val="auto"/>
          <w:sz w:val="24"/>
          <w:szCs w:val="24"/>
        </w:rPr>
      </w:pPr>
      <w:bookmarkStart w:id="5" w:name="_Toc222934764"/>
    </w:p>
    <w:p w14:paraId="0DCDF5DE" w14:textId="522E68FF" w:rsidR="00297D5B" w:rsidRPr="00516D61" w:rsidRDefault="00297D5B" w:rsidP="00516D61">
      <w:pPr>
        <w:pStyle w:val="Heading1"/>
        <w:spacing w:line="360" w:lineRule="auto"/>
        <w:jc w:val="both"/>
        <w:rPr>
          <w:rFonts w:ascii="Arial" w:hAnsi="Arial" w:cs="Arial"/>
          <w:b/>
          <w:bCs/>
          <w:i/>
          <w:iCs/>
          <w:sz w:val="24"/>
          <w:szCs w:val="24"/>
        </w:rPr>
      </w:pPr>
      <w:r w:rsidRPr="00516D61">
        <w:rPr>
          <w:rFonts w:ascii="Arial" w:eastAsia="Arial" w:hAnsi="Arial" w:cs="Arial"/>
          <w:b/>
          <w:bCs/>
          <w:color w:val="auto"/>
          <w:sz w:val="24"/>
          <w:szCs w:val="24"/>
        </w:rPr>
        <w:t>Reference List – Component 1</w:t>
      </w:r>
      <w:bookmarkEnd w:id="5"/>
    </w:p>
    <w:p w14:paraId="0327766F" w14:textId="77777777" w:rsidR="00297D5B" w:rsidRPr="00516D61" w:rsidRDefault="00297D5B" w:rsidP="00516D61">
      <w:pPr>
        <w:spacing w:line="360" w:lineRule="auto"/>
        <w:jc w:val="both"/>
        <w:rPr>
          <w:rFonts w:ascii="Arial" w:hAnsi="Arial" w:cs="Arial"/>
        </w:rPr>
      </w:pPr>
    </w:p>
    <w:p w14:paraId="0384E88F" w14:textId="4F01625D" w:rsidR="00F90229" w:rsidRPr="00516D61" w:rsidRDefault="00F90229" w:rsidP="00516D61">
      <w:pPr>
        <w:spacing w:line="360" w:lineRule="auto"/>
        <w:jc w:val="both"/>
        <w:rPr>
          <w:rFonts w:ascii="Arial" w:hAnsi="Arial" w:cs="Arial"/>
        </w:rPr>
      </w:pPr>
      <w:r w:rsidRPr="00516D61">
        <w:rPr>
          <w:rFonts w:ascii="Arial" w:hAnsi="Arial" w:cs="Arial"/>
        </w:rPr>
        <w:t>Alenezi, M., Wardat, S. and Akour, M. (2023) “The Need of Integrating Digital Education in Higher Education: Challenges and Opportunities,” </w:t>
      </w:r>
      <w:r w:rsidRPr="00516D61">
        <w:rPr>
          <w:rFonts w:ascii="Arial" w:hAnsi="Arial" w:cs="Arial"/>
          <w:i/>
          <w:iCs/>
        </w:rPr>
        <w:t>Sustainability</w:t>
      </w:r>
      <w:r w:rsidRPr="00516D61">
        <w:rPr>
          <w:rFonts w:ascii="Arial" w:hAnsi="Arial" w:cs="Arial"/>
        </w:rPr>
        <w:t xml:space="preserve">, 15(6), p. 4782. Available at: </w:t>
      </w:r>
      <w:hyperlink r:id="rId13" w:history="1">
        <w:r w:rsidRPr="00516D61">
          <w:rPr>
            <w:rStyle w:val="Hyperlink"/>
            <w:rFonts w:ascii="Arial" w:hAnsi="Arial" w:cs="Arial"/>
          </w:rPr>
          <w:t>https://doi.org/10.3390/su15064782</w:t>
        </w:r>
      </w:hyperlink>
    </w:p>
    <w:p w14:paraId="404D50C9" w14:textId="77777777" w:rsidR="00297D5B" w:rsidRPr="00516D61" w:rsidRDefault="00297D5B" w:rsidP="00516D61">
      <w:pPr>
        <w:spacing w:line="360" w:lineRule="auto"/>
        <w:jc w:val="both"/>
        <w:rPr>
          <w:rFonts w:ascii="Arial" w:hAnsi="Arial" w:cs="Arial"/>
        </w:rPr>
      </w:pPr>
    </w:p>
    <w:p w14:paraId="1982CBD7" w14:textId="416AFBDE" w:rsidR="00F90229" w:rsidRPr="00516D61" w:rsidRDefault="00F90229" w:rsidP="00516D61">
      <w:pPr>
        <w:spacing w:line="360" w:lineRule="auto"/>
        <w:jc w:val="both"/>
        <w:rPr>
          <w:rFonts w:ascii="Arial" w:hAnsi="Arial" w:cs="Arial"/>
        </w:rPr>
      </w:pPr>
      <w:r w:rsidRPr="00516D61">
        <w:rPr>
          <w:rFonts w:ascii="Arial" w:hAnsi="Arial" w:cs="Arial"/>
        </w:rPr>
        <w:t>Mexhuani, B. (2025) “Adopting Digital Tools in Higher Education: Opportunities, Challenges and Theoretical Insights,” </w:t>
      </w:r>
      <w:r w:rsidRPr="00516D61">
        <w:rPr>
          <w:rFonts w:ascii="Arial" w:hAnsi="Arial" w:cs="Arial"/>
          <w:i/>
          <w:iCs/>
        </w:rPr>
        <w:t>European journal of education</w:t>
      </w:r>
      <w:r w:rsidRPr="00516D61">
        <w:rPr>
          <w:rFonts w:ascii="Arial" w:hAnsi="Arial" w:cs="Arial"/>
        </w:rPr>
        <w:t xml:space="preserve">, 60(1). Available at: </w:t>
      </w:r>
      <w:hyperlink r:id="rId14" w:history="1">
        <w:r w:rsidRPr="00516D61">
          <w:rPr>
            <w:rStyle w:val="Hyperlink"/>
            <w:rFonts w:ascii="Arial" w:hAnsi="Arial" w:cs="Arial"/>
          </w:rPr>
          <w:t>https://doi.org/10.1111/ejed.12819</w:t>
        </w:r>
      </w:hyperlink>
      <w:r w:rsidRPr="00516D61">
        <w:rPr>
          <w:rFonts w:ascii="Arial" w:hAnsi="Arial" w:cs="Arial"/>
        </w:rPr>
        <w:t>.</w:t>
      </w:r>
    </w:p>
    <w:p w14:paraId="72557085" w14:textId="65B0D9BC" w:rsidR="00C963C3" w:rsidRPr="00516D61" w:rsidRDefault="00C963C3" w:rsidP="00516D61">
      <w:pPr>
        <w:spacing w:line="360" w:lineRule="auto"/>
        <w:jc w:val="both"/>
        <w:rPr>
          <w:rFonts w:ascii="Arial" w:hAnsi="Arial" w:cs="Arial"/>
        </w:rPr>
      </w:pPr>
    </w:p>
    <w:p w14:paraId="7B1AEA4C" w14:textId="77777777" w:rsidR="00B668ED" w:rsidRPr="00516D61" w:rsidRDefault="00B668ED" w:rsidP="00516D61">
      <w:pPr>
        <w:pStyle w:val="Heading1"/>
        <w:spacing w:line="360" w:lineRule="auto"/>
        <w:jc w:val="both"/>
        <w:rPr>
          <w:rFonts w:ascii="Arial" w:hAnsi="Arial" w:cs="Arial"/>
          <w:sz w:val="24"/>
          <w:szCs w:val="24"/>
        </w:rPr>
        <w:sectPr w:rsidR="00B668ED" w:rsidRPr="00516D61">
          <w:pgSz w:w="11906" w:h="16838"/>
          <w:pgMar w:top="1440" w:right="1440" w:bottom="1440" w:left="1440" w:header="708" w:footer="708" w:gutter="0"/>
          <w:cols w:space="708"/>
          <w:docGrid w:linePitch="360"/>
        </w:sectPr>
      </w:pPr>
    </w:p>
    <w:p w14:paraId="37058803" w14:textId="0F94B79C" w:rsidR="009C06B8" w:rsidRPr="00516D61" w:rsidRDefault="009C06B8" w:rsidP="00516D61">
      <w:pPr>
        <w:pStyle w:val="Heading2"/>
        <w:spacing w:line="360" w:lineRule="auto"/>
        <w:jc w:val="both"/>
        <w:rPr>
          <w:rFonts w:ascii="Arial" w:eastAsia="Arial" w:hAnsi="Arial" w:cs="Arial"/>
          <w:b/>
          <w:bCs/>
          <w:color w:val="auto"/>
          <w:sz w:val="24"/>
          <w:szCs w:val="24"/>
        </w:rPr>
      </w:pPr>
      <w:bookmarkStart w:id="6" w:name="_Toc218876934"/>
      <w:bookmarkStart w:id="7" w:name="_Toc222934765"/>
      <w:r w:rsidRPr="00516D61">
        <w:rPr>
          <w:rFonts w:ascii="Arial" w:eastAsia="Arial" w:hAnsi="Arial" w:cs="Arial"/>
          <w:b/>
          <w:bCs/>
          <w:color w:val="auto"/>
          <w:sz w:val="24"/>
          <w:szCs w:val="24"/>
        </w:rPr>
        <w:lastRenderedPageBreak/>
        <w:t xml:space="preserve">Component 2 – Application of Academic Skills </w:t>
      </w:r>
      <w:bookmarkEnd w:id="6"/>
      <w:bookmarkEnd w:id="7"/>
    </w:p>
    <w:p w14:paraId="56BA3B7F" w14:textId="3A7C252F" w:rsidR="00491ECB" w:rsidRPr="00516D61" w:rsidRDefault="00491ECB" w:rsidP="00516D61">
      <w:pPr>
        <w:pStyle w:val="Heading2"/>
        <w:spacing w:line="360" w:lineRule="auto"/>
        <w:jc w:val="both"/>
        <w:rPr>
          <w:rFonts w:ascii="Arial" w:eastAsia="Arial" w:hAnsi="Arial" w:cs="Arial"/>
          <w:b/>
          <w:bCs/>
          <w:color w:val="auto"/>
          <w:sz w:val="24"/>
          <w:szCs w:val="24"/>
        </w:rPr>
      </w:pPr>
      <w:bookmarkStart w:id="8" w:name="_Toc222934766"/>
      <w:r w:rsidRPr="00516D61">
        <w:rPr>
          <w:rFonts w:ascii="Arial" w:eastAsia="Arial" w:hAnsi="Arial" w:cs="Arial"/>
          <w:b/>
          <w:bCs/>
          <w:color w:val="auto"/>
          <w:sz w:val="24"/>
          <w:szCs w:val="24"/>
        </w:rPr>
        <w:t>Introduction</w:t>
      </w:r>
      <w:bookmarkEnd w:id="8"/>
    </w:p>
    <w:p w14:paraId="4F5DB709" w14:textId="4ED05851" w:rsidR="0049247D" w:rsidRDefault="00567C99" w:rsidP="00516D61">
      <w:pPr>
        <w:spacing w:line="360" w:lineRule="auto"/>
        <w:jc w:val="both"/>
        <w:rPr>
          <w:rFonts w:ascii="Arial" w:hAnsi="Arial" w:cs="Arial"/>
        </w:rPr>
      </w:pPr>
      <w:r w:rsidRPr="00516D61">
        <w:rPr>
          <w:rFonts w:ascii="Arial" w:hAnsi="Arial" w:cs="Arial"/>
        </w:rPr>
        <w:t>The digital revolution has transformed how people live, work, study and communicate, reshaping expectations across every sector. Higher education</w:t>
      </w:r>
      <w:r w:rsidR="00223EAF" w:rsidRPr="00516D61">
        <w:rPr>
          <w:rFonts w:ascii="Arial" w:hAnsi="Arial" w:cs="Arial"/>
        </w:rPr>
        <w:t xml:space="preserve"> has</w:t>
      </w:r>
      <w:r w:rsidRPr="00516D61">
        <w:rPr>
          <w:rFonts w:ascii="Arial" w:hAnsi="Arial" w:cs="Arial"/>
        </w:rPr>
        <w:t xml:space="preserve"> experienced rapid change as universities face increasing pressure to adopt digital technologies to remain relevant and deliver high</w:t>
      </w:r>
      <w:r w:rsidRPr="00516D61">
        <w:rPr>
          <w:rFonts w:ascii="Arial" w:hAnsi="Arial" w:cs="Arial"/>
        </w:rPr>
        <w:noBreakHyphen/>
        <w:t>quality learning experiences. Institutions now rely heavily on virtual learning environments, digital libraries, online communication platforms and automated assessment systems, embedding technology into everyday academic practice. While these developments enhance access, flexibility and efficiency, they also place greater responsibility on students to manage information critically and regulate their own learning. Digital environments demand advanced literacy, discernment and self</w:t>
      </w:r>
      <w:r w:rsidRPr="00516D61">
        <w:rPr>
          <w:rFonts w:ascii="Arial" w:hAnsi="Arial" w:cs="Arial"/>
        </w:rPr>
        <w:noBreakHyphen/>
        <w:t xml:space="preserve">discipline, yet assumptions about students’ digital competence often overlook important skill gaps. As a result, technology can either support deep learning or contribute to distraction and superficial engagement. A clear understanding of both the opportunities and limitations of digital education is therefore essential for academic success. This essay examines key challenges students </w:t>
      </w:r>
      <w:r w:rsidR="0049247D" w:rsidRPr="00516D61">
        <w:rPr>
          <w:rFonts w:ascii="Arial" w:hAnsi="Arial" w:cs="Arial"/>
        </w:rPr>
        <w:t>face;</w:t>
      </w:r>
      <w:r w:rsidRPr="00516D61">
        <w:rPr>
          <w:rFonts w:ascii="Arial" w:hAnsi="Arial" w:cs="Arial"/>
        </w:rPr>
        <w:t xml:space="preserve"> evaluates the opportunities digital tools provide and proposes three evidence</w:t>
      </w:r>
      <w:r w:rsidRPr="00516D61">
        <w:rPr>
          <w:rFonts w:ascii="Arial" w:hAnsi="Arial" w:cs="Arial"/>
        </w:rPr>
        <w:noBreakHyphen/>
        <w:t xml:space="preserve">based strategies to support effective adaptation in the digital era. </w:t>
      </w:r>
    </w:p>
    <w:p w14:paraId="152CAD97" w14:textId="7AA6629F" w:rsidR="00CA6D3D" w:rsidRPr="00CA6D3D" w:rsidRDefault="00CA6D3D" w:rsidP="00CA6D3D">
      <w:pPr>
        <w:spacing w:line="360" w:lineRule="auto"/>
        <w:rPr>
          <w:rFonts w:ascii="Arial" w:hAnsi="Arial" w:cs="Arial"/>
          <w:b/>
          <w:bCs/>
        </w:rPr>
      </w:pPr>
      <w:r w:rsidRPr="00750309">
        <w:rPr>
          <w:rFonts w:ascii="Arial" w:hAnsi="Arial" w:cs="Arial"/>
          <w:b/>
          <w:bCs/>
        </w:rPr>
        <w:t xml:space="preserve">Challenges for Students in the Digital Era </w:t>
      </w:r>
    </w:p>
    <w:p w14:paraId="637592BE" w14:textId="77777777" w:rsidR="00667900" w:rsidRPr="00516D61" w:rsidRDefault="00523E43" w:rsidP="00516D61">
      <w:pPr>
        <w:spacing w:line="360" w:lineRule="auto"/>
        <w:jc w:val="both"/>
        <w:rPr>
          <w:rFonts w:ascii="Arial" w:hAnsi="Arial" w:cs="Arial"/>
        </w:rPr>
      </w:pPr>
      <w:r w:rsidRPr="00516D61">
        <w:rPr>
          <w:rFonts w:ascii="Arial" w:hAnsi="Arial" w:cs="Arial"/>
        </w:rPr>
        <w:t>A major challenge for students is developing the level of digital literacy required for academic work. Although many learners are confident with everyday technologies, academic digital literacy involves judging the credibility of online information, managing digital identities responsibly and using specialised research tools effectively. Reedy and Parker (2017) emphasise that digital literacy includes critical thinking, ethical awareness and information management, all essential for producing rigorous academic work. Giddens (2019) similarly notes that confidence with technology can mask gaps in students’ ability to conduct high</w:t>
      </w:r>
      <w:r w:rsidRPr="00516D61">
        <w:rPr>
          <w:rFonts w:ascii="Arial" w:hAnsi="Arial" w:cs="Arial"/>
        </w:rPr>
        <w:noBreakHyphen/>
        <w:t>quality research, which affects their capacity to construct well</w:t>
      </w:r>
      <w:r w:rsidRPr="00516D61">
        <w:rPr>
          <w:rFonts w:ascii="Arial" w:hAnsi="Arial" w:cs="Arial"/>
        </w:rPr>
        <w:noBreakHyphen/>
        <w:t>supported arguments. These weaknesses can lead students to rely on unreliable sources, misinterpret information or struggle to engage with complex academic texts, ultimately undermining the quality of their assignments.</w:t>
      </w:r>
    </w:p>
    <w:p w14:paraId="6FDAA068" w14:textId="77777777" w:rsidR="00667900" w:rsidRPr="00516D61" w:rsidRDefault="00667900" w:rsidP="00516D61">
      <w:pPr>
        <w:spacing w:line="360" w:lineRule="auto"/>
        <w:jc w:val="both"/>
        <w:rPr>
          <w:rFonts w:ascii="Arial" w:hAnsi="Arial" w:cs="Arial"/>
        </w:rPr>
      </w:pPr>
    </w:p>
    <w:p w14:paraId="4C8A70F9" w14:textId="77777777" w:rsidR="005F2FEC" w:rsidRPr="005F2FEC" w:rsidRDefault="005F2FEC" w:rsidP="005F2FEC">
      <w:pPr>
        <w:spacing w:line="360" w:lineRule="auto"/>
        <w:rPr>
          <w:rFonts w:ascii="Arial" w:hAnsi="Arial" w:cs="Arial"/>
        </w:rPr>
      </w:pPr>
      <w:r w:rsidRPr="005F2FEC">
        <w:rPr>
          <w:rFonts w:ascii="Arial" w:hAnsi="Arial" w:cs="Arial"/>
        </w:rPr>
        <w:lastRenderedPageBreak/>
        <w:t xml:space="preserve">Reduced teacher–student interaction represents a significant challenge within digitally mediated higher education. Online learning environments frequently limit opportunities for immediate feedback, spontaneous discussion, and personalised academic support, all of which contribute to student engagement and motivation. The absence of consistent interaction may weaken social presence and reduce students’ sense of belonging, negatively influencing participation and academic confidence. Instructional guidance plays a critical role in sustaining learning quality, particularly in virtual settings. Without deliberate and structured digital pedagogical approaches, diminished interaction can adversely affect engagement and academic performance (Alenezi, Wardat and Akour, 2023). </w:t>
      </w:r>
    </w:p>
    <w:p w14:paraId="669989C3" w14:textId="77777777" w:rsidR="001A5F4D" w:rsidRPr="001A5F4D" w:rsidRDefault="001A5F4D" w:rsidP="001A5F4D">
      <w:pPr>
        <w:spacing w:line="360" w:lineRule="auto"/>
        <w:rPr>
          <w:rFonts w:ascii="Arial" w:hAnsi="Arial" w:cs="Arial"/>
        </w:rPr>
      </w:pPr>
      <w:r w:rsidRPr="001A5F4D">
        <w:rPr>
          <w:rFonts w:ascii="Arial" w:hAnsi="Arial" w:cs="Arial"/>
        </w:rPr>
        <w:t xml:space="preserve">Another significant challenge is the cognitive strain associated with constant notifications and the temptation to multitask, can overwhelm students and reduce their ability to concentrate. Alenezi,et al.(2023) argue that digital learning environments can become counterproductive when students are exposed to excessive or poorly organised information. Continuous switching between platforms and tasks disrupts deep learning processes and weakens essential academic skills such as critical reading, structured writing and sustained analysis. When students experience cognitive overload, they may disengage from learning activities or struggle to produce coherent academic work. These issues highlight the importance of managing attention and information flow, skills that are increasingly emphasised in academic skills teaching. </w:t>
      </w:r>
    </w:p>
    <w:p w14:paraId="56928EE1" w14:textId="3201BFAA" w:rsidR="009E752F" w:rsidRPr="00516D61" w:rsidRDefault="009E752F" w:rsidP="00516D61">
      <w:pPr>
        <w:spacing w:line="360" w:lineRule="auto"/>
        <w:jc w:val="both"/>
        <w:rPr>
          <w:rFonts w:ascii="Arial" w:hAnsi="Arial" w:cs="Arial"/>
          <w:b/>
          <w:bCs/>
        </w:rPr>
      </w:pPr>
      <w:r w:rsidRPr="00516D61">
        <w:rPr>
          <w:rFonts w:ascii="Arial" w:hAnsi="Arial" w:cs="Arial"/>
          <w:b/>
          <w:bCs/>
        </w:rPr>
        <w:t>Opportunities in the Digital Era</w:t>
      </w:r>
    </w:p>
    <w:p w14:paraId="51B78580" w14:textId="77777777" w:rsidR="001157BF" w:rsidRPr="00516D61" w:rsidRDefault="001157BF" w:rsidP="00516D61">
      <w:pPr>
        <w:spacing w:line="360" w:lineRule="auto"/>
        <w:jc w:val="both"/>
        <w:rPr>
          <w:rFonts w:ascii="Arial" w:hAnsi="Arial" w:cs="Arial"/>
        </w:rPr>
      </w:pPr>
      <w:r w:rsidRPr="00516D61">
        <w:rPr>
          <w:rFonts w:ascii="Arial" w:hAnsi="Arial" w:cs="Arial"/>
        </w:rPr>
        <w:t>Despite these challenges, digital technologies offer valuable opportunities when used effectively. One major opportunity is increased access to academic resources. Digital libraries, online journals and open educational materials allow students to explore topics in greater depth and from a wider range of perspectives. Sandu (2020) argues that digital transformation supports flexible and personalised learning pathways, strengthening skills such as independent research and critical evaluation. Students can revisit materials, explore supplementary content and tailor their study practices to their individual needs. However, these benefits depend on students’ ability to assess the reliability of digital sources, reinforcing the importance of strong digital literacy.</w:t>
      </w:r>
    </w:p>
    <w:p w14:paraId="7C6D7BBC" w14:textId="77777777" w:rsidR="00802CB0" w:rsidRPr="00802CB0" w:rsidRDefault="00802CB0" w:rsidP="00802CB0">
      <w:pPr>
        <w:spacing w:line="360" w:lineRule="auto"/>
        <w:rPr>
          <w:rFonts w:ascii="Arial" w:hAnsi="Arial" w:cs="Arial"/>
        </w:rPr>
      </w:pPr>
      <w:r w:rsidRPr="00802CB0">
        <w:rPr>
          <w:rFonts w:ascii="Arial" w:hAnsi="Arial" w:cs="Arial"/>
        </w:rPr>
        <w:lastRenderedPageBreak/>
        <w:t xml:space="preserve">Digital technologies also create opportunities for enhanced collaboration and knowledge sharing. Online communication platforms, discussion forums, and collaborative tools enable students to work together more easily, exchange ideas and engage in academic dialogue. Haythornthwaite (2018) notes that digital communication tools support new forms of scholarly interaction, while Mexhuani,(2025) argues that participatory digital environments encourage active engagement with learning. When used purposefully, these tools can strengthen teamwork, communication and reflective learning skills which are central to academic development. However, their effectiveness depends on students’ ability to use them critically and strategically, rather than relying on them for convenience alone. </w:t>
      </w:r>
    </w:p>
    <w:p w14:paraId="16367448" w14:textId="778B2DFA" w:rsidR="009E752F" w:rsidRPr="00516D61" w:rsidRDefault="009E752F" w:rsidP="00516D61">
      <w:pPr>
        <w:spacing w:line="360" w:lineRule="auto"/>
        <w:jc w:val="both"/>
        <w:rPr>
          <w:rFonts w:ascii="Arial" w:hAnsi="Arial" w:cs="Arial"/>
          <w:b/>
          <w:bCs/>
        </w:rPr>
      </w:pPr>
      <w:r w:rsidRPr="00516D61">
        <w:rPr>
          <w:rFonts w:ascii="Arial" w:hAnsi="Arial" w:cs="Arial"/>
          <w:b/>
          <w:bCs/>
        </w:rPr>
        <w:t>How Students Can Adapt to Succeed</w:t>
      </w:r>
    </w:p>
    <w:p w14:paraId="4217AB4C" w14:textId="43D8C1C8" w:rsidR="009E752F" w:rsidRPr="00516D61" w:rsidRDefault="00622D56" w:rsidP="00516D61">
      <w:pPr>
        <w:spacing w:line="360" w:lineRule="auto"/>
        <w:jc w:val="both"/>
        <w:rPr>
          <w:rFonts w:ascii="Arial" w:hAnsi="Arial" w:cs="Arial"/>
        </w:rPr>
      </w:pPr>
      <w:r w:rsidRPr="00516D61">
        <w:rPr>
          <w:rFonts w:ascii="Arial" w:hAnsi="Arial" w:cs="Arial"/>
        </w:rPr>
        <w:t>To succeed in the digital era, students must adopt strategies that help them navigate challenges and use digital opportunities effectively. The first strategy is to develop structured digital literacy practices, including evaluating sources systematically, using academic databases and applying referencing tools accurately. Reedy and Parker (2017) emphasise that critical evaluation reduces the risks of misinformation, while Giddens (2019) shows that digital literacy training improves research quality and confidence. By applying evaluation frameworks and organising digital materials effectively, students can navigate online information more efficiently and produce stronger academic work. Developing these skills also supports long</w:t>
      </w:r>
      <w:r w:rsidRPr="00516D61">
        <w:rPr>
          <w:rFonts w:ascii="Arial" w:hAnsi="Arial" w:cs="Arial"/>
        </w:rPr>
        <w:noBreakHyphen/>
        <w:t>term academic growth, as students become more confident in identifying credible evidence and constructing well</w:t>
      </w:r>
      <w:r w:rsidRPr="00516D61">
        <w:rPr>
          <w:rFonts w:ascii="Arial" w:hAnsi="Arial" w:cs="Arial"/>
        </w:rPr>
        <w:noBreakHyphen/>
        <w:t>supported arguments.</w:t>
      </w:r>
    </w:p>
    <w:p w14:paraId="6001100F" w14:textId="77777777" w:rsidR="00251CFA" w:rsidRPr="00516D61" w:rsidRDefault="00251CFA" w:rsidP="00516D61">
      <w:pPr>
        <w:spacing w:line="360" w:lineRule="auto"/>
        <w:jc w:val="both"/>
        <w:rPr>
          <w:rFonts w:ascii="Arial" w:hAnsi="Arial" w:cs="Arial"/>
        </w:rPr>
      </w:pPr>
      <w:r w:rsidRPr="00516D61">
        <w:rPr>
          <w:rFonts w:ascii="Arial" w:hAnsi="Arial" w:cs="Arial"/>
        </w:rPr>
        <w:t>The second strategy is to manage digital attention and time deliberately. Creating structured study routines, reducing multitasking and using tools that support focus develop self</w:t>
      </w:r>
      <w:r w:rsidRPr="00516D61">
        <w:rPr>
          <w:rFonts w:ascii="Arial" w:hAnsi="Arial" w:cs="Arial"/>
        </w:rPr>
        <w:noBreakHyphen/>
        <w:t>regulation and independent learning. Alenezi, Wardat and Akour (2023) highlight that disciplined engagement prevents cognitive overload and supports concentration. Focused study practices improve comprehension and long</w:t>
      </w:r>
      <w:r w:rsidRPr="00516D61">
        <w:rPr>
          <w:rFonts w:ascii="Arial" w:hAnsi="Arial" w:cs="Arial"/>
        </w:rPr>
        <w:noBreakHyphen/>
        <w:t xml:space="preserve">term retention, enabling students to produce more coherent academic work. Students can also benefit from setting boundaries around digital use, such as disabling notifications during study periods or using productivity tools to limit distractions. These habits help </w:t>
      </w:r>
      <w:r w:rsidRPr="00516D61">
        <w:rPr>
          <w:rFonts w:ascii="Arial" w:hAnsi="Arial" w:cs="Arial"/>
        </w:rPr>
        <w:lastRenderedPageBreak/>
        <w:t>maintain sustained attention and reduce the mental fatigue associated with constant digital engagement.</w:t>
      </w:r>
    </w:p>
    <w:p w14:paraId="6F913E4B" w14:textId="77777777" w:rsidR="006A617C" w:rsidRPr="00516D61" w:rsidRDefault="006A617C" w:rsidP="00516D61">
      <w:pPr>
        <w:spacing w:line="360" w:lineRule="auto"/>
        <w:jc w:val="both"/>
        <w:rPr>
          <w:rFonts w:ascii="Arial" w:hAnsi="Arial" w:cs="Arial"/>
        </w:rPr>
      </w:pPr>
      <w:r w:rsidRPr="00516D61">
        <w:rPr>
          <w:rFonts w:ascii="Arial" w:hAnsi="Arial" w:cs="Arial"/>
        </w:rPr>
        <w:t>The third strategy is to engage purposefully in collaborative digital learning communities. Participation in discussion forums, peer review groups and virtual study networks strengthens communication and teamwork. Haythornthwaite (2018) shows that structured collaboration enhances knowledge exchange, while Mexhuani (2025) argues that participatory environments increase engagement when guided by clear objectives. Active contribution and constructive feedback help students deepen understanding and develop reflective learning practices. Engaging with peers also provides opportunities for shared problem</w:t>
      </w:r>
      <w:r w:rsidRPr="00516D61">
        <w:rPr>
          <w:rFonts w:ascii="Arial" w:hAnsi="Arial" w:cs="Arial"/>
        </w:rPr>
        <w:noBreakHyphen/>
        <w:t>solving, exposure to different viewpoints and the development of interpersonal skills that are essential for academic and professional success.</w:t>
      </w:r>
    </w:p>
    <w:p w14:paraId="10E45DED" w14:textId="601DBAB9" w:rsidR="009E752F" w:rsidRPr="00516D61" w:rsidRDefault="009E752F" w:rsidP="00516D61">
      <w:pPr>
        <w:spacing w:line="360" w:lineRule="auto"/>
        <w:jc w:val="both"/>
        <w:rPr>
          <w:rFonts w:ascii="Arial" w:hAnsi="Arial" w:cs="Arial"/>
          <w:b/>
          <w:bCs/>
        </w:rPr>
      </w:pPr>
      <w:r w:rsidRPr="00516D61">
        <w:rPr>
          <w:rFonts w:ascii="Arial" w:hAnsi="Arial" w:cs="Arial"/>
          <w:b/>
          <w:bCs/>
        </w:rPr>
        <w:t>Conclusion</w:t>
      </w:r>
    </w:p>
    <w:p w14:paraId="3C73B01C" w14:textId="77777777" w:rsidR="00287C1B" w:rsidRPr="00516D61" w:rsidRDefault="00287C1B" w:rsidP="00516D61">
      <w:pPr>
        <w:spacing w:line="360" w:lineRule="auto"/>
        <w:jc w:val="both"/>
        <w:rPr>
          <w:rFonts w:ascii="Arial" w:hAnsi="Arial" w:cs="Arial"/>
        </w:rPr>
      </w:pPr>
      <w:r w:rsidRPr="00516D61">
        <w:rPr>
          <w:rFonts w:ascii="Arial" w:hAnsi="Arial" w:cs="Arial"/>
        </w:rPr>
        <w:t>In conclusion, the digital era presents students with both significant challenges and valuable opportunities. Key challenges include gaps in academic digital literacy and the risk of cognitive overload in highly connected environments, while opportunities include expanded access to information and enhanced collaboration through digital platforms. The strategies outlined—developing structured digital literacy practices, managing digital attention effectively, and engaging purposefully in collaborative learning communities, enable students to address these challenges and make the most of digital learning environments. By adopting these evidence</w:t>
      </w:r>
      <w:r w:rsidRPr="00516D61">
        <w:rPr>
          <w:rFonts w:ascii="Arial" w:hAnsi="Arial" w:cs="Arial"/>
        </w:rPr>
        <w:noBreakHyphen/>
        <w:t>based approaches, students can navigate the demands of digital higher education confidently and achieve sustained academic success.</w:t>
      </w:r>
    </w:p>
    <w:p w14:paraId="355DCF6F" w14:textId="03C2E076" w:rsidR="7B0AA7BD" w:rsidRPr="00CE4D8A" w:rsidRDefault="7B0AA7BD" w:rsidP="00CE4D8A">
      <w:pPr>
        <w:pStyle w:val="ListParagraph"/>
        <w:spacing w:line="360" w:lineRule="auto"/>
        <w:jc w:val="both"/>
        <w:rPr>
          <w:rFonts w:ascii="Arial" w:hAnsi="Arial" w:cs="Arial"/>
        </w:rPr>
      </w:pPr>
    </w:p>
    <w:p w14:paraId="72F0099F" w14:textId="77777777" w:rsidR="0006186B" w:rsidRPr="00CE4D8A" w:rsidRDefault="0006186B" w:rsidP="00CE4D8A">
      <w:pPr>
        <w:pStyle w:val="Heading2"/>
        <w:spacing w:line="360" w:lineRule="auto"/>
        <w:jc w:val="both"/>
        <w:rPr>
          <w:rFonts w:ascii="Arial" w:eastAsia="Arial" w:hAnsi="Arial" w:cs="Arial"/>
          <w:color w:val="auto"/>
          <w:sz w:val="24"/>
          <w:szCs w:val="24"/>
        </w:rPr>
      </w:pPr>
      <w:bookmarkStart w:id="9" w:name="_Toc222934771"/>
    </w:p>
    <w:p w14:paraId="7C712426" w14:textId="47CB4BBB" w:rsidR="009175F6" w:rsidRPr="00BF7071" w:rsidRDefault="009175F6" w:rsidP="00CE4D8A">
      <w:pPr>
        <w:pStyle w:val="Heading2"/>
        <w:spacing w:line="360" w:lineRule="auto"/>
        <w:jc w:val="both"/>
        <w:rPr>
          <w:rFonts w:ascii="Arial" w:hAnsi="Arial" w:cs="Arial"/>
          <w:b/>
          <w:bCs/>
          <w:i/>
          <w:iCs/>
          <w:sz w:val="24"/>
          <w:szCs w:val="24"/>
        </w:rPr>
      </w:pPr>
      <w:r w:rsidRPr="00BF7071">
        <w:rPr>
          <w:rFonts w:ascii="Arial" w:eastAsia="Arial" w:hAnsi="Arial" w:cs="Arial"/>
          <w:b/>
          <w:bCs/>
          <w:color w:val="auto"/>
          <w:sz w:val="24"/>
          <w:szCs w:val="24"/>
        </w:rPr>
        <w:t>Reference List – Component 2</w:t>
      </w:r>
      <w:bookmarkEnd w:id="9"/>
    </w:p>
    <w:p w14:paraId="6837D9F0" w14:textId="29B76A2E" w:rsidR="007A58CC" w:rsidRPr="00CE4D8A" w:rsidRDefault="007A58CC" w:rsidP="00CE4D8A">
      <w:pPr>
        <w:spacing w:line="360" w:lineRule="auto"/>
        <w:jc w:val="both"/>
        <w:rPr>
          <w:rFonts w:ascii="Arial" w:hAnsi="Arial" w:cs="Arial"/>
        </w:rPr>
      </w:pPr>
      <w:r w:rsidRPr="00CE4D8A">
        <w:rPr>
          <w:rFonts w:ascii="Arial" w:hAnsi="Arial" w:cs="Arial"/>
        </w:rPr>
        <w:t xml:space="preserve">Alenezi, M., Wardat, S. and Akour, M. (2023) ‘The need of integrating digital education in higher education: Challenges and opportunities’, </w:t>
      </w:r>
      <w:r w:rsidRPr="00CE4D8A">
        <w:rPr>
          <w:rFonts w:ascii="Arial" w:hAnsi="Arial" w:cs="Arial"/>
          <w:i/>
          <w:iCs/>
        </w:rPr>
        <w:t>Sustainability</w:t>
      </w:r>
      <w:r w:rsidRPr="00CE4D8A">
        <w:rPr>
          <w:rFonts w:ascii="Arial" w:hAnsi="Arial" w:cs="Arial"/>
        </w:rPr>
        <w:t xml:space="preserve">, 15(6), p. 4782. Available at: </w:t>
      </w:r>
      <w:hyperlink r:id="rId15" w:tgtFrame="_new" w:history="1">
        <w:r w:rsidRPr="00CE4D8A">
          <w:rPr>
            <w:rStyle w:val="Hyperlink"/>
            <w:rFonts w:ascii="Arial" w:hAnsi="Arial" w:cs="Arial"/>
          </w:rPr>
          <w:t>https://doi.org/10.3390/su15064782</w:t>
        </w:r>
      </w:hyperlink>
    </w:p>
    <w:p w14:paraId="1E7B88D4" w14:textId="77777777" w:rsidR="00246A9B" w:rsidRDefault="00246A9B" w:rsidP="00246A9B">
      <w:pPr>
        <w:spacing w:line="360" w:lineRule="auto"/>
      </w:pPr>
      <w:r w:rsidRPr="001A0EFA">
        <w:rPr>
          <w:rFonts w:ascii="Arial" w:hAnsi="Arial" w:cs="Arial"/>
        </w:rPr>
        <w:lastRenderedPageBreak/>
        <w:t xml:space="preserve">Giddens, D. (2019) ‘Digital literacy unpacked’, </w:t>
      </w:r>
      <w:r w:rsidRPr="001A0EFA">
        <w:rPr>
          <w:rFonts w:ascii="Arial" w:hAnsi="Arial" w:cs="Arial"/>
          <w:i/>
          <w:iCs/>
        </w:rPr>
        <w:t>Journal of the Australian Library and Information Association</w:t>
      </w:r>
      <w:r w:rsidRPr="001A0EFA">
        <w:rPr>
          <w:rFonts w:ascii="Arial" w:hAnsi="Arial" w:cs="Arial"/>
        </w:rPr>
        <w:t xml:space="preserve">, 68(1), pp. 93–94. Available at: </w:t>
      </w:r>
      <w:hyperlink r:id="rId16" w:tgtFrame="_new" w:history="1">
        <w:r w:rsidRPr="001A0EFA">
          <w:rPr>
            <w:rStyle w:val="Hyperlink"/>
            <w:rFonts w:ascii="Arial" w:hAnsi="Arial" w:cs="Arial"/>
          </w:rPr>
          <w:t>https://doi.org/10.1080/24750158.2019.1575168</w:t>
        </w:r>
      </w:hyperlink>
    </w:p>
    <w:p w14:paraId="66AB57E5" w14:textId="77777777" w:rsidR="00E068AB" w:rsidRDefault="007A58CC" w:rsidP="00CE4D8A">
      <w:pPr>
        <w:spacing w:line="360" w:lineRule="auto"/>
        <w:jc w:val="both"/>
        <w:rPr>
          <w:rFonts w:ascii="Arial" w:hAnsi="Arial" w:cs="Arial"/>
        </w:rPr>
      </w:pPr>
      <w:r w:rsidRPr="00CE4D8A">
        <w:rPr>
          <w:rFonts w:ascii="Arial" w:hAnsi="Arial" w:cs="Arial"/>
        </w:rPr>
        <w:t xml:space="preserve">Haythornthwaite, C. (2018) ‘The SAGE handbook of social media research methods. </w:t>
      </w:r>
    </w:p>
    <w:p w14:paraId="32C3F65C" w14:textId="63E86D05" w:rsidR="007A58CC" w:rsidRPr="00CE4D8A" w:rsidRDefault="007A58CC" w:rsidP="00CE4D8A">
      <w:pPr>
        <w:spacing w:line="360" w:lineRule="auto"/>
        <w:jc w:val="both"/>
        <w:rPr>
          <w:rFonts w:ascii="Arial" w:hAnsi="Arial" w:cs="Arial"/>
        </w:rPr>
      </w:pPr>
      <w:r w:rsidRPr="00CE4D8A">
        <w:rPr>
          <w:rFonts w:ascii="Arial" w:hAnsi="Arial" w:cs="Arial"/>
        </w:rPr>
        <w:t>Luke Sloan and Anabel Quan</w:t>
      </w:r>
      <w:r w:rsidRPr="00CE4D8A">
        <w:rPr>
          <w:rFonts w:ascii="Cambria Math" w:hAnsi="Cambria Math" w:cs="Cambria Math"/>
        </w:rPr>
        <w:t>‐</w:t>
      </w:r>
      <w:r w:rsidRPr="00CE4D8A">
        <w:rPr>
          <w:rFonts w:ascii="Arial" w:hAnsi="Arial" w:cs="Arial"/>
        </w:rPr>
        <w:t xml:space="preserve">Haase (Eds.). Thousand Oaks, CA: SAGE Publishing, 2017. 728 pp. $175.00 (Hardcover). (ISBN 9781473916326)’, </w:t>
      </w:r>
      <w:r w:rsidRPr="00CE4D8A">
        <w:rPr>
          <w:rFonts w:ascii="Arial" w:hAnsi="Arial" w:cs="Arial"/>
          <w:i/>
          <w:iCs/>
        </w:rPr>
        <w:t>Journal of the Association for Information Science and Technology</w:t>
      </w:r>
      <w:r w:rsidRPr="00CE4D8A">
        <w:rPr>
          <w:rFonts w:ascii="Arial" w:hAnsi="Arial" w:cs="Arial"/>
        </w:rPr>
        <w:t xml:space="preserve">, 69(4), pp. 625–630. Available at: </w:t>
      </w:r>
      <w:hyperlink r:id="rId17" w:tgtFrame="_new" w:history="1">
        <w:r w:rsidRPr="00CE4D8A">
          <w:rPr>
            <w:rStyle w:val="Hyperlink"/>
            <w:rFonts w:ascii="Arial" w:hAnsi="Arial" w:cs="Arial"/>
          </w:rPr>
          <w:t>https://doi.org/10.1002/asi.23957</w:t>
        </w:r>
      </w:hyperlink>
    </w:p>
    <w:p w14:paraId="22CEFAE5" w14:textId="77777777" w:rsidR="007A58CC" w:rsidRPr="00CE4D8A" w:rsidRDefault="007A58CC" w:rsidP="00CE4D8A">
      <w:pPr>
        <w:spacing w:line="360" w:lineRule="auto"/>
        <w:jc w:val="both"/>
        <w:rPr>
          <w:rFonts w:ascii="Arial" w:hAnsi="Arial" w:cs="Arial"/>
        </w:rPr>
      </w:pPr>
      <w:r w:rsidRPr="00CE4D8A">
        <w:rPr>
          <w:rFonts w:ascii="Arial" w:hAnsi="Arial" w:cs="Arial"/>
        </w:rPr>
        <w:t xml:space="preserve">Mexhuani, B. (2025) ‘Adopting digital tools in higher education: Opportunities, challenges and theoretical insights’, </w:t>
      </w:r>
      <w:r w:rsidRPr="00CE4D8A">
        <w:rPr>
          <w:rFonts w:ascii="Arial" w:hAnsi="Arial" w:cs="Arial"/>
          <w:i/>
          <w:iCs/>
        </w:rPr>
        <w:t>European Journal of Education</w:t>
      </w:r>
      <w:r w:rsidRPr="00CE4D8A">
        <w:rPr>
          <w:rFonts w:ascii="Arial" w:hAnsi="Arial" w:cs="Arial"/>
        </w:rPr>
        <w:t xml:space="preserve">, 60(1). Available at: </w:t>
      </w:r>
      <w:hyperlink r:id="rId18" w:tgtFrame="_new" w:history="1">
        <w:r w:rsidRPr="00CE4D8A">
          <w:rPr>
            <w:rStyle w:val="Hyperlink"/>
            <w:rFonts w:ascii="Arial" w:hAnsi="Arial" w:cs="Arial"/>
          </w:rPr>
          <w:t>https://doi.org/10.1111/ejed.12819</w:t>
        </w:r>
      </w:hyperlink>
    </w:p>
    <w:p w14:paraId="582855FE" w14:textId="77777777" w:rsidR="001E07CF" w:rsidRPr="00096414" w:rsidRDefault="001E07CF" w:rsidP="001E07CF">
      <w:pPr>
        <w:spacing w:line="360" w:lineRule="auto"/>
        <w:rPr>
          <w:rFonts w:ascii="Arial" w:eastAsia="Arial" w:hAnsi="Arial" w:cs="Arial"/>
          <w:sz w:val="28"/>
          <w:szCs w:val="28"/>
        </w:rPr>
      </w:pPr>
      <w:bookmarkStart w:id="10" w:name="_Toc218876935"/>
      <w:r w:rsidRPr="7B0AA7BD">
        <w:rPr>
          <w:rFonts w:ascii="Arial" w:hAnsi="Arial" w:cs="Arial"/>
        </w:rPr>
        <w:t xml:space="preserve">Reedy, K. and Parker, J. (eds.) (2017) </w:t>
      </w:r>
      <w:r w:rsidRPr="7B0AA7BD">
        <w:rPr>
          <w:rFonts w:ascii="Arial" w:hAnsi="Arial" w:cs="Arial"/>
          <w:i/>
          <w:iCs/>
        </w:rPr>
        <w:t>Digital literacy unpacked</w:t>
      </w:r>
      <w:r w:rsidRPr="7B0AA7BD">
        <w:rPr>
          <w:rFonts w:ascii="Arial" w:hAnsi="Arial" w:cs="Arial"/>
        </w:rPr>
        <w:t xml:space="preserve">. London: Facet Publishing. Available at: </w:t>
      </w:r>
      <w:hyperlink r:id="rId19">
        <w:r w:rsidRPr="7B0AA7BD">
          <w:rPr>
            <w:rStyle w:val="Hyperlink"/>
            <w:rFonts w:ascii="Arial" w:hAnsi="Arial" w:cs="Arial"/>
          </w:rPr>
          <w:t>https://ebookcentral.proquest.com/lib/trinity/detail.action?docID=5490897</w:t>
        </w:r>
      </w:hyperlink>
    </w:p>
    <w:p w14:paraId="30E74A46" w14:textId="61EBAF24" w:rsidR="00C23A20" w:rsidRPr="00CE4D8A" w:rsidRDefault="00C23A20" w:rsidP="00CE4D8A">
      <w:pPr>
        <w:spacing w:line="360" w:lineRule="auto"/>
        <w:jc w:val="both"/>
        <w:rPr>
          <w:rFonts w:ascii="Arial" w:hAnsi="Arial" w:cs="Arial"/>
        </w:rPr>
      </w:pPr>
    </w:p>
    <w:p w14:paraId="7D69FADE" w14:textId="77777777" w:rsidR="00597653" w:rsidRPr="00CE4D8A" w:rsidRDefault="00597653" w:rsidP="00CE4D8A">
      <w:pPr>
        <w:pStyle w:val="Heading3"/>
        <w:spacing w:line="360" w:lineRule="auto"/>
        <w:jc w:val="both"/>
        <w:rPr>
          <w:rFonts w:ascii="Arial" w:eastAsia="Arial" w:hAnsi="Arial" w:cs="Arial"/>
          <w:sz w:val="24"/>
          <w:szCs w:val="24"/>
        </w:rPr>
      </w:pPr>
      <w:bookmarkStart w:id="11" w:name="_Toc222934772"/>
    </w:p>
    <w:p w14:paraId="1548B608" w14:textId="77777777" w:rsidR="00597653" w:rsidRPr="00CE4D8A" w:rsidRDefault="00597653" w:rsidP="00CE4D8A">
      <w:pPr>
        <w:pStyle w:val="Heading3"/>
        <w:spacing w:line="360" w:lineRule="auto"/>
        <w:jc w:val="both"/>
        <w:rPr>
          <w:rFonts w:ascii="Arial" w:eastAsia="Arial" w:hAnsi="Arial" w:cs="Arial"/>
          <w:sz w:val="24"/>
          <w:szCs w:val="24"/>
        </w:rPr>
      </w:pPr>
    </w:p>
    <w:p w14:paraId="2E424F75" w14:textId="77777777" w:rsidR="00597653" w:rsidRPr="00CE4D8A" w:rsidRDefault="00597653" w:rsidP="00CE4D8A">
      <w:pPr>
        <w:pStyle w:val="Heading3"/>
        <w:spacing w:line="360" w:lineRule="auto"/>
        <w:jc w:val="both"/>
        <w:rPr>
          <w:rFonts w:ascii="Arial" w:eastAsia="Arial" w:hAnsi="Arial" w:cs="Arial"/>
          <w:sz w:val="24"/>
          <w:szCs w:val="24"/>
        </w:rPr>
      </w:pPr>
    </w:p>
    <w:p w14:paraId="2A35FAA4" w14:textId="77777777" w:rsidR="00597653" w:rsidRPr="00CE4D8A" w:rsidRDefault="00597653" w:rsidP="00CE4D8A">
      <w:pPr>
        <w:pStyle w:val="Heading3"/>
        <w:spacing w:line="360" w:lineRule="auto"/>
        <w:jc w:val="both"/>
        <w:rPr>
          <w:rFonts w:ascii="Arial" w:eastAsia="Arial" w:hAnsi="Arial" w:cs="Arial"/>
          <w:sz w:val="24"/>
          <w:szCs w:val="24"/>
        </w:rPr>
      </w:pPr>
    </w:p>
    <w:p w14:paraId="06F9BE86" w14:textId="77777777" w:rsidR="00597653" w:rsidRPr="0006186B" w:rsidRDefault="00597653" w:rsidP="0006186B">
      <w:pPr>
        <w:pStyle w:val="Heading3"/>
        <w:spacing w:line="360" w:lineRule="auto"/>
        <w:jc w:val="both"/>
        <w:rPr>
          <w:rFonts w:ascii="Arial" w:eastAsia="Arial" w:hAnsi="Arial" w:cs="Arial"/>
          <w:sz w:val="24"/>
          <w:szCs w:val="24"/>
        </w:rPr>
      </w:pPr>
    </w:p>
    <w:p w14:paraId="733B0CDA" w14:textId="77777777" w:rsidR="00597653" w:rsidRPr="0006186B" w:rsidRDefault="00597653" w:rsidP="0006186B">
      <w:pPr>
        <w:pStyle w:val="Heading3"/>
        <w:spacing w:line="360" w:lineRule="auto"/>
        <w:jc w:val="both"/>
        <w:rPr>
          <w:rFonts w:ascii="Arial" w:eastAsia="Arial" w:hAnsi="Arial" w:cs="Arial"/>
          <w:sz w:val="24"/>
          <w:szCs w:val="24"/>
        </w:rPr>
      </w:pPr>
    </w:p>
    <w:p w14:paraId="46EBEA33" w14:textId="77777777" w:rsidR="00597653" w:rsidRPr="0006186B" w:rsidRDefault="00597653" w:rsidP="0006186B">
      <w:pPr>
        <w:pStyle w:val="Heading3"/>
        <w:spacing w:line="360" w:lineRule="auto"/>
        <w:jc w:val="both"/>
        <w:rPr>
          <w:rFonts w:ascii="Arial" w:eastAsia="Arial" w:hAnsi="Arial" w:cs="Arial"/>
          <w:sz w:val="24"/>
          <w:szCs w:val="24"/>
        </w:rPr>
      </w:pPr>
    </w:p>
    <w:p w14:paraId="6C37D396" w14:textId="77777777" w:rsidR="00597653" w:rsidRPr="0006186B" w:rsidRDefault="00597653" w:rsidP="0006186B">
      <w:pPr>
        <w:pStyle w:val="Heading3"/>
        <w:spacing w:line="360" w:lineRule="auto"/>
        <w:jc w:val="both"/>
        <w:rPr>
          <w:rFonts w:ascii="Arial" w:eastAsia="Arial" w:hAnsi="Arial" w:cs="Arial"/>
          <w:sz w:val="24"/>
          <w:szCs w:val="24"/>
        </w:rPr>
      </w:pPr>
    </w:p>
    <w:p w14:paraId="39CB7272" w14:textId="6384798C" w:rsidR="00C23A20" w:rsidRPr="00BF7071" w:rsidRDefault="00C23A20" w:rsidP="0006186B">
      <w:pPr>
        <w:pStyle w:val="Heading3"/>
        <w:spacing w:line="360" w:lineRule="auto"/>
        <w:jc w:val="both"/>
        <w:rPr>
          <w:rFonts w:ascii="Arial" w:hAnsi="Arial" w:cs="Arial"/>
          <w:b/>
          <w:bCs/>
          <w:color w:val="auto"/>
          <w:sz w:val="24"/>
          <w:szCs w:val="24"/>
        </w:rPr>
      </w:pPr>
      <w:r w:rsidRPr="00BF7071">
        <w:rPr>
          <w:rFonts w:ascii="Arial" w:eastAsia="Arial" w:hAnsi="Arial" w:cs="Arial"/>
          <w:b/>
          <w:bCs/>
          <w:color w:val="auto"/>
          <w:sz w:val="24"/>
          <w:szCs w:val="24"/>
        </w:rPr>
        <w:t>Component 3 – Academic Poster</w:t>
      </w:r>
      <w:bookmarkEnd w:id="10"/>
      <w:bookmarkEnd w:id="11"/>
    </w:p>
    <w:p w14:paraId="0238A94E" w14:textId="77777777" w:rsidR="00B668ED" w:rsidRPr="0006186B" w:rsidRDefault="00B668ED" w:rsidP="0006186B">
      <w:pPr>
        <w:pStyle w:val="Heading1"/>
        <w:spacing w:line="360" w:lineRule="auto"/>
        <w:jc w:val="both"/>
        <w:rPr>
          <w:rFonts w:ascii="Arial" w:hAnsi="Arial" w:cs="Arial"/>
          <w:sz w:val="24"/>
          <w:szCs w:val="24"/>
        </w:rPr>
        <w:sectPr w:rsidR="00B668ED" w:rsidRPr="0006186B" w:rsidSect="00E141B2">
          <w:pgSz w:w="11906" w:h="16838"/>
          <w:pgMar w:top="1440" w:right="1440" w:bottom="1440" w:left="1440" w:header="709" w:footer="709" w:gutter="0"/>
          <w:cols w:space="708"/>
          <w:docGrid w:linePitch="360"/>
        </w:sectPr>
      </w:pPr>
    </w:p>
    <w:p w14:paraId="760468FB" w14:textId="52EAC183" w:rsidR="00132139" w:rsidRDefault="00173AE2" w:rsidP="00140843">
      <w:pPr>
        <w:rPr>
          <w:b/>
          <w:bCs/>
        </w:rPr>
      </w:pPr>
      <w:r>
        <w:rPr>
          <w:noProof/>
        </w:rPr>
        <w:lastRenderedPageBreak/>
        <w:drawing>
          <wp:inline distT="0" distB="0" distL="0" distR="0" wp14:anchorId="130E9A01" wp14:editId="5D4013FF">
            <wp:extent cx="5731510" cy="8107680"/>
            <wp:effectExtent l="0" t="0" r="2540" b="7620"/>
            <wp:docPr id="687145187"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145187" name="Picture 6">
                      <a:extLst>
                        <a:ext uri="{C183D7F6-B498-43B3-948B-1728B52AA6E4}">
                          <adec:decorative xmlns:adec="http://schemas.microsoft.com/office/drawing/2017/decorative" val="1"/>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061A7239" w14:textId="1DBF23ED" w:rsidR="004525D7" w:rsidRPr="00E6780D" w:rsidRDefault="004525D7" w:rsidP="00C963C3">
      <w:pPr>
        <w:ind w:left="720"/>
      </w:pPr>
    </w:p>
    <w:sectPr w:rsidR="004525D7"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4BFA0" w14:textId="77777777" w:rsidR="00EB1BEC" w:rsidRDefault="00EB1BEC" w:rsidP="006D4055">
      <w:pPr>
        <w:spacing w:after="0" w:line="240" w:lineRule="auto"/>
      </w:pPr>
      <w:r>
        <w:separator/>
      </w:r>
    </w:p>
  </w:endnote>
  <w:endnote w:type="continuationSeparator" w:id="0">
    <w:p w14:paraId="2BD6A1F6" w14:textId="77777777" w:rsidR="00EB1BEC" w:rsidRDefault="00EB1BEC"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327834"/>
      <w:docPartObj>
        <w:docPartGallery w:val="Page Numbers (Bottom of Page)"/>
        <w:docPartUnique/>
      </w:docPartObj>
    </w:sdtPr>
    <w:sdtContent>
      <w:p w14:paraId="687C0F0C" w14:textId="0F5414C3" w:rsidR="00CD1AF5" w:rsidRDefault="00CD1AF5">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66318D07" w14:textId="77777777" w:rsidR="004C70F5" w:rsidRDefault="004C7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DF4CB" w14:textId="77777777" w:rsidR="00EB1BEC" w:rsidRDefault="00EB1BEC" w:rsidP="006D4055">
      <w:pPr>
        <w:spacing w:after="0" w:line="240" w:lineRule="auto"/>
      </w:pPr>
      <w:r>
        <w:separator/>
      </w:r>
    </w:p>
  </w:footnote>
  <w:footnote w:type="continuationSeparator" w:id="0">
    <w:p w14:paraId="25D19A25" w14:textId="77777777" w:rsidR="00EB1BEC" w:rsidRDefault="00EB1BEC" w:rsidP="006D4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DEA1" w14:textId="4F2E1D49" w:rsidR="00DE631F" w:rsidRDefault="00DE631F">
    <w:pPr>
      <w:pStyle w:val="Header"/>
      <w:pBdr>
        <w:bottom w:val="single" w:sz="4" w:space="1" w:color="D9D9D9" w:themeColor="background1" w:themeShade="D9"/>
      </w:pBdr>
      <w:jc w:val="right"/>
      <w:rPr>
        <w:b/>
        <w:bCs/>
      </w:rPr>
    </w:pPr>
  </w:p>
  <w:p w14:paraId="7C5CEB4C" w14:textId="77777777" w:rsidR="00952281" w:rsidRDefault="009522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1B43"/>
    <w:multiLevelType w:val="hybridMultilevel"/>
    <w:tmpl w:val="446C3D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74642"/>
    <w:multiLevelType w:val="multilevel"/>
    <w:tmpl w:val="24A0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E60D2C"/>
    <w:multiLevelType w:val="hybridMultilevel"/>
    <w:tmpl w:val="EE32AC84"/>
    <w:lvl w:ilvl="0" w:tplc="1A383E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47030C"/>
    <w:multiLevelType w:val="hybridMultilevel"/>
    <w:tmpl w:val="361E82C0"/>
    <w:lvl w:ilvl="0" w:tplc="1A383E2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700EE7"/>
    <w:multiLevelType w:val="hybridMultilevel"/>
    <w:tmpl w:val="AD6E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75C40"/>
    <w:multiLevelType w:val="hybridMultilevel"/>
    <w:tmpl w:val="AF3C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3C73CE"/>
    <w:multiLevelType w:val="hybridMultilevel"/>
    <w:tmpl w:val="1BBEC9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2558E"/>
    <w:multiLevelType w:val="hybridMultilevel"/>
    <w:tmpl w:val="474ED3E0"/>
    <w:lvl w:ilvl="0" w:tplc="1A383E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B05F8"/>
    <w:multiLevelType w:val="multilevel"/>
    <w:tmpl w:val="3BDE3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E26599"/>
    <w:multiLevelType w:val="hybridMultilevel"/>
    <w:tmpl w:val="D3FC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3147CF"/>
    <w:multiLevelType w:val="multilevel"/>
    <w:tmpl w:val="2ED8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5"/>
  </w:num>
  <w:num w:numId="2" w16cid:durableId="93602246">
    <w:abstractNumId w:val="34"/>
  </w:num>
  <w:num w:numId="3" w16cid:durableId="1344435272">
    <w:abstractNumId w:val="7"/>
  </w:num>
  <w:num w:numId="4" w16cid:durableId="1712344868">
    <w:abstractNumId w:val="12"/>
  </w:num>
  <w:num w:numId="5" w16cid:durableId="1352295286">
    <w:abstractNumId w:val="23"/>
  </w:num>
  <w:num w:numId="6" w16cid:durableId="2115124356">
    <w:abstractNumId w:val="38"/>
  </w:num>
  <w:num w:numId="7" w16cid:durableId="2086759185">
    <w:abstractNumId w:val="19"/>
  </w:num>
  <w:num w:numId="8" w16cid:durableId="872960361">
    <w:abstractNumId w:val="17"/>
  </w:num>
  <w:num w:numId="9" w16cid:durableId="634411233">
    <w:abstractNumId w:val="35"/>
  </w:num>
  <w:num w:numId="10" w16cid:durableId="238636803">
    <w:abstractNumId w:val="8"/>
  </w:num>
  <w:num w:numId="11" w16cid:durableId="843322808">
    <w:abstractNumId w:val="25"/>
  </w:num>
  <w:num w:numId="12" w16cid:durableId="2017271467">
    <w:abstractNumId w:val="27"/>
  </w:num>
  <w:num w:numId="13" w16cid:durableId="367410237">
    <w:abstractNumId w:val="16"/>
  </w:num>
  <w:num w:numId="14" w16cid:durableId="967859512">
    <w:abstractNumId w:val="14"/>
  </w:num>
  <w:num w:numId="15" w16cid:durableId="1302073288">
    <w:abstractNumId w:val="29"/>
  </w:num>
  <w:num w:numId="16" w16cid:durableId="1710840803">
    <w:abstractNumId w:val="11"/>
  </w:num>
  <w:num w:numId="17" w16cid:durableId="1389962408">
    <w:abstractNumId w:val="24"/>
  </w:num>
  <w:num w:numId="18" w16cid:durableId="1867601031">
    <w:abstractNumId w:val="37"/>
  </w:num>
  <w:num w:numId="19" w16cid:durableId="1049035496">
    <w:abstractNumId w:val="2"/>
  </w:num>
  <w:num w:numId="20" w16cid:durableId="442461968">
    <w:abstractNumId w:val="6"/>
  </w:num>
  <w:num w:numId="21" w16cid:durableId="257644272">
    <w:abstractNumId w:val="4"/>
  </w:num>
  <w:num w:numId="22" w16cid:durableId="199050719">
    <w:abstractNumId w:val="1"/>
  </w:num>
  <w:num w:numId="23" w16cid:durableId="1524661628">
    <w:abstractNumId w:val="5"/>
  </w:num>
  <w:num w:numId="24" w16cid:durableId="1146701939">
    <w:abstractNumId w:val="26"/>
  </w:num>
  <w:num w:numId="25" w16cid:durableId="1110588447">
    <w:abstractNumId w:val="13"/>
  </w:num>
  <w:num w:numId="26" w16cid:durableId="721754015">
    <w:abstractNumId w:val="10"/>
  </w:num>
  <w:num w:numId="27" w16cid:durableId="1039814628">
    <w:abstractNumId w:val="32"/>
  </w:num>
  <w:num w:numId="28" w16cid:durableId="1120413274">
    <w:abstractNumId w:val="9"/>
  </w:num>
  <w:num w:numId="29" w16cid:durableId="1844081743">
    <w:abstractNumId w:val="3"/>
  </w:num>
  <w:num w:numId="30" w16cid:durableId="860050000">
    <w:abstractNumId w:val="31"/>
  </w:num>
  <w:num w:numId="31" w16cid:durableId="987200552">
    <w:abstractNumId w:val="36"/>
  </w:num>
  <w:num w:numId="32" w16cid:durableId="146944577">
    <w:abstractNumId w:val="0"/>
  </w:num>
  <w:num w:numId="33" w16cid:durableId="696081090">
    <w:abstractNumId w:val="28"/>
  </w:num>
  <w:num w:numId="34" w16cid:durableId="342513455">
    <w:abstractNumId w:val="33"/>
  </w:num>
  <w:num w:numId="35" w16cid:durableId="1382708198">
    <w:abstractNumId w:val="30"/>
  </w:num>
  <w:num w:numId="36" w16cid:durableId="267855118">
    <w:abstractNumId w:val="20"/>
  </w:num>
  <w:num w:numId="37" w16cid:durableId="1927229778">
    <w:abstractNumId w:val="18"/>
  </w:num>
  <w:num w:numId="38" w16cid:durableId="481433900">
    <w:abstractNumId w:val="21"/>
  </w:num>
  <w:num w:numId="39" w16cid:durableId="5108759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243A"/>
    <w:rsid w:val="00002A13"/>
    <w:rsid w:val="00002CB4"/>
    <w:rsid w:val="00003A55"/>
    <w:rsid w:val="00006756"/>
    <w:rsid w:val="00013230"/>
    <w:rsid w:val="0001431F"/>
    <w:rsid w:val="00015694"/>
    <w:rsid w:val="00015979"/>
    <w:rsid w:val="00016B7E"/>
    <w:rsid w:val="0002178B"/>
    <w:rsid w:val="00021CFE"/>
    <w:rsid w:val="00022E0E"/>
    <w:rsid w:val="00030ABF"/>
    <w:rsid w:val="00032E8B"/>
    <w:rsid w:val="00032FE4"/>
    <w:rsid w:val="0003683B"/>
    <w:rsid w:val="000379B4"/>
    <w:rsid w:val="00045467"/>
    <w:rsid w:val="000460C0"/>
    <w:rsid w:val="00046E5C"/>
    <w:rsid w:val="00050CD2"/>
    <w:rsid w:val="00052241"/>
    <w:rsid w:val="00056B76"/>
    <w:rsid w:val="00060416"/>
    <w:rsid w:val="00060655"/>
    <w:rsid w:val="0006186B"/>
    <w:rsid w:val="00064E15"/>
    <w:rsid w:val="000674C3"/>
    <w:rsid w:val="0007152C"/>
    <w:rsid w:val="00071D83"/>
    <w:rsid w:val="0008066F"/>
    <w:rsid w:val="00080A04"/>
    <w:rsid w:val="00084576"/>
    <w:rsid w:val="00092B12"/>
    <w:rsid w:val="00096414"/>
    <w:rsid w:val="000A2725"/>
    <w:rsid w:val="000A391F"/>
    <w:rsid w:val="000B1F79"/>
    <w:rsid w:val="000B2CD1"/>
    <w:rsid w:val="000B496D"/>
    <w:rsid w:val="000B4D58"/>
    <w:rsid w:val="000B5D92"/>
    <w:rsid w:val="000B71F7"/>
    <w:rsid w:val="000C2CB2"/>
    <w:rsid w:val="000C4BAE"/>
    <w:rsid w:val="000C5BB8"/>
    <w:rsid w:val="000C6BC2"/>
    <w:rsid w:val="000D043C"/>
    <w:rsid w:val="000D2056"/>
    <w:rsid w:val="000D2D9E"/>
    <w:rsid w:val="000D335E"/>
    <w:rsid w:val="000D4041"/>
    <w:rsid w:val="000D4EDF"/>
    <w:rsid w:val="000E196B"/>
    <w:rsid w:val="000E1FF8"/>
    <w:rsid w:val="000E2016"/>
    <w:rsid w:val="000E298A"/>
    <w:rsid w:val="000E2C27"/>
    <w:rsid w:val="000E4731"/>
    <w:rsid w:val="000E4B62"/>
    <w:rsid w:val="000E4CC5"/>
    <w:rsid w:val="000F0BE6"/>
    <w:rsid w:val="000F56DE"/>
    <w:rsid w:val="000F59A4"/>
    <w:rsid w:val="000F698B"/>
    <w:rsid w:val="000F698E"/>
    <w:rsid w:val="00102DDC"/>
    <w:rsid w:val="00103E1A"/>
    <w:rsid w:val="00105BB0"/>
    <w:rsid w:val="00111077"/>
    <w:rsid w:val="00111600"/>
    <w:rsid w:val="00111645"/>
    <w:rsid w:val="00111CC5"/>
    <w:rsid w:val="001121F4"/>
    <w:rsid w:val="00114201"/>
    <w:rsid w:val="00114E7E"/>
    <w:rsid w:val="001157BF"/>
    <w:rsid w:val="001158D6"/>
    <w:rsid w:val="001167DC"/>
    <w:rsid w:val="00117B20"/>
    <w:rsid w:val="00117E03"/>
    <w:rsid w:val="00121C0F"/>
    <w:rsid w:val="00122C61"/>
    <w:rsid w:val="001238D8"/>
    <w:rsid w:val="00123A28"/>
    <w:rsid w:val="00123E7D"/>
    <w:rsid w:val="0012486A"/>
    <w:rsid w:val="00124C78"/>
    <w:rsid w:val="0012718B"/>
    <w:rsid w:val="00130783"/>
    <w:rsid w:val="00132139"/>
    <w:rsid w:val="0013299F"/>
    <w:rsid w:val="00132D30"/>
    <w:rsid w:val="00133784"/>
    <w:rsid w:val="001342E9"/>
    <w:rsid w:val="00135956"/>
    <w:rsid w:val="00140843"/>
    <w:rsid w:val="00142A5D"/>
    <w:rsid w:val="00143108"/>
    <w:rsid w:val="00145B09"/>
    <w:rsid w:val="00145C1D"/>
    <w:rsid w:val="00153AD9"/>
    <w:rsid w:val="00153D67"/>
    <w:rsid w:val="001542E2"/>
    <w:rsid w:val="00154A71"/>
    <w:rsid w:val="00154F78"/>
    <w:rsid w:val="001553F3"/>
    <w:rsid w:val="00155602"/>
    <w:rsid w:val="00155F09"/>
    <w:rsid w:val="00161CBA"/>
    <w:rsid w:val="00161EC4"/>
    <w:rsid w:val="00173AE2"/>
    <w:rsid w:val="00174025"/>
    <w:rsid w:val="001741A2"/>
    <w:rsid w:val="001755EE"/>
    <w:rsid w:val="001776E8"/>
    <w:rsid w:val="001808B7"/>
    <w:rsid w:val="0018593E"/>
    <w:rsid w:val="0019149B"/>
    <w:rsid w:val="00195DEB"/>
    <w:rsid w:val="00197D57"/>
    <w:rsid w:val="001A1D93"/>
    <w:rsid w:val="001A24FB"/>
    <w:rsid w:val="001A284D"/>
    <w:rsid w:val="001A44D1"/>
    <w:rsid w:val="001A5F4D"/>
    <w:rsid w:val="001A6441"/>
    <w:rsid w:val="001B0C5C"/>
    <w:rsid w:val="001B6F7C"/>
    <w:rsid w:val="001C0583"/>
    <w:rsid w:val="001C098B"/>
    <w:rsid w:val="001C3F2A"/>
    <w:rsid w:val="001C5213"/>
    <w:rsid w:val="001C60AD"/>
    <w:rsid w:val="001C6C04"/>
    <w:rsid w:val="001D1009"/>
    <w:rsid w:val="001D4C55"/>
    <w:rsid w:val="001D53AA"/>
    <w:rsid w:val="001D7C93"/>
    <w:rsid w:val="001E07CF"/>
    <w:rsid w:val="001E220D"/>
    <w:rsid w:val="001E2888"/>
    <w:rsid w:val="001E5B8C"/>
    <w:rsid w:val="001E769A"/>
    <w:rsid w:val="001E79BB"/>
    <w:rsid w:val="001F0674"/>
    <w:rsid w:val="001F095A"/>
    <w:rsid w:val="001F0D0B"/>
    <w:rsid w:val="001F4593"/>
    <w:rsid w:val="001F48B4"/>
    <w:rsid w:val="001F4A39"/>
    <w:rsid w:val="001F68EE"/>
    <w:rsid w:val="0020277F"/>
    <w:rsid w:val="00207F91"/>
    <w:rsid w:val="0021171F"/>
    <w:rsid w:val="002128D1"/>
    <w:rsid w:val="0021580F"/>
    <w:rsid w:val="00216E55"/>
    <w:rsid w:val="00217954"/>
    <w:rsid w:val="00221A6D"/>
    <w:rsid w:val="00221EDD"/>
    <w:rsid w:val="00223EAF"/>
    <w:rsid w:val="00233ABD"/>
    <w:rsid w:val="00234713"/>
    <w:rsid w:val="002354E6"/>
    <w:rsid w:val="0023585C"/>
    <w:rsid w:val="00237320"/>
    <w:rsid w:val="00241D01"/>
    <w:rsid w:val="00241EED"/>
    <w:rsid w:val="00243F07"/>
    <w:rsid w:val="002464C5"/>
    <w:rsid w:val="00246A9B"/>
    <w:rsid w:val="0024725A"/>
    <w:rsid w:val="00251CFA"/>
    <w:rsid w:val="0025464C"/>
    <w:rsid w:val="00256EA5"/>
    <w:rsid w:val="00264D1B"/>
    <w:rsid w:val="002654C3"/>
    <w:rsid w:val="00270C5F"/>
    <w:rsid w:val="0027234C"/>
    <w:rsid w:val="002804A3"/>
    <w:rsid w:val="00284135"/>
    <w:rsid w:val="002860B6"/>
    <w:rsid w:val="00287C1B"/>
    <w:rsid w:val="00292508"/>
    <w:rsid w:val="00297D5B"/>
    <w:rsid w:val="002A36D3"/>
    <w:rsid w:val="002A6E6F"/>
    <w:rsid w:val="002B165D"/>
    <w:rsid w:val="002B3B61"/>
    <w:rsid w:val="002B4E21"/>
    <w:rsid w:val="002B63FA"/>
    <w:rsid w:val="002C0C61"/>
    <w:rsid w:val="002C2015"/>
    <w:rsid w:val="002C228C"/>
    <w:rsid w:val="002C321B"/>
    <w:rsid w:val="002C36F8"/>
    <w:rsid w:val="002C55E4"/>
    <w:rsid w:val="002C607F"/>
    <w:rsid w:val="002D0F8C"/>
    <w:rsid w:val="002D1713"/>
    <w:rsid w:val="002D1900"/>
    <w:rsid w:val="002D4C80"/>
    <w:rsid w:val="002D5B4E"/>
    <w:rsid w:val="002D76E2"/>
    <w:rsid w:val="002E17C1"/>
    <w:rsid w:val="002E4D72"/>
    <w:rsid w:val="002E71A1"/>
    <w:rsid w:val="002F08CB"/>
    <w:rsid w:val="002F35F4"/>
    <w:rsid w:val="002F3DC6"/>
    <w:rsid w:val="002F5D9F"/>
    <w:rsid w:val="002F7689"/>
    <w:rsid w:val="002F7C45"/>
    <w:rsid w:val="00301224"/>
    <w:rsid w:val="00304C58"/>
    <w:rsid w:val="00305BA2"/>
    <w:rsid w:val="00307CD3"/>
    <w:rsid w:val="00311099"/>
    <w:rsid w:val="003134D3"/>
    <w:rsid w:val="003135C8"/>
    <w:rsid w:val="0032063D"/>
    <w:rsid w:val="0032075E"/>
    <w:rsid w:val="00321C3B"/>
    <w:rsid w:val="00321DF5"/>
    <w:rsid w:val="00321FC2"/>
    <w:rsid w:val="0032358C"/>
    <w:rsid w:val="003243CB"/>
    <w:rsid w:val="0032622C"/>
    <w:rsid w:val="003301EB"/>
    <w:rsid w:val="00330625"/>
    <w:rsid w:val="00332E34"/>
    <w:rsid w:val="003337A8"/>
    <w:rsid w:val="00333871"/>
    <w:rsid w:val="00334300"/>
    <w:rsid w:val="00334A8F"/>
    <w:rsid w:val="0033626A"/>
    <w:rsid w:val="00336A0B"/>
    <w:rsid w:val="00337355"/>
    <w:rsid w:val="0034072F"/>
    <w:rsid w:val="00343F9F"/>
    <w:rsid w:val="003448CA"/>
    <w:rsid w:val="003461B7"/>
    <w:rsid w:val="0035153F"/>
    <w:rsid w:val="003560AF"/>
    <w:rsid w:val="003612E3"/>
    <w:rsid w:val="00361CDE"/>
    <w:rsid w:val="00362462"/>
    <w:rsid w:val="003635CC"/>
    <w:rsid w:val="00364D37"/>
    <w:rsid w:val="00373E3D"/>
    <w:rsid w:val="003744FA"/>
    <w:rsid w:val="00377974"/>
    <w:rsid w:val="0038221C"/>
    <w:rsid w:val="0038688E"/>
    <w:rsid w:val="00386B5D"/>
    <w:rsid w:val="003921DC"/>
    <w:rsid w:val="00393285"/>
    <w:rsid w:val="003943DE"/>
    <w:rsid w:val="003A22DE"/>
    <w:rsid w:val="003A3AE5"/>
    <w:rsid w:val="003A638D"/>
    <w:rsid w:val="003A72B1"/>
    <w:rsid w:val="003B1399"/>
    <w:rsid w:val="003B1463"/>
    <w:rsid w:val="003B56D2"/>
    <w:rsid w:val="003B6E0F"/>
    <w:rsid w:val="003C198A"/>
    <w:rsid w:val="003C23CE"/>
    <w:rsid w:val="003C30A3"/>
    <w:rsid w:val="003C3B5F"/>
    <w:rsid w:val="003C4890"/>
    <w:rsid w:val="003C6F39"/>
    <w:rsid w:val="003D0463"/>
    <w:rsid w:val="003D0710"/>
    <w:rsid w:val="003D105C"/>
    <w:rsid w:val="003D12EE"/>
    <w:rsid w:val="003E00F0"/>
    <w:rsid w:val="003E5F0F"/>
    <w:rsid w:val="003E6ADD"/>
    <w:rsid w:val="003E75BB"/>
    <w:rsid w:val="003E7659"/>
    <w:rsid w:val="003E79CA"/>
    <w:rsid w:val="003F3068"/>
    <w:rsid w:val="003F363B"/>
    <w:rsid w:val="003F589E"/>
    <w:rsid w:val="003F728A"/>
    <w:rsid w:val="00401711"/>
    <w:rsid w:val="00405AD1"/>
    <w:rsid w:val="00406485"/>
    <w:rsid w:val="00413313"/>
    <w:rsid w:val="00413AA4"/>
    <w:rsid w:val="00413AEB"/>
    <w:rsid w:val="004231D6"/>
    <w:rsid w:val="00426254"/>
    <w:rsid w:val="004266C0"/>
    <w:rsid w:val="0043136B"/>
    <w:rsid w:val="00434A22"/>
    <w:rsid w:val="00434FFA"/>
    <w:rsid w:val="00441106"/>
    <w:rsid w:val="004465EE"/>
    <w:rsid w:val="004525D7"/>
    <w:rsid w:val="00453BA9"/>
    <w:rsid w:val="00453E75"/>
    <w:rsid w:val="004573F0"/>
    <w:rsid w:val="004579B0"/>
    <w:rsid w:val="00463C0A"/>
    <w:rsid w:val="00465FA7"/>
    <w:rsid w:val="0046629E"/>
    <w:rsid w:val="00467E8F"/>
    <w:rsid w:val="00481E84"/>
    <w:rsid w:val="004878D8"/>
    <w:rsid w:val="004918DC"/>
    <w:rsid w:val="00491ECB"/>
    <w:rsid w:val="0049247D"/>
    <w:rsid w:val="0049290E"/>
    <w:rsid w:val="00496265"/>
    <w:rsid w:val="0049710D"/>
    <w:rsid w:val="004972B7"/>
    <w:rsid w:val="004A0A91"/>
    <w:rsid w:val="004A288E"/>
    <w:rsid w:val="004A2AE6"/>
    <w:rsid w:val="004A3484"/>
    <w:rsid w:val="004A3D97"/>
    <w:rsid w:val="004A6073"/>
    <w:rsid w:val="004A6FA9"/>
    <w:rsid w:val="004B1340"/>
    <w:rsid w:val="004B1B57"/>
    <w:rsid w:val="004B1C77"/>
    <w:rsid w:val="004B3716"/>
    <w:rsid w:val="004C21F7"/>
    <w:rsid w:val="004C25D2"/>
    <w:rsid w:val="004C2750"/>
    <w:rsid w:val="004C2FF4"/>
    <w:rsid w:val="004C5689"/>
    <w:rsid w:val="004C6E38"/>
    <w:rsid w:val="004C70F5"/>
    <w:rsid w:val="004C7E71"/>
    <w:rsid w:val="004D1343"/>
    <w:rsid w:val="004D1E14"/>
    <w:rsid w:val="004D21FB"/>
    <w:rsid w:val="004E219B"/>
    <w:rsid w:val="004E47B1"/>
    <w:rsid w:val="004E75B5"/>
    <w:rsid w:val="004F1EFC"/>
    <w:rsid w:val="004F3074"/>
    <w:rsid w:val="004F6AB8"/>
    <w:rsid w:val="00500103"/>
    <w:rsid w:val="00500351"/>
    <w:rsid w:val="00503EE7"/>
    <w:rsid w:val="0050487C"/>
    <w:rsid w:val="00504CE8"/>
    <w:rsid w:val="005110F5"/>
    <w:rsid w:val="00514111"/>
    <w:rsid w:val="00516D61"/>
    <w:rsid w:val="00523E43"/>
    <w:rsid w:val="0052720D"/>
    <w:rsid w:val="0053191C"/>
    <w:rsid w:val="00536171"/>
    <w:rsid w:val="00536EFD"/>
    <w:rsid w:val="00540B55"/>
    <w:rsid w:val="00542126"/>
    <w:rsid w:val="00545B0F"/>
    <w:rsid w:val="00552DE6"/>
    <w:rsid w:val="00553656"/>
    <w:rsid w:val="00556716"/>
    <w:rsid w:val="0056367A"/>
    <w:rsid w:val="00567C99"/>
    <w:rsid w:val="00571904"/>
    <w:rsid w:val="00575C23"/>
    <w:rsid w:val="00575FA7"/>
    <w:rsid w:val="00580A86"/>
    <w:rsid w:val="0058786D"/>
    <w:rsid w:val="00593621"/>
    <w:rsid w:val="005939E3"/>
    <w:rsid w:val="005953ED"/>
    <w:rsid w:val="00597653"/>
    <w:rsid w:val="005A2388"/>
    <w:rsid w:val="005A27B4"/>
    <w:rsid w:val="005A42B8"/>
    <w:rsid w:val="005A567B"/>
    <w:rsid w:val="005B0759"/>
    <w:rsid w:val="005B10E4"/>
    <w:rsid w:val="005C05E2"/>
    <w:rsid w:val="005C0830"/>
    <w:rsid w:val="005C33D8"/>
    <w:rsid w:val="005C5222"/>
    <w:rsid w:val="005C57D1"/>
    <w:rsid w:val="005C614C"/>
    <w:rsid w:val="005D0194"/>
    <w:rsid w:val="005D399D"/>
    <w:rsid w:val="005D42C2"/>
    <w:rsid w:val="005D4661"/>
    <w:rsid w:val="005D6085"/>
    <w:rsid w:val="005D6DEA"/>
    <w:rsid w:val="005D7B25"/>
    <w:rsid w:val="005E18A3"/>
    <w:rsid w:val="005E4F1F"/>
    <w:rsid w:val="005E61B0"/>
    <w:rsid w:val="005E723F"/>
    <w:rsid w:val="005F031E"/>
    <w:rsid w:val="005F2FEC"/>
    <w:rsid w:val="005F3522"/>
    <w:rsid w:val="005F3F6B"/>
    <w:rsid w:val="005F6A18"/>
    <w:rsid w:val="00602B49"/>
    <w:rsid w:val="0060487B"/>
    <w:rsid w:val="00607E74"/>
    <w:rsid w:val="00613507"/>
    <w:rsid w:val="0062233E"/>
    <w:rsid w:val="00622D56"/>
    <w:rsid w:val="00623066"/>
    <w:rsid w:val="006246C8"/>
    <w:rsid w:val="00630545"/>
    <w:rsid w:val="0063069C"/>
    <w:rsid w:val="00630F28"/>
    <w:rsid w:val="0063578E"/>
    <w:rsid w:val="006359EF"/>
    <w:rsid w:val="00637FB5"/>
    <w:rsid w:val="00640131"/>
    <w:rsid w:val="00645849"/>
    <w:rsid w:val="00646BE9"/>
    <w:rsid w:val="00646F8B"/>
    <w:rsid w:val="00652659"/>
    <w:rsid w:val="00652C04"/>
    <w:rsid w:val="00655257"/>
    <w:rsid w:val="00656593"/>
    <w:rsid w:val="006636C6"/>
    <w:rsid w:val="00663DAA"/>
    <w:rsid w:val="006652E1"/>
    <w:rsid w:val="006665F1"/>
    <w:rsid w:val="00666A32"/>
    <w:rsid w:val="00667900"/>
    <w:rsid w:val="006710F9"/>
    <w:rsid w:val="006716FB"/>
    <w:rsid w:val="00672F8F"/>
    <w:rsid w:val="00673055"/>
    <w:rsid w:val="0067550A"/>
    <w:rsid w:val="00675737"/>
    <w:rsid w:val="006763F1"/>
    <w:rsid w:val="00677C78"/>
    <w:rsid w:val="0068270E"/>
    <w:rsid w:val="00685319"/>
    <w:rsid w:val="00685A1A"/>
    <w:rsid w:val="00692442"/>
    <w:rsid w:val="00692ED0"/>
    <w:rsid w:val="006939DE"/>
    <w:rsid w:val="006939F2"/>
    <w:rsid w:val="0069465D"/>
    <w:rsid w:val="00694788"/>
    <w:rsid w:val="00694904"/>
    <w:rsid w:val="00697DF2"/>
    <w:rsid w:val="006A0E98"/>
    <w:rsid w:val="006A277E"/>
    <w:rsid w:val="006A39CF"/>
    <w:rsid w:val="006A3E57"/>
    <w:rsid w:val="006A50D4"/>
    <w:rsid w:val="006A5F31"/>
    <w:rsid w:val="006A617C"/>
    <w:rsid w:val="006B22C1"/>
    <w:rsid w:val="006B34E2"/>
    <w:rsid w:val="006B3B2C"/>
    <w:rsid w:val="006B556C"/>
    <w:rsid w:val="006C2629"/>
    <w:rsid w:val="006C27AF"/>
    <w:rsid w:val="006C2D7F"/>
    <w:rsid w:val="006C3090"/>
    <w:rsid w:val="006D4055"/>
    <w:rsid w:val="006D44DE"/>
    <w:rsid w:val="006E035E"/>
    <w:rsid w:val="006E0EA8"/>
    <w:rsid w:val="006E54F0"/>
    <w:rsid w:val="006F18EA"/>
    <w:rsid w:val="006F2609"/>
    <w:rsid w:val="006F27E8"/>
    <w:rsid w:val="006F4167"/>
    <w:rsid w:val="00702BE8"/>
    <w:rsid w:val="00703462"/>
    <w:rsid w:val="0070428E"/>
    <w:rsid w:val="00704D68"/>
    <w:rsid w:val="00710383"/>
    <w:rsid w:val="00714572"/>
    <w:rsid w:val="00715BB1"/>
    <w:rsid w:val="0071765C"/>
    <w:rsid w:val="0072044F"/>
    <w:rsid w:val="00721608"/>
    <w:rsid w:val="007257E3"/>
    <w:rsid w:val="00725A37"/>
    <w:rsid w:val="00726746"/>
    <w:rsid w:val="00730812"/>
    <w:rsid w:val="007320D4"/>
    <w:rsid w:val="00735C6A"/>
    <w:rsid w:val="007373A3"/>
    <w:rsid w:val="007418EB"/>
    <w:rsid w:val="00741E28"/>
    <w:rsid w:val="007421E0"/>
    <w:rsid w:val="00742574"/>
    <w:rsid w:val="00743BB2"/>
    <w:rsid w:val="00744888"/>
    <w:rsid w:val="00745EA6"/>
    <w:rsid w:val="007475EC"/>
    <w:rsid w:val="00747A05"/>
    <w:rsid w:val="00750309"/>
    <w:rsid w:val="00750320"/>
    <w:rsid w:val="00750F54"/>
    <w:rsid w:val="007520A5"/>
    <w:rsid w:val="007526CE"/>
    <w:rsid w:val="007533FC"/>
    <w:rsid w:val="00753E19"/>
    <w:rsid w:val="00754982"/>
    <w:rsid w:val="00754F4E"/>
    <w:rsid w:val="00755A5D"/>
    <w:rsid w:val="007570AD"/>
    <w:rsid w:val="00757DA1"/>
    <w:rsid w:val="00762C1A"/>
    <w:rsid w:val="007632C1"/>
    <w:rsid w:val="0076652F"/>
    <w:rsid w:val="00766ED6"/>
    <w:rsid w:val="007735C0"/>
    <w:rsid w:val="00774195"/>
    <w:rsid w:val="00776AFF"/>
    <w:rsid w:val="0078071A"/>
    <w:rsid w:val="00780891"/>
    <w:rsid w:val="007847AE"/>
    <w:rsid w:val="00784A61"/>
    <w:rsid w:val="0078584C"/>
    <w:rsid w:val="00787910"/>
    <w:rsid w:val="007946CC"/>
    <w:rsid w:val="00795FCD"/>
    <w:rsid w:val="007A1D7E"/>
    <w:rsid w:val="007A2907"/>
    <w:rsid w:val="007A3E6F"/>
    <w:rsid w:val="007A58CC"/>
    <w:rsid w:val="007A5D2C"/>
    <w:rsid w:val="007A6CE2"/>
    <w:rsid w:val="007A6D99"/>
    <w:rsid w:val="007A7413"/>
    <w:rsid w:val="007B5AE9"/>
    <w:rsid w:val="007B685F"/>
    <w:rsid w:val="007C0852"/>
    <w:rsid w:val="007C101C"/>
    <w:rsid w:val="007C1E2D"/>
    <w:rsid w:val="007C25D4"/>
    <w:rsid w:val="007C3F49"/>
    <w:rsid w:val="007C5B99"/>
    <w:rsid w:val="007C67FA"/>
    <w:rsid w:val="007C745F"/>
    <w:rsid w:val="007D55DB"/>
    <w:rsid w:val="007D5DE2"/>
    <w:rsid w:val="007D7469"/>
    <w:rsid w:val="007D7BF4"/>
    <w:rsid w:val="007E1C7F"/>
    <w:rsid w:val="007E3766"/>
    <w:rsid w:val="007E3EED"/>
    <w:rsid w:val="007E45F7"/>
    <w:rsid w:val="007E6296"/>
    <w:rsid w:val="007E7C2B"/>
    <w:rsid w:val="007F01F2"/>
    <w:rsid w:val="007F48C3"/>
    <w:rsid w:val="00802CB0"/>
    <w:rsid w:val="00804B54"/>
    <w:rsid w:val="00807B82"/>
    <w:rsid w:val="00807E65"/>
    <w:rsid w:val="0081064E"/>
    <w:rsid w:val="00815304"/>
    <w:rsid w:val="00820BAE"/>
    <w:rsid w:val="0082104B"/>
    <w:rsid w:val="0082108C"/>
    <w:rsid w:val="00821AE9"/>
    <w:rsid w:val="00822327"/>
    <w:rsid w:val="00822342"/>
    <w:rsid w:val="00822D33"/>
    <w:rsid w:val="00827E39"/>
    <w:rsid w:val="008303B3"/>
    <w:rsid w:val="00833B8A"/>
    <w:rsid w:val="00833D66"/>
    <w:rsid w:val="008355EC"/>
    <w:rsid w:val="00835A55"/>
    <w:rsid w:val="00836F05"/>
    <w:rsid w:val="00841374"/>
    <w:rsid w:val="00842AC9"/>
    <w:rsid w:val="00843AE7"/>
    <w:rsid w:val="00846B60"/>
    <w:rsid w:val="0084719A"/>
    <w:rsid w:val="00850F4D"/>
    <w:rsid w:val="00851186"/>
    <w:rsid w:val="0085130D"/>
    <w:rsid w:val="0085171D"/>
    <w:rsid w:val="00852FB6"/>
    <w:rsid w:val="00853064"/>
    <w:rsid w:val="00857451"/>
    <w:rsid w:val="00860756"/>
    <w:rsid w:val="00860FC2"/>
    <w:rsid w:val="00864116"/>
    <w:rsid w:val="00866377"/>
    <w:rsid w:val="00866C09"/>
    <w:rsid w:val="00871F5A"/>
    <w:rsid w:val="0087327B"/>
    <w:rsid w:val="008734A7"/>
    <w:rsid w:val="00873A29"/>
    <w:rsid w:val="00873A7B"/>
    <w:rsid w:val="00877BD5"/>
    <w:rsid w:val="00880166"/>
    <w:rsid w:val="00880DC8"/>
    <w:rsid w:val="00880F94"/>
    <w:rsid w:val="00882B04"/>
    <w:rsid w:val="008842C7"/>
    <w:rsid w:val="00890710"/>
    <w:rsid w:val="00890E16"/>
    <w:rsid w:val="008919EE"/>
    <w:rsid w:val="00892FEC"/>
    <w:rsid w:val="0089383B"/>
    <w:rsid w:val="0089551E"/>
    <w:rsid w:val="00895E11"/>
    <w:rsid w:val="008A306F"/>
    <w:rsid w:val="008A56CC"/>
    <w:rsid w:val="008A684B"/>
    <w:rsid w:val="008B1129"/>
    <w:rsid w:val="008B2CA5"/>
    <w:rsid w:val="008B3C50"/>
    <w:rsid w:val="008B4163"/>
    <w:rsid w:val="008B4260"/>
    <w:rsid w:val="008B4E2F"/>
    <w:rsid w:val="008C41ED"/>
    <w:rsid w:val="008C6870"/>
    <w:rsid w:val="008D0652"/>
    <w:rsid w:val="008D24D1"/>
    <w:rsid w:val="008D3ECA"/>
    <w:rsid w:val="008D5F64"/>
    <w:rsid w:val="008D71C6"/>
    <w:rsid w:val="008D7A1D"/>
    <w:rsid w:val="008E18A5"/>
    <w:rsid w:val="008E4CB6"/>
    <w:rsid w:val="008E762B"/>
    <w:rsid w:val="008F1B7D"/>
    <w:rsid w:val="008F34B3"/>
    <w:rsid w:val="00900587"/>
    <w:rsid w:val="00902872"/>
    <w:rsid w:val="00904F85"/>
    <w:rsid w:val="00906687"/>
    <w:rsid w:val="0090730C"/>
    <w:rsid w:val="00907A4A"/>
    <w:rsid w:val="0091111D"/>
    <w:rsid w:val="0091352A"/>
    <w:rsid w:val="009175F6"/>
    <w:rsid w:val="00917E55"/>
    <w:rsid w:val="00917EAE"/>
    <w:rsid w:val="009212A8"/>
    <w:rsid w:val="009214E0"/>
    <w:rsid w:val="0092213D"/>
    <w:rsid w:val="00924CEB"/>
    <w:rsid w:val="00925083"/>
    <w:rsid w:val="009257C5"/>
    <w:rsid w:val="00926A84"/>
    <w:rsid w:val="009314F2"/>
    <w:rsid w:val="009333D1"/>
    <w:rsid w:val="00940B4E"/>
    <w:rsid w:val="00940C2C"/>
    <w:rsid w:val="00941578"/>
    <w:rsid w:val="009416E0"/>
    <w:rsid w:val="00942080"/>
    <w:rsid w:val="009448E4"/>
    <w:rsid w:val="00952281"/>
    <w:rsid w:val="00960C94"/>
    <w:rsid w:val="00961A83"/>
    <w:rsid w:val="009624EF"/>
    <w:rsid w:val="00962F2E"/>
    <w:rsid w:val="00964EC2"/>
    <w:rsid w:val="0096692F"/>
    <w:rsid w:val="00971B14"/>
    <w:rsid w:val="0097469F"/>
    <w:rsid w:val="00974797"/>
    <w:rsid w:val="00975976"/>
    <w:rsid w:val="00977134"/>
    <w:rsid w:val="00984A2F"/>
    <w:rsid w:val="009872CF"/>
    <w:rsid w:val="009902FD"/>
    <w:rsid w:val="00990A5A"/>
    <w:rsid w:val="00994675"/>
    <w:rsid w:val="00995891"/>
    <w:rsid w:val="00997EAD"/>
    <w:rsid w:val="009A1527"/>
    <w:rsid w:val="009A1C62"/>
    <w:rsid w:val="009A41CE"/>
    <w:rsid w:val="009A46AA"/>
    <w:rsid w:val="009A77C8"/>
    <w:rsid w:val="009A7EA9"/>
    <w:rsid w:val="009B00C6"/>
    <w:rsid w:val="009B03E4"/>
    <w:rsid w:val="009B0F13"/>
    <w:rsid w:val="009C06B8"/>
    <w:rsid w:val="009C0AA5"/>
    <w:rsid w:val="009C2995"/>
    <w:rsid w:val="009C2DB7"/>
    <w:rsid w:val="009D2138"/>
    <w:rsid w:val="009D4B5A"/>
    <w:rsid w:val="009D6048"/>
    <w:rsid w:val="009D64F6"/>
    <w:rsid w:val="009E06B3"/>
    <w:rsid w:val="009E0864"/>
    <w:rsid w:val="009E330B"/>
    <w:rsid w:val="009E41C6"/>
    <w:rsid w:val="009E752F"/>
    <w:rsid w:val="009F0361"/>
    <w:rsid w:val="009F0706"/>
    <w:rsid w:val="009F1124"/>
    <w:rsid w:val="009F1CDA"/>
    <w:rsid w:val="009F24C9"/>
    <w:rsid w:val="009F5DD2"/>
    <w:rsid w:val="009F664C"/>
    <w:rsid w:val="009F680C"/>
    <w:rsid w:val="00A06E9B"/>
    <w:rsid w:val="00A0744D"/>
    <w:rsid w:val="00A07545"/>
    <w:rsid w:val="00A10454"/>
    <w:rsid w:val="00A108FB"/>
    <w:rsid w:val="00A121EE"/>
    <w:rsid w:val="00A13915"/>
    <w:rsid w:val="00A17E35"/>
    <w:rsid w:val="00A21E09"/>
    <w:rsid w:val="00A22E4D"/>
    <w:rsid w:val="00A22FE3"/>
    <w:rsid w:val="00A2318A"/>
    <w:rsid w:val="00A23CF9"/>
    <w:rsid w:val="00A253A7"/>
    <w:rsid w:val="00A26CBB"/>
    <w:rsid w:val="00A31E4C"/>
    <w:rsid w:val="00A33D75"/>
    <w:rsid w:val="00A355D6"/>
    <w:rsid w:val="00A42DEA"/>
    <w:rsid w:val="00A4568E"/>
    <w:rsid w:val="00A45833"/>
    <w:rsid w:val="00A50A48"/>
    <w:rsid w:val="00A523B5"/>
    <w:rsid w:val="00A53B28"/>
    <w:rsid w:val="00A552AC"/>
    <w:rsid w:val="00A559A0"/>
    <w:rsid w:val="00A564CA"/>
    <w:rsid w:val="00A6100D"/>
    <w:rsid w:val="00A61757"/>
    <w:rsid w:val="00A6193A"/>
    <w:rsid w:val="00A65FE8"/>
    <w:rsid w:val="00A70870"/>
    <w:rsid w:val="00A70E2A"/>
    <w:rsid w:val="00A724E5"/>
    <w:rsid w:val="00A73030"/>
    <w:rsid w:val="00A73C41"/>
    <w:rsid w:val="00A75089"/>
    <w:rsid w:val="00A76ED9"/>
    <w:rsid w:val="00A80683"/>
    <w:rsid w:val="00A8196F"/>
    <w:rsid w:val="00A82A8F"/>
    <w:rsid w:val="00A84CE8"/>
    <w:rsid w:val="00A85354"/>
    <w:rsid w:val="00A90C6F"/>
    <w:rsid w:val="00A9596D"/>
    <w:rsid w:val="00A97A29"/>
    <w:rsid w:val="00AA0A18"/>
    <w:rsid w:val="00AA1625"/>
    <w:rsid w:val="00AA5419"/>
    <w:rsid w:val="00AB01D1"/>
    <w:rsid w:val="00AB0E61"/>
    <w:rsid w:val="00AB1E62"/>
    <w:rsid w:val="00AB7DEC"/>
    <w:rsid w:val="00AC10F0"/>
    <w:rsid w:val="00AC18C5"/>
    <w:rsid w:val="00AC1BD3"/>
    <w:rsid w:val="00AC2D45"/>
    <w:rsid w:val="00AD0BD0"/>
    <w:rsid w:val="00AD16BC"/>
    <w:rsid w:val="00AD39FA"/>
    <w:rsid w:val="00AD3E60"/>
    <w:rsid w:val="00AD6158"/>
    <w:rsid w:val="00AD6892"/>
    <w:rsid w:val="00AD7578"/>
    <w:rsid w:val="00AE02DB"/>
    <w:rsid w:val="00AE1A1F"/>
    <w:rsid w:val="00AF06C2"/>
    <w:rsid w:val="00AF0F43"/>
    <w:rsid w:val="00AF28E7"/>
    <w:rsid w:val="00AF40B5"/>
    <w:rsid w:val="00AF6356"/>
    <w:rsid w:val="00B004FA"/>
    <w:rsid w:val="00B01504"/>
    <w:rsid w:val="00B068DE"/>
    <w:rsid w:val="00B126D9"/>
    <w:rsid w:val="00B132AE"/>
    <w:rsid w:val="00B163A2"/>
    <w:rsid w:val="00B16520"/>
    <w:rsid w:val="00B165E0"/>
    <w:rsid w:val="00B16605"/>
    <w:rsid w:val="00B16BFC"/>
    <w:rsid w:val="00B22C83"/>
    <w:rsid w:val="00B22D68"/>
    <w:rsid w:val="00B25E2E"/>
    <w:rsid w:val="00B272F1"/>
    <w:rsid w:val="00B27CAE"/>
    <w:rsid w:val="00B32B11"/>
    <w:rsid w:val="00B353BD"/>
    <w:rsid w:val="00B37414"/>
    <w:rsid w:val="00B440E3"/>
    <w:rsid w:val="00B44A18"/>
    <w:rsid w:val="00B46C14"/>
    <w:rsid w:val="00B508FC"/>
    <w:rsid w:val="00B5453C"/>
    <w:rsid w:val="00B54B20"/>
    <w:rsid w:val="00B5556B"/>
    <w:rsid w:val="00B642CF"/>
    <w:rsid w:val="00B64A95"/>
    <w:rsid w:val="00B65FD7"/>
    <w:rsid w:val="00B668ED"/>
    <w:rsid w:val="00B66937"/>
    <w:rsid w:val="00B67BD7"/>
    <w:rsid w:val="00B743C1"/>
    <w:rsid w:val="00B77925"/>
    <w:rsid w:val="00B8088A"/>
    <w:rsid w:val="00B835E2"/>
    <w:rsid w:val="00B84D1F"/>
    <w:rsid w:val="00B93D27"/>
    <w:rsid w:val="00B947E4"/>
    <w:rsid w:val="00B959BE"/>
    <w:rsid w:val="00B96827"/>
    <w:rsid w:val="00BA34E0"/>
    <w:rsid w:val="00BA4872"/>
    <w:rsid w:val="00BA5B4B"/>
    <w:rsid w:val="00BA6B36"/>
    <w:rsid w:val="00BB156A"/>
    <w:rsid w:val="00BB3A76"/>
    <w:rsid w:val="00BB489D"/>
    <w:rsid w:val="00BB57B3"/>
    <w:rsid w:val="00BB6EF1"/>
    <w:rsid w:val="00BB73F1"/>
    <w:rsid w:val="00BB7581"/>
    <w:rsid w:val="00BB7E13"/>
    <w:rsid w:val="00BC0BAC"/>
    <w:rsid w:val="00BC1493"/>
    <w:rsid w:val="00BC4DC3"/>
    <w:rsid w:val="00BC5354"/>
    <w:rsid w:val="00BC664C"/>
    <w:rsid w:val="00BC6E05"/>
    <w:rsid w:val="00BD2A36"/>
    <w:rsid w:val="00BD3B23"/>
    <w:rsid w:val="00BE0E74"/>
    <w:rsid w:val="00BE2404"/>
    <w:rsid w:val="00BE3BE1"/>
    <w:rsid w:val="00BE478D"/>
    <w:rsid w:val="00BE6842"/>
    <w:rsid w:val="00BF172E"/>
    <w:rsid w:val="00BF2AB8"/>
    <w:rsid w:val="00BF3B21"/>
    <w:rsid w:val="00BF4A46"/>
    <w:rsid w:val="00BF7071"/>
    <w:rsid w:val="00BF777B"/>
    <w:rsid w:val="00C01ABF"/>
    <w:rsid w:val="00C02391"/>
    <w:rsid w:val="00C02606"/>
    <w:rsid w:val="00C04B8F"/>
    <w:rsid w:val="00C05600"/>
    <w:rsid w:val="00C17760"/>
    <w:rsid w:val="00C17E1C"/>
    <w:rsid w:val="00C2309A"/>
    <w:rsid w:val="00C231A7"/>
    <w:rsid w:val="00C23A20"/>
    <w:rsid w:val="00C246DD"/>
    <w:rsid w:val="00C332CD"/>
    <w:rsid w:val="00C333A6"/>
    <w:rsid w:val="00C3368C"/>
    <w:rsid w:val="00C34528"/>
    <w:rsid w:val="00C36348"/>
    <w:rsid w:val="00C4063A"/>
    <w:rsid w:val="00C43105"/>
    <w:rsid w:val="00C44F41"/>
    <w:rsid w:val="00C465EE"/>
    <w:rsid w:val="00C515CA"/>
    <w:rsid w:val="00C53E68"/>
    <w:rsid w:val="00C57658"/>
    <w:rsid w:val="00C61664"/>
    <w:rsid w:val="00C62CB3"/>
    <w:rsid w:val="00C6554C"/>
    <w:rsid w:val="00C65F14"/>
    <w:rsid w:val="00C70B2B"/>
    <w:rsid w:val="00C74A93"/>
    <w:rsid w:val="00C76A25"/>
    <w:rsid w:val="00C77024"/>
    <w:rsid w:val="00C7780C"/>
    <w:rsid w:val="00C81064"/>
    <w:rsid w:val="00C8251F"/>
    <w:rsid w:val="00C870BD"/>
    <w:rsid w:val="00C877AC"/>
    <w:rsid w:val="00C87CF0"/>
    <w:rsid w:val="00C93672"/>
    <w:rsid w:val="00C95141"/>
    <w:rsid w:val="00C963C3"/>
    <w:rsid w:val="00CA1303"/>
    <w:rsid w:val="00CA3858"/>
    <w:rsid w:val="00CA4447"/>
    <w:rsid w:val="00CA58D9"/>
    <w:rsid w:val="00CA6D3D"/>
    <w:rsid w:val="00CA7C11"/>
    <w:rsid w:val="00CB3E1F"/>
    <w:rsid w:val="00CB41F5"/>
    <w:rsid w:val="00CB4CAB"/>
    <w:rsid w:val="00CB4D15"/>
    <w:rsid w:val="00CB69F8"/>
    <w:rsid w:val="00CC142D"/>
    <w:rsid w:val="00CC24C9"/>
    <w:rsid w:val="00CC3B8E"/>
    <w:rsid w:val="00CC4E0F"/>
    <w:rsid w:val="00CC5D29"/>
    <w:rsid w:val="00CD1AF5"/>
    <w:rsid w:val="00CD33AD"/>
    <w:rsid w:val="00CD37DD"/>
    <w:rsid w:val="00CD5CB9"/>
    <w:rsid w:val="00CE4D8A"/>
    <w:rsid w:val="00CE60FD"/>
    <w:rsid w:val="00CF0BBD"/>
    <w:rsid w:val="00CF11BA"/>
    <w:rsid w:val="00CF152A"/>
    <w:rsid w:val="00CF1888"/>
    <w:rsid w:val="00CF5889"/>
    <w:rsid w:val="00CF614B"/>
    <w:rsid w:val="00CF6EC2"/>
    <w:rsid w:val="00CF7404"/>
    <w:rsid w:val="00D018C1"/>
    <w:rsid w:val="00D01BCE"/>
    <w:rsid w:val="00D061AA"/>
    <w:rsid w:val="00D10D8B"/>
    <w:rsid w:val="00D14056"/>
    <w:rsid w:val="00D14D29"/>
    <w:rsid w:val="00D2044E"/>
    <w:rsid w:val="00D213CA"/>
    <w:rsid w:val="00D23D9D"/>
    <w:rsid w:val="00D2526D"/>
    <w:rsid w:val="00D31571"/>
    <w:rsid w:val="00D32898"/>
    <w:rsid w:val="00D32CA2"/>
    <w:rsid w:val="00D33C71"/>
    <w:rsid w:val="00D36875"/>
    <w:rsid w:val="00D42223"/>
    <w:rsid w:val="00D42650"/>
    <w:rsid w:val="00D42C3D"/>
    <w:rsid w:val="00D43F4F"/>
    <w:rsid w:val="00D44469"/>
    <w:rsid w:val="00D51FE8"/>
    <w:rsid w:val="00D5761E"/>
    <w:rsid w:val="00D60AFE"/>
    <w:rsid w:val="00D62DBA"/>
    <w:rsid w:val="00D65883"/>
    <w:rsid w:val="00D65D5E"/>
    <w:rsid w:val="00D67799"/>
    <w:rsid w:val="00D737DE"/>
    <w:rsid w:val="00D74300"/>
    <w:rsid w:val="00D8134F"/>
    <w:rsid w:val="00D829DF"/>
    <w:rsid w:val="00D83C6A"/>
    <w:rsid w:val="00D84642"/>
    <w:rsid w:val="00D85200"/>
    <w:rsid w:val="00D857BF"/>
    <w:rsid w:val="00D85AFE"/>
    <w:rsid w:val="00D866D9"/>
    <w:rsid w:val="00D87E0F"/>
    <w:rsid w:val="00D90B1D"/>
    <w:rsid w:val="00D94145"/>
    <w:rsid w:val="00D95C9F"/>
    <w:rsid w:val="00D97233"/>
    <w:rsid w:val="00DA12BE"/>
    <w:rsid w:val="00DA1902"/>
    <w:rsid w:val="00DA33D1"/>
    <w:rsid w:val="00DA3714"/>
    <w:rsid w:val="00DA66EA"/>
    <w:rsid w:val="00DB0380"/>
    <w:rsid w:val="00DB15BE"/>
    <w:rsid w:val="00DB1728"/>
    <w:rsid w:val="00DB2A10"/>
    <w:rsid w:val="00DB3AE7"/>
    <w:rsid w:val="00DB4AB8"/>
    <w:rsid w:val="00DB6556"/>
    <w:rsid w:val="00DB6B6F"/>
    <w:rsid w:val="00DB7E97"/>
    <w:rsid w:val="00DB7F8B"/>
    <w:rsid w:val="00DC35B5"/>
    <w:rsid w:val="00DC35C2"/>
    <w:rsid w:val="00DC77BE"/>
    <w:rsid w:val="00DD08E7"/>
    <w:rsid w:val="00DD0967"/>
    <w:rsid w:val="00DD0C79"/>
    <w:rsid w:val="00DD24E3"/>
    <w:rsid w:val="00DD4857"/>
    <w:rsid w:val="00DD655D"/>
    <w:rsid w:val="00DD7C2E"/>
    <w:rsid w:val="00DE122B"/>
    <w:rsid w:val="00DE1C50"/>
    <w:rsid w:val="00DE2060"/>
    <w:rsid w:val="00DE22B3"/>
    <w:rsid w:val="00DE36FC"/>
    <w:rsid w:val="00DE53E7"/>
    <w:rsid w:val="00DE631F"/>
    <w:rsid w:val="00DE785F"/>
    <w:rsid w:val="00DF2F7B"/>
    <w:rsid w:val="00DF5D69"/>
    <w:rsid w:val="00DF5EFA"/>
    <w:rsid w:val="00E02CF9"/>
    <w:rsid w:val="00E068AB"/>
    <w:rsid w:val="00E1013E"/>
    <w:rsid w:val="00E139B2"/>
    <w:rsid w:val="00E1402E"/>
    <w:rsid w:val="00E141B2"/>
    <w:rsid w:val="00E151EE"/>
    <w:rsid w:val="00E21ABC"/>
    <w:rsid w:val="00E23B1F"/>
    <w:rsid w:val="00E2520E"/>
    <w:rsid w:val="00E27F7E"/>
    <w:rsid w:val="00E3044B"/>
    <w:rsid w:val="00E30B74"/>
    <w:rsid w:val="00E31ABE"/>
    <w:rsid w:val="00E33979"/>
    <w:rsid w:val="00E346AC"/>
    <w:rsid w:val="00E366DF"/>
    <w:rsid w:val="00E37140"/>
    <w:rsid w:val="00E379EC"/>
    <w:rsid w:val="00E41949"/>
    <w:rsid w:val="00E43EE8"/>
    <w:rsid w:val="00E44A7E"/>
    <w:rsid w:val="00E51FAA"/>
    <w:rsid w:val="00E53889"/>
    <w:rsid w:val="00E56056"/>
    <w:rsid w:val="00E606A4"/>
    <w:rsid w:val="00E61AFA"/>
    <w:rsid w:val="00E626AD"/>
    <w:rsid w:val="00E6780D"/>
    <w:rsid w:val="00E704B8"/>
    <w:rsid w:val="00E70CB1"/>
    <w:rsid w:val="00E71B06"/>
    <w:rsid w:val="00E73BCB"/>
    <w:rsid w:val="00E81DDD"/>
    <w:rsid w:val="00E82935"/>
    <w:rsid w:val="00E833B2"/>
    <w:rsid w:val="00E847C0"/>
    <w:rsid w:val="00E877FA"/>
    <w:rsid w:val="00E9117B"/>
    <w:rsid w:val="00E911F2"/>
    <w:rsid w:val="00E9584C"/>
    <w:rsid w:val="00EB1BEC"/>
    <w:rsid w:val="00EB521B"/>
    <w:rsid w:val="00EB5416"/>
    <w:rsid w:val="00EB5DBB"/>
    <w:rsid w:val="00EB6879"/>
    <w:rsid w:val="00EB7CAE"/>
    <w:rsid w:val="00EB7E73"/>
    <w:rsid w:val="00EC0A78"/>
    <w:rsid w:val="00EC1917"/>
    <w:rsid w:val="00EC230C"/>
    <w:rsid w:val="00EC2CD8"/>
    <w:rsid w:val="00EC4942"/>
    <w:rsid w:val="00EC57F5"/>
    <w:rsid w:val="00EC6793"/>
    <w:rsid w:val="00ED39FE"/>
    <w:rsid w:val="00ED57CB"/>
    <w:rsid w:val="00ED6784"/>
    <w:rsid w:val="00ED7028"/>
    <w:rsid w:val="00ED7597"/>
    <w:rsid w:val="00EE35EE"/>
    <w:rsid w:val="00EE4022"/>
    <w:rsid w:val="00EE74E6"/>
    <w:rsid w:val="00EF1195"/>
    <w:rsid w:val="00EF31BB"/>
    <w:rsid w:val="00EF59D4"/>
    <w:rsid w:val="00EF669D"/>
    <w:rsid w:val="00EF6EFA"/>
    <w:rsid w:val="00F00312"/>
    <w:rsid w:val="00F11B53"/>
    <w:rsid w:val="00F122F9"/>
    <w:rsid w:val="00F13766"/>
    <w:rsid w:val="00F16384"/>
    <w:rsid w:val="00F30C5A"/>
    <w:rsid w:val="00F327E4"/>
    <w:rsid w:val="00F32EBA"/>
    <w:rsid w:val="00F331CB"/>
    <w:rsid w:val="00F351F4"/>
    <w:rsid w:val="00F35C20"/>
    <w:rsid w:val="00F376D0"/>
    <w:rsid w:val="00F37764"/>
    <w:rsid w:val="00F4051C"/>
    <w:rsid w:val="00F407B6"/>
    <w:rsid w:val="00F41A3A"/>
    <w:rsid w:val="00F45013"/>
    <w:rsid w:val="00F4569D"/>
    <w:rsid w:val="00F4712E"/>
    <w:rsid w:val="00F473BA"/>
    <w:rsid w:val="00F47EDB"/>
    <w:rsid w:val="00F50275"/>
    <w:rsid w:val="00F50E57"/>
    <w:rsid w:val="00F56A0F"/>
    <w:rsid w:val="00F63AD0"/>
    <w:rsid w:val="00F65120"/>
    <w:rsid w:val="00F67153"/>
    <w:rsid w:val="00F7050E"/>
    <w:rsid w:val="00F711AF"/>
    <w:rsid w:val="00F748C3"/>
    <w:rsid w:val="00F77890"/>
    <w:rsid w:val="00F80DBD"/>
    <w:rsid w:val="00F80E66"/>
    <w:rsid w:val="00F82305"/>
    <w:rsid w:val="00F83025"/>
    <w:rsid w:val="00F8352D"/>
    <w:rsid w:val="00F90229"/>
    <w:rsid w:val="00F904CC"/>
    <w:rsid w:val="00F915C8"/>
    <w:rsid w:val="00F9181E"/>
    <w:rsid w:val="00F91B84"/>
    <w:rsid w:val="00F920CD"/>
    <w:rsid w:val="00F955EC"/>
    <w:rsid w:val="00FA05CA"/>
    <w:rsid w:val="00FA0971"/>
    <w:rsid w:val="00FA2081"/>
    <w:rsid w:val="00FA2820"/>
    <w:rsid w:val="00FA2A6D"/>
    <w:rsid w:val="00FA2C51"/>
    <w:rsid w:val="00FA3947"/>
    <w:rsid w:val="00FB1AD4"/>
    <w:rsid w:val="00FB4603"/>
    <w:rsid w:val="00FC360C"/>
    <w:rsid w:val="00FC37EE"/>
    <w:rsid w:val="00FC6922"/>
    <w:rsid w:val="00FD0348"/>
    <w:rsid w:val="00FD075E"/>
    <w:rsid w:val="00FD3301"/>
    <w:rsid w:val="00FE0E50"/>
    <w:rsid w:val="00FE1C11"/>
    <w:rsid w:val="00FE20D2"/>
    <w:rsid w:val="00FE21C6"/>
    <w:rsid w:val="00FE3AF0"/>
    <w:rsid w:val="00FE3BB7"/>
    <w:rsid w:val="00FF5B89"/>
    <w:rsid w:val="00FF62C7"/>
    <w:rsid w:val="00FF6E93"/>
    <w:rsid w:val="00FF7B26"/>
    <w:rsid w:val="082CF5AF"/>
    <w:rsid w:val="152EC4A5"/>
    <w:rsid w:val="4AAA3D07"/>
    <w:rsid w:val="53CD41DD"/>
    <w:rsid w:val="7B0AA7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583D27DB-18BB-497E-94B8-F02DEF65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0BD"/>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Spacing">
    <w:name w:val="No Spacing"/>
    <w:uiPriority w:val="1"/>
    <w:qFormat/>
    <w:rsid w:val="00111077"/>
    <w:pPr>
      <w:spacing w:after="0" w:line="240" w:lineRule="auto"/>
    </w:pPr>
  </w:style>
  <w:style w:type="paragraph" w:styleId="TOC2">
    <w:name w:val="toc 2"/>
    <w:basedOn w:val="Normal"/>
    <w:next w:val="Normal"/>
    <w:autoRedefine/>
    <w:uiPriority w:val="39"/>
    <w:unhideWhenUsed/>
    <w:rsid w:val="00D44469"/>
    <w:pPr>
      <w:spacing w:after="100" w:line="259" w:lineRule="auto"/>
      <w:ind w:left="216"/>
    </w:pPr>
    <w:rPr>
      <w:rFonts w:ascii="Arial" w:hAnsi="Arial" w:cs="Arial"/>
      <w:kern w:val="0"/>
      <w:lang w:eastAsia="en-GB"/>
      <w14:ligatures w14:val="none"/>
    </w:rPr>
  </w:style>
  <w:style w:type="paragraph" w:styleId="TOC3">
    <w:name w:val="toc 3"/>
    <w:basedOn w:val="Normal"/>
    <w:next w:val="Normal"/>
    <w:autoRedefine/>
    <w:uiPriority w:val="39"/>
    <w:unhideWhenUsed/>
    <w:rsid w:val="009A1C62"/>
    <w:pPr>
      <w:spacing w:after="100" w:line="259" w:lineRule="auto"/>
      <w:ind w:left="440"/>
    </w:pPr>
    <w:rPr>
      <w:rFonts w:cs="Times New Roman"/>
      <w:kern w:val="0"/>
      <w:sz w:val="22"/>
      <w:szCs w:val="22"/>
      <w:lang w:eastAsia="en-GB"/>
      <w14:ligatures w14:val="none"/>
    </w:rPr>
  </w:style>
  <w:style w:type="paragraph" w:styleId="TOC4">
    <w:name w:val="toc 4"/>
    <w:basedOn w:val="Normal"/>
    <w:next w:val="Normal"/>
    <w:autoRedefine/>
    <w:uiPriority w:val="39"/>
    <w:unhideWhenUsed/>
    <w:rsid w:val="00A564CA"/>
    <w:pPr>
      <w:spacing w:after="100"/>
      <w:ind w:left="720"/>
    </w:pPr>
  </w:style>
  <w:style w:type="paragraph" w:styleId="TOC5">
    <w:name w:val="toc 5"/>
    <w:basedOn w:val="Normal"/>
    <w:next w:val="Normal"/>
    <w:autoRedefine/>
    <w:uiPriority w:val="39"/>
    <w:unhideWhenUsed/>
    <w:rsid w:val="00A564CA"/>
    <w:pPr>
      <w:spacing w:after="100"/>
      <w:ind w:left="960"/>
    </w:pPr>
  </w:style>
  <w:style w:type="paragraph" w:styleId="TOC6">
    <w:name w:val="toc 6"/>
    <w:basedOn w:val="Normal"/>
    <w:next w:val="Normal"/>
    <w:autoRedefine/>
    <w:uiPriority w:val="39"/>
    <w:unhideWhenUsed/>
    <w:rsid w:val="00A564CA"/>
    <w:pPr>
      <w:spacing w:after="100"/>
      <w:ind w:left="1200"/>
    </w:pPr>
  </w:style>
  <w:style w:type="paragraph" w:styleId="TOC7">
    <w:name w:val="toc 7"/>
    <w:basedOn w:val="Normal"/>
    <w:next w:val="Normal"/>
    <w:autoRedefine/>
    <w:uiPriority w:val="39"/>
    <w:unhideWhenUsed/>
    <w:rsid w:val="00A564CA"/>
    <w:pPr>
      <w:spacing w:after="100"/>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064782" TargetMode="External"/><Relationship Id="rId18" Type="http://schemas.openxmlformats.org/officeDocument/2006/relationships/hyperlink" Target="https://doi.org/10.1111/ejed.1281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su15064782" TargetMode="External"/><Relationship Id="rId17" Type="http://schemas.openxmlformats.org/officeDocument/2006/relationships/hyperlink" Target="https://doi.org/10.1002/asi.23957" TargetMode="External"/><Relationship Id="rId2" Type="http://schemas.openxmlformats.org/officeDocument/2006/relationships/numbering" Target="numbering.xml"/><Relationship Id="rId16" Type="http://schemas.openxmlformats.org/officeDocument/2006/relationships/hyperlink" Target="https://doi.org/10.1080/24750158.2019.1575168"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ejed.12819" TargetMode="External"/><Relationship Id="rId5" Type="http://schemas.openxmlformats.org/officeDocument/2006/relationships/webSettings" Target="webSettings.xml"/><Relationship Id="rId15" Type="http://schemas.openxmlformats.org/officeDocument/2006/relationships/hyperlink" Target="https://doi.org/10.3390/su15064782" TargetMode="External"/><Relationship Id="rId10" Type="http://schemas.openxmlformats.org/officeDocument/2006/relationships/footer" Target="footer1.xml"/><Relationship Id="rId19" Type="http://schemas.openxmlformats.org/officeDocument/2006/relationships/hyperlink" Target="https://ebookcentral.proquest.com/lib/trinity/detail.action?docID=549089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111/ejed.128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64EFE-224A-4BFF-AEB5-98926E334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5362</TotalTime>
  <Pages>15</Pages>
  <Words>3252</Words>
  <Characters>18538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21747</CharactersWithSpaces>
  <SharedDoc>false</SharedDoc>
  <HLinks>
    <vt:vector size="138" baseType="variant">
      <vt:variant>
        <vt:i4>5373956</vt:i4>
      </vt:variant>
      <vt:variant>
        <vt:i4>81</vt:i4>
      </vt:variant>
      <vt:variant>
        <vt:i4>0</vt:i4>
      </vt:variant>
      <vt:variant>
        <vt:i4>5</vt:i4>
      </vt:variant>
      <vt:variant>
        <vt:lpwstr>https://ebookcentral.proquest.com/lib/trinity/detail.action?docID=5490897</vt:lpwstr>
      </vt:variant>
      <vt:variant>
        <vt:lpwstr/>
      </vt:variant>
      <vt:variant>
        <vt:i4>2883703</vt:i4>
      </vt:variant>
      <vt:variant>
        <vt:i4>78</vt:i4>
      </vt:variant>
      <vt:variant>
        <vt:i4>0</vt:i4>
      </vt:variant>
      <vt:variant>
        <vt:i4>5</vt:i4>
      </vt:variant>
      <vt:variant>
        <vt:lpwstr>https://doi.org/10.1111/ejed.12819</vt:lpwstr>
      </vt:variant>
      <vt:variant>
        <vt:lpwstr/>
      </vt:variant>
      <vt:variant>
        <vt:i4>4718683</vt:i4>
      </vt:variant>
      <vt:variant>
        <vt:i4>75</vt:i4>
      </vt:variant>
      <vt:variant>
        <vt:i4>0</vt:i4>
      </vt:variant>
      <vt:variant>
        <vt:i4>5</vt:i4>
      </vt:variant>
      <vt:variant>
        <vt:lpwstr>https://doi.org/10.1002/asi.23957</vt:lpwstr>
      </vt:variant>
      <vt:variant>
        <vt:lpwstr/>
      </vt:variant>
      <vt:variant>
        <vt:i4>524362</vt:i4>
      </vt:variant>
      <vt:variant>
        <vt:i4>72</vt:i4>
      </vt:variant>
      <vt:variant>
        <vt:i4>0</vt:i4>
      </vt:variant>
      <vt:variant>
        <vt:i4>5</vt:i4>
      </vt:variant>
      <vt:variant>
        <vt:lpwstr>https://doi.org/10.1080/24750158.2019.1575168</vt:lpwstr>
      </vt:variant>
      <vt:variant>
        <vt:lpwstr/>
      </vt:variant>
      <vt:variant>
        <vt:i4>7012391</vt:i4>
      </vt:variant>
      <vt:variant>
        <vt:i4>69</vt:i4>
      </vt:variant>
      <vt:variant>
        <vt:i4>0</vt:i4>
      </vt:variant>
      <vt:variant>
        <vt:i4>5</vt:i4>
      </vt:variant>
      <vt:variant>
        <vt:lpwstr>https://doi.org/10.3390/su15064782</vt:lpwstr>
      </vt:variant>
      <vt:variant>
        <vt:lpwstr/>
      </vt:variant>
      <vt:variant>
        <vt:i4>2883703</vt:i4>
      </vt:variant>
      <vt:variant>
        <vt:i4>66</vt:i4>
      </vt:variant>
      <vt:variant>
        <vt:i4>0</vt:i4>
      </vt:variant>
      <vt:variant>
        <vt:i4>5</vt:i4>
      </vt:variant>
      <vt:variant>
        <vt:lpwstr>https://doi.org/10.1111/ejed.12819</vt:lpwstr>
      </vt:variant>
      <vt:variant>
        <vt:lpwstr/>
      </vt:variant>
      <vt:variant>
        <vt:i4>7012391</vt:i4>
      </vt:variant>
      <vt:variant>
        <vt:i4>63</vt:i4>
      </vt:variant>
      <vt:variant>
        <vt:i4>0</vt:i4>
      </vt:variant>
      <vt:variant>
        <vt:i4>5</vt:i4>
      </vt:variant>
      <vt:variant>
        <vt:lpwstr>https://doi.org/10.3390/su15064782</vt:lpwstr>
      </vt:variant>
      <vt:variant>
        <vt:lpwstr/>
      </vt:variant>
      <vt:variant>
        <vt:i4>7012391</vt:i4>
      </vt:variant>
      <vt:variant>
        <vt:i4>60</vt:i4>
      </vt:variant>
      <vt:variant>
        <vt:i4>0</vt:i4>
      </vt:variant>
      <vt:variant>
        <vt:i4>5</vt:i4>
      </vt:variant>
      <vt:variant>
        <vt:lpwstr>https://doi.org/10.3390/su15064782</vt:lpwstr>
      </vt:variant>
      <vt:variant>
        <vt:lpwstr/>
      </vt:variant>
      <vt:variant>
        <vt:i4>2883703</vt:i4>
      </vt:variant>
      <vt:variant>
        <vt:i4>57</vt:i4>
      </vt:variant>
      <vt:variant>
        <vt:i4>0</vt:i4>
      </vt:variant>
      <vt:variant>
        <vt:i4>5</vt:i4>
      </vt:variant>
      <vt:variant>
        <vt:lpwstr>https://doi.org/10.1111/ejed.12819</vt:lpwstr>
      </vt:variant>
      <vt:variant>
        <vt:lpwstr/>
      </vt:variant>
      <vt:variant>
        <vt:i4>2031668</vt:i4>
      </vt:variant>
      <vt:variant>
        <vt:i4>53</vt:i4>
      </vt:variant>
      <vt:variant>
        <vt:i4>0</vt:i4>
      </vt:variant>
      <vt:variant>
        <vt:i4>5</vt:i4>
      </vt:variant>
      <vt:variant>
        <vt:lpwstr/>
      </vt:variant>
      <vt:variant>
        <vt:lpwstr>_Toc222934772</vt:lpwstr>
      </vt:variant>
      <vt:variant>
        <vt:i4>2031668</vt:i4>
      </vt:variant>
      <vt:variant>
        <vt:i4>50</vt:i4>
      </vt:variant>
      <vt:variant>
        <vt:i4>0</vt:i4>
      </vt:variant>
      <vt:variant>
        <vt:i4>5</vt:i4>
      </vt:variant>
      <vt:variant>
        <vt:lpwstr/>
      </vt:variant>
      <vt:variant>
        <vt:lpwstr>_Toc222934771</vt:lpwstr>
      </vt:variant>
      <vt:variant>
        <vt:i4>2031668</vt:i4>
      </vt:variant>
      <vt:variant>
        <vt:i4>44</vt:i4>
      </vt:variant>
      <vt:variant>
        <vt:i4>0</vt:i4>
      </vt:variant>
      <vt:variant>
        <vt:i4>5</vt:i4>
      </vt:variant>
      <vt:variant>
        <vt:lpwstr/>
      </vt:variant>
      <vt:variant>
        <vt:lpwstr>_Toc222934770</vt:lpwstr>
      </vt:variant>
      <vt:variant>
        <vt:i4>1966132</vt:i4>
      </vt:variant>
      <vt:variant>
        <vt:i4>41</vt:i4>
      </vt:variant>
      <vt:variant>
        <vt:i4>0</vt:i4>
      </vt:variant>
      <vt:variant>
        <vt:i4>5</vt:i4>
      </vt:variant>
      <vt:variant>
        <vt:lpwstr/>
      </vt:variant>
      <vt:variant>
        <vt:lpwstr>_Toc222934769</vt:lpwstr>
      </vt:variant>
      <vt:variant>
        <vt:i4>1966132</vt:i4>
      </vt:variant>
      <vt:variant>
        <vt:i4>38</vt:i4>
      </vt:variant>
      <vt:variant>
        <vt:i4>0</vt:i4>
      </vt:variant>
      <vt:variant>
        <vt:i4>5</vt:i4>
      </vt:variant>
      <vt:variant>
        <vt:lpwstr/>
      </vt:variant>
      <vt:variant>
        <vt:lpwstr>_Toc222934768</vt:lpwstr>
      </vt:variant>
      <vt:variant>
        <vt:i4>1966132</vt:i4>
      </vt:variant>
      <vt:variant>
        <vt:i4>32</vt:i4>
      </vt:variant>
      <vt:variant>
        <vt:i4>0</vt:i4>
      </vt:variant>
      <vt:variant>
        <vt:i4>5</vt:i4>
      </vt:variant>
      <vt:variant>
        <vt:lpwstr/>
      </vt:variant>
      <vt:variant>
        <vt:lpwstr>_Toc222934767</vt:lpwstr>
      </vt:variant>
      <vt:variant>
        <vt:i4>1966132</vt:i4>
      </vt:variant>
      <vt:variant>
        <vt:i4>29</vt:i4>
      </vt:variant>
      <vt:variant>
        <vt:i4>0</vt:i4>
      </vt:variant>
      <vt:variant>
        <vt:i4>5</vt:i4>
      </vt:variant>
      <vt:variant>
        <vt:lpwstr/>
      </vt:variant>
      <vt:variant>
        <vt:lpwstr>_Toc222934766</vt:lpwstr>
      </vt:variant>
      <vt:variant>
        <vt:i4>1966132</vt:i4>
      </vt:variant>
      <vt:variant>
        <vt:i4>26</vt:i4>
      </vt:variant>
      <vt:variant>
        <vt:i4>0</vt:i4>
      </vt:variant>
      <vt:variant>
        <vt:i4>5</vt:i4>
      </vt:variant>
      <vt:variant>
        <vt:lpwstr/>
      </vt:variant>
      <vt:variant>
        <vt:lpwstr>_Toc222934765</vt:lpwstr>
      </vt:variant>
      <vt:variant>
        <vt:i4>1966132</vt:i4>
      </vt:variant>
      <vt:variant>
        <vt:i4>23</vt:i4>
      </vt:variant>
      <vt:variant>
        <vt:i4>0</vt:i4>
      </vt:variant>
      <vt:variant>
        <vt:i4>5</vt:i4>
      </vt:variant>
      <vt:variant>
        <vt:lpwstr/>
      </vt:variant>
      <vt:variant>
        <vt:lpwstr>_Toc222934764</vt:lpwstr>
      </vt:variant>
      <vt:variant>
        <vt:i4>1966132</vt:i4>
      </vt:variant>
      <vt:variant>
        <vt:i4>20</vt:i4>
      </vt:variant>
      <vt:variant>
        <vt:i4>0</vt:i4>
      </vt:variant>
      <vt:variant>
        <vt:i4>5</vt:i4>
      </vt:variant>
      <vt:variant>
        <vt:lpwstr/>
      </vt:variant>
      <vt:variant>
        <vt:lpwstr>_Toc222934763</vt:lpwstr>
      </vt:variant>
      <vt:variant>
        <vt:i4>1966132</vt:i4>
      </vt:variant>
      <vt:variant>
        <vt:i4>17</vt:i4>
      </vt:variant>
      <vt:variant>
        <vt:i4>0</vt:i4>
      </vt:variant>
      <vt:variant>
        <vt:i4>5</vt:i4>
      </vt:variant>
      <vt:variant>
        <vt:lpwstr/>
      </vt:variant>
      <vt:variant>
        <vt:lpwstr>_Toc222934762</vt:lpwstr>
      </vt:variant>
      <vt:variant>
        <vt:i4>1966132</vt:i4>
      </vt:variant>
      <vt:variant>
        <vt:i4>14</vt:i4>
      </vt:variant>
      <vt:variant>
        <vt:i4>0</vt:i4>
      </vt:variant>
      <vt:variant>
        <vt:i4>5</vt:i4>
      </vt:variant>
      <vt:variant>
        <vt:lpwstr/>
      </vt:variant>
      <vt:variant>
        <vt:lpwstr>_Toc222934761</vt:lpwstr>
      </vt:variant>
      <vt:variant>
        <vt:i4>1966132</vt:i4>
      </vt:variant>
      <vt:variant>
        <vt:i4>8</vt:i4>
      </vt:variant>
      <vt:variant>
        <vt:i4>0</vt:i4>
      </vt:variant>
      <vt:variant>
        <vt:i4>5</vt:i4>
      </vt:variant>
      <vt:variant>
        <vt:lpwstr/>
      </vt:variant>
      <vt:variant>
        <vt:lpwstr>_Toc222934760</vt:lpwstr>
      </vt:variant>
      <vt:variant>
        <vt:i4>1900596</vt:i4>
      </vt:variant>
      <vt:variant>
        <vt:i4>2</vt:i4>
      </vt:variant>
      <vt:variant>
        <vt:i4>0</vt:i4>
      </vt:variant>
      <vt:variant>
        <vt:i4>5</vt:i4>
      </vt:variant>
      <vt:variant>
        <vt:lpwstr/>
      </vt:variant>
      <vt:variant>
        <vt:lpwstr>_Toc222934759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Samantha Boma</cp:lastModifiedBy>
  <cp:revision>1046</cp:revision>
  <dcterms:created xsi:type="dcterms:W3CDTF">2025-11-19T11:14:00Z</dcterms:created>
  <dcterms:modified xsi:type="dcterms:W3CDTF">2026-02-27T08:30:00Z</dcterms:modified>
</cp:coreProperties>
</file>