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91421" w14:textId="77777777" w:rsidR="00AF6194" w:rsidRPr="00E07D16" w:rsidRDefault="00AF6194" w:rsidP="00E07D16">
      <w:pPr>
        <w:spacing w:line="360" w:lineRule="auto"/>
        <w:jc w:val="center"/>
        <w:rPr>
          <w:rFonts w:ascii="Arial" w:hAnsi="Arial" w:cs="Arial"/>
          <w:b/>
          <w:bCs/>
          <w:sz w:val="28"/>
          <w:szCs w:val="28"/>
        </w:rPr>
      </w:pPr>
      <w:r w:rsidRPr="00E07D16">
        <w:rPr>
          <w:rFonts w:ascii="Arial" w:hAnsi="Arial" w:cs="Arial"/>
          <w:b/>
          <w:bCs/>
          <w:sz w:val="28"/>
          <w:szCs w:val="28"/>
        </w:rPr>
        <w:t>The Impact of Social Media on Adolescent Mental Health</w:t>
      </w:r>
    </w:p>
    <w:p w14:paraId="3D79383E" w14:textId="77777777" w:rsidR="00AF6194" w:rsidRPr="00FF713A" w:rsidRDefault="00AF6194" w:rsidP="00FF713A">
      <w:pPr>
        <w:spacing w:line="360" w:lineRule="auto"/>
        <w:jc w:val="both"/>
        <w:rPr>
          <w:rFonts w:ascii="Arial" w:hAnsi="Arial" w:cs="Arial"/>
          <w:b/>
          <w:bCs/>
        </w:rPr>
      </w:pPr>
    </w:p>
    <w:p w14:paraId="0B8D331D" w14:textId="4B2C7108" w:rsidR="00A65EF4" w:rsidRPr="00FF713A" w:rsidRDefault="004949FC" w:rsidP="00FF713A">
      <w:pPr>
        <w:spacing w:line="360" w:lineRule="auto"/>
        <w:jc w:val="both"/>
        <w:rPr>
          <w:rFonts w:ascii="Arial" w:hAnsi="Arial" w:cs="Arial"/>
        </w:rPr>
      </w:pPr>
      <w:r w:rsidRPr="00FF713A">
        <w:rPr>
          <w:rFonts w:ascii="Arial" w:hAnsi="Arial" w:cs="Arial"/>
          <w:b/>
          <w:bCs/>
        </w:rPr>
        <w:t xml:space="preserve">Student Name: </w:t>
      </w:r>
      <w:r w:rsidRPr="00FF713A">
        <w:rPr>
          <w:rFonts w:ascii="Arial" w:hAnsi="Arial" w:cs="Arial"/>
        </w:rPr>
        <w:t>Ioana Theodora Iacob</w:t>
      </w:r>
    </w:p>
    <w:p w14:paraId="2B8436E5" w14:textId="7B2DC4E0" w:rsidR="004949FC" w:rsidRPr="00FF713A" w:rsidRDefault="004949FC" w:rsidP="00FF713A">
      <w:pPr>
        <w:spacing w:line="360" w:lineRule="auto"/>
        <w:jc w:val="both"/>
        <w:rPr>
          <w:rFonts w:ascii="Arial" w:hAnsi="Arial" w:cs="Arial"/>
        </w:rPr>
      </w:pPr>
      <w:r w:rsidRPr="00FF713A">
        <w:rPr>
          <w:rFonts w:ascii="Arial" w:hAnsi="Arial" w:cs="Arial"/>
          <w:b/>
          <w:bCs/>
        </w:rPr>
        <w:t xml:space="preserve">Student ID: </w:t>
      </w:r>
      <w:r w:rsidRPr="00FF713A">
        <w:rPr>
          <w:rFonts w:ascii="Arial" w:hAnsi="Arial" w:cs="Arial"/>
        </w:rPr>
        <w:t>2515341</w:t>
      </w:r>
    </w:p>
    <w:p w14:paraId="64D5A39B" w14:textId="2FF034AF" w:rsidR="004949FC" w:rsidRPr="00FF713A" w:rsidRDefault="004949FC" w:rsidP="00FF713A">
      <w:pPr>
        <w:spacing w:line="360" w:lineRule="auto"/>
        <w:jc w:val="both"/>
        <w:rPr>
          <w:rFonts w:ascii="Arial" w:hAnsi="Arial" w:cs="Arial"/>
        </w:rPr>
      </w:pPr>
      <w:r w:rsidRPr="00FF713A">
        <w:rPr>
          <w:rFonts w:ascii="Arial" w:hAnsi="Arial" w:cs="Arial"/>
          <w:b/>
          <w:bCs/>
        </w:rPr>
        <w:t xml:space="preserve">Programme: </w:t>
      </w:r>
      <w:r w:rsidRPr="00FF713A">
        <w:rPr>
          <w:rFonts w:ascii="Arial" w:hAnsi="Arial" w:cs="Arial"/>
        </w:rPr>
        <w:t>Certificate of Higher Education Skills for the Workplace (Health &amp; Social Care)</w:t>
      </w:r>
    </w:p>
    <w:p w14:paraId="4EC7B2B3" w14:textId="6872A847" w:rsidR="004949FC" w:rsidRPr="00FF713A" w:rsidRDefault="004949FC" w:rsidP="00FF713A">
      <w:pPr>
        <w:spacing w:line="360" w:lineRule="auto"/>
        <w:jc w:val="both"/>
        <w:rPr>
          <w:rFonts w:ascii="Arial" w:hAnsi="Arial" w:cs="Arial"/>
          <w:b/>
          <w:bCs/>
        </w:rPr>
      </w:pPr>
      <w:r w:rsidRPr="00FF713A">
        <w:rPr>
          <w:rFonts w:ascii="Arial" w:hAnsi="Arial" w:cs="Arial"/>
          <w:b/>
          <w:bCs/>
        </w:rPr>
        <w:t>Module Title</w:t>
      </w:r>
      <w:r w:rsidRPr="00FF713A">
        <w:rPr>
          <w:rFonts w:ascii="Arial" w:hAnsi="Arial" w:cs="Arial"/>
        </w:rPr>
        <w:t>: Psychology in Health and Social Care</w:t>
      </w:r>
    </w:p>
    <w:p w14:paraId="41E37343" w14:textId="3FA5CD2A" w:rsidR="004949FC" w:rsidRPr="00FF713A" w:rsidRDefault="004949FC" w:rsidP="00FF713A">
      <w:pPr>
        <w:spacing w:line="360" w:lineRule="auto"/>
        <w:jc w:val="both"/>
        <w:rPr>
          <w:rFonts w:ascii="Arial" w:hAnsi="Arial" w:cs="Arial"/>
        </w:rPr>
      </w:pPr>
      <w:r w:rsidRPr="00FF713A">
        <w:rPr>
          <w:rFonts w:ascii="Arial" w:hAnsi="Arial" w:cs="Arial"/>
          <w:b/>
          <w:bCs/>
        </w:rPr>
        <w:t xml:space="preserve">Module Code: </w:t>
      </w:r>
      <w:r w:rsidRPr="00FF713A">
        <w:rPr>
          <w:rFonts w:ascii="Arial" w:hAnsi="Arial" w:cs="Arial"/>
        </w:rPr>
        <w:t>LCHS4010</w:t>
      </w:r>
    </w:p>
    <w:p w14:paraId="21E700B6" w14:textId="1CF0A055" w:rsidR="004949FC" w:rsidRPr="00FF713A" w:rsidRDefault="004949FC" w:rsidP="00FF713A">
      <w:pPr>
        <w:spacing w:line="360" w:lineRule="auto"/>
        <w:jc w:val="both"/>
        <w:rPr>
          <w:rFonts w:ascii="Arial" w:hAnsi="Arial" w:cs="Arial"/>
        </w:rPr>
      </w:pPr>
      <w:r w:rsidRPr="00FF713A">
        <w:rPr>
          <w:rFonts w:ascii="Arial" w:hAnsi="Arial" w:cs="Arial"/>
          <w:b/>
          <w:bCs/>
        </w:rPr>
        <w:t xml:space="preserve">Lecturer: </w:t>
      </w:r>
      <w:r w:rsidRPr="00FF713A">
        <w:rPr>
          <w:rFonts w:ascii="Arial" w:hAnsi="Arial" w:cs="Arial"/>
        </w:rPr>
        <w:t>Brian Mashumba</w:t>
      </w:r>
    </w:p>
    <w:p w14:paraId="0BC108EF" w14:textId="1F9D837C" w:rsidR="007A77BA" w:rsidRPr="00FF713A" w:rsidRDefault="004949FC" w:rsidP="00FF713A">
      <w:pPr>
        <w:spacing w:line="360" w:lineRule="auto"/>
        <w:jc w:val="both"/>
        <w:rPr>
          <w:rFonts w:ascii="Arial" w:hAnsi="Arial" w:cs="Arial"/>
        </w:rPr>
      </w:pPr>
      <w:r w:rsidRPr="00FF713A">
        <w:rPr>
          <w:rFonts w:ascii="Arial" w:hAnsi="Arial" w:cs="Arial"/>
          <w:b/>
          <w:bCs/>
        </w:rPr>
        <w:t xml:space="preserve">Assignment Title: </w:t>
      </w:r>
      <w:r w:rsidRPr="00FF713A">
        <w:rPr>
          <w:rFonts w:ascii="Arial" w:hAnsi="Arial" w:cs="Arial"/>
        </w:rPr>
        <w:t xml:space="preserve">Component 2: </w:t>
      </w:r>
      <w:r w:rsidR="007A77BA" w:rsidRPr="00FF713A">
        <w:rPr>
          <w:rFonts w:ascii="Arial" w:hAnsi="Arial" w:cs="Arial"/>
        </w:rPr>
        <w:t>Essay</w:t>
      </w:r>
    </w:p>
    <w:p w14:paraId="78C9ED9B" w14:textId="77777777" w:rsidR="007A77BA" w:rsidRPr="00FF713A" w:rsidRDefault="007A77BA" w:rsidP="00FF713A">
      <w:pPr>
        <w:spacing w:line="360" w:lineRule="auto"/>
        <w:jc w:val="both"/>
        <w:rPr>
          <w:rFonts w:ascii="Arial" w:hAnsi="Arial" w:cs="Arial"/>
        </w:rPr>
      </w:pPr>
      <w:r w:rsidRPr="00FF713A">
        <w:rPr>
          <w:rFonts w:ascii="Arial" w:hAnsi="Arial" w:cs="Arial"/>
        </w:rPr>
        <w:br w:type="page"/>
      </w:r>
    </w:p>
    <w:p w14:paraId="51B17334" w14:textId="5099DF21" w:rsidR="004949FC" w:rsidRPr="00112064" w:rsidRDefault="007A77BA" w:rsidP="00112064">
      <w:pPr>
        <w:spacing w:line="360" w:lineRule="auto"/>
        <w:jc w:val="center"/>
        <w:rPr>
          <w:rFonts w:ascii="Arial" w:hAnsi="Arial" w:cs="Arial"/>
          <w:b/>
          <w:bCs/>
          <w:color w:val="000000" w:themeColor="text1"/>
          <w:sz w:val="28"/>
          <w:szCs w:val="28"/>
        </w:rPr>
      </w:pPr>
      <w:r w:rsidRPr="00112064">
        <w:rPr>
          <w:rFonts w:ascii="Arial" w:hAnsi="Arial" w:cs="Arial"/>
          <w:b/>
          <w:bCs/>
          <w:color w:val="000000" w:themeColor="text1"/>
          <w:sz w:val="28"/>
          <w:szCs w:val="28"/>
        </w:rPr>
        <w:lastRenderedPageBreak/>
        <w:t>The Impact of Social Media on Adolescent Mental Health</w:t>
      </w:r>
    </w:p>
    <w:p w14:paraId="07EB43BE" w14:textId="77777777" w:rsidR="00AF6194" w:rsidRPr="00FF713A" w:rsidRDefault="00AF6194" w:rsidP="00FF713A">
      <w:pPr>
        <w:spacing w:line="360" w:lineRule="auto"/>
        <w:jc w:val="both"/>
        <w:rPr>
          <w:rFonts w:ascii="Arial" w:hAnsi="Arial" w:cs="Arial"/>
          <w:b/>
          <w:bCs/>
          <w:color w:val="000000" w:themeColor="text1"/>
        </w:rPr>
      </w:pPr>
    </w:p>
    <w:p w14:paraId="04B1C5AA" w14:textId="6145EF82" w:rsidR="006E76D3" w:rsidRPr="00FF713A" w:rsidRDefault="00CB0B5F" w:rsidP="00FF713A">
      <w:pPr>
        <w:spacing w:line="360" w:lineRule="auto"/>
        <w:jc w:val="both"/>
        <w:rPr>
          <w:rFonts w:ascii="Arial" w:hAnsi="Arial" w:cs="Arial"/>
          <w:color w:val="000000" w:themeColor="text1"/>
        </w:rPr>
      </w:pPr>
      <w:r w:rsidRPr="00FF713A">
        <w:rPr>
          <w:rFonts w:ascii="Arial" w:hAnsi="Arial" w:cs="Arial"/>
          <w:color w:val="000000" w:themeColor="text1"/>
        </w:rPr>
        <w:t>For many adolescents, social media is now closely connected to everyday communication, relationships and access to information</w:t>
      </w:r>
      <w:r w:rsidR="006E76D3" w:rsidRPr="00FF713A">
        <w:rPr>
          <w:rFonts w:ascii="Arial" w:hAnsi="Arial" w:cs="Arial"/>
          <w:color w:val="000000" w:themeColor="text1"/>
        </w:rPr>
        <w:t>.</w:t>
      </w:r>
      <w:r w:rsidRPr="00FF713A">
        <w:rPr>
          <w:rFonts w:ascii="Arial" w:hAnsi="Arial" w:cs="Arial"/>
          <w:color w:val="000000" w:themeColor="text1"/>
        </w:rPr>
        <w:t xml:space="preserve"> Online platforms can give adolescents opportunities to interact with others, express themselves and explore different aspects of their identity (</w:t>
      </w:r>
      <w:r w:rsidR="00714998" w:rsidRPr="00FF713A">
        <w:rPr>
          <w:rFonts w:ascii="Arial" w:hAnsi="Arial" w:cs="Arial"/>
          <w:color w:val="000000" w:themeColor="text1"/>
        </w:rPr>
        <w:t>Avci, Baams and Kretschmer, 2025).</w:t>
      </w:r>
      <w:r w:rsidRPr="00FF713A">
        <w:rPr>
          <w:rFonts w:ascii="Arial" w:hAnsi="Arial" w:cs="Arial"/>
          <w:color w:val="000000" w:themeColor="text1"/>
        </w:rPr>
        <w:t xml:space="preserve"> However, its influence on mental health is not straightforward because adolescents can respond differently to similar online experiences </w:t>
      </w:r>
      <w:r w:rsidR="00714998" w:rsidRPr="00FF713A">
        <w:rPr>
          <w:rFonts w:ascii="Arial" w:hAnsi="Arial" w:cs="Arial"/>
          <w:color w:val="000000" w:themeColor="text1"/>
        </w:rPr>
        <w:t>(Orben et al., 2024).</w:t>
      </w:r>
    </w:p>
    <w:p w14:paraId="3E327A7F" w14:textId="14ED7CF5" w:rsidR="0033007D" w:rsidRPr="00FF713A" w:rsidRDefault="0033007D" w:rsidP="00FF713A">
      <w:pPr>
        <w:spacing w:line="360" w:lineRule="auto"/>
        <w:jc w:val="both"/>
        <w:rPr>
          <w:rFonts w:ascii="Arial" w:hAnsi="Arial" w:cs="Arial"/>
          <w:color w:val="000000" w:themeColor="text1"/>
        </w:rPr>
      </w:pPr>
      <w:r w:rsidRPr="00FF713A">
        <w:rPr>
          <w:rFonts w:ascii="Arial" w:hAnsi="Arial" w:cs="Arial"/>
          <w:color w:val="000000" w:themeColor="text1"/>
        </w:rPr>
        <w:t>Adolescence is</w:t>
      </w:r>
      <w:r w:rsidR="000D4D8E" w:rsidRPr="00FF713A">
        <w:rPr>
          <w:rFonts w:ascii="Arial" w:hAnsi="Arial" w:cs="Arial"/>
          <w:color w:val="000000" w:themeColor="text1"/>
        </w:rPr>
        <w:t xml:space="preserve"> a </w:t>
      </w:r>
      <w:r w:rsidRPr="00FF713A">
        <w:rPr>
          <w:rFonts w:ascii="Arial" w:hAnsi="Arial" w:cs="Arial"/>
          <w:color w:val="000000" w:themeColor="text1"/>
        </w:rPr>
        <w:t>critical stage of development characterised by significant biological, psychological and social changes</w:t>
      </w:r>
      <w:r w:rsidR="008D45AB" w:rsidRPr="00FF713A">
        <w:rPr>
          <w:rFonts w:ascii="Arial" w:hAnsi="Arial" w:cs="Arial"/>
          <w:color w:val="000000" w:themeColor="text1"/>
        </w:rPr>
        <w:t xml:space="preserve"> (</w:t>
      </w:r>
      <w:r w:rsidR="005A56BE" w:rsidRPr="00FF713A">
        <w:rPr>
          <w:rFonts w:ascii="Arial" w:hAnsi="Arial" w:cs="Arial"/>
          <w:color w:val="000000" w:themeColor="text1"/>
        </w:rPr>
        <w:t>Erikson, 1968)</w:t>
      </w:r>
      <w:r w:rsidRPr="00FF713A">
        <w:rPr>
          <w:rFonts w:ascii="Arial" w:hAnsi="Arial" w:cs="Arial"/>
          <w:color w:val="000000" w:themeColor="text1"/>
        </w:rPr>
        <w:t>. During this period, young people begin to develop their identity, become increasingly influenced by relationships with peers, and are more sensitive to social comparison and online feedback. Consequently, understanding how social media affects adolescent mental health is an important issue for health and social care professionals.</w:t>
      </w:r>
    </w:p>
    <w:p w14:paraId="2BEB2697" w14:textId="67673790" w:rsidR="0033007D" w:rsidRPr="00FF713A" w:rsidRDefault="0033007D" w:rsidP="00FF713A">
      <w:pPr>
        <w:spacing w:line="360" w:lineRule="auto"/>
        <w:jc w:val="both"/>
        <w:rPr>
          <w:rFonts w:ascii="Arial" w:hAnsi="Arial" w:cs="Arial"/>
          <w:color w:val="000000" w:themeColor="text1"/>
        </w:rPr>
      </w:pPr>
      <w:r w:rsidRPr="00FF713A">
        <w:rPr>
          <w:rFonts w:ascii="Arial" w:hAnsi="Arial" w:cs="Arial"/>
          <w:color w:val="000000" w:themeColor="text1"/>
        </w:rPr>
        <w:t xml:space="preserve">This essay </w:t>
      </w:r>
      <w:r w:rsidR="00A24539" w:rsidRPr="00FF713A">
        <w:rPr>
          <w:rFonts w:ascii="Arial" w:hAnsi="Arial" w:cs="Arial"/>
          <w:color w:val="000000" w:themeColor="text1"/>
        </w:rPr>
        <w:t>examines how social media can affect adolescents’ mental health, using recent evidence together with Erikson’s psychosocial theory (Erikson, 1968) and Bowlby’s Attachment Theory (Bowlby, 1969)</w:t>
      </w:r>
      <w:r w:rsidR="00B105F7" w:rsidRPr="00FF713A">
        <w:rPr>
          <w:rFonts w:ascii="Arial" w:hAnsi="Arial" w:cs="Arial"/>
          <w:color w:val="000000" w:themeColor="text1"/>
        </w:rPr>
        <w:t>.</w:t>
      </w:r>
      <w:r w:rsidR="00A24539" w:rsidRPr="00FF713A">
        <w:rPr>
          <w:rFonts w:ascii="Arial" w:hAnsi="Arial" w:cs="Arial"/>
          <w:color w:val="000000" w:themeColor="text1"/>
        </w:rPr>
        <w:t xml:space="preserve"> These two theories offer different ways of understanding adolescents’ online experiences. Erikson provides a framework for considering identity formation, while Bowlby focuses on the role of attachment relationships in emotional security. Their strengths and limitations will also be evaluated in relation to health and social care practice.</w:t>
      </w:r>
      <w:r w:rsidR="00786FD8" w:rsidRPr="00FF713A">
        <w:rPr>
          <w:rFonts w:ascii="Arial" w:hAnsi="Arial" w:cs="Arial"/>
          <w:color w:val="000000" w:themeColor="text1"/>
        </w:rPr>
        <w:t xml:space="preserve"> Adolescents frequently use social media as part of their everyday communication and social interaction. Evidence indicates that online platform</w:t>
      </w:r>
      <w:r w:rsidR="00012580" w:rsidRPr="00FF713A">
        <w:rPr>
          <w:rFonts w:ascii="Arial" w:hAnsi="Arial" w:cs="Arial"/>
          <w:color w:val="000000" w:themeColor="text1"/>
        </w:rPr>
        <w:t>s</w:t>
      </w:r>
      <w:r w:rsidR="00786FD8" w:rsidRPr="00FF713A">
        <w:rPr>
          <w:rFonts w:ascii="Arial" w:hAnsi="Arial" w:cs="Arial"/>
          <w:color w:val="000000" w:themeColor="text1"/>
        </w:rPr>
        <w:t xml:space="preserve"> may support connection with others, but certain patterns of use are also linked with anxiety, reduced self-esteem and concerns about body image (Blanchard et al., 2023). Fassi et al. (2024) also identified links between social media use and internalising difficulties, including anxiety and depressive symptoms. However, the impact is not the same for every adolescent. Personal resilience, relationships with peers, family support and the way social media is used can all shape its effect on mental wellbeing. </w:t>
      </w:r>
      <w:r w:rsidR="002614EA" w:rsidRPr="00FF713A">
        <w:rPr>
          <w:rFonts w:ascii="Arial" w:hAnsi="Arial" w:cs="Arial"/>
          <w:color w:val="000000" w:themeColor="text1"/>
        </w:rPr>
        <w:t>Therefore,</w:t>
      </w:r>
      <w:r w:rsidR="00786FD8" w:rsidRPr="00FF713A">
        <w:rPr>
          <w:rFonts w:ascii="Arial" w:hAnsi="Arial" w:cs="Arial"/>
          <w:color w:val="000000" w:themeColor="text1"/>
        </w:rPr>
        <w:t xml:space="preserve"> adolescent development is </w:t>
      </w:r>
      <w:r w:rsidR="006A1AB6" w:rsidRPr="00FF713A">
        <w:rPr>
          <w:rFonts w:ascii="Arial" w:hAnsi="Arial" w:cs="Arial"/>
          <w:color w:val="000000" w:themeColor="text1"/>
        </w:rPr>
        <w:t>important for understanding why social media affects young people in different ways. Individual circumstances and developmental differences may make some adolescents more sensitive to online experiences than others</w:t>
      </w:r>
      <w:r w:rsidR="00170778" w:rsidRPr="00FF713A">
        <w:rPr>
          <w:rFonts w:ascii="Arial" w:hAnsi="Arial" w:cs="Arial"/>
          <w:color w:val="000000" w:themeColor="text1"/>
        </w:rPr>
        <w:t>.</w:t>
      </w:r>
      <w:r w:rsidR="006A1AB6" w:rsidRPr="00FF713A">
        <w:rPr>
          <w:rFonts w:ascii="Arial" w:hAnsi="Arial" w:cs="Arial"/>
          <w:color w:val="000000" w:themeColor="text1"/>
        </w:rPr>
        <w:t xml:space="preserve"> The effects of social media can also depend on how long adolescents spend online and the content they view. Repeated exposure to idealised appearances and lifestyles may increase social comparison and negatively affect self-confidence. Harmful experiences such as cyberbullying or online harassment can create additional emotional pressure, especially for young people who already have low self-esteem or difficulties with their mental </w:t>
      </w:r>
      <w:r w:rsidR="00FC082F" w:rsidRPr="00FF713A">
        <w:rPr>
          <w:rFonts w:ascii="Arial" w:hAnsi="Arial" w:cs="Arial"/>
          <w:color w:val="000000" w:themeColor="text1"/>
        </w:rPr>
        <w:lastRenderedPageBreak/>
        <w:t>wellbeing</w:t>
      </w:r>
      <w:r w:rsidR="006A4136" w:rsidRPr="00FF713A">
        <w:rPr>
          <w:rFonts w:ascii="Arial" w:hAnsi="Arial" w:cs="Arial"/>
          <w:color w:val="000000" w:themeColor="text1"/>
        </w:rPr>
        <w:t>.</w:t>
      </w:r>
      <w:r w:rsidR="00FC082F" w:rsidRPr="00FF713A">
        <w:rPr>
          <w:rFonts w:ascii="Arial" w:hAnsi="Arial" w:cs="Arial"/>
          <w:color w:val="000000" w:themeColor="text1"/>
        </w:rPr>
        <w:t xml:space="preserve"> On the other hand, supportive online communities can help adolescents feel less isolated and may encourage them to seek support when they experience emotional difficulties. This shows that social media does not affect all young people in the same way, as its impact can vary according to individual vulnerability and patterns of use (</w:t>
      </w:r>
      <w:r w:rsidR="00714998" w:rsidRPr="00FF713A">
        <w:rPr>
          <w:rFonts w:ascii="Arial" w:hAnsi="Arial" w:cs="Arial"/>
          <w:color w:val="000000" w:themeColor="text1"/>
        </w:rPr>
        <w:t>Orben et al., 2024).</w:t>
      </w:r>
    </w:p>
    <w:p w14:paraId="7C412DFD" w14:textId="22EB7785" w:rsidR="00C801FA" w:rsidRPr="00FF713A" w:rsidRDefault="00C801FA" w:rsidP="00FF713A">
      <w:pPr>
        <w:spacing w:line="360" w:lineRule="auto"/>
        <w:jc w:val="both"/>
        <w:rPr>
          <w:rFonts w:ascii="Arial" w:hAnsi="Arial" w:cs="Arial"/>
          <w:color w:val="000000" w:themeColor="text1"/>
        </w:rPr>
      </w:pPr>
      <w:r w:rsidRPr="00FF713A">
        <w:rPr>
          <w:rFonts w:ascii="Arial" w:hAnsi="Arial" w:cs="Arial"/>
          <w:color w:val="000000" w:themeColor="text1"/>
        </w:rPr>
        <w:t>Erikson</w:t>
      </w:r>
      <w:r w:rsidR="00FC082F" w:rsidRPr="00FF713A">
        <w:rPr>
          <w:rFonts w:ascii="Arial" w:hAnsi="Arial" w:cs="Arial"/>
          <w:color w:val="000000" w:themeColor="text1"/>
        </w:rPr>
        <w:t>’s psychosocial theory can be applied to understand how online experiences relate to adolescent mental health. Erikson (1968) describes adolescence as a period of identity versus role confusion, when individuals develop a stronger understanding of themselves through their experiences and relationships. Social media can form</w:t>
      </w:r>
      <w:r w:rsidR="00484ADF" w:rsidRPr="00FF713A">
        <w:rPr>
          <w:rFonts w:ascii="Arial" w:hAnsi="Arial" w:cs="Arial"/>
          <w:color w:val="000000" w:themeColor="text1"/>
        </w:rPr>
        <w:t xml:space="preserve"> part </w:t>
      </w:r>
      <w:r w:rsidR="00012580" w:rsidRPr="00FF713A">
        <w:rPr>
          <w:rFonts w:ascii="Arial" w:hAnsi="Arial" w:cs="Arial"/>
          <w:color w:val="000000" w:themeColor="text1"/>
        </w:rPr>
        <w:t>o</w:t>
      </w:r>
      <w:r w:rsidR="00484ADF" w:rsidRPr="00FF713A">
        <w:rPr>
          <w:rFonts w:ascii="Arial" w:hAnsi="Arial" w:cs="Arial"/>
          <w:color w:val="000000" w:themeColor="text1"/>
        </w:rPr>
        <w:t>f this process by giving adolescents opportunities to communicate with peers, express themselves and explore their identity</w:t>
      </w:r>
      <w:r w:rsidR="00FC082F" w:rsidRPr="00FF713A">
        <w:rPr>
          <w:rFonts w:ascii="Arial" w:hAnsi="Arial" w:cs="Arial"/>
          <w:color w:val="000000" w:themeColor="text1"/>
        </w:rPr>
        <w:t xml:space="preserve"> </w:t>
      </w:r>
      <w:r w:rsidR="00D00780" w:rsidRPr="00FF713A">
        <w:rPr>
          <w:rFonts w:ascii="Arial" w:hAnsi="Arial" w:cs="Arial"/>
          <w:color w:val="000000" w:themeColor="text1"/>
        </w:rPr>
        <w:t>(Avci, Baams and Kretschmer, 2025)</w:t>
      </w:r>
      <w:r w:rsidR="00C35A42" w:rsidRPr="00FF713A">
        <w:rPr>
          <w:rFonts w:ascii="Arial" w:hAnsi="Arial" w:cs="Arial"/>
          <w:color w:val="000000" w:themeColor="text1"/>
        </w:rPr>
        <w:t>. However</w:t>
      </w:r>
      <w:r w:rsidR="00130C4A" w:rsidRPr="00FF713A">
        <w:rPr>
          <w:rFonts w:ascii="Arial" w:hAnsi="Arial" w:cs="Arial"/>
          <w:color w:val="000000" w:themeColor="text1"/>
        </w:rPr>
        <w:t>, the</w:t>
      </w:r>
      <w:r w:rsidR="00C35A42" w:rsidRPr="00FF713A">
        <w:rPr>
          <w:rFonts w:ascii="Arial" w:hAnsi="Arial" w:cs="Arial"/>
          <w:color w:val="000000" w:themeColor="text1"/>
        </w:rPr>
        <w:t xml:space="preserve"> online environment may also expose young people to unrealistic expectations, constant</w:t>
      </w:r>
      <w:r w:rsidR="006D692C" w:rsidRPr="00FF713A">
        <w:rPr>
          <w:rFonts w:ascii="Arial" w:hAnsi="Arial" w:cs="Arial"/>
          <w:color w:val="000000" w:themeColor="text1"/>
        </w:rPr>
        <w:t xml:space="preserve"> social comparison and pressure to gain approval through likes, comments and followers. </w:t>
      </w:r>
      <w:r w:rsidR="00E1049B" w:rsidRPr="00FF713A">
        <w:rPr>
          <w:rFonts w:ascii="Arial" w:hAnsi="Arial" w:cs="Arial"/>
          <w:color w:val="000000" w:themeColor="text1"/>
        </w:rPr>
        <w:t>Research indicates that social comparison and responsiveness to online feedback may increase mental health vulnerability during adolescence (Orben et al., 2024)</w:t>
      </w:r>
      <w:r w:rsidR="001870BC" w:rsidRPr="00FF713A">
        <w:rPr>
          <w:rFonts w:ascii="Arial" w:hAnsi="Arial" w:cs="Arial"/>
          <w:color w:val="000000" w:themeColor="text1"/>
        </w:rPr>
        <w:t>.</w:t>
      </w:r>
      <w:r w:rsidR="00B105F7" w:rsidRPr="00FF713A">
        <w:rPr>
          <w:rFonts w:ascii="Arial" w:hAnsi="Arial" w:cs="Arial"/>
          <w:color w:val="000000" w:themeColor="text1"/>
        </w:rPr>
        <w:t xml:space="preserve"> Th</w:t>
      </w:r>
      <w:r w:rsidR="0022347B" w:rsidRPr="00FF713A">
        <w:rPr>
          <w:rFonts w:ascii="Arial" w:hAnsi="Arial" w:cs="Arial"/>
          <w:color w:val="000000" w:themeColor="text1"/>
        </w:rPr>
        <w:t xml:space="preserve">is </w:t>
      </w:r>
      <w:r w:rsidR="00B105F7" w:rsidRPr="00FF713A">
        <w:rPr>
          <w:rFonts w:ascii="Arial" w:hAnsi="Arial" w:cs="Arial"/>
          <w:color w:val="000000" w:themeColor="text1"/>
        </w:rPr>
        <w:t xml:space="preserve">vulnerability may also be influenced by biological development during </w:t>
      </w:r>
      <w:r w:rsidR="0018598F" w:rsidRPr="00FF713A">
        <w:rPr>
          <w:rFonts w:ascii="Arial" w:hAnsi="Arial" w:cs="Arial"/>
          <w:color w:val="000000" w:themeColor="text1"/>
        </w:rPr>
        <w:t>adolescence</w:t>
      </w:r>
      <w:r w:rsidR="00B105F7" w:rsidRPr="00FF713A">
        <w:rPr>
          <w:rFonts w:ascii="Arial" w:hAnsi="Arial" w:cs="Arial"/>
          <w:color w:val="000000" w:themeColor="text1"/>
        </w:rPr>
        <w:t>, as changes in brain</w:t>
      </w:r>
      <w:r w:rsidR="0018598F" w:rsidRPr="00FF713A">
        <w:rPr>
          <w:rFonts w:ascii="Arial" w:hAnsi="Arial" w:cs="Arial"/>
          <w:color w:val="000000" w:themeColor="text1"/>
        </w:rPr>
        <w:t xml:space="preserve"> systems involved in social sensitivity and reward can make young people particularly responsive to peer feedback. Environmental factors, including family relationships, peer influence and online experiences, may interact with these developmental changes and affect emotional wellbeing (Orben et al., 2024).</w:t>
      </w:r>
      <w:r w:rsidR="001870BC" w:rsidRPr="00FF713A">
        <w:rPr>
          <w:rFonts w:ascii="Arial" w:hAnsi="Arial" w:cs="Arial"/>
          <w:color w:val="000000" w:themeColor="text1"/>
        </w:rPr>
        <w:t xml:space="preserve"> </w:t>
      </w:r>
      <w:r w:rsidR="00012580" w:rsidRPr="00FF713A">
        <w:rPr>
          <w:rFonts w:ascii="Arial" w:hAnsi="Arial" w:cs="Arial"/>
          <w:color w:val="000000" w:themeColor="text1"/>
        </w:rPr>
        <w:t>Taken together</w:t>
      </w:r>
      <w:r w:rsidR="00BA4749" w:rsidRPr="00FF713A">
        <w:rPr>
          <w:rFonts w:ascii="Arial" w:hAnsi="Arial" w:cs="Arial"/>
          <w:color w:val="000000" w:themeColor="text1"/>
        </w:rPr>
        <w:t>, these factors suggest that online experiences can shape adolescent identity in different ways, sometimes supporting its development and sometimes creating additional difficulties</w:t>
      </w:r>
      <w:r w:rsidR="00353C95" w:rsidRPr="00FF713A">
        <w:rPr>
          <w:rFonts w:ascii="Arial" w:hAnsi="Arial" w:cs="Arial"/>
          <w:color w:val="000000" w:themeColor="text1"/>
        </w:rPr>
        <w:t xml:space="preserve"> </w:t>
      </w:r>
      <w:r w:rsidR="00D11C72" w:rsidRPr="00FF713A">
        <w:rPr>
          <w:rFonts w:ascii="Arial" w:hAnsi="Arial" w:cs="Arial"/>
          <w:color w:val="000000" w:themeColor="text1"/>
        </w:rPr>
        <w:t>(</w:t>
      </w:r>
      <w:r w:rsidR="00353C95" w:rsidRPr="00FF713A">
        <w:rPr>
          <w:rFonts w:ascii="Arial" w:hAnsi="Arial" w:cs="Arial"/>
          <w:color w:val="000000" w:themeColor="text1"/>
        </w:rPr>
        <w:t>Orben et al., 2024).</w:t>
      </w:r>
      <w:r w:rsidR="00C123FC" w:rsidRPr="00FF713A">
        <w:rPr>
          <w:rFonts w:ascii="Arial" w:hAnsi="Arial" w:cs="Arial"/>
          <w:color w:val="000000" w:themeColor="text1"/>
        </w:rPr>
        <w:t xml:space="preserve"> The search for identity may also encourage adolescents </w:t>
      </w:r>
      <w:r w:rsidR="0023778D" w:rsidRPr="00FF713A">
        <w:rPr>
          <w:rFonts w:ascii="Arial" w:hAnsi="Arial" w:cs="Arial"/>
          <w:color w:val="000000" w:themeColor="text1"/>
        </w:rPr>
        <w:t>to compare themselves with influencers, celebrities and their peers, often</w:t>
      </w:r>
      <w:r w:rsidR="00E94CDB" w:rsidRPr="00FF713A">
        <w:rPr>
          <w:rFonts w:ascii="Arial" w:hAnsi="Arial" w:cs="Arial"/>
          <w:color w:val="000000" w:themeColor="text1"/>
        </w:rPr>
        <w:t xml:space="preserve"> leading to unrealistic expectations about appearance, popularity and success. Many young people measure their self-</w:t>
      </w:r>
      <w:r w:rsidR="00DA2295" w:rsidRPr="00FF713A">
        <w:rPr>
          <w:rFonts w:ascii="Arial" w:hAnsi="Arial" w:cs="Arial"/>
          <w:color w:val="000000" w:themeColor="text1"/>
        </w:rPr>
        <w:t>worth through online feedback, including</w:t>
      </w:r>
      <w:r w:rsidR="00FA1581" w:rsidRPr="00FF713A">
        <w:rPr>
          <w:rFonts w:ascii="Arial" w:hAnsi="Arial" w:cs="Arial"/>
          <w:color w:val="000000" w:themeColor="text1"/>
        </w:rPr>
        <w:t xml:space="preserve"> likes, comments and followers</w:t>
      </w:r>
      <w:r w:rsidR="00C83F9D" w:rsidRPr="00FF713A">
        <w:rPr>
          <w:rFonts w:ascii="Arial" w:hAnsi="Arial" w:cs="Arial"/>
          <w:color w:val="000000" w:themeColor="text1"/>
        </w:rPr>
        <w:t xml:space="preserve">, which may increase feelings of acceptance but may also lead to </w:t>
      </w:r>
      <w:r w:rsidR="009B7CFE" w:rsidRPr="00FF713A">
        <w:rPr>
          <w:rFonts w:ascii="Arial" w:hAnsi="Arial" w:cs="Arial"/>
          <w:color w:val="000000" w:themeColor="text1"/>
        </w:rPr>
        <w:t>disappointment, anxiety and reduced self-esteem when expectations are not met. From Erikson’s</w:t>
      </w:r>
      <w:r w:rsidR="0006408F" w:rsidRPr="00FF713A">
        <w:rPr>
          <w:rFonts w:ascii="Arial" w:hAnsi="Arial" w:cs="Arial"/>
          <w:color w:val="000000" w:themeColor="text1"/>
        </w:rPr>
        <w:t xml:space="preserve"> perspective, these experiences may either support healthy identity</w:t>
      </w:r>
      <w:r w:rsidR="009D599A" w:rsidRPr="00FF713A">
        <w:rPr>
          <w:rFonts w:ascii="Arial" w:hAnsi="Arial" w:cs="Arial"/>
          <w:color w:val="000000" w:themeColor="text1"/>
        </w:rPr>
        <w:t xml:space="preserve"> development or contribute to role confusion, depending on the individual’s confidence</w:t>
      </w:r>
      <w:r w:rsidR="00AA18F0" w:rsidRPr="00FF713A">
        <w:rPr>
          <w:rFonts w:ascii="Arial" w:hAnsi="Arial" w:cs="Arial"/>
          <w:color w:val="000000" w:themeColor="text1"/>
        </w:rPr>
        <w:t>, resilience and quality of social relationships.</w:t>
      </w:r>
      <w:r w:rsidR="00E1049B" w:rsidRPr="00FF713A">
        <w:rPr>
          <w:rFonts w:ascii="Arial" w:hAnsi="Arial" w:cs="Arial"/>
          <w:color w:val="000000" w:themeColor="text1"/>
        </w:rPr>
        <w:t xml:space="preserve"> This demonstrates that social media can both support and challenge adolescent identity formation during this important stage of development (Orben et al., 2024)</w:t>
      </w:r>
      <w:r w:rsidR="0075390B" w:rsidRPr="00FF713A">
        <w:rPr>
          <w:rFonts w:ascii="Arial" w:hAnsi="Arial" w:cs="Arial"/>
          <w:color w:val="000000" w:themeColor="text1"/>
        </w:rPr>
        <w:t>.</w:t>
      </w:r>
      <w:r w:rsidR="009B7CFE" w:rsidRPr="00FF713A">
        <w:rPr>
          <w:rFonts w:ascii="Arial" w:hAnsi="Arial" w:cs="Arial"/>
          <w:color w:val="000000" w:themeColor="text1"/>
        </w:rPr>
        <w:t xml:space="preserve"> </w:t>
      </w:r>
    </w:p>
    <w:p w14:paraId="782F7F18" w14:textId="085BA974" w:rsidR="00CB2EAE" w:rsidRPr="00FF713A" w:rsidRDefault="00CB2EAE" w:rsidP="00FF713A">
      <w:pPr>
        <w:spacing w:line="360" w:lineRule="auto"/>
        <w:jc w:val="both"/>
        <w:rPr>
          <w:rFonts w:ascii="Arial" w:hAnsi="Arial" w:cs="Arial"/>
          <w:color w:val="000000" w:themeColor="text1"/>
        </w:rPr>
      </w:pPr>
      <w:r w:rsidRPr="00FF713A">
        <w:rPr>
          <w:rFonts w:ascii="Arial" w:hAnsi="Arial" w:cs="Arial"/>
          <w:color w:val="000000" w:themeColor="text1"/>
        </w:rPr>
        <w:t>A</w:t>
      </w:r>
      <w:r w:rsidR="008C33F2" w:rsidRPr="00FF713A">
        <w:rPr>
          <w:rFonts w:ascii="Arial" w:hAnsi="Arial" w:cs="Arial"/>
          <w:color w:val="000000" w:themeColor="text1"/>
        </w:rPr>
        <w:t>lthough Erikson’s theory provides a useful frame</w:t>
      </w:r>
      <w:r w:rsidR="00DA18F9" w:rsidRPr="00FF713A">
        <w:rPr>
          <w:rFonts w:ascii="Arial" w:hAnsi="Arial" w:cs="Arial"/>
          <w:color w:val="000000" w:themeColor="text1"/>
        </w:rPr>
        <w:t>work for understanding adolescent identity development</w:t>
      </w:r>
      <w:r w:rsidR="006D281A" w:rsidRPr="00FF713A">
        <w:rPr>
          <w:rFonts w:ascii="Arial" w:hAnsi="Arial" w:cs="Arial"/>
          <w:color w:val="000000" w:themeColor="text1"/>
        </w:rPr>
        <w:t xml:space="preserve"> </w:t>
      </w:r>
      <w:r w:rsidR="00E2767A" w:rsidRPr="00FF713A">
        <w:rPr>
          <w:rFonts w:ascii="Arial" w:hAnsi="Arial" w:cs="Arial"/>
          <w:color w:val="000000" w:themeColor="text1"/>
        </w:rPr>
        <w:t>(Erikson</w:t>
      </w:r>
      <w:r w:rsidR="00D02A5D" w:rsidRPr="00FF713A">
        <w:rPr>
          <w:rFonts w:ascii="Arial" w:hAnsi="Arial" w:cs="Arial"/>
          <w:color w:val="000000" w:themeColor="text1"/>
        </w:rPr>
        <w:t>, 1968)</w:t>
      </w:r>
      <w:r w:rsidR="00DA18F9" w:rsidRPr="00FF713A">
        <w:rPr>
          <w:rFonts w:ascii="Arial" w:hAnsi="Arial" w:cs="Arial"/>
          <w:color w:val="000000" w:themeColor="text1"/>
        </w:rPr>
        <w:t xml:space="preserve">, it </w:t>
      </w:r>
      <w:r w:rsidR="0086029F" w:rsidRPr="00FF713A">
        <w:rPr>
          <w:rFonts w:ascii="Arial" w:hAnsi="Arial" w:cs="Arial"/>
          <w:color w:val="000000" w:themeColor="text1"/>
        </w:rPr>
        <w:t>also has some limitations. One strength</w:t>
      </w:r>
      <w:r w:rsidR="004A1700" w:rsidRPr="00FF713A">
        <w:rPr>
          <w:rFonts w:ascii="Arial" w:hAnsi="Arial" w:cs="Arial"/>
          <w:color w:val="000000" w:themeColor="text1"/>
        </w:rPr>
        <w:t xml:space="preserve"> is that it explains why social relationships and peer acceptance become increasingly important during adolescence, making it relevant when</w:t>
      </w:r>
      <w:r w:rsidR="00822F66" w:rsidRPr="00FF713A">
        <w:rPr>
          <w:rFonts w:ascii="Arial" w:hAnsi="Arial" w:cs="Arial"/>
          <w:color w:val="000000" w:themeColor="text1"/>
        </w:rPr>
        <w:t xml:space="preserve"> examining the influence of social media. The theory helps health and social care professionals</w:t>
      </w:r>
      <w:r w:rsidR="007F62A2" w:rsidRPr="00FF713A">
        <w:rPr>
          <w:rFonts w:ascii="Arial" w:hAnsi="Arial" w:cs="Arial"/>
          <w:color w:val="000000" w:themeColor="text1"/>
        </w:rPr>
        <w:t xml:space="preserve"> understand how online interactions may support confidence and identity exploration for some young people.</w:t>
      </w:r>
      <w:r w:rsidR="005718D3" w:rsidRPr="00FF713A">
        <w:rPr>
          <w:rFonts w:ascii="Arial" w:hAnsi="Arial" w:cs="Arial"/>
          <w:color w:val="000000" w:themeColor="text1"/>
        </w:rPr>
        <w:t xml:space="preserve"> </w:t>
      </w:r>
      <w:r w:rsidR="00E44171" w:rsidRPr="00FF713A">
        <w:rPr>
          <w:rFonts w:ascii="Arial" w:hAnsi="Arial" w:cs="Arial"/>
          <w:color w:val="000000" w:themeColor="text1"/>
        </w:rPr>
        <w:t xml:space="preserve">This understanding enables professionals to </w:t>
      </w:r>
      <w:r w:rsidR="00E44171" w:rsidRPr="00FF713A">
        <w:rPr>
          <w:rFonts w:ascii="Arial" w:hAnsi="Arial" w:cs="Arial"/>
          <w:color w:val="000000" w:themeColor="text1"/>
        </w:rPr>
        <w:lastRenderedPageBreak/>
        <w:t>identify</w:t>
      </w:r>
      <w:r w:rsidR="009516F9" w:rsidRPr="00FF713A">
        <w:rPr>
          <w:rFonts w:ascii="Arial" w:hAnsi="Arial" w:cs="Arial"/>
          <w:color w:val="000000" w:themeColor="text1"/>
        </w:rPr>
        <w:t xml:space="preserve"> adolescents who may require additional emotional support or early intervention when social media negativel</w:t>
      </w:r>
      <w:r w:rsidR="00A61FA3" w:rsidRPr="00FF713A">
        <w:rPr>
          <w:rFonts w:ascii="Arial" w:hAnsi="Arial" w:cs="Arial"/>
          <w:color w:val="000000" w:themeColor="text1"/>
        </w:rPr>
        <w:t>y affects their mental wellbeing.</w:t>
      </w:r>
      <w:r w:rsidR="0018598F" w:rsidRPr="00FF713A">
        <w:rPr>
          <w:rFonts w:ascii="Arial" w:hAnsi="Arial" w:cs="Arial"/>
          <w:color w:val="000000" w:themeColor="text1"/>
        </w:rPr>
        <w:t xml:space="preserve"> In practice, health and social care professionals could use individual discussions and self-esteem activities to help adolescents explore their identity, recognise unhealthy social comparisons and reduce dependence on online approval.</w:t>
      </w:r>
      <w:r w:rsidR="007F62A2" w:rsidRPr="00FF713A">
        <w:rPr>
          <w:rFonts w:ascii="Arial" w:hAnsi="Arial" w:cs="Arial"/>
          <w:color w:val="000000" w:themeColor="text1"/>
        </w:rPr>
        <w:t xml:space="preserve"> However, Erikson developed his theory before the existence of social media, meaning it</w:t>
      </w:r>
      <w:r w:rsidR="00506EC6" w:rsidRPr="00FF713A">
        <w:rPr>
          <w:rFonts w:ascii="Arial" w:hAnsi="Arial" w:cs="Arial"/>
          <w:color w:val="000000" w:themeColor="text1"/>
        </w:rPr>
        <w:t xml:space="preserve"> does not fully explain modern online behaviours such as cyberbully</w:t>
      </w:r>
      <w:r w:rsidR="001C0E29" w:rsidRPr="00FF713A">
        <w:rPr>
          <w:rFonts w:ascii="Arial" w:hAnsi="Arial" w:cs="Arial"/>
          <w:color w:val="000000" w:themeColor="text1"/>
        </w:rPr>
        <w:t>i</w:t>
      </w:r>
      <w:r w:rsidR="00506EC6" w:rsidRPr="00FF713A">
        <w:rPr>
          <w:rFonts w:ascii="Arial" w:hAnsi="Arial" w:cs="Arial"/>
          <w:color w:val="000000" w:themeColor="text1"/>
        </w:rPr>
        <w:t>ng</w:t>
      </w:r>
      <w:r w:rsidR="00EB2168" w:rsidRPr="00FF713A">
        <w:rPr>
          <w:rFonts w:ascii="Arial" w:hAnsi="Arial" w:cs="Arial"/>
          <w:color w:val="000000" w:themeColor="text1"/>
        </w:rPr>
        <w:t>, excessive screen time or social media addiction. Recent research suggests that these</w:t>
      </w:r>
      <w:r w:rsidR="001C0E29" w:rsidRPr="00FF713A">
        <w:rPr>
          <w:rFonts w:ascii="Arial" w:hAnsi="Arial" w:cs="Arial"/>
          <w:color w:val="000000" w:themeColor="text1"/>
        </w:rPr>
        <w:t xml:space="preserve"> digital experiences can </w:t>
      </w:r>
      <w:r w:rsidR="001E47BB" w:rsidRPr="00FF713A">
        <w:rPr>
          <w:rFonts w:ascii="Arial" w:hAnsi="Arial" w:cs="Arial"/>
          <w:color w:val="000000" w:themeColor="text1"/>
        </w:rPr>
        <w:t xml:space="preserve">influence </w:t>
      </w:r>
      <w:r w:rsidR="001C0E29" w:rsidRPr="00FF713A">
        <w:rPr>
          <w:rFonts w:ascii="Arial" w:hAnsi="Arial" w:cs="Arial"/>
          <w:color w:val="000000" w:themeColor="text1"/>
        </w:rPr>
        <w:t xml:space="preserve">adolescent mental health in </w:t>
      </w:r>
      <w:r w:rsidR="00A10E9E" w:rsidRPr="00FF713A">
        <w:rPr>
          <w:rFonts w:ascii="Arial" w:hAnsi="Arial" w:cs="Arial"/>
          <w:color w:val="000000" w:themeColor="text1"/>
        </w:rPr>
        <w:t>ways that are not fully explained by Erikson</w:t>
      </w:r>
      <w:r w:rsidR="000E7017" w:rsidRPr="00FF713A">
        <w:rPr>
          <w:rFonts w:ascii="Arial" w:hAnsi="Arial" w:cs="Arial"/>
          <w:color w:val="000000" w:themeColor="text1"/>
        </w:rPr>
        <w:t>’s original model</w:t>
      </w:r>
      <w:r w:rsidR="00FA4076" w:rsidRPr="00FF713A">
        <w:rPr>
          <w:rFonts w:ascii="Arial" w:hAnsi="Arial" w:cs="Arial"/>
          <w:color w:val="000000" w:themeColor="text1"/>
        </w:rPr>
        <w:t xml:space="preserve"> (Orben et al., 2024).</w:t>
      </w:r>
      <w:r w:rsidR="00BA4749" w:rsidRPr="00FF713A">
        <w:rPr>
          <w:rFonts w:ascii="Arial" w:hAnsi="Arial" w:cs="Arial"/>
          <w:color w:val="000000" w:themeColor="text1"/>
        </w:rPr>
        <w:t xml:space="preserve"> Overall, Erikson remains useful for interpreting identity development, but current evidence is also needed to understand the effects of today’s online environment on adolescent mental health</w:t>
      </w:r>
      <w:r w:rsidR="00C136D6" w:rsidRPr="00FF713A">
        <w:rPr>
          <w:rFonts w:ascii="Arial" w:hAnsi="Arial" w:cs="Arial"/>
          <w:color w:val="000000" w:themeColor="text1"/>
        </w:rPr>
        <w:t>.</w:t>
      </w:r>
    </w:p>
    <w:p w14:paraId="3D3FC988" w14:textId="70C3315D" w:rsidR="00711663" w:rsidRPr="00FF713A" w:rsidRDefault="00711663" w:rsidP="00FF713A">
      <w:pPr>
        <w:spacing w:line="360" w:lineRule="auto"/>
        <w:jc w:val="both"/>
        <w:rPr>
          <w:rFonts w:ascii="Arial" w:hAnsi="Arial" w:cs="Arial"/>
          <w:color w:val="000000" w:themeColor="text1"/>
        </w:rPr>
      </w:pPr>
      <w:r w:rsidRPr="00FF713A">
        <w:rPr>
          <w:rFonts w:ascii="Arial" w:hAnsi="Arial" w:cs="Arial"/>
          <w:color w:val="000000" w:themeColor="text1"/>
        </w:rPr>
        <w:t xml:space="preserve">Bowlby’s Attachment </w:t>
      </w:r>
      <w:r w:rsidR="00DD2F61" w:rsidRPr="00FF713A">
        <w:rPr>
          <w:rFonts w:ascii="Arial" w:hAnsi="Arial" w:cs="Arial"/>
          <w:color w:val="000000" w:themeColor="text1"/>
        </w:rPr>
        <w:t>Theory</w:t>
      </w:r>
      <w:r w:rsidR="003158F5" w:rsidRPr="00FF713A">
        <w:rPr>
          <w:rFonts w:ascii="Arial" w:hAnsi="Arial" w:cs="Arial"/>
          <w:color w:val="000000" w:themeColor="text1"/>
        </w:rPr>
        <w:t xml:space="preserve"> offers another way of considering how adolescents’ relationships may influence their experiences of social media and their emotional wellbeing</w:t>
      </w:r>
      <w:r w:rsidR="00BA4749" w:rsidRPr="00FF713A">
        <w:rPr>
          <w:rFonts w:ascii="Arial" w:hAnsi="Arial" w:cs="Arial"/>
          <w:color w:val="000000" w:themeColor="text1"/>
        </w:rPr>
        <w:t xml:space="preserve">. </w:t>
      </w:r>
      <w:r w:rsidR="001B75EC" w:rsidRPr="00FF713A">
        <w:rPr>
          <w:rFonts w:ascii="Arial" w:hAnsi="Arial" w:cs="Arial"/>
          <w:color w:val="000000" w:themeColor="text1"/>
        </w:rPr>
        <w:t>According to Bowlby (1969), early relationships with parents or primary caregivers influence</w:t>
      </w:r>
      <w:r w:rsidR="004646F9" w:rsidRPr="00FF713A">
        <w:rPr>
          <w:rFonts w:ascii="Arial" w:hAnsi="Arial" w:cs="Arial"/>
          <w:color w:val="000000" w:themeColor="text1"/>
        </w:rPr>
        <w:t xml:space="preserve"> emotional security, self-esteem and the ability to form </w:t>
      </w:r>
      <w:r w:rsidR="0011204B" w:rsidRPr="00FF713A">
        <w:rPr>
          <w:rFonts w:ascii="Arial" w:hAnsi="Arial" w:cs="Arial"/>
          <w:color w:val="000000" w:themeColor="text1"/>
        </w:rPr>
        <w:t>healthy relationships throughout life.</w:t>
      </w:r>
    </w:p>
    <w:p w14:paraId="426272F5" w14:textId="3DFA53EC" w:rsidR="0011204B" w:rsidRPr="00FF713A" w:rsidRDefault="003158F5" w:rsidP="00FF713A">
      <w:pPr>
        <w:spacing w:line="360" w:lineRule="auto"/>
        <w:jc w:val="both"/>
        <w:rPr>
          <w:rFonts w:ascii="Arial" w:hAnsi="Arial" w:cs="Arial"/>
          <w:color w:val="000000" w:themeColor="text1"/>
        </w:rPr>
      </w:pPr>
      <w:r w:rsidRPr="00FF713A">
        <w:rPr>
          <w:rFonts w:ascii="Arial" w:hAnsi="Arial" w:cs="Arial"/>
          <w:color w:val="000000" w:themeColor="text1"/>
        </w:rPr>
        <w:t>Secure attachment may help adolescents manage social interactions and online experiences with greater emotional stability</w:t>
      </w:r>
      <w:r w:rsidR="0011204B" w:rsidRPr="00FF713A">
        <w:rPr>
          <w:rFonts w:ascii="Arial" w:hAnsi="Arial" w:cs="Arial"/>
          <w:color w:val="000000" w:themeColor="text1"/>
        </w:rPr>
        <w:t>.</w:t>
      </w:r>
      <w:r w:rsidR="00D00780" w:rsidRPr="00FF713A">
        <w:rPr>
          <w:rFonts w:ascii="Arial" w:hAnsi="Arial" w:cs="Arial"/>
          <w:color w:val="000000" w:themeColor="text1"/>
        </w:rPr>
        <w:t xml:space="preserve"> In contrast,</w:t>
      </w:r>
      <w:r w:rsidR="006360A9" w:rsidRPr="00FF713A">
        <w:rPr>
          <w:rFonts w:ascii="Arial" w:hAnsi="Arial" w:cs="Arial"/>
          <w:color w:val="000000" w:themeColor="text1"/>
        </w:rPr>
        <w:t xml:space="preserve"> adolescents who experience emotional insecurity may be more vulnerable to negative online experiences, including social comparison and emotional distress (Orben et al., 2024)</w:t>
      </w:r>
      <w:r w:rsidR="00BC1305" w:rsidRPr="00FF713A">
        <w:rPr>
          <w:rFonts w:ascii="Arial" w:hAnsi="Arial" w:cs="Arial"/>
          <w:color w:val="000000" w:themeColor="text1"/>
        </w:rPr>
        <w:t>.</w:t>
      </w:r>
      <w:r w:rsidR="00F4035A" w:rsidRPr="00FF713A">
        <w:rPr>
          <w:rFonts w:ascii="Arial" w:hAnsi="Arial" w:cs="Arial"/>
          <w:color w:val="000000" w:themeColor="text1"/>
        </w:rPr>
        <w:t xml:space="preserve"> From an attachment perspective, supportive relationships with caregivers may provide emotional security that helps adolescents manage challenging social experiences, including those occurring online (Bowlby, 1969)</w:t>
      </w:r>
      <w:r w:rsidR="00E21738" w:rsidRPr="00FF713A">
        <w:rPr>
          <w:rFonts w:ascii="Arial" w:hAnsi="Arial" w:cs="Arial"/>
          <w:color w:val="000000" w:themeColor="text1"/>
        </w:rPr>
        <w:t>.</w:t>
      </w:r>
    </w:p>
    <w:p w14:paraId="3CD9A00B" w14:textId="61CA1B53" w:rsidR="00B23D02" w:rsidRPr="00FF713A" w:rsidRDefault="00B23D02" w:rsidP="00FF713A">
      <w:pPr>
        <w:spacing w:line="360" w:lineRule="auto"/>
        <w:jc w:val="both"/>
        <w:rPr>
          <w:rFonts w:ascii="Arial" w:hAnsi="Arial" w:cs="Arial"/>
          <w:color w:val="000000" w:themeColor="text1"/>
        </w:rPr>
      </w:pPr>
      <w:r w:rsidRPr="00FF713A">
        <w:rPr>
          <w:rFonts w:ascii="Arial" w:hAnsi="Arial" w:cs="Arial"/>
          <w:color w:val="000000" w:themeColor="text1"/>
        </w:rPr>
        <w:t>Therefore, Bowlby’s theory helps explain why adolescents</w:t>
      </w:r>
      <w:r w:rsidR="00BF3250" w:rsidRPr="00FF713A">
        <w:rPr>
          <w:rFonts w:ascii="Arial" w:hAnsi="Arial" w:cs="Arial"/>
          <w:color w:val="000000" w:themeColor="text1"/>
        </w:rPr>
        <w:t xml:space="preserve"> with different attachment experiences may respond differently to similar online environments.</w:t>
      </w:r>
    </w:p>
    <w:p w14:paraId="1E56B1B5" w14:textId="142B4AD7" w:rsidR="00DF34EE" w:rsidRPr="00FF713A" w:rsidRDefault="003158F5" w:rsidP="00FF713A">
      <w:pPr>
        <w:spacing w:line="360" w:lineRule="auto"/>
        <w:jc w:val="both"/>
        <w:rPr>
          <w:rFonts w:ascii="Arial" w:hAnsi="Arial" w:cs="Arial"/>
          <w:color w:val="000000" w:themeColor="text1"/>
        </w:rPr>
      </w:pPr>
      <w:r w:rsidRPr="00FF713A">
        <w:rPr>
          <w:rFonts w:ascii="Arial" w:hAnsi="Arial" w:cs="Arial"/>
          <w:color w:val="000000" w:themeColor="text1"/>
        </w:rPr>
        <w:t>Bowlby’s Attachment Theory provides useful insights into adolescent emotional development, but it also has important limitations</w:t>
      </w:r>
      <w:r w:rsidR="00612847" w:rsidRPr="00FF713A">
        <w:rPr>
          <w:rFonts w:ascii="Arial" w:hAnsi="Arial" w:cs="Arial"/>
          <w:color w:val="000000" w:themeColor="text1"/>
        </w:rPr>
        <w:t>.</w:t>
      </w:r>
      <w:r w:rsidR="00DF34EE" w:rsidRPr="00FF713A">
        <w:rPr>
          <w:rFonts w:ascii="Arial" w:hAnsi="Arial" w:cs="Arial"/>
          <w:color w:val="000000" w:themeColor="text1"/>
        </w:rPr>
        <w:t xml:space="preserve"> </w:t>
      </w:r>
      <w:r w:rsidR="00495A0F" w:rsidRPr="00FF713A">
        <w:rPr>
          <w:rFonts w:ascii="Arial" w:hAnsi="Arial" w:cs="Arial"/>
          <w:color w:val="000000" w:themeColor="text1"/>
        </w:rPr>
        <w:t>One</w:t>
      </w:r>
      <w:r w:rsidR="00DF34EE" w:rsidRPr="00FF713A">
        <w:rPr>
          <w:rFonts w:ascii="Arial" w:hAnsi="Arial" w:cs="Arial"/>
          <w:color w:val="000000" w:themeColor="text1"/>
        </w:rPr>
        <w:t xml:space="preserve"> major strength is that it highlights the importance of early family relationships in shaping emotional wellbeing</w:t>
      </w:r>
      <w:r w:rsidR="00156A2D" w:rsidRPr="00FF713A">
        <w:rPr>
          <w:rFonts w:ascii="Arial" w:hAnsi="Arial" w:cs="Arial"/>
          <w:color w:val="000000" w:themeColor="text1"/>
        </w:rPr>
        <w:t xml:space="preserve"> and resilience, helping</w:t>
      </w:r>
      <w:r w:rsidR="006839EF" w:rsidRPr="00FF713A">
        <w:rPr>
          <w:rFonts w:ascii="Arial" w:hAnsi="Arial" w:cs="Arial"/>
          <w:color w:val="000000" w:themeColor="text1"/>
        </w:rPr>
        <w:t xml:space="preserve"> health and social care professionals understand why some adolescents are more vulnerable to negative</w:t>
      </w:r>
      <w:r w:rsidR="007F2E4E" w:rsidRPr="00FF713A">
        <w:rPr>
          <w:rFonts w:ascii="Arial" w:hAnsi="Arial" w:cs="Arial"/>
          <w:color w:val="000000" w:themeColor="text1"/>
        </w:rPr>
        <w:t xml:space="preserve"> effects of social media than others.</w:t>
      </w:r>
      <w:r w:rsidR="0018598F" w:rsidRPr="00FF713A">
        <w:rPr>
          <w:rFonts w:ascii="Arial" w:hAnsi="Arial" w:cs="Arial"/>
          <w:color w:val="000000" w:themeColor="text1"/>
        </w:rPr>
        <w:t xml:space="preserve"> In practice, professionals could encourage su</w:t>
      </w:r>
      <w:r w:rsidR="00F53741" w:rsidRPr="00FF713A">
        <w:rPr>
          <w:rFonts w:ascii="Arial" w:hAnsi="Arial" w:cs="Arial"/>
          <w:color w:val="000000" w:themeColor="text1"/>
        </w:rPr>
        <w:t>pportive communication between adolescents and caregivers and involve families where appropriate, helping young people develop emotional security and manage negative online experiences.</w:t>
      </w:r>
      <w:r w:rsidR="0022347B" w:rsidRPr="00FF713A">
        <w:rPr>
          <w:rFonts w:ascii="Arial" w:hAnsi="Arial" w:cs="Arial"/>
          <w:color w:val="000000" w:themeColor="text1"/>
        </w:rPr>
        <w:t xml:space="preserve"> Professionals could also work with families to develop healthy social media routines, encourage open discussions about negative online experiences and identify early signs of emotional distress.</w:t>
      </w:r>
      <w:r w:rsidR="007F2E4E" w:rsidRPr="00FF713A">
        <w:rPr>
          <w:rFonts w:ascii="Arial" w:hAnsi="Arial" w:cs="Arial"/>
          <w:color w:val="000000" w:themeColor="text1"/>
        </w:rPr>
        <w:t xml:space="preserve"> However, the theory has been criticised for placing considerable emphasis on early childhood experiences</w:t>
      </w:r>
      <w:r w:rsidR="00240AFF" w:rsidRPr="00FF713A">
        <w:rPr>
          <w:rFonts w:ascii="Arial" w:hAnsi="Arial" w:cs="Arial"/>
          <w:color w:val="000000" w:themeColor="text1"/>
        </w:rPr>
        <w:t xml:space="preserve"> and parental attachment while giving less attention</w:t>
      </w:r>
      <w:r w:rsidR="00A3254E" w:rsidRPr="00FF713A">
        <w:rPr>
          <w:rFonts w:ascii="Arial" w:hAnsi="Arial" w:cs="Arial"/>
          <w:color w:val="000000" w:themeColor="text1"/>
        </w:rPr>
        <w:t xml:space="preserve"> to later life experiences</w:t>
      </w:r>
      <w:r w:rsidR="00D35731" w:rsidRPr="00FF713A">
        <w:rPr>
          <w:rFonts w:ascii="Arial" w:hAnsi="Arial" w:cs="Arial"/>
          <w:color w:val="000000" w:themeColor="text1"/>
        </w:rPr>
        <w:t>, peer relationships and wider social influences. In modern society</w:t>
      </w:r>
      <w:r w:rsidR="007B46D8" w:rsidRPr="00FF713A">
        <w:rPr>
          <w:rFonts w:ascii="Arial" w:hAnsi="Arial" w:cs="Arial"/>
          <w:color w:val="000000" w:themeColor="text1"/>
        </w:rPr>
        <w:t xml:space="preserve">, social media, </w:t>
      </w:r>
      <w:r w:rsidR="007B46D8" w:rsidRPr="00FF713A">
        <w:rPr>
          <w:rFonts w:ascii="Arial" w:hAnsi="Arial" w:cs="Arial"/>
          <w:color w:val="000000" w:themeColor="text1"/>
        </w:rPr>
        <w:lastRenderedPageBreak/>
        <w:t xml:space="preserve">schools and friendship groups also play a significant role in </w:t>
      </w:r>
      <w:r w:rsidR="006156A6" w:rsidRPr="00FF713A">
        <w:rPr>
          <w:rFonts w:ascii="Arial" w:hAnsi="Arial" w:cs="Arial"/>
          <w:color w:val="000000" w:themeColor="text1"/>
        </w:rPr>
        <w:t xml:space="preserve">adolescent development, meaning that Bowlby’s theory alone cannot fully explain the complexity of young people’s </w:t>
      </w:r>
      <w:r w:rsidR="007B4472" w:rsidRPr="00FF713A">
        <w:rPr>
          <w:rFonts w:ascii="Arial" w:hAnsi="Arial" w:cs="Arial"/>
          <w:color w:val="000000" w:themeColor="text1"/>
        </w:rPr>
        <w:t>online experiences (Orben et al., 2024).</w:t>
      </w:r>
      <w:r w:rsidR="00FF713A" w:rsidRPr="00FF713A">
        <w:rPr>
          <w:rFonts w:ascii="Arial" w:hAnsi="Arial" w:cs="Arial"/>
          <w:color w:val="000000" w:themeColor="text1"/>
        </w:rPr>
        <w:t xml:space="preserve"> Overall, Bowlby’s theory is useful for understanding the role of emotional security, but wider social and digital influences are also necessary when considering adolescent mental health</w:t>
      </w:r>
      <w:r w:rsidR="00B674DF" w:rsidRPr="00FF713A">
        <w:rPr>
          <w:rFonts w:ascii="Arial" w:hAnsi="Arial" w:cs="Arial"/>
          <w:color w:val="000000" w:themeColor="text1"/>
        </w:rPr>
        <w:t>.</w:t>
      </w:r>
    </w:p>
    <w:p w14:paraId="45C69BAA" w14:textId="6FA92C9E" w:rsidR="00BE57DA" w:rsidRPr="00FF713A" w:rsidRDefault="00CB4D39" w:rsidP="00FF713A">
      <w:pPr>
        <w:spacing w:line="360" w:lineRule="auto"/>
        <w:jc w:val="both"/>
        <w:rPr>
          <w:rFonts w:ascii="Arial" w:hAnsi="Arial" w:cs="Arial"/>
          <w:color w:val="000000" w:themeColor="text1"/>
        </w:rPr>
      </w:pPr>
      <w:r w:rsidRPr="00FF713A">
        <w:rPr>
          <w:rFonts w:ascii="Arial" w:hAnsi="Arial" w:cs="Arial"/>
          <w:color w:val="000000" w:themeColor="text1"/>
        </w:rPr>
        <w:t>In conclusion, social media has both positive and negative effects on adolescent</w:t>
      </w:r>
      <w:r w:rsidR="00466008" w:rsidRPr="00FF713A">
        <w:rPr>
          <w:rFonts w:ascii="Arial" w:hAnsi="Arial" w:cs="Arial"/>
          <w:color w:val="000000" w:themeColor="text1"/>
        </w:rPr>
        <w:t xml:space="preserve"> mental health depending on how it is used and the individual circumstances of each young person</w:t>
      </w:r>
      <w:r w:rsidR="00273F2E" w:rsidRPr="00FF713A">
        <w:rPr>
          <w:rFonts w:ascii="Arial" w:hAnsi="Arial" w:cs="Arial"/>
          <w:color w:val="000000" w:themeColor="text1"/>
        </w:rPr>
        <w:t>. While social media can promote communication, emotional support and identity exploration, excessive use and negative online experiences may contribute to anx</w:t>
      </w:r>
      <w:r w:rsidR="00BE57DA" w:rsidRPr="00FF713A">
        <w:rPr>
          <w:rFonts w:ascii="Arial" w:hAnsi="Arial" w:cs="Arial"/>
          <w:color w:val="000000" w:themeColor="text1"/>
        </w:rPr>
        <w:t>iety, low self-esteem and emotional distress.</w:t>
      </w:r>
      <w:r w:rsidR="00A43891" w:rsidRPr="00FF713A">
        <w:rPr>
          <w:rFonts w:ascii="Arial" w:hAnsi="Arial" w:cs="Arial"/>
          <w:color w:val="000000" w:themeColor="text1"/>
        </w:rPr>
        <w:t xml:space="preserve"> Erikson’s theory helps explain the importance of identity development during adoles</w:t>
      </w:r>
      <w:r w:rsidR="00885656" w:rsidRPr="00FF713A">
        <w:rPr>
          <w:rFonts w:ascii="Arial" w:hAnsi="Arial" w:cs="Arial"/>
          <w:color w:val="000000" w:themeColor="text1"/>
        </w:rPr>
        <w:t xml:space="preserve">cence, whereas Bowlby’s Attachment Theory </w:t>
      </w:r>
      <w:r w:rsidR="0015313A" w:rsidRPr="00FF713A">
        <w:rPr>
          <w:rFonts w:ascii="Arial" w:hAnsi="Arial" w:cs="Arial"/>
          <w:color w:val="000000" w:themeColor="text1"/>
        </w:rPr>
        <w:t>highlights how early relationships may influence young people’s emotional responses to online experiences. However</w:t>
      </w:r>
      <w:r w:rsidR="00E5487F" w:rsidRPr="00FF713A">
        <w:rPr>
          <w:rFonts w:ascii="Arial" w:hAnsi="Arial" w:cs="Arial"/>
          <w:color w:val="000000" w:themeColor="text1"/>
        </w:rPr>
        <w:t>, both theories have limitations when applied to the modern digital world and should be considered alongside</w:t>
      </w:r>
      <w:r w:rsidR="00B45D8A" w:rsidRPr="00FF713A">
        <w:rPr>
          <w:rFonts w:ascii="Arial" w:hAnsi="Arial" w:cs="Arial"/>
          <w:color w:val="000000" w:themeColor="text1"/>
        </w:rPr>
        <w:t xml:space="preserve"> current research.</w:t>
      </w:r>
      <w:r w:rsidR="00FF713A" w:rsidRPr="00FF713A">
        <w:rPr>
          <w:rFonts w:ascii="Arial" w:hAnsi="Arial" w:cs="Arial"/>
          <w:color w:val="000000" w:themeColor="text1"/>
        </w:rPr>
        <w:t xml:space="preserve"> For health and social care practice, professionals should recognise the complexity of social media’s influence and provide appropriate support to help adolescents develop healthy online behaviours and protect their mental wellbeing.</w:t>
      </w:r>
    </w:p>
    <w:p w14:paraId="32F7A228" w14:textId="77777777" w:rsidR="003C2DCA" w:rsidRPr="00FF713A" w:rsidRDefault="003C2DCA" w:rsidP="00FF713A">
      <w:pPr>
        <w:spacing w:line="360" w:lineRule="auto"/>
        <w:jc w:val="both"/>
        <w:rPr>
          <w:rFonts w:ascii="Arial" w:hAnsi="Arial" w:cs="Arial"/>
          <w:color w:val="000000" w:themeColor="text1"/>
        </w:rPr>
      </w:pPr>
    </w:p>
    <w:p w14:paraId="6E34A469" w14:textId="680E9C2B" w:rsidR="003C2DCA" w:rsidRPr="00FF713A" w:rsidRDefault="003C2DCA" w:rsidP="00FF713A">
      <w:pPr>
        <w:spacing w:line="360" w:lineRule="auto"/>
        <w:jc w:val="both"/>
        <w:rPr>
          <w:rFonts w:ascii="Arial" w:hAnsi="Arial" w:cs="Arial"/>
          <w:color w:val="000000" w:themeColor="text1"/>
        </w:rPr>
      </w:pPr>
      <w:r w:rsidRPr="00FF713A">
        <w:rPr>
          <w:rFonts w:ascii="Arial" w:hAnsi="Arial" w:cs="Arial"/>
          <w:color w:val="000000" w:themeColor="text1"/>
        </w:rPr>
        <w:t>References</w:t>
      </w:r>
    </w:p>
    <w:p w14:paraId="2C629FE6" w14:textId="664FB37E" w:rsidR="003D3D3E" w:rsidRPr="00FF713A" w:rsidRDefault="000E6A62" w:rsidP="00FF713A">
      <w:pPr>
        <w:spacing w:line="360" w:lineRule="auto"/>
        <w:jc w:val="both"/>
        <w:rPr>
          <w:rFonts w:ascii="Arial" w:hAnsi="Arial" w:cs="Arial"/>
          <w:color w:val="000000" w:themeColor="text1"/>
        </w:rPr>
      </w:pPr>
      <w:r w:rsidRPr="00FF713A">
        <w:rPr>
          <w:rFonts w:ascii="Arial" w:hAnsi="Arial" w:cs="Arial"/>
          <w:color w:val="000000" w:themeColor="text1"/>
        </w:rPr>
        <w:t>Avci, H., Baams, L. and Kretschmer, T. (2025) ‘A systematic review of social media use and adolescent identity development’, Adolescent Research Review, 10</w:t>
      </w:r>
      <w:r w:rsidR="007371A4" w:rsidRPr="00FF713A">
        <w:rPr>
          <w:rFonts w:ascii="Arial" w:hAnsi="Arial" w:cs="Arial"/>
          <w:color w:val="000000" w:themeColor="text1"/>
        </w:rPr>
        <w:t>(2)</w:t>
      </w:r>
      <w:r w:rsidRPr="00FF713A">
        <w:rPr>
          <w:rFonts w:ascii="Arial" w:hAnsi="Arial" w:cs="Arial"/>
          <w:color w:val="000000" w:themeColor="text1"/>
        </w:rPr>
        <w:t>, pp. 219-236.</w:t>
      </w:r>
      <w:r w:rsidR="007371A4" w:rsidRPr="00FF713A">
        <w:rPr>
          <w:rFonts w:ascii="Arial" w:hAnsi="Arial" w:cs="Arial"/>
          <w:color w:val="000000" w:themeColor="text1"/>
        </w:rPr>
        <w:t xml:space="preserve"> Doi: 10.1007/s40894-024-00251-1. </w:t>
      </w:r>
    </w:p>
    <w:p w14:paraId="6B9C6EFB" w14:textId="009CF541" w:rsidR="000E6A62" w:rsidRPr="00FF713A" w:rsidRDefault="000E6A62" w:rsidP="00FF713A">
      <w:pPr>
        <w:spacing w:line="360" w:lineRule="auto"/>
        <w:jc w:val="both"/>
        <w:rPr>
          <w:rFonts w:ascii="Arial" w:hAnsi="Arial" w:cs="Arial"/>
          <w:color w:val="000000" w:themeColor="text1"/>
        </w:rPr>
      </w:pPr>
      <w:r w:rsidRPr="00FF713A">
        <w:rPr>
          <w:rFonts w:ascii="Arial" w:hAnsi="Arial" w:cs="Arial"/>
          <w:color w:val="000000" w:themeColor="text1"/>
        </w:rPr>
        <w:t xml:space="preserve">Blanchard, L., Conway-Moore, K., Aguiar, A., </w:t>
      </w:r>
      <w:r w:rsidR="00515084" w:rsidRPr="00FF713A">
        <w:rPr>
          <w:rFonts w:ascii="Arial" w:hAnsi="Arial" w:cs="Arial"/>
          <w:color w:val="000000" w:themeColor="text1"/>
        </w:rPr>
        <w:t>Onal, F., Rutter, H., Helleve, A., Nwosu, E., Falcone, J., Savona, N., Boyland, E. and Knai, C. (2023) ‘Associations between social media, adolescent mental health, and diet: A systematic review’, Obesity Reviews, 24(S2), e13631.</w:t>
      </w:r>
      <w:r w:rsidR="007371A4" w:rsidRPr="00FF713A">
        <w:rPr>
          <w:rFonts w:ascii="Arial" w:hAnsi="Arial" w:cs="Arial"/>
          <w:color w:val="000000" w:themeColor="text1"/>
        </w:rPr>
        <w:t xml:space="preserve"> Doi: 10</w:t>
      </w:r>
      <w:r w:rsidR="00BA1D64" w:rsidRPr="00FF713A">
        <w:rPr>
          <w:rFonts w:ascii="Arial" w:hAnsi="Arial" w:cs="Arial"/>
          <w:color w:val="000000" w:themeColor="text1"/>
        </w:rPr>
        <w:t>.</w:t>
      </w:r>
      <w:r w:rsidR="007371A4" w:rsidRPr="00FF713A">
        <w:rPr>
          <w:rFonts w:ascii="Arial" w:hAnsi="Arial" w:cs="Arial"/>
          <w:color w:val="000000" w:themeColor="text1"/>
        </w:rPr>
        <w:t>1111/obr.13631</w:t>
      </w:r>
      <w:r w:rsidR="00BA1D64" w:rsidRPr="00FF713A">
        <w:rPr>
          <w:rFonts w:ascii="Arial" w:hAnsi="Arial" w:cs="Arial"/>
          <w:color w:val="000000" w:themeColor="text1"/>
        </w:rPr>
        <w:t>.</w:t>
      </w:r>
    </w:p>
    <w:p w14:paraId="614A011F" w14:textId="6790A860" w:rsidR="00515084" w:rsidRPr="00FF713A" w:rsidRDefault="00515084" w:rsidP="00FF713A">
      <w:pPr>
        <w:spacing w:line="360" w:lineRule="auto"/>
        <w:jc w:val="both"/>
        <w:rPr>
          <w:rFonts w:ascii="Arial" w:hAnsi="Arial" w:cs="Arial"/>
          <w:color w:val="000000" w:themeColor="text1"/>
        </w:rPr>
      </w:pPr>
      <w:r w:rsidRPr="00FF713A">
        <w:rPr>
          <w:rFonts w:ascii="Arial" w:hAnsi="Arial" w:cs="Arial"/>
          <w:color w:val="000000" w:themeColor="text1"/>
        </w:rPr>
        <w:t>Bowlby, J. (1969) Attachment and Loss. Volume 1: Attachment. London: Hogarth Press.</w:t>
      </w:r>
    </w:p>
    <w:p w14:paraId="75D877E5" w14:textId="09C06063" w:rsidR="00515084" w:rsidRPr="00FF713A" w:rsidRDefault="00515084" w:rsidP="00FF713A">
      <w:pPr>
        <w:spacing w:line="360" w:lineRule="auto"/>
        <w:jc w:val="both"/>
        <w:rPr>
          <w:rFonts w:ascii="Arial" w:hAnsi="Arial" w:cs="Arial"/>
          <w:color w:val="000000" w:themeColor="text1"/>
        </w:rPr>
      </w:pPr>
      <w:r w:rsidRPr="00FF713A">
        <w:rPr>
          <w:rFonts w:ascii="Arial" w:hAnsi="Arial" w:cs="Arial"/>
          <w:color w:val="000000" w:themeColor="text1"/>
        </w:rPr>
        <w:t>Erikson, E.H. (1968) Identity: Youth and Crisis. New York: W.W. Norton &amp; Company.</w:t>
      </w:r>
    </w:p>
    <w:p w14:paraId="58ADADBD" w14:textId="2E19F45D" w:rsidR="00515084" w:rsidRPr="00FF713A" w:rsidRDefault="00515084" w:rsidP="00FF713A">
      <w:pPr>
        <w:spacing w:line="360" w:lineRule="auto"/>
        <w:jc w:val="both"/>
        <w:rPr>
          <w:rFonts w:ascii="Arial" w:hAnsi="Arial" w:cs="Arial"/>
          <w:color w:val="000000" w:themeColor="text1"/>
        </w:rPr>
      </w:pPr>
      <w:r w:rsidRPr="00FF713A">
        <w:rPr>
          <w:rFonts w:ascii="Arial" w:hAnsi="Arial" w:cs="Arial"/>
          <w:color w:val="000000" w:themeColor="text1"/>
        </w:rPr>
        <w:t>Fassi, L., Thomas, K., Parry, D.A., Leyland-Craggs, A., Ford, T.J. and</w:t>
      </w:r>
      <w:r w:rsidR="007371A4" w:rsidRPr="00FF713A">
        <w:rPr>
          <w:rFonts w:ascii="Arial" w:hAnsi="Arial" w:cs="Arial"/>
          <w:color w:val="000000" w:themeColor="text1"/>
        </w:rPr>
        <w:t xml:space="preserve"> Orben, A. (2024)</w:t>
      </w:r>
      <w:r w:rsidR="00BA1D64" w:rsidRPr="00FF713A">
        <w:rPr>
          <w:rFonts w:ascii="Arial" w:hAnsi="Arial" w:cs="Arial"/>
          <w:color w:val="000000" w:themeColor="text1"/>
        </w:rPr>
        <w:t xml:space="preserve"> ‘Social</w:t>
      </w:r>
      <w:r w:rsidR="007371A4" w:rsidRPr="00FF713A">
        <w:rPr>
          <w:rFonts w:ascii="Arial" w:hAnsi="Arial" w:cs="Arial"/>
          <w:color w:val="000000" w:themeColor="text1"/>
        </w:rPr>
        <w:t xml:space="preserve"> media use and </w:t>
      </w:r>
      <w:r w:rsidRPr="00FF713A">
        <w:rPr>
          <w:rFonts w:ascii="Arial" w:hAnsi="Arial" w:cs="Arial"/>
          <w:color w:val="000000" w:themeColor="text1"/>
        </w:rPr>
        <w:t>internalizing symptoms in clinical and community adolescent samples: A systematic review and meta-analysis’,</w:t>
      </w:r>
      <w:r w:rsidR="00BA1D64" w:rsidRPr="00FF713A">
        <w:rPr>
          <w:rFonts w:ascii="Arial" w:hAnsi="Arial" w:cs="Arial"/>
          <w:color w:val="000000" w:themeColor="text1"/>
        </w:rPr>
        <w:t xml:space="preserve"> </w:t>
      </w:r>
      <w:r w:rsidRPr="00FF713A">
        <w:rPr>
          <w:rFonts w:ascii="Arial" w:hAnsi="Arial" w:cs="Arial"/>
          <w:color w:val="000000" w:themeColor="text1"/>
        </w:rPr>
        <w:t xml:space="preserve">JAMA </w:t>
      </w:r>
      <w:proofErr w:type="spellStart"/>
      <w:r w:rsidRPr="00FF713A">
        <w:rPr>
          <w:rFonts w:ascii="Arial" w:hAnsi="Arial" w:cs="Arial"/>
          <w:color w:val="000000" w:themeColor="text1"/>
        </w:rPr>
        <w:t>Pediatrics</w:t>
      </w:r>
      <w:proofErr w:type="spellEnd"/>
      <w:r w:rsidRPr="00FF713A">
        <w:rPr>
          <w:rFonts w:ascii="Arial" w:hAnsi="Arial" w:cs="Arial"/>
          <w:color w:val="000000" w:themeColor="text1"/>
        </w:rPr>
        <w:t>, 178(8), pp. 814-822.</w:t>
      </w:r>
      <w:r w:rsidR="007371A4" w:rsidRPr="00FF713A">
        <w:rPr>
          <w:rFonts w:ascii="Arial" w:hAnsi="Arial" w:cs="Arial"/>
          <w:color w:val="000000" w:themeColor="text1"/>
        </w:rPr>
        <w:t xml:space="preserve"> Doi:</w:t>
      </w:r>
      <w:r w:rsidR="00771120" w:rsidRPr="00FF713A">
        <w:rPr>
          <w:rFonts w:ascii="Arial" w:hAnsi="Arial" w:cs="Arial"/>
          <w:color w:val="000000" w:themeColor="text1"/>
        </w:rPr>
        <w:t xml:space="preserve"> </w:t>
      </w:r>
      <w:r w:rsidR="007371A4" w:rsidRPr="00FF713A">
        <w:rPr>
          <w:rFonts w:ascii="Arial" w:hAnsi="Arial" w:cs="Arial"/>
          <w:color w:val="000000" w:themeColor="text1"/>
        </w:rPr>
        <w:t>10</w:t>
      </w:r>
      <w:r w:rsidR="00BA1D64" w:rsidRPr="00FF713A">
        <w:rPr>
          <w:rFonts w:ascii="Arial" w:hAnsi="Arial" w:cs="Arial"/>
          <w:color w:val="000000" w:themeColor="text1"/>
        </w:rPr>
        <w:t>.</w:t>
      </w:r>
      <w:r w:rsidR="007371A4" w:rsidRPr="00FF713A">
        <w:rPr>
          <w:rFonts w:ascii="Arial" w:hAnsi="Arial" w:cs="Arial"/>
          <w:color w:val="000000" w:themeColor="text1"/>
        </w:rPr>
        <w:t>1001/jamapediatrics.2024.2078.</w:t>
      </w:r>
    </w:p>
    <w:p w14:paraId="61A204E5" w14:textId="34C066E2" w:rsidR="00515084" w:rsidRPr="00FF713A" w:rsidRDefault="00515084" w:rsidP="00FF713A">
      <w:pPr>
        <w:spacing w:line="360" w:lineRule="auto"/>
        <w:jc w:val="both"/>
        <w:rPr>
          <w:rFonts w:ascii="Arial" w:hAnsi="Arial" w:cs="Arial"/>
          <w:color w:val="000000" w:themeColor="text1"/>
        </w:rPr>
      </w:pPr>
      <w:r w:rsidRPr="00FF713A">
        <w:rPr>
          <w:rFonts w:ascii="Arial" w:hAnsi="Arial" w:cs="Arial"/>
          <w:color w:val="000000" w:themeColor="text1"/>
        </w:rPr>
        <w:lastRenderedPageBreak/>
        <w:t>Orben, A., Meier, A., Dalgleish, T. and Blakemore, S.-J. (2024) ‘Mechanisms linking social media use to adolescent mental health vulnerability’, Nature Reviews Psych</w:t>
      </w:r>
      <w:r w:rsidR="007371A4" w:rsidRPr="00FF713A">
        <w:rPr>
          <w:rFonts w:ascii="Arial" w:hAnsi="Arial" w:cs="Arial"/>
          <w:color w:val="000000" w:themeColor="text1"/>
        </w:rPr>
        <w:t>ology, 3, pp. 407-423. Doi:</w:t>
      </w:r>
      <w:r w:rsidR="00771120" w:rsidRPr="00FF713A">
        <w:rPr>
          <w:rFonts w:ascii="Arial" w:hAnsi="Arial" w:cs="Arial"/>
          <w:color w:val="000000" w:themeColor="text1"/>
        </w:rPr>
        <w:t xml:space="preserve"> </w:t>
      </w:r>
      <w:r w:rsidR="007371A4" w:rsidRPr="00FF713A">
        <w:rPr>
          <w:rFonts w:ascii="Arial" w:hAnsi="Arial" w:cs="Arial"/>
          <w:color w:val="000000" w:themeColor="text1"/>
        </w:rPr>
        <w:t>10.1038/s44159-024-00307-y.</w:t>
      </w:r>
    </w:p>
    <w:p w14:paraId="601992AC" w14:textId="77777777" w:rsidR="00F4035A" w:rsidRPr="0019638A" w:rsidRDefault="00F4035A" w:rsidP="00BA1D64">
      <w:pPr>
        <w:spacing w:line="360" w:lineRule="auto"/>
        <w:rPr>
          <w:rFonts w:ascii="Arial" w:hAnsi="Arial" w:cs="Arial"/>
          <w:color w:val="000000" w:themeColor="text1"/>
        </w:rPr>
      </w:pPr>
    </w:p>
    <w:sectPr w:rsidR="00F4035A" w:rsidRPr="0019638A" w:rsidSect="00B105F7">
      <w:footerReference w:type="defaul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B2CB5" w14:textId="77777777" w:rsidR="002850BB" w:rsidRDefault="002850BB" w:rsidP="007A77BA">
      <w:pPr>
        <w:spacing w:after="0" w:line="240" w:lineRule="auto"/>
      </w:pPr>
      <w:r>
        <w:separator/>
      </w:r>
    </w:p>
  </w:endnote>
  <w:endnote w:type="continuationSeparator" w:id="0">
    <w:p w14:paraId="2A8F715F" w14:textId="77777777" w:rsidR="002850BB" w:rsidRDefault="002850BB" w:rsidP="007A7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4827170"/>
      <w:docPartObj>
        <w:docPartGallery w:val="Page Numbers (Bottom of Page)"/>
        <w:docPartUnique/>
      </w:docPartObj>
    </w:sdtPr>
    <w:sdtContent>
      <w:p w14:paraId="05A5E723" w14:textId="5C21EBB1" w:rsidR="007A77BA" w:rsidRDefault="007A77BA">
        <w:pPr>
          <w:pStyle w:val="Footer"/>
          <w:jc w:val="center"/>
        </w:pPr>
        <w:r>
          <w:fldChar w:fldCharType="begin"/>
        </w:r>
        <w:r>
          <w:instrText>PAGE   \* MERGEFORMAT</w:instrText>
        </w:r>
        <w:r>
          <w:fldChar w:fldCharType="separate"/>
        </w:r>
        <w:r>
          <w:t>2</w:t>
        </w:r>
        <w:r>
          <w:fldChar w:fldCharType="end"/>
        </w:r>
      </w:p>
    </w:sdtContent>
  </w:sdt>
  <w:p w14:paraId="4F209C83" w14:textId="77777777" w:rsidR="007A77BA" w:rsidRDefault="007A77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7653485"/>
      <w:docPartObj>
        <w:docPartGallery w:val="Page Numbers (Bottom of Page)"/>
        <w:docPartUnique/>
      </w:docPartObj>
    </w:sdtPr>
    <w:sdtContent>
      <w:p w14:paraId="42FA1FED" w14:textId="08351B9E" w:rsidR="00B105F7" w:rsidRDefault="00B105F7">
        <w:pPr>
          <w:pStyle w:val="Footer"/>
          <w:jc w:val="center"/>
        </w:pPr>
        <w:r>
          <w:fldChar w:fldCharType="begin"/>
        </w:r>
        <w:r>
          <w:instrText>PAGE   \* MERGEFORMAT</w:instrText>
        </w:r>
        <w:r>
          <w:fldChar w:fldCharType="separate"/>
        </w:r>
        <w:r>
          <w:t>2</w:t>
        </w:r>
        <w:r>
          <w:fldChar w:fldCharType="end"/>
        </w:r>
      </w:p>
    </w:sdtContent>
  </w:sdt>
  <w:p w14:paraId="55052F73" w14:textId="77777777" w:rsidR="00B105F7" w:rsidRDefault="00B10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98BB0" w14:textId="77777777" w:rsidR="002850BB" w:rsidRDefault="002850BB" w:rsidP="007A77BA">
      <w:pPr>
        <w:spacing w:after="0" w:line="240" w:lineRule="auto"/>
      </w:pPr>
      <w:r>
        <w:separator/>
      </w:r>
    </w:p>
  </w:footnote>
  <w:footnote w:type="continuationSeparator" w:id="0">
    <w:p w14:paraId="56BE7F20" w14:textId="77777777" w:rsidR="002850BB" w:rsidRDefault="002850BB" w:rsidP="007A77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9FC"/>
    <w:rsid w:val="00012580"/>
    <w:rsid w:val="00025B8D"/>
    <w:rsid w:val="0006408F"/>
    <w:rsid w:val="00076A8E"/>
    <w:rsid w:val="00092CB4"/>
    <w:rsid w:val="000B42D7"/>
    <w:rsid w:val="000C6AA3"/>
    <w:rsid w:val="000D28B9"/>
    <w:rsid w:val="000D4D8E"/>
    <w:rsid w:val="000E6A62"/>
    <w:rsid w:val="000E7017"/>
    <w:rsid w:val="00103E4F"/>
    <w:rsid w:val="0011204B"/>
    <w:rsid w:val="00112064"/>
    <w:rsid w:val="00115F0E"/>
    <w:rsid w:val="00130C4A"/>
    <w:rsid w:val="00144186"/>
    <w:rsid w:val="00144222"/>
    <w:rsid w:val="0015313A"/>
    <w:rsid w:val="00156A2D"/>
    <w:rsid w:val="00162D34"/>
    <w:rsid w:val="001643B5"/>
    <w:rsid w:val="00170778"/>
    <w:rsid w:val="0018598F"/>
    <w:rsid w:val="001870BC"/>
    <w:rsid w:val="0019638A"/>
    <w:rsid w:val="001B75EC"/>
    <w:rsid w:val="001C0E29"/>
    <w:rsid w:val="001E30A0"/>
    <w:rsid w:val="001E47BB"/>
    <w:rsid w:val="002053DA"/>
    <w:rsid w:val="0022347B"/>
    <w:rsid w:val="00223BC8"/>
    <w:rsid w:val="0023778D"/>
    <w:rsid w:val="00240AFF"/>
    <w:rsid w:val="0024391D"/>
    <w:rsid w:val="002614EA"/>
    <w:rsid w:val="00267042"/>
    <w:rsid w:val="00273F2E"/>
    <w:rsid w:val="0028134B"/>
    <w:rsid w:val="002850BB"/>
    <w:rsid w:val="00291500"/>
    <w:rsid w:val="00292FA2"/>
    <w:rsid w:val="002A7EF3"/>
    <w:rsid w:val="002C7597"/>
    <w:rsid w:val="002E5601"/>
    <w:rsid w:val="00304A0F"/>
    <w:rsid w:val="00304D08"/>
    <w:rsid w:val="003158F5"/>
    <w:rsid w:val="0033007D"/>
    <w:rsid w:val="00340F1F"/>
    <w:rsid w:val="00351A2E"/>
    <w:rsid w:val="00353C95"/>
    <w:rsid w:val="00362EF0"/>
    <w:rsid w:val="00391A2B"/>
    <w:rsid w:val="003A5A82"/>
    <w:rsid w:val="003C2DCA"/>
    <w:rsid w:val="003D3D3E"/>
    <w:rsid w:val="00416360"/>
    <w:rsid w:val="004225C7"/>
    <w:rsid w:val="004331D7"/>
    <w:rsid w:val="004646F9"/>
    <w:rsid w:val="00466008"/>
    <w:rsid w:val="00482652"/>
    <w:rsid w:val="00484ADF"/>
    <w:rsid w:val="004949FC"/>
    <w:rsid w:val="00495A0F"/>
    <w:rsid w:val="004A0ED4"/>
    <w:rsid w:val="004A1700"/>
    <w:rsid w:val="004A2A4E"/>
    <w:rsid w:val="004B1512"/>
    <w:rsid w:val="004B2969"/>
    <w:rsid w:val="00506EC6"/>
    <w:rsid w:val="005122F3"/>
    <w:rsid w:val="00515084"/>
    <w:rsid w:val="005301D4"/>
    <w:rsid w:val="005528FE"/>
    <w:rsid w:val="005609C9"/>
    <w:rsid w:val="005718D3"/>
    <w:rsid w:val="00573FB4"/>
    <w:rsid w:val="005829AB"/>
    <w:rsid w:val="005A56BE"/>
    <w:rsid w:val="005C26DF"/>
    <w:rsid w:val="005C5665"/>
    <w:rsid w:val="005C5E38"/>
    <w:rsid w:val="005F26AB"/>
    <w:rsid w:val="00601663"/>
    <w:rsid w:val="006058D9"/>
    <w:rsid w:val="00612847"/>
    <w:rsid w:val="006156A6"/>
    <w:rsid w:val="006360A9"/>
    <w:rsid w:val="00652E0C"/>
    <w:rsid w:val="00676480"/>
    <w:rsid w:val="006839EF"/>
    <w:rsid w:val="006A1AB6"/>
    <w:rsid w:val="006A4136"/>
    <w:rsid w:val="006B1A0F"/>
    <w:rsid w:val="006C07ED"/>
    <w:rsid w:val="006D281A"/>
    <w:rsid w:val="006D692C"/>
    <w:rsid w:val="006E08A0"/>
    <w:rsid w:val="006E76D3"/>
    <w:rsid w:val="00711663"/>
    <w:rsid w:val="00714998"/>
    <w:rsid w:val="007371A4"/>
    <w:rsid w:val="00746EAE"/>
    <w:rsid w:val="0075390B"/>
    <w:rsid w:val="00771120"/>
    <w:rsid w:val="007753D9"/>
    <w:rsid w:val="00786FD8"/>
    <w:rsid w:val="007A1DB9"/>
    <w:rsid w:val="007A77BA"/>
    <w:rsid w:val="007B4472"/>
    <w:rsid w:val="007B46D8"/>
    <w:rsid w:val="007D2C32"/>
    <w:rsid w:val="007E0B2E"/>
    <w:rsid w:val="007E4D1A"/>
    <w:rsid w:val="007F2E4E"/>
    <w:rsid w:val="007F62A2"/>
    <w:rsid w:val="008211D3"/>
    <w:rsid w:val="00822F66"/>
    <w:rsid w:val="0086029F"/>
    <w:rsid w:val="00885656"/>
    <w:rsid w:val="008C33F2"/>
    <w:rsid w:val="008D34C9"/>
    <w:rsid w:val="008D45AB"/>
    <w:rsid w:val="00914CBA"/>
    <w:rsid w:val="00945A60"/>
    <w:rsid w:val="00950C96"/>
    <w:rsid w:val="009516F9"/>
    <w:rsid w:val="009B1515"/>
    <w:rsid w:val="009B68B5"/>
    <w:rsid w:val="009B7CFE"/>
    <w:rsid w:val="009D599A"/>
    <w:rsid w:val="009E268D"/>
    <w:rsid w:val="00A03FCE"/>
    <w:rsid w:val="00A0559B"/>
    <w:rsid w:val="00A106E6"/>
    <w:rsid w:val="00A10E9E"/>
    <w:rsid w:val="00A14D88"/>
    <w:rsid w:val="00A24539"/>
    <w:rsid w:val="00A31FD7"/>
    <w:rsid w:val="00A3254E"/>
    <w:rsid w:val="00A36481"/>
    <w:rsid w:val="00A43891"/>
    <w:rsid w:val="00A54386"/>
    <w:rsid w:val="00A61FA3"/>
    <w:rsid w:val="00A65EF4"/>
    <w:rsid w:val="00AA18F0"/>
    <w:rsid w:val="00AC251B"/>
    <w:rsid w:val="00AF6194"/>
    <w:rsid w:val="00AF6FDC"/>
    <w:rsid w:val="00B105F7"/>
    <w:rsid w:val="00B23D02"/>
    <w:rsid w:val="00B45D8A"/>
    <w:rsid w:val="00B63BDB"/>
    <w:rsid w:val="00B674DF"/>
    <w:rsid w:val="00B73FE9"/>
    <w:rsid w:val="00B955D0"/>
    <w:rsid w:val="00BA1D64"/>
    <w:rsid w:val="00BA4749"/>
    <w:rsid w:val="00BC1305"/>
    <w:rsid w:val="00BC2123"/>
    <w:rsid w:val="00BD5C11"/>
    <w:rsid w:val="00BE57DA"/>
    <w:rsid w:val="00BE79CB"/>
    <w:rsid w:val="00BF3250"/>
    <w:rsid w:val="00C07444"/>
    <w:rsid w:val="00C11C94"/>
    <w:rsid w:val="00C123FC"/>
    <w:rsid w:val="00C136D6"/>
    <w:rsid w:val="00C35A42"/>
    <w:rsid w:val="00C728E6"/>
    <w:rsid w:val="00C7624D"/>
    <w:rsid w:val="00C801FA"/>
    <w:rsid w:val="00C83F9D"/>
    <w:rsid w:val="00C87C87"/>
    <w:rsid w:val="00CB0B5F"/>
    <w:rsid w:val="00CB2EAE"/>
    <w:rsid w:val="00CB4D39"/>
    <w:rsid w:val="00D00780"/>
    <w:rsid w:val="00D02A5D"/>
    <w:rsid w:val="00D11C72"/>
    <w:rsid w:val="00D21A17"/>
    <w:rsid w:val="00D27DFC"/>
    <w:rsid w:val="00D35731"/>
    <w:rsid w:val="00D46396"/>
    <w:rsid w:val="00D56C7C"/>
    <w:rsid w:val="00D62CA7"/>
    <w:rsid w:val="00DA18F9"/>
    <w:rsid w:val="00DA2295"/>
    <w:rsid w:val="00DB1D86"/>
    <w:rsid w:val="00DD2F61"/>
    <w:rsid w:val="00DE0722"/>
    <w:rsid w:val="00DF34EE"/>
    <w:rsid w:val="00E07D16"/>
    <w:rsid w:val="00E1049B"/>
    <w:rsid w:val="00E21738"/>
    <w:rsid w:val="00E2767A"/>
    <w:rsid w:val="00E30A4B"/>
    <w:rsid w:val="00E44171"/>
    <w:rsid w:val="00E5487F"/>
    <w:rsid w:val="00E64EB4"/>
    <w:rsid w:val="00E94CDB"/>
    <w:rsid w:val="00EA5E6E"/>
    <w:rsid w:val="00EB2168"/>
    <w:rsid w:val="00EC3750"/>
    <w:rsid w:val="00F0202F"/>
    <w:rsid w:val="00F32A4C"/>
    <w:rsid w:val="00F36C51"/>
    <w:rsid w:val="00F4035A"/>
    <w:rsid w:val="00F53741"/>
    <w:rsid w:val="00FA1581"/>
    <w:rsid w:val="00FA4076"/>
    <w:rsid w:val="00FC082F"/>
    <w:rsid w:val="00FC3DCF"/>
    <w:rsid w:val="00FF7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D3517"/>
  <w15:chartTrackingRefBased/>
  <w15:docId w15:val="{0C401FE7-FA9D-42E2-A15E-B78AA4893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49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9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9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9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9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9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9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9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9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9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49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9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9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9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9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9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9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9FC"/>
    <w:rPr>
      <w:rFonts w:eastAsiaTheme="majorEastAsia" w:cstheme="majorBidi"/>
      <w:color w:val="272727" w:themeColor="text1" w:themeTint="D8"/>
    </w:rPr>
  </w:style>
  <w:style w:type="paragraph" w:styleId="Title">
    <w:name w:val="Title"/>
    <w:basedOn w:val="Normal"/>
    <w:next w:val="Normal"/>
    <w:link w:val="TitleChar"/>
    <w:uiPriority w:val="10"/>
    <w:qFormat/>
    <w:rsid w:val="00494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9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9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9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9FC"/>
    <w:pPr>
      <w:spacing w:before="160"/>
      <w:jc w:val="center"/>
    </w:pPr>
    <w:rPr>
      <w:i/>
      <w:iCs/>
      <w:color w:val="404040" w:themeColor="text1" w:themeTint="BF"/>
    </w:rPr>
  </w:style>
  <w:style w:type="character" w:customStyle="1" w:styleId="QuoteChar">
    <w:name w:val="Quote Char"/>
    <w:basedOn w:val="DefaultParagraphFont"/>
    <w:link w:val="Quote"/>
    <w:uiPriority w:val="29"/>
    <w:rsid w:val="004949FC"/>
    <w:rPr>
      <w:i/>
      <w:iCs/>
      <w:color w:val="404040" w:themeColor="text1" w:themeTint="BF"/>
    </w:rPr>
  </w:style>
  <w:style w:type="paragraph" w:styleId="ListParagraph">
    <w:name w:val="List Paragraph"/>
    <w:basedOn w:val="Normal"/>
    <w:uiPriority w:val="34"/>
    <w:qFormat/>
    <w:rsid w:val="004949FC"/>
    <w:pPr>
      <w:ind w:left="720"/>
      <w:contextualSpacing/>
    </w:pPr>
  </w:style>
  <w:style w:type="character" w:styleId="IntenseEmphasis">
    <w:name w:val="Intense Emphasis"/>
    <w:basedOn w:val="DefaultParagraphFont"/>
    <w:uiPriority w:val="21"/>
    <w:qFormat/>
    <w:rsid w:val="004949FC"/>
    <w:rPr>
      <w:i/>
      <w:iCs/>
      <w:color w:val="0F4761" w:themeColor="accent1" w:themeShade="BF"/>
    </w:rPr>
  </w:style>
  <w:style w:type="paragraph" w:styleId="IntenseQuote">
    <w:name w:val="Intense Quote"/>
    <w:basedOn w:val="Normal"/>
    <w:next w:val="Normal"/>
    <w:link w:val="IntenseQuoteChar"/>
    <w:uiPriority w:val="30"/>
    <w:qFormat/>
    <w:rsid w:val="004949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9FC"/>
    <w:rPr>
      <w:i/>
      <w:iCs/>
      <w:color w:val="0F4761" w:themeColor="accent1" w:themeShade="BF"/>
    </w:rPr>
  </w:style>
  <w:style w:type="character" w:styleId="IntenseReference">
    <w:name w:val="Intense Reference"/>
    <w:basedOn w:val="DefaultParagraphFont"/>
    <w:uiPriority w:val="32"/>
    <w:qFormat/>
    <w:rsid w:val="004949FC"/>
    <w:rPr>
      <w:b/>
      <w:bCs/>
      <w:smallCaps/>
      <w:color w:val="0F4761" w:themeColor="accent1" w:themeShade="BF"/>
      <w:spacing w:val="5"/>
    </w:rPr>
  </w:style>
  <w:style w:type="paragraph" w:styleId="Header">
    <w:name w:val="header"/>
    <w:basedOn w:val="Normal"/>
    <w:link w:val="HeaderChar"/>
    <w:uiPriority w:val="99"/>
    <w:unhideWhenUsed/>
    <w:rsid w:val="007A77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7BA"/>
  </w:style>
  <w:style w:type="paragraph" w:styleId="Footer">
    <w:name w:val="footer"/>
    <w:basedOn w:val="Normal"/>
    <w:link w:val="FooterChar"/>
    <w:uiPriority w:val="99"/>
    <w:unhideWhenUsed/>
    <w:rsid w:val="007A77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7BA"/>
  </w:style>
  <w:style w:type="character" w:styleId="Hyperlink">
    <w:name w:val="Hyperlink"/>
    <w:basedOn w:val="DefaultParagraphFont"/>
    <w:uiPriority w:val="99"/>
    <w:unhideWhenUsed/>
    <w:rsid w:val="006E08A0"/>
    <w:rPr>
      <w:color w:val="467886" w:themeColor="hyperlink"/>
      <w:u w:val="single"/>
    </w:rPr>
  </w:style>
  <w:style w:type="character" w:styleId="UnresolvedMention">
    <w:name w:val="Unresolved Mention"/>
    <w:basedOn w:val="DefaultParagraphFont"/>
    <w:uiPriority w:val="99"/>
    <w:semiHidden/>
    <w:unhideWhenUsed/>
    <w:rsid w:val="006E08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9" ma:contentTypeDescription="Create a new document." ma:contentTypeScope="" ma:versionID="0f81e743fce9d0a49c983cbe6691b3f7">
  <xsd:schema xmlns:xsd="http://www.w3.org/2001/XMLSchema" xmlns:xs="http://www.w3.org/2001/XMLSchema" xmlns:p="http://schemas.microsoft.com/office/2006/metadata/properties" xmlns:ns3="716bca3a-9bc9-4129-a185-7ea87f9d73cc" targetNamespace="http://schemas.microsoft.com/office/2006/metadata/properties" ma:root="true" ma:fieldsID="1a7b722ac5e1f0737df6f48a9445865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9BEF9733-37AF-4734-BC9D-D5B4823CA6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BCD7C2-C3BD-4325-877D-126D3235BDFB}">
  <ds:schemaRefs>
    <ds:schemaRef ds:uri="http://schemas.microsoft.com/sharepoint/v3/contenttype/forms"/>
  </ds:schemaRefs>
</ds:datastoreItem>
</file>

<file path=customXml/itemProps3.xml><?xml version="1.0" encoding="utf-8"?>
<ds:datastoreItem xmlns:ds="http://schemas.openxmlformats.org/officeDocument/2006/customXml" ds:itemID="{4F254DCA-37A7-42C3-8D4E-39888F096CD2}">
  <ds:schemaRefs>
    <ds:schemaRef ds:uri="http://schemas.microsoft.com/office/2006/metadata/properties"/>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1812</Words>
  <Characters>10332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Theodora Iacob (2515341)</dc:creator>
  <cp:keywords/>
  <dc:description/>
  <cp:lastModifiedBy>Ioana Theodora Iacob (2515341)</cp:lastModifiedBy>
  <cp:revision>2</cp:revision>
  <dcterms:created xsi:type="dcterms:W3CDTF">2026-08-12T23:17:00Z</dcterms:created>
  <dcterms:modified xsi:type="dcterms:W3CDTF">2026-08-12T23:17:00Z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