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AA95B2" w14:textId="4FD669CD" w:rsidR="000763D7" w:rsidRDefault="005467EA">
      <w:r>
        <w:rPr>
          <w:noProof/>
          <w:color w:val="FFFFFF" w:themeColor="background1"/>
        </w:rPr>
        <mc:AlternateContent>
          <mc:Choice Requires="wps">
            <w:drawing>
              <wp:anchor distT="0" distB="0" distL="114300" distR="114300" simplePos="0" relativeHeight="251661312" behindDoc="0" locked="0" layoutInCell="1" allowOverlap="1" wp14:anchorId="6FA5BB81" wp14:editId="46758465">
                <wp:simplePos x="0" y="0"/>
                <wp:positionH relativeFrom="column">
                  <wp:posOffset>211455</wp:posOffset>
                </wp:positionH>
                <wp:positionV relativeFrom="paragraph">
                  <wp:posOffset>6832177</wp:posOffset>
                </wp:positionV>
                <wp:extent cx="2065867" cy="279400"/>
                <wp:effectExtent l="0" t="0" r="10795" b="25400"/>
                <wp:wrapNone/>
                <wp:docPr id="1320270513" name="Text Box 1"/>
                <wp:cNvGraphicFramePr/>
                <a:graphic xmlns:a="http://schemas.openxmlformats.org/drawingml/2006/main">
                  <a:graphicData uri="http://schemas.microsoft.com/office/word/2010/wordprocessingShape">
                    <wps:wsp>
                      <wps:cNvSpPr txBox="1"/>
                      <wps:spPr>
                        <a:xfrm>
                          <a:off x="0" y="0"/>
                          <a:ext cx="2065867" cy="279400"/>
                        </a:xfrm>
                        <a:prstGeom prst="rect">
                          <a:avLst/>
                        </a:prstGeom>
                        <a:solidFill>
                          <a:schemeClr val="lt1"/>
                        </a:solidFill>
                        <a:ln w="6350">
                          <a:solidFill>
                            <a:prstClr val="black"/>
                          </a:solidFill>
                        </a:ln>
                      </wps:spPr>
                      <wps:txbx>
                        <w:txbxContent>
                          <w:p w14:paraId="27AB8079" w14:textId="77777777" w:rsidR="005467EA" w:rsidRPr="00786C63" w:rsidRDefault="005467EA" w:rsidP="005467EA">
                            <w:pPr>
                              <w:rPr>
                                <w:b/>
                                <w:bCs/>
                              </w:rPr>
                            </w:pPr>
                            <w:r w:rsidRPr="00786C63">
                              <w:rPr>
                                <w:b/>
                                <w:bCs/>
                              </w:rPr>
                              <w:t xml:space="preserve">Lecturer: Giulia </w:t>
                            </w:r>
                            <w:proofErr w:type="spellStart"/>
                            <w:r w:rsidRPr="00786C63">
                              <w:rPr>
                                <w:b/>
                                <w:bCs/>
                              </w:rPr>
                              <w:t>Chifari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A5BB81" id="_x0000_t202" coordsize="21600,21600" o:spt="202" path="m,l,21600r21600,l21600,xe">
                <v:stroke joinstyle="miter"/>
                <v:path gradientshapeok="t" o:connecttype="rect"/>
              </v:shapetype>
              <v:shape id="Text Box 1" o:spid="_x0000_s1026" type="#_x0000_t202" style="position:absolute;margin-left:16.65pt;margin-top:537.95pt;width:162.65pt;height:2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" fillcolor="white [3201]" strokeweight=".5pt">
                <v:textbox>
                  <w:txbxContent>
                    <w:p w14:paraId="27AB8079" w14:textId="77777777" w:rsidR="005467EA" w:rsidRPr="00786C63" w:rsidRDefault="005467EA" w:rsidP="005467EA">
                      <w:pPr>
                        <w:rPr>
                          <w:b/>
                          <w:bCs/>
                        </w:rPr>
                      </w:pPr>
                      <w:r w:rsidRPr="00786C63">
                        <w:rPr>
                          <w:b/>
                          <w:bCs/>
                        </w:rPr>
                        <w:t xml:space="preserve">Lecturer: Giulia </w:t>
                      </w:r>
                      <w:proofErr w:type="spellStart"/>
                      <w:r w:rsidRPr="00786C63">
                        <w:rPr>
                          <w:b/>
                          <w:bCs/>
                        </w:rPr>
                        <w:t>Chifari</w:t>
                      </w:r>
                      <w:proofErr w:type="spellEnd"/>
                    </w:p>
                  </w:txbxContent>
                </v:textbox>
              </v:shape>
            </w:pict>
          </mc:Fallback>
        </mc:AlternateContent>
      </w:r>
      <w:sdt>
        <w:sdtPr>
          <w:id w:val="-919401333"/>
          <w:docPartObj>
            <w:docPartGallery w:val="Cover Pages"/>
            <w:docPartUnique/>
          </w:docPartObj>
        </w:sdtPr>
        <w:sdtContent>
          <w:r w:rsidR="000763D7">
            <w:rPr>
              <w:noProof/>
              <w:color w:val="FFFFFF" w:themeColor="background1"/>
            </w:rPr>
            <mc:AlternateContent>
              <mc:Choice Requires="wpg">
                <w:drawing>
                  <wp:anchor distT="0" distB="0" distL="114300" distR="114300" simplePos="0" relativeHeight="251659264" behindDoc="0" locked="0" layoutInCell="1" allowOverlap="1" wp14:anchorId="1EABDFE8" wp14:editId="42B99B20">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C0B575" w14:textId="5462C2F7" w:rsidR="000763D7" w:rsidRDefault="005467EA">
                                  <w:pPr>
                                    <w:pStyle w:val="NoSpacing"/>
                                    <w:spacing w:after="120"/>
                                    <w:rPr>
                                      <w:rFonts w:asciiTheme="majorHAnsi" w:eastAsiaTheme="majorEastAsia" w:hAnsiTheme="majorHAnsi" w:cstheme="majorBidi"/>
                                      <w:color w:val="FFFFFF" w:themeColor="background1"/>
                                      <w:sz w:val="84"/>
                                      <w:szCs w:val="84"/>
                                    </w:rPr>
                                  </w:pPr>
                                  <w:r w:rsidRPr="005467EA">
                                    <w:rPr>
                                      <w:rFonts w:asciiTheme="majorHAnsi" w:eastAsiaTheme="majorEastAsia" w:hAnsiTheme="majorHAnsi" w:cstheme="majorBidi"/>
                                      <w:color w:val="FFFFFF" w:themeColor="background1"/>
                                      <w:sz w:val="84"/>
                                      <w:szCs w:val="84"/>
                                    </w:rPr>
                                    <w:t>Managing Food &amp; Beverage Operations</w:t>
                                  </w:r>
                                </w:p>
                                <w:p w14:paraId="75FE1D75" w14:textId="726BFD07" w:rsidR="000763D7" w:rsidRDefault="005467EA">
                                  <w:pPr>
                                    <w:pStyle w:val="NoSpacing"/>
                                    <w:rPr>
                                      <w:color w:val="FFFFFF" w:themeColor="background1"/>
                                      <w:sz w:val="28"/>
                                      <w:szCs w:val="28"/>
                                    </w:rPr>
                                  </w:pPr>
                                  <w:r w:rsidRPr="005467EA">
                                    <w:rPr>
                                      <w:color w:val="FFFFFF" w:themeColor="background1"/>
                                      <w:sz w:val="28"/>
                                      <w:szCs w:val="28"/>
                                    </w:rPr>
                                    <w:t>BMIH6002</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7E0275" w14:textId="77777777" w:rsidR="005467EA" w:rsidRPr="00EF5EA3" w:rsidRDefault="005467EA" w:rsidP="005467EA">
                                  <w:pPr>
                                    <w:pStyle w:val="NoSpacing"/>
                                    <w:rPr>
                                      <w:color w:val="FFFFFF" w:themeColor="background1"/>
                                      <w:sz w:val="52"/>
                                      <w:szCs w:val="52"/>
                                    </w:rPr>
                                  </w:pPr>
                                  <w:r w:rsidRPr="00EF5EA3">
                                    <w:rPr>
                                      <w:color w:val="FFFFFF" w:themeColor="background1"/>
                                      <w:sz w:val="52"/>
                                      <w:szCs w:val="52"/>
                                    </w:rPr>
                                    <w:t xml:space="preserve">Syed </w:t>
                                  </w:r>
                                  <w:proofErr w:type="spellStart"/>
                                  <w:r w:rsidRPr="00EF5EA3">
                                    <w:rPr>
                                      <w:color w:val="FFFFFF" w:themeColor="background1"/>
                                      <w:sz w:val="52"/>
                                      <w:szCs w:val="52"/>
                                    </w:rPr>
                                    <w:t>Jakuan</w:t>
                                  </w:r>
                                  <w:proofErr w:type="spellEnd"/>
                                  <w:r w:rsidRPr="00EF5EA3">
                                    <w:rPr>
                                      <w:color w:val="FFFFFF" w:themeColor="background1"/>
                                      <w:sz w:val="52"/>
                                      <w:szCs w:val="52"/>
                                    </w:rPr>
                                    <w:t xml:space="preserve"> Ahmed </w:t>
                                  </w:r>
                                </w:p>
                                <w:p w14:paraId="658B0916" w14:textId="419CE4F0" w:rsidR="000763D7" w:rsidRPr="005467EA" w:rsidRDefault="005467EA">
                                  <w:pPr>
                                    <w:pStyle w:val="NoSpacing"/>
                                    <w:rPr>
                                      <w:color w:val="FFFFFF" w:themeColor="background1"/>
                                      <w:sz w:val="52"/>
                                      <w:szCs w:val="52"/>
                                    </w:rPr>
                                  </w:pPr>
                                  <w:r w:rsidRPr="00EF5EA3">
                                    <w:rPr>
                                      <w:color w:val="FFFFFF" w:themeColor="background1"/>
                                      <w:sz w:val="52"/>
                                      <w:szCs w:val="52"/>
                                    </w:rPr>
                                    <w:t>ID-2128160</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ABDFE8" id="Group 40"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i2kNuvgMAAMEOAAAOAAAAAAAAAAAAAAAAAC4CAABkcnMv&#10;ZTJvRG9jLnhtbFBLAQItABQABgAIAAAAIQCQ+IEL2gAAAAcBAAAPAAAAAAAAAAAAAAAAABgGAABk&#10;cnMvZG93bnJldi54bWxQSwUGAAAAAAQABADzAAAAHwc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2C0B575" w14:textId="5462C2F7" w:rsidR="000763D7" w:rsidRDefault="005467EA">
                            <w:pPr>
                              <w:pStyle w:val="NoSpacing"/>
                              <w:spacing w:after="120"/>
                              <w:rPr>
                                <w:rFonts w:asciiTheme="majorHAnsi" w:eastAsiaTheme="majorEastAsia" w:hAnsiTheme="majorHAnsi" w:cstheme="majorBidi"/>
                                <w:color w:val="FFFFFF" w:themeColor="background1"/>
                                <w:sz w:val="84"/>
                                <w:szCs w:val="84"/>
                              </w:rPr>
                            </w:pPr>
                            <w:r w:rsidRPr="005467EA">
                              <w:rPr>
                                <w:rFonts w:asciiTheme="majorHAnsi" w:eastAsiaTheme="majorEastAsia" w:hAnsiTheme="majorHAnsi" w:cstheme="majorBidi"/>
                                <w:color w:val="FFFFFF" w:themeColor="background1"/>
                                <w:sz w:val="84"/>
                                <w:szCs w:val="84"/>
                              </w:rPr>
                              <w:t>Managing Food &amp; Beverage Operations</w:t>
                            </w:r>
                          </w:p>
                          <w:p w14:paraId="75FE1D75" w14:textId="726BFD07" w:rsidR="000763D7" w:rsidRDefault="005467EA">
                            <w:pPr>
                              <w:pStyle w:val="NoSpacing"/>
                              <w:rPr>
                                <w:color w:val="FFFFFF" w:themeColor="background1"/>
                                <w:sz w:val="28"/>
                                <w:szCs w:val="28"/>
                              </w:rPr>
                            </w:pPr>
                            <w:r w:rsidRPr="005467EA">
                              <w:rPr>
                                <w:color w:val="FFFFFF" w:themeColor="background1"/>
                                <w:sz w:val="28"/>
                                <w:szCs w:val="28"/>
                              </w:rPr>
                              <w:t>BMIH6002</w:t>
                            </w:r>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467E0275" w14:textId="77777777" w:rsidR="005467EA" w:rsidRPr="00EF5EA3" w:rsidRDefault="005467EA" w:rsidP="005467EA">
                            <w:pPr>
                              <w:pStyle w:val="NoSpacing"/>
                              <w:rPr>
                                <w:color w:val="FFFFFF" w:themeColor="background1"/>
                                <w:sz w:val="52"/>
                                <w:szCs w:val="52"/>
                              </w:rPr>
                            </w:pPr>
                            <w:r w:rsidRPr="00EF5EA3">
                              <w:rPr>
                                <w:color w:val="FFFFFF" w:themeColor="background1"/>
                                <w:sz w:val="52"/>
                                <w:szCs w:val="52"/>
                              </w:rPr>
                              <w:t xml:space="preserve">Syed </w:t>
                            </w:r>
                            <w:proofErr w:type="spellStart"/>
                            <w:r w:rsidRPr="00EF5EA3">
                              <w:rPr>
                                <w:color w:val="FFFFFF" w:themeColor="background1"/>
                                <w:sz w:val="52"/>
                                <w:szCs w:val="52"/>
                              </w:rPr>
                              <w:t>Jakuan</w:t>
                            </w:r>
                            <w:proofErr w:type="spellEnd"/>
                            <w:r w:rsidRPr="00EF5EA3">
                              <w:rPr>
                                <w:color w:val="FFFFFF" w:themeColor="background1"/>
                                <w:sz w:val="52"/>
                                <w:szCs w:val="52"/>
                              </w:rPr>
                              <w:t xml:space="preserve"> Ahmed </w:t>
                            </w:r>
                          </w:p>
                          <w:p w14:paraId="658B0916" w14:textId="419CE4F0" w:rsidR="000763D7" w:rsidRPr="005467EA" w:rsidRDefault="005467EA">
                            <w:pPr>
                              <w:pStyle w:val="NoSpacing"/>
                              <w:rPr>
                                <w:color w:val="FFFFFF" w:themeColor="background1"/>
                                <w:sz w:val="52"/>
                                <w:szCs w:val="52"/>
                              </w:rPr>
                            </w:pPr>
                            <w:r w:rsidRPr="00EF5EA3">
                              <w:rPr>
                                <w:color w:val="FFFFFF" w:themeColor="background1"/>
                                <w:sz w:val="52"/>
                                <w:szCs w:val="52"/>
                              </w:rPr>
                              <w:t>ID-2128160</w:t>
                            </w:r>
                          </w:p>
                        </w:txbxContent>
                      </v:textbox>
                    </v:shape>
                    <w10:wrap anchorx="page" anchory="page"/>
                  </v:group>
                </w:pict>
              </mc:Fallback>
            </mc:AlternateContent>
          </w:r>
          <w:r w:rsidR="000763D7">
            <w:br w:type="page"/>
          </w:r>
        </w:sdtContent>
      </w:sdt>
    </w:p>
    <w:p w14:paraId="79EC86A9" w14:textId="77777777" w:rsidR="005467EA" w:rsidRPr="005467EA" w:rsidRDefault="005467EA" w:rsidP="005467EA">
      <w:pPr>
        <w:spacing w:line="360" w:lineRule="auto"/>
        <w:jc w:val="both"/>
        <w:rPr>
          <w:rFonts w:ascii="Times New Roman" w:hAnsi="Times New Roman" w:cs="Times New Roman"/>
          <w:b/>
          <w:bCs/>
        </w:rPr>
      </w:pPr>
      <w:bookmarkStart w:id="0" w:name="_Hlk182617952"/>
      <w:r w:rsidRPr="005467EA">
        <w:rPr>
          <w:rFonts w:ascii="Times New Roman" w:hAnsi="Times New Roman" w:cs="Times New Roman"/>
          <w:b/>
          <w:bCs/>
        </w:rPr>
        <w:lastRenderedPageBreak/>
        <w:t>AI Acknowledgement</w:t>
      </w:r>
    </w:p>
    <w:p w14:paraId="09AAD651" w14:textId="01F70C2A" w:rsidR="005467EA" w:rsidRPr="005467EA" w:rsidRDefault="005467EA" w:rsidP="005467EA">
      <w:pPr>
        <w:spacing w:line="360" w:lineRule="auto"/>
        <w:rPr>
          <w:rFonts w:ascii="Times New Roman" w:hAnsi="Times New Roman" w:cs="Times New Roman"/>
          <w:b/>
          <w:bCs/>
        </w:rPr>
      </w:pPr>
      <w:r w:rsidRPr="005467EA">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bookmarkEnd w:id="0"/>
      <w:r w:rsidRPr="005467EA">
        <w:rPr>
          <w:rFonts w:ascii="Times New Roman" w:hAnsi="Times New Roman" w:cs="Times New Roman"/>
          <w:b/>
          <w:bCs/>
        </w:rPr>
        <w:br w:type="page"/>
      </w:r>
    </w:p>
    <w:p w14:paraId="6C945D98" w14:textId="413AD930"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b/>
          <w:bCs/>
        </w:rPr>
        <w:lastRenderedPageBreak/>
        <w:t>Introduction</w:t>
      </w:r>
    </w:p>
    <w:p w14:paraId="12D76E8E"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My employment in the Food and Beverage department at Maldron Hotel Newcastle was an incredible opportunity to obtain practical experience in the hospitality sector. This department is critical to guest satisfaction because it blends excellent service with an enjoyable dining experience. My placement intended to improve my grasp of essential operational factors such as communication, teamwork, task management, and adherence to health and safety guidelines. Shadowing a supervisor helped me to observe leadership tactics, identify difficulties, and contribute to maintaining excellent service standards. This reflection combines my personal experiences and theoretical frameworks to show how these lessons have influenced my professional development and future goals.</w:t>
      </w:r>
    </w:p>
    <w:p w14:paraId="6DB90B6F"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 </w:t>
      </w:r>
    </w:p>
    <w:p w14:paraId="6EF896F6"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b/>
          <w:bCs/>
        </w:rPr>
        <w:t>Section 1: Reflection on Experience and Personal Development (Kolb’s Concrete Experience and Reflective Observation)</w:t>
      </w:r>
    </w:p>
    <w:p w14:paraId="51C43C19"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My time in the Food and Beverage department at Maldron Hotel Newcastle provided important hands-on experience, particularly in understanding the operational complexities and guest service requirements of this critical area.</w:t>
      </w:r>
    </w:p>
    <w:p w14:paraId="43134CB6" w14:textId="77777777" w:rsidR="004A51EA" w:rsidRDefault="005467EA" w:rsidP="005467EA">
      <w:pPr>
        <w:spacing w:line="360" w:lineRule="auto"/>
        <w:rPr>
          <w:rFonts w:ascii="Times New Roman" w:hAnsi="Times New Roman" w:cs="Times New Roman"/>
          <w:b/>
          <w:bCs/>
        </w:rPr>
      </w:pPr>
      <w:r w:rsidRPr="005467EA">
        <w:rPr>
          <w:rFonts w:ascii="Times New Roman" w:hAnsi="Times New Roman" w:cs="Times New Roman"/>
          <w:b/>
          <w:bCs/>
        </w:rPr>
        <w:t>Concrete Experience</w:t>
      </w:r>
    </w:p>
    <w:p w14:paraId="23C50E46" w14:textId="089930A2" w:rsidR="004A51EA" w:rsidRDefault="005467EA" w:rsidP="005467EA">
      <w:pPr>
        <w:spacing w:line="360" w:lineRule="auto"/>
        <w:rPr>
          <w:rFonts w:ascii="Times New Roman" w:hAnsi="Times New Roman" w:cs="Times New Roman"/>
          <w:b/>
          <w:bCs/>
        </w:rPr>
      </w:pPr>
      <w:r w:rsidRPr="005467EA">
        <w:rPr>
          <w:rFonts w:ascii="Times New Roman" w:hAnsi="Times New Roman" w:cs="Times New Roman"/>
        </w:rPr>
        <w:t>During my time in the department, I completed a variety of tasks that helped to ensure smooth service and passenger satisfaction. These included serving food, making beverages, setting tables, and keeping the space clean and organised. Each duty required a combination of precision, efficiency, and attention to detail because it was essential to establishing a pleasant environment for guests (Poutanen, 2020).</w:t>
      </w:r>
    </w:p>
    <w:p w14:paraId="1D4F6AB5" w14:textId="695C74E5" w:rsidR="004A51EA" w:rsidRPr="004A51EA" w:rsidRDefault="004A51EA" w:rsidP="005467EA">
      <w:pPr>
        <w:spacing w:line="360" w:lineRule="auto"/>
        <w:rPr>
          <w:rFonts w:ascii="Times New Roman" w:hAnsi="Times New Roman" w:cs="Times New Roman"/>
        </w:rPr>
      </w:pPr>
      <w:r w:rsidRPr="004A51EA">
        <w:rPr>
          <w:rFonts w:ascii="Times New Roman" w:hAnsi="Times New Roman" w:cs="Times New Roman"/>
        </w:rPr>
        <w:t>Specifically instructive was shadowing a supervisor (Juan, 2021). Their management of their employees, handling of client issues, and preservation of outstanding service standards even under great strain caught my attention. I saw, for instance, the supervisor deftly managing a last-minute dietary request for a big gathering. They promptly spoke with the kitchen crew, pacified the guest, and ensured timely serving of the food. This remarkable event proved the need of open communication, flexibility, and forceful action in raising visitor satisfaction.</w:t>
      </w:r>
    </w:p>
    <w:p w14:paraId="53DF9F7D" w14:textId="41D50246" w:rsidR="004A51EA" w:rsidRDefault="005467EA" w:rsidP="005467EA">
      <w:pPr>
        <w:spacing w:line="360" w:lineRule="auto"/>
        <w:rPr>
          <w:rFonts w:ascii="Times New Roman" w:hAnsi="Times New Roman" w:cs="Times New Roman"/>
          <w:b/>
          <w:bCs/>
        </w:rPr>
      </w:pPr>
      <w:r w:rsidRPr="005467EA">
        <w:rPr>
          <w:rFonts w:ascii="Times New Roman" w:hAnsi="Times New Roman" w:cs="Times New Roman"/>
          <w:b/>
          <w:bCs/>
        </w:rPr>
        <w:t>Reflective Observation</w:t>
      </w:r>
    </w:p>
    <w:p w14:paraId="3B7915A3" w14:textId="359B8353" w:rsidR="004A51EA" w:rsidRDefault="004A51EA" w:rsidP="005467EA">
      <w:pPr>
        <w:spacing w:line="360" w:lineRule="auto"/>
        <w:rPr>
          <w:rFonts w:ascii="Times New Roman" w:hAnsi="Times New Roman" w:cs="Times New Roman"/>
          <w:b/>
          <w:bCs/>
        </w:rPr>
      </w:pPr>
      <w:r w:rsidRPr="004A51EA">
        <w:rPr>
          <w:rFonts w:ascii="Times New Roman" w:hAnsi="Times New Roman" w:cs="Times New Roman"/>
        </w:rPr>
        <w:t xml:space="preserve">When I thought back on my experience, I understood the significance of professionalism—especially during busy service times (Professionalism 2015). Keeping a cool head, particularly under duress, was crucial to make sure visitors felt valued and their needs were met. </w:t>
      </w:r>
      <w:r w:rsidRPr="004A51EA">
        <w:rPr>
          <w:rFonts w:ascii="Times New Roman" w:hAnsi="Times New Roman" w:cs="Times New Roman"/>
        </w:rPr>
        <w:br/>
        <w:t xml:space="preserve">Teamwork's importance become increasingly evident. Whether planning table configurations or handling orders during a busy evening service, seamless operations depend on team members working </w:t>
      </w:r>
      <w:r w:rsidRPr="004A51EA">
        <w:rPr>
          <w:rFonts w:ascii="Times New Roman" w:hAnsi="Times New Roman" w:cs="Times New Roman"/>
        </w:rPr>
        <w:lastRenderedPageBreak/>
        <w:t>together (Maybury, 2018). These encounters confirmed my awareness of the teamwork needed to reach guest satisfaction and showed the interdependence of the tasks inside the department.</w:t>
      </w:r>
      <w:r w:rsidRPr="004A51EA">
        <w:rPr>
          <w:rFonts w:ascii="Times New Roman" w:hAnsi="Times New Roman" w:cs="Times New Roman"/>
        </w:rPr>
        <w:br/>
        <w:t xml:space="preserve">Another key lesson was personal improvement in multitasking and prioritising (Multitasking skills: Benefits and how they can assist you | indeed.com UK 2019). For a hectic lunch service, for instance, I managed to keep service quality while effectively handling ordering, kitchen coordination, and guest inquiry response. </w:t>
      </w:r>
      <w:r w:rsidRPr="004A51EA">
        <w:rPr>
          <w:rFonts w:ascii="Times New Roman" w:hAnsi="Times New Roman" w:cs="Times New Roman"/>
        </w:rPr>
        <w:br/>
      </w:r>
      <w:r w:rsidR="005467EA" w:rsidRPr="005467EA">
        <w:rPr>
          <w:rFonts w:ascii="Times New Roman" w:hAnsi="Times New Roman" w:cs="Times New Roman"/>
          <w:b/>
          <w:bCs/>
        </w:rPr>
        <w:t>Integration with Academic Journey</w:t>
      </w:r>
    </w:p>
    <w:p w14:paraId="3F3987AC" w14:textId="77777777" w:rsidR="004A51EA" w:rsidRPr="004A51EA" w:rsidRDefault="004A51EA" w:rsidP="004A51EA">
      <w:pPr>
        <w:spacing w:line="360" w:lineRule="auto"/>
        <w:rPr>
          <w:rFonts w:ascii="Times New Roman" w:hAnsi="Times New Roman" w:cs="Times New Roman"/>
        </w:rPr>
      </w:pPr>
      <w:r w:rsidRPr="004A51EA">
        <w:rPr>
          <w:rFonts w:ascii="Times New Roman" w:hAnsi="Times New Roman" w:cs="Times New Roman"/>
        </w:rPr>
        <w:t>My placement experience also gave me practical application for hotel management course theoretical knowledge. Daily operations of the department reflected ideas like operational effectiveness and customer service quality. Observing its application in practical contexts helped me to better appreciate their relevance and applicability.</w:t>
      </w:r>
    </w:p>
    <w:p w14:paraId="565CF537" w14:textId="77777777" w:rsidR="004A51EA" w:rsidRPr="005467EA" w:rsidRDefault="004A51EA" w:rsidP="005467EA">
      <w:pPr>
        <w:spacing w:line="360" w:lineRule="auto"/>
        <w:rPr>
          <w:rFonts w:ascii="Times New Roman" w:hAnsi="Times New Roman" w:cs="Times New Roman"/>
        </w:rPr>
      </w:pPr>
    </w:p>
    <w:p w14:paraId="5D4724C8"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b/>
          <w:bCs/>
        </w:rPr>
        <w:t>Section 2: Critical Analysis of Work-Based Skills and Technical Knowledge (Kolb’s Abstract Conceptualization)</w:t>
      </w:r>
    </w:p>
    <w:p w14:paraId="0D5AF99B"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My internship in the Food and Beverage department at Maldron Hotel Newcastle demonstrated the importance of job-related skills and technical expertise in sustaining high guest service standards. These skills were critical in maintaining smooth operations and providing outstanding guest experiences.</w:t>
      </w:r>
    </w:p>
    <w:p w14:paraId="1AF50761" w14:textId="77777777" w:rsidR="004A51EA" w:rsidRDefault="005467EA" w:rsidP="005467EA">
      <w:pPr>
        <w:spacing w:line="360" w:lineRule="auto"/>
        <w:rPr>
          <w:rFonts w:ascii="Times New Roman" w:hAnsi="Times New Roman" w:cs="Times New Roman"/>
          <w:b/>
          <w:bCs/>
        </w:rPr>
      </w:pPr>
      <w:r w:rsidRPr="005467EA">
        <w:rPr>
          <w:rFonts w:ascii="Times New Roman" w:hAnsi="Times New Roman" w:cs="Times New Roman"/>
          <w:b/>
          <w:bCs/>
        </w:rPr>
        <w:t>Work-Based Skills</w:t>
      </w:r>
    </w:p>
    <w:p w14:paraId="2DCA1273" w14:textId="77777777" w:rsidR="004A51EA" w:rsidRPr="004A51EA" w:rsidRDefault="004A51EA" w:rsidP="004A51EA">
      <w:pPr>
        <w:spacing w:line="360" w:lineRule="auto"/>
        <w:rPr>
          <w:rFonts w:ascii="Times New Roman" w:hAnsi="Times New Roman" w:cs="Times New Roman"/>
        </w:rPr>
      </w:pPr>
      <w:r w:rsidRPr="004A51EA">
        <w:rPr>
          <w:rFonts w:ascii="Times New Roman" w:hAnsi="Times New Roman" w:cs="Times New Roman"/>
        </w:rPr>
        <w:t>Success in the Food &amp; Beverage sector((PDF) Communication Management in the context of the Food Industry 2023) has become mostly dependent on effective communication. Ordering exactly, responding to guest questions, and working with colleagues required straightforward and unambiguous communication. This ability was very helpful during a big banquet occasion when I had to balance several tasks and guarantee timely service while keeping high standards of quality. Another crucial skill I gained was task management since handling several obligations in a hectic environment calls for prioritising and focus. These encounters underlined the need of agility and organisation in properly addressing guest expectations.</w:t>
      </w:r>
    </w:p>
    <w:p w14:paraId="42E2B9D3" w14:textId="77777777" w:rsidR="004A51EA" w:rsidRDefault="005467EA" w:rsidP="005467EA">
      <w:pPr>
        <w:spacing w:line="360" w:lineRule="auto"/>
        <w:rPr>
          <w:rFonts w:ascii="Times New Roman" w:hAnsi="Times New Roman" w:cs="Times New Roman"/>
          <w:b/>
          <w:bCs/>
        </w:rPr>
      </w:pPr>
      <w:r w:rsidRPr="005467EA">
        <w:rPr>
          <w:rFonts w:ascii="Times New Roman" w:hAnsi="Times New Roman" w:cs="Times New Roman"/>
          <w:b/>
          <w:bCs/>
        </w:rPr>
        <w:t>Technical Knowledge</w:t>
      </w:r>
    </w:p>
    <w:p w14:paraId="25119CAF" w14:textId="77777777" w:rsidR="004A51EA" w:rsidRPr="004A51EA" w:rsidRDefault="004A51EA" w:rsidP="004A51EA">
      <w:pPr>
        <w:spacing w:line="360" w:lineRule="auto"/>
        <w:rPr>
          <w:rFonts w:ascii="Times New Roman" w:hAnsi="Times New Roman" w:cs="Times New Roman"/>
        </w:rPr>
      </w:pPr>
      <w:r w:rsidRPr="004A51EA">
        <w:rPr>
          <w:rFonts w:ascii="Times New Roman" w:hAnsi="Times New Roman" w:cs="Times New Roman"/>
        </w:rPr>
        <w:t>Keeping operational standards needed substantial technical knowledge (Wood et al., 2024). Compliance with health and safety regulations, such as food hygiene practices, was critical to ensuring visitor safety. Furthermore, expertise of the Point of Sale (POS) system was necessary for order management and billing, resulting in smoother transactions and better operational efficiency.</w:t>
      </w:r>
    </w:p>
    <w:p w14:paraId="0A536907" w14:textId="77777777" w:rsidR="004A51EA" w:rsidRPr="005467EA" w:rsidRDefault="004A51EA" w:rsidP="005467EA">
      <w:pPr>
        <w:spacing w:line="360" w:lineRule="auto"/>
        <w:rPr>
          <w:rFonts w:ascii="Times New Roman" w:hAnsi="Times New Roman" w:cs="Times New Roman"/>
        </w:rPr>
      </w:pPr>
    </w:p>
    <w:p w14:paraId="7699EA3C" w14:textId="77777777" w:rsidR="004A51EA" w:rsidRDefault="005467EA" w:rsidP="005467EA">
      <w:pPr>
        <w:spacing w:line="360" w:lineRule="auto"/>
        <w:rPr>
          <w:rFonts w:ascii="Times New Roman" w:hAnsi="Times New Roman" w:cs="Times New Roman"/>
          <w:b/>
          <w:bCs/>
        </w:rPr>
      </w:pPr>
      <w:r w:rsidRPr="005467EA">
        <w:rPr>
          <w:rFonts w:ascii="Times New Roman" w:hAnsi="Times New Roman" w:cs="Times New Roman"/>
          <w:b/>
          <w:bCs/>
        </w:rPr>
        <w:lastRenderedPageBreak/>
        <w:t>Relevance to Guest Service Standards</w:t>
      </w:r>
    </w:p>
    <w:p w14:paraId="2D01238C" w14:textId="77777777" w:rsidR="004A51EA" w:rsidRPr="004A51EA" w:rsidRDefault="004A51EA" w:rsidP="004A51EA">
      <w:pPr>
        <w:spacing w:line="360" w:lineRule="auto"/>
        <w:rPr>
          <w:rFonts w:ascii="Times New Roman" w:hAnsi="Times New Roman" w:cs="Times New Roman"/>
        </w:rPr>
      </w:pPr>
      <w:r w:rsidRPr="004A51EA">
        <w:rPr>
          <w:rFonts w:ascii="Times New Roman" w:hAnsi="Times New Roman" w:cs="Times New Roman"/>
        </w:rPr>
        <w:t>These skills and knowledge correlated well with the SERVQUAL criteria of dependability, responsiveness, and assurance. Keeping calm during a busy service period, for instance, showed dependability and responsiveness, therefore building guest confidence. Following hygienic standards and effectively handling orders helped me to create a flawless and safe eating experience.</w:t>
      </w:r>
    </w:p>
    <w:p w14:paraId="2BDE1C7A"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 </w:t>
      </w:r>
    </w:p>
    <w:p w14:paraId="02F741BA"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b/>
          <w:bCs/>
        </w:rPr>
        <w:t>Section 3: Reflection on Organisational Issues</w:t>
      </w:r>
    </w:p>
    <w:p w14:paraId="0233AB30" w14:textId="77777777" w:rsidR="004A51EA" w:rsidRPr="004A51EA" w:rsidRDefault="004A51EA" w:rsidP="004A51EA">
      <w:pPr>
        <w:spacing w:line="360" w:lineRule="auto"/>
        <w:rPr>
          <w:rFonts w:ascii="Times New Roman" w:hAnsi="Times New Roman" w:cs="Times New Roman"/>
        </w:rPr>
      </w:pPr>
      <w:r w:rsidRPr="004A51EA">
        <w:rPr>
          <w:rFonts w:ascii="Times New Roman" w:hAnsi="Times New Roman" w:cs="Times New Roman"/>
        </w:rPr>
        <w:t xml:space="preserve">Manpower shortages during busy service hours caught my attention as a major organisational problem in the Food &amp; Beverage section of the Maldron Hotel Newcastle. Often resulting in service delays, these shortages annoyed staff members as well as guests. Longer wait times lowered visitor satisfaction, therefore compromising the hotel's brand. Moreover, the higher workload taxed employees' morale and teamwork, therefore creating a tense situation that reduced general output. </w:t>
      </w:r>
      <w:r w:rsidRPr="004A51EA">
        <w:rPr>
          <w:rFonts w:ascii="Times New Roman" w:hAnsi="Times New Roman" w:cs="Times New Roman"/>
        </w:rPr>
        <w:br/>
        <w:t>I present several useful substitutes to help you overcome this problem. First, using a flexible schedule will guarantee suitable worker coverage during busy times (5.1.4 flexible work schedules | human resources 2019). Analysing past performance on service demand helps management to better predict peak times and allocate resources. Second, by allowing workers to take on several roles, cross-training initiatives would help to improve operational flexibility and lower disturbance caused by staff shortages (</w:t>
      </w:r>
      <w:proofErr w:type="spellStart"/>
      <w:r w:rsidRPr="004A51EA">
        <w:rPr>
          <w:rFonts w:ascii="Times New Roman" w:hAnsi="Times New Roman" w:cs="Times New Roman"/>
        </w:rPr>
        <w:t>Holfty</w:t>
      </w:r>
      <w:proofErr w:type="spellEnd"/>
      <w:r w:rsidRPr="004A51EA">
        <w:rPr>
          <w:rFonts w:ascii="Times New Roman" w:hAnsi="Times New Roman" w:cs="Times New Roman"/>
        </w:rPr>
        <w:t xml:space="preserve">, 2014). Herzberg's Two- Factor Theory's implementation might therefore raise employee motivation (Kudaibergenov et al., 2023). By addressing hygienic issues like remuneration and working environment as well as motivating factors like recognition and growth possibilities, the hotel may lower personnel turnover and increase team contentment. </w:t>
      </w:r>
      <w:r w:rsidRPr="004A51EA">
        <w:rPr>
          <w:rFonts w:ascii="Times New Roman" w:hAnsi="Times New Roman" w:cs="Times New Roman"/>
        </w:rPr>
        <w:br/>
        <w:t xml:space="preserve">Reallocating employees from less busy locations to help during peak hours helped the hotel somewhat address the problem. This was a workable temporary fix, but it usually left other areas understaffed. In my view, a more proactive and methodical approach—that which the proposals here offer—would provide a long-term fix. These methods would not only help to reduce immediate tension but also encourage a friendly and effective working environment, therefore improving operational performance and visitor delight. </w:t>
      </w:r>
    </w:p>
    <w:p w14:paraId="75746E36"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 </w:t>
      </w:r>
    </w:p>
    <w:p w14:paraId="0EB506EE"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b/>
          <w:bCs/>
        </w:rPr>
        <w:t>Conclusion and Action Plan (Kolb’s Active Experimentation)</w:t>
      </w:r>
    </w:p>
    <w:p w14:paraId="16CCB77D" w14:textId="797CF471" w:rsidR="005467EA" w:rsidRPr="005467EA" w:rsidRDefault="004A51EA" w:rsidP="005467EA">
      <w:pPr>
        <w:spacing w:line="360" w:lineRule="auto"/>
        <w:rPr>
          <w:rFonts w:ascii="Times New Roman" w:hAnsi="Times New Roman" w:cs="Times New Roman"/>
        </w:rPr>
      </w:pPr>
      <w:r w:rsidRPr="004A51EA">
        <w:rPr>
          <w:rFonts w:ascii="Times New Roman" w:hAnsi="Times New Roman" w:cs="Times New Roman"/>
        </w:rPr>
        <w:t xml:space="preserve">Reflecting on my placement, I gained significant insights into the fundamentals of Food and Beverage Operations. Communication was essential for taking accurate orders, answering guest questions, and ensuring smooth coordination between the kitchen and service staff. Task management was also important, because juggling multiple responsibilities in a fast-paced setting ensured operational efficiency. Furthermore, following health and safety laws demonstrated the importance of compliance </w:t>
      </w:r>
      <w:r w:rsidRPr="004A51EA">
        <w:rPr>
          <w:rFonts w:ascii="Times New Roman" w:hAnsi="Times New Roman" w:cs="Times New Roman"/>
        </w:rPr>
        <w:lastRenderedPageBreak/>
        <w:t xml:space="preserve">in maintaining visitor trust and satisfaction. Leadership and teamwork were critical for maintaining service quality, and supervisors encouraged collaboration to achieve high standards even during peak hours. </w:t>
      </w:r>
      <w:r w:rsidRPr="004A51EA">
        <w:rPr>
          <w:rFonts w:ascii="Times New Roman" w:hAnsi="Times New Roman" w:cs="Times New Roman"/>
        </w:rPr>
        <w:br/>
        <w:t xml:space="preserve">Looking ahead, I aim to build on these experiences by enrolling in advanced hospitality courses to have a better grasp of food and beverage operations. Developing conflict resolution and leadership skills will prepare me for supervisory positions and enable me to cope with challenges successfully. Developing experience in industry-standard technologies, such as modern POS systems, will allow me to increase my technical abilities. </w:t>
      </w:r>
      <w:r w:rsidRPr="004A51EA">
        <w:rPr>
          <w:rFonts w:ascii="Times New Roman" w:hAnsi="Times New Roman" w:cs="Times New Roman"/>
        </w:rPr>
        <w:br/>
        <w:t xml:space="preserve">These measures will help me reach my goal of applying the skills and knowledge I gained during this placement to succeed in future roles. I aspire to improve my professional development by taking on leadership responsibilities in the Food and Beverage industry, where I can help to provide innovative and guest-centric service. </w:t>
      </w:r>
      <w:r w:rsidR="005467EA" w:rsidRPr="005467EA">
        <w:rPr>
          <w:rFonts w:ascii="Times New Roman" w:hAnsi="Times New Roman" w:cs="Times New Roman"/>
        </w:rPr>
        <w:br w:type="page"/>
      </w:r>
    </w:p>
    <w:p w14:paraId="6F72FF65" w14:textId="43276085"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b/>
          <w:bCs/>
        </w:rPr>
        <w:lastRenderedPageBreak/>
        <w:t>References</w:t>
      </w:r>
    </w:p>
    <w:p w14:paraId="29BCC466" w14:textId="08F02FAD"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i/>
          <w:iCs/>
        </w:rPr>
        <w:t>Multitasking skills: Benefits and how they can help you | indeed.com UK</w:t>
      </w:r>
      <w:r w:rsidRPr="005467EA">
        <w:rPr>
          <w:rFonts w:ascii="Times New Roman" w:hAnsi="Times New Roman" w:cs="Times New Roman"/>
        </w:rPr>
        <w:t xml:space="preserve">. </w:t>
      </w:r>
      <w:r w:rsidRPr="005467EA">
        <w:rPr>
          <w:rFonts w:ascii="Times New Roman" w:hAnsi="Times New Roman" w:cs="Times New Roman"/>
          <w:b/>
          <w:bCs/>
        </w:rPr>
        <w:t>(</w:t>
      </w:r>
      <w:r w:rsidRPr="005467EA">
        <w:rPr>
          <w:rFonts w:ascii="Times New Roman" w:hAnsi="Times New Roman" w:cs="Times New Roman"/>
        </w:rPr>
        <w:t>2019) Available at: https://uk.indeed.com/career-advice/career-development/multitasking-skills (Accessed: 15 November 2024).</w:t>
      </w:r>
    </w:p>
    <w:p w14:paraId="49C73686" w14:textId="5C47FAE4"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i/>
          <w:iCs/>
        </w:rPr>
        <w:t>Communication Management in the aspect of the Food Industry</w:t>
      </w:r>
      <w:r w:rsidRPr="005467EA">
        <w:rPr>
          <w:rFonts w:ascii="Times New Roman" w:hAnsi="Times New Roman" w:cs="Times New Roman"/>
        </w:rPr>
        <w:t>. Available at: https://www.researchgate.net/publication/308240783_Communication_management_in_the_aspect_of_the_food_industry (2023</w:t>
      </w:r>
      <w:proofErr w:type="gramStart"/>
      <w:r w:rsidRPr="005467EA">
        <w:rPr>
          <w:rFonts w:ascii="Times New Roman" w:hAnsi="Times New Roman" w:cs="Times New Roman"/>
        </w:rPr>
        <w:t>)  (</w:t>
      </w:r>
      <w:proofErr w:type="gramEnd"/>
      <w:r w:rsidRPr="005467EA">
        <w:rPr>
          <w:rFonts w:ascii="Times New Roman" w:hAnsi="Times New Roman" w:cs="Times New Roman"/>
        </w:rPr>
        <w:t>Accessed: 15 November 2024).</w:t>
      </w:r>
    </w:p>
    <w:p w14:paraId="7A8398BB" w14:textId="66954449"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i/>
          <w:iCs/>
        </w:rPr>
        <w:t>Flexible work arrangements | human resources</w:t>
      </w:r>
      <w:r w:rsidRPr="005467EA">
        <w:rPr>
          <w:rFonts w:ascii="Times New Roman" w:hAnsi="Times New Roman" w:cs="Times New Roman"/>
        </w:rPr>
        <w:t xml:space="preserve"> (2019) </w:t>
      </w:r>
      <w:r w:rsidRPr="005467EA">
        <w:rPr>
          <w:rFonts w:ascii="Times New Roman" w:hAnsi="Times New Roman" w:cs="Times New Roman"/>
          <w:i/>
          <w:iCs/>
        </w:rPr>
        <w:t>Princeton University</w:t>
      </w:r>
      <w:r w:rsidRPr="005467EA">
        <w:rPr>
          <w:rFonts w:ascii="Times New Roman" w:hAnsi="Times New Roman" w:cs="Times New Roman"/>
        </w:rPr>
        <w:t>. Available at: https://hr.princeton.edu/policies/flexible-work-arrangements (Accessed: 16 November 2024).</w:t>
      </w:r>
    </w:p>
    <w:p w14:paraId="258726E9" w14:textId="77777777" w:rsidR="005467EA" w:rsidRPr="005467EA" w:rsidRDefault="005467EA" w:rsidP="005467EA">
      <w:pPr>
        <w:spacing w:line="360" w:lineRule="auto"/>
        <w:rPr>
          <w:rFonts w:ascii="Times New Roman" w:hAnsi="Times New Roman" w:cs="Times New Roman"/>
        </w:rPr>
      </w:pPr>
      <w:proofErr w:type="spellStart"/>
      <w:r w:rsidRPr="005467EA">
        <w:rPr>
          <w:rFonts w:ascii="Times New Roman" w:hAnsi="Times New Roman" w:cs="Times New Roman"/>
        </w:rPr>
        <w:t>Holfty</w:t>
      </w:r>
      <w:proofErr w:type="spellEnd"/>
      <w:r w:rsidRPr="005467EA">
        <w:rPr>
          <w:rFonts w:ascii="Times New Roman" w:hAnsi="Times New Roman" w:cs="Times New Roman"/>
        </w:rPr>
        <w:t xml:space="preserve">, L. (2014) ‘Valuing workforce cross-training flexibility’, </w:t>
      </w:r>
      <w:r w:rsidRPr="005467EA">
        <w:rPr>
          <w:rFonts w:ascii="Times New Roman" w:hAnsi="Times New Roman" w:cs="Times New Roman"/>
          <w:i/>
          <w:iCs/>
        </w:rPr>
        <w:t>Workforce Cross Training</w:t>
      </w:r>
      <w:r w:rsidRPr="005467EA">
        <w:rPr>
          <w:rFonts w:ascii="Times New Roman" w:hAnsi="Times New Roman" w:cs="Times New Roman"/>
        </w:rPr>
        <w:t>, pp. 145–166. doi:10.1201/9781420005349-11.</w:t>
      </w:r>
    </w:p>
    <w:p w14:paraId="4CEC7E8D"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Juan, Z. (2021) ‘</w:t>
      </w:r>
      <w:proofErr w:type="spellStart"/>
      <w:r w:rsidRPr="005467EA">
        <w:rPr>
          <w:rFonts w:ascii="Times New Roman" w:hAnsi="Times New Roman" w:cs="Times New Roman"/>
        </w:rPr>
        <w:t>Analyzing</w:t>
      </w:r>
      <w:proofErr w:type="spellEnd"/>
      <w:r w:rsidRPr="005467EA">
        <w:rPr>
          <w:rFonts w:ascii="Times New Roman" w:hAnsi="Times New Roman" w:cs="Times New Roman"/>
        </w:rPr>
        <w:t xml:space="preserve"> and reflecting on the results of shadowing’, </w:t>
      </w:r>
      <w:r w:rsidRPr="005467EA">
        <w:rPr>
          <w:rFonts w:ascii="Times New Roman" w:hAnsi="Times New Roman" w:cs="Times New Roman"/>
          <w:i/>
          <w:iCs/>
        </w:rPr>
        <w:t>Shadowing Multilingual Learners</w:t>
      </w:r>
      <w:r w:rsidRPr="005467EA">
        <w:rPr>
          <w:rFonts w:ascii="Times New Roman" w:hAnsi="Times New Roman" w:cs="Times New Roman"/>
        </w:rPr>
        <w:t>, pp. 93–102. doi:10.4135/9781071818619.n9.</w:t>
      </w:r>
    </w:p>
    <w:p w14:paraId="27BFD31F"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 xml:space="preserve">Kudaibergenov, </w:t>
      </w:r>
      <w:proofErr w:type="spellStart"/>
      <w:r w:rsidRPr="005467EA">
        <w:rPr>
          <w:rFonts w:ascii="Times New Roman" w:hAnsi="Times New Roman" w:cs="Times New Roman"/>
        </w:rPr>
        <w:t>Zh.B</w:t>
      </w:r>
      <w:proofErr w:type="spellEnd"/>
      <w:r w:rsidRPr="005467EA">
        <w:rPr>
          <w:rFonts w:ascii="Times New Roman" w:hAnsi="Times New Roman" w:cs="Times New Roman"/>
        </w:rPr>
        <w:t xml:space="preserve">. </w:t>
      </w:r>
      <w:r w:rsidRPr="005467EA">
        <w:rPr>
          <w:rFonts w:ascii="Times New Roman" w:hAnsi="Times New Roman" w:cs="Times New Roman"/>
          <w:i/>
          <w:iCs/>
        </w:rPr>
        <w:t>et al.</w:t>
      </w:r>
      <w:r w:rsidRPr="005467EA">
        <w:rPr>
          <w:rFonts w:ascii="Times New Roman" w:hAnsi="Times New Roman" w:cs="Times New Roman"/>
        </w:rPr>
        <w:t xml:space="preserve"> (2023) ‘Analysis of the influence of motivation on career management using the two-factor theory of Herzberg’, </w:t>
      </w:r>
      <w:proofErr w:type="spellStart"/>
      <w:r w:rsidRPr="005467EA">
        <w:rPr>
          <w:rFonts w:ascii="Times New Roman" w:hAnsi="Times New Roman" w:cs="Times New Roman"/>
          <w:i/>
          <w:iCs/>
        </w:rPr>
        <w:t>Farabi</w:t>
      </w:r>
      <w:proofErr w:type="spellEnd"/>
      <w:r w:rsidRPr="005467EA">
        <w:rPr>
          <w:rFonts w:ascii="Times New Roman" w:hAnsi="Times New Roman" w:cs="Times New Roman"/>
          <w:i/>
          <w:iCs/>
        </w:rPr>
        <w:t xml:space="preserve"> Journal of Social Sciences</w:t>
      </w:r>
      <w:r w:rsidRPr="005467EA">
        <w:rPr>
          <w:rFonts w:ascii="Times New Roman" w:hAnsi="Times New Roman" w:cs="Times New Roman"/>
        </w:rPr>
        <w:t>, 143(1). doi:10.26577/</w:t>
      </w:r>
      <w:proofErr w:type="gramStart"/>
      <w:r w:rsidRPr="005467EA">
        <w:rPr>
          <w:rFonts w:ascii="Times New Roman" w:hAnsi="Times New Roman" w:cs="Times New Roman"/>
        </w:rPr>
        <w:t>be.2023.v</w:t>
      </w:r>
      <w:proofErr w:type="gramEnd"/>
      <w:r w:rsidRPr="005467EA">
        <w:rPr>
          <w:rFonts w:ascii="Times New Roman" w:hAnsi="Times New Roman" w:cs="Times New Roman"/>
        </w:rPr>
        <w:t>143.i1.010.</w:t>
      </w:r>
    </w:p>
    <w:p w14:paraId="05131552"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 xml:space="preserve">Maybury, M. (2018) ‘Collaboration Operations: Ensuring Success’, </w:t>
      </w:r>
      <w:r w:rsidRPr="005467EA">
        <w:rPr>
          <w:rFonts w:ascii="Times New Roman" w:hAnsi="Times New Roman" w:cs="Times New Roman"/>
          <w:i/>
          <w:iCs/>
        </w:rPr>
        <w:t>Proceedings of the 2005 International Symposium on Collaborative Technologies and Systems, 2005.</w:t>
      </w:r>
      <w:r w:rsidRPr="005467EA">
        <w:rPr>
          <w:rFonts w:ascii="Times New Roman" w:hAnsi="Times New Roman" w:cs="Times New Roman"/>
        </w:rPr>
        <w:t>, pp. 2–3. doi:10.1109/iscst.2005.1553273.</w:t>
      </w:r>
    </w:p>
    <w:p w14:paraId="4825A216"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 xml:space="preserve">Poutanen, M.A. (2020) ‘“every attention will be paid to the satisfaction of the guests”:’, </w:t>
      </w:r>
      <w:r w:rsidRPr="005467EA">
        <w:rPr>
          <w:rFonts w:ascii="Times New Roman" w:hAnsi="Times New Roman" w:cs="Times New Roman"/>
          <w:i/>
          <w:iCs/>
        </w:rPr>
        <w:t>Sharing Spaces</w:t>
      </w:r>
      <w:r w:rsidRPr="005467EA">
        <w:rPr>
          <w:rFonts w:ascii="Times New Roman" w:hAnsi="Times New Roman" w:cs="Times New Roman"/>
        </w:rPr>
        <w:t>, pp. 145–166. doi:10.2307/</w:t>
      </w:r>
      <w:proofErr w:type="gramStart"/>
      <w:r w:rsidRPr="005467EA">
        <w:rPr>
          <w:rFonts w:ascii="Times New Roman" w:hAnsi="Times New Roman" w:cs="Times New Roman"/>
        </w:rPr>
        <w:t>j.ctvz</w:t>
      </w:r>
      <w:proofErr w:type="gramEnd"/>
      <w:r w:rsidRPr="005467EA">
        <w:rPr>
          <w:rFonts w:ascii="Times New Roman" w:hAnsi="Times New Roman" w:cs="Times New Roman"/>
        </w:rPr>
        <w:t>0h9hc.15.</w:t>
      </w:r>
    </w:p>
    <w:p w14:paraId="66C801C7" w14:textId="77777777" w:rsidR="005467EA" w:rsidRPr="005467EA" w:rsidRDefault="005467EA" w:rsidP="005467EA">
      <w:pPr>
        <w:spacing w:line="360" w:lineRule="auto"/>
        <w:rPr>
          <w:rFonts w:ascii="Times New Roman" w:hAnsi="Times New Roman" w:cs="Times New Roman"/>
        </w:rPr>
      </w:pPr>
      <w:r w:rsidRPr="005467EA">
        <w:rPr>
          <w:rFonts w:ascii="Times New Roman" w:hAnsi="Times New Roman" w:cs="Times New Roman"/>
          <w:i/>
          <w:iCs/>
        </w:rPr>
        <w:t>Professionalism</w:t>
      </w:r>
      <w:r w:rsidRPr="005467EA">
        <w:rPr>
          <w:rFonts w:ascii="Times New Roman" w:hAnsi="Times New Roman" w:cs="Times New Roman"/>
        </w:rPr>
        <w:t xml:space="preserve"> (2015) </w:t>
      </w:r>
      <w:r w:rsidRPr="005467EA">
        <w:rPr>
          <w:rFonts w:ascii="Times New Roman" w:hAnsi="Times New Roman" w:cs="Times New Roman"/>
          <w:i/>
          <w:iCs/>
        </w:rPr>
        <w:t>Career and Professional Development | Virginia Tech</w:t>
      </w:r>
      <w:r w:rsidRPr="005467EA">
        <w:rPr>
          <w:rFonts w:ascii="Times New Roman" w:hAnsi="Times New Roman" w:cs="Times New Roman"/>
        </w:rPr>
        <w:t>. Available at: https://career.vt.edu/develop/professionalism.html (Accessed: 16 November 2024).</w:t>
      </w:r>
    </w:p>
    <w:p w14:paraId="2CEA5042" w14:textId="1ABE96F2" w:rsidR="008748AE" w:rsidRPr="005467EA" w:rsidRDefault="005467EA" w:rsidP="005467EA">
      <w:pPr>
        <w:spacing w:line="360" w:lineRule="auto"/>
        <w:rPr>
          <w:rFonts w:ascii="Times New Roman" w:hAnsi="Times New Roman" w:cs="Times New Roman"/>
        </w:rPr>
      </w:pPr>
      <w:r w:rsidRPr="005467EA">
        <w:rPr>
          <w:rFonts w:ascii="Times New Roman" w:hAnsi="Times New Roman" w:cs="Times New Roman"/>
        </w:rPr>
        <w:t xml:space="preserve">Wood, D. </w:t>
      </w:r>
      <w:r w:rsidRPr="005467EA">
        <w:rPr>
          <w:rFonts w:ascii="Times New Roman" w:hAnsi="Times New Roman" w:cs="Times New Roman"/>
          <w:i/>
          <w:iCs/>
        </w:rPr>
        <w:t>et al.</w:t>
      </w:r>
      <w:r w:rsidRPr="005467EA">
        <w:rPr>
          <w:rFonts w:ascii="Times New Roman" w:hAnsi="Times New Roman" w:cs="Times New Roman"/>
        </w:rPr>
        <w:t xml:space="preserve"> (2024) ‘Maintaining professional standards’, </w:t>
      </w:r>
      <w:r w:rsidRPr="005467EA">
        <w:rPr>
          <w:rFonts w:ascii="Times New Roman" w:hAnsi="Times New Roman" w:cs="Times New Roman"/>
          <w:i/>
          <w:iCs/>
        </w:rPr>
        <w:t>Blackstone’s Handbook for Policing Students 2024</w:t>
      </w:r>
      <w:r w:rsidRPr="005467EA">
        <w:rPr>
          <w:rFonts w:ascii="Times New Roman" w:hAnsi="Times New Roman" w:cs="Times New Roman"/>
        </w:rPr>
        <w:t>, pp. 16–20. doi:10.1093/law/9780198894933.003.0002. </w:t>
      </w:r>
    </w:p>
    <w:sectPr w:rsidR="008748AE" w:rsidRPr="005467EA" w:rsidSect="000763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0A2CFA" w14:textId="77777777" w:rsidR="003B43F4" w:rsidRDefault="003B43F4" w:rsidP="00D76E0E">
      <w:pPr>
        <w:spacing w:after="0" w:line="240" w:lineRule="auto"/>
      </w:pPr>
      <w:r>
        <w:separator/>
      </w:r>
    </w:p>
  </w:endnote>
  <w:endnote w:type="continuationSeparator" w:id="0">
    <w:p w14:paraId="38D7AE55" w14:textId="77777777" w:rsidR="003B43F4" w:rsidRDefault="003B43F4" w:rsidP="00D76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C1E377" w14:textId="77777777" w:rsidR="003B43F4" w:rsidRDefault="003B43F4" w:rsidP="00D76E0E">
      <w:pPr>
        <w:spacing w:after="0" w:line="240" w:lineRule="auto"/>
      </w:pPr>
      <w:r>
        <w:separator/>
      </w:r>
    </w:p>
  </w:footnote>
  <w:footnote w:type="continuationSeparator" w:id="0">
    <w:p w14:paraId="11BFE33B" w14:textId="77777777" w:rsidR="003B43F4" w:rsidRDefault="003B43F4" w:rsidP="00D76E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82659D"/>
    <w:multiLevelType w:val="multilevel"/>
    <w:tmpl w:val="3DECE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9359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3D7"/>
    <w:rsid w:val="000763D7"/>
    <w:rsid w:val="003B43F4"/>
    <w:rsid w:val="004A51EA"/>
    <w:rsid w:val="005467EA"/>
    <w:rsid w:val="008748AE"/>
    <w:rsid w:val="00BF1CEE"/>
    <w:rsid w:val="00CA6850"/>
    <w:rsid w:val="00D76E0E"/>
    <w:rsid w:val="00F0675F"/>
    <w:rsid w:val="00FD5B73"/>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E714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63D7"/>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763D7"/>
    <w:rPr>
      <w:rFonts w:eastAsiaTheme="minorEastAsia"/>
      <w:lang w:val="en-US"/>
      <w14:ligatures w14:val="none"/>
    </w:rPr>
  </w:style>
  <w:style w:type="paragraph" w:styleId="Header">
    <w:name w:val="header"/>
    <w:basedOn w:val="Normal"/>
    <w:link w:val="HeaderChar"/>
    <w:uiPriority w:val="99"/>
    <w:unhideWhenUsed/>
    <w:rsid w:val="00D76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E0E"/>
  </w:style>
  <w:style w:type="paragraph" w:styleId="Footer">
    <w:name w:val="footer"/>
    <w:basedOn w:val="Normal"/>
    <w:link w:val="FooterChar"/>
    <w:uiPriority w:val="99"/>
    <w:unhideWhenUsed/>
    <w:rsid w:val="00D76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E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828350">
      <w:bodyDiv w:val="1"/>
      <w:marLeft w:val="0"/>
      <w:marRight w:val="0"/>
      <w:marTop w:val="0"/>
      <w:marBottom w:val="0"/>
      <w:divBdr>
        <w:top w:val="none" w:sz="0" w:space="0" w:color="auto"/>
        <w:left w:val="none" w:sz="0" w:space="0" w:color="auto"/>
        <w:bottom w:val="none" w:sz="0" w:space="0" w:color="auto"/>
        <w:right w:val="none" w:sz="0" w:space="0" w:color="auto"/>
      </w:divBdr>
    </w:div>
    <w:div w:id="400910721">
      <w:bodyDiv w:val="1"/>
      <w:marLeft w:val="0"/>
      <w:marRight w:val="0"/>
      <w:marTop w:val="0"/>
      <w:marBottom w:val="0"/>
      <w:divBdr>
        <w:top w:val="none" w:sz="0" w:space="0" w:color="auto"/>
        <w:left w:val="none" w:sz="0" w:space="0" w:color="auto"/>
        <w:bottom w:val="none" w:sz="0" w:space="0" w:color="auto"/>
        <w:right w:val="none" w:sz="0" w:space="0" w:color="auto"/>
      </w:divBdr>
    </w:div>
    <w:div w:id="470709247">
      <w:bodyDiv w:val="1"/>
      <w:marLeft w:val="0"/>
      <w:marRight w:val="0"/>
      <w:marTop w:val="0"/>
      <w:marBottom w:val="0"/>
      <w:divBdr>
        <w:top w:val="none" w:sz="0" w:space="0" w:color="auto"/>
        <w:left w:val="none" w:sz="0" w:space="0" w:color="auto"/>
        <w:bottom w:val="none" w:sz="0" w:space="0" w:color="auto"/>
        <w:right w:val="none" w:sz="0" w:space="0" w:color="auto"/>
      </w:divBdr>
    </w:div>
    <w:div w:id="572928847">
      <w:bodyDiv w:val="1"/>
      <w:marLeft w:val="0"/>
      <w:marRight w:val="0"/>
      <w:marTop w:val="0"/>
      <w:marBottom w:val="0"/>
      <w:divBdr>
        <w:top w:val="none" w:sz="0" w:space="0" w:color="auto"/>
        <w:left w:val="none" w:sz="0" w:space="0" w:color="auto"/>
        <w:bottom w:val="none" w:sz="0" w:space="0" w:color="auto"/>
        <w:right w:val="none" w:sz="0" w:space="0" w:color="auto"/>
      </w:divBdr>
    </w:div>
    <w:div w:id="706680677">
      <w:bodyDiv w:val="1"/>
      <w:marLeft w:val="0"/>
      <w:marRight w:val="0"/>
      <w:marTop w:val="0"/>
      <w:marBottom w:val="0"/>
      <w:divBdr>
        <w:top w:val="none" w:sz="0" w:space="0" w:color="auto"/>
        <w:left w:val="none" w:sz="0" w:space="0" w:color="auto"/>
        <w:bottom w:val="none" w:sz="0" w:space="0" w:color="auto"/>
        <w:right w:val="none" w:sz="0" w:space="0" w:color="auto"/>
      </w:divBdr>
    </w:div>
    <w:div w:id="736710767">
      <w:bodyDiv w:val="1"/>
      <w:marLeft w:val="0"/>
      <w:marRight w:val="0"/>
      <w:marTop w:val="0"/>
      <w:marBottom w:val="0"/>
      <w:divBdr>
        <w:top w:val="none" w:sz="0" w:space="0" w:color="auto"/>
        <w:left w:val="none" w:sz="0" w:space="0" w:color="auto"/>
        <w:bottom w:val="none" w:sz="0" w:space="0" w:color="auto"/>
        <w:right w:val="none" w:sz="0" w:space="0" w:color="auto"/>
      </w:divBdr>
    </w:div>
    <w:div w:id="753865864">
      <w:bodyDiv w:val="1"/>
      <w:marLeft w:val="0"/>
      <w:marRight w:val="0"/>
      <w:marTop w:val="0"/>
      <w:marBottom w:val="0"/>
      <w:divBdr>
        <w:top w:val="none" w:sz="0" w:space="0" w:color="auto"/>
        <w:left w:val="none" w:sz="0" w:space="0" w:color="auto"/>
        <w:bottom w:val="none" w:sz="0" w:space="0" w:color="auto"/>
        <w:right w:val="none" w:sz="0" w:space="0" w:color="auto"/>
      </w:divBdr>
    </w:div>
    <w:div w:id="768428569">
      <w:bodyDiv w:val="1"/>
      <w:marLeft w:val="0"/>
      <w:marRight w:val="0"/>
      <w:marTop w:val="0"/>
      <w:marBottom w:val="0"/>
      <w:divBdr>
        <w:top w:val="none" w:sz="0" w:space="0" w:color="auto"/>
        <w:left w:val="none" w:sz="0" w:space="0" w:color="auto"/>
        <w:bottom w:val="none" w:sz="0" w:space="0" w:color="auto"/>
        <w:right w:val="none" w:sz="0" w:space="0" w:color="auto"/>
      </w:divBdr>
    </w:div>
    <w:div w:id="918490336">
      <w:bodyDiv w:val="1"/>
      <w:marLeft w:val="0"/>
      <w:marRight w:val="0"/>
      <w:marTop w:val="0"/>
      <w:marBottom w:val="0"/>
      <w:divBdr>
        <w:top w:val="none" w:sz="0" w:space="0" w:color="auto"/>
        <w:left w:val="none" w:sz="0" w:space="0" w:color="auto"/>
        <w:bottom w:val="none" w:sz="0" w:space="0" w:color="auto"/>
        <w:right w:val="none" w:sz="0" w:space="0" w:color="auto"/>
      </w:divBdr>
    </w:div>
    <w:div w:id="989485362">
      <w:bodyDiv w:val="1"/>
      <w:marLeft w:val="0"/>
      <w:marRight w:val="0"/>
      <w:marTop w:val="0"/>
      <w:marBottom w:val="0"/>
      <w:divBdr>
        <w:top w:val="none" w:sz="0" w:space="0" w:color="auto"/>
        <w:left w:val="none" w:sz="0" w:space="0" w:color="auto"/>
        <w:bottom w:val="none" w:sz="0" w:space="0" w:color="auto"/>
        <w:right w:val="none" w:sz="0" w:space="0" w:color="auto"/>
      </w:divBdr>
    </w:div>
    <w:div w:id="995500914">
      <w:bodyDiv w:val="1"/>
      <w:marLeft w:val="0"/>
      <w:marRight w:val="0"/>
      <w:marTop w:val="0"/>
      <w:marBottom w:val="0"/>
      <w:divBdr>
        <w:top w:val="none" w:sz="0" w:space="0" w:color="auto"/>
        <w:left w:val="none" w:sz="0" w:space="0" w:color="auto"/>
        <w:bottom w:val="none" w:sz="0" w:space="0" w:color="auto"/>
        <w:right w:val="none" w:sz="0" w:space="0" w:color="auto"/>
      </w:divBdr>
    </w:div>
    <w:div w:id="1073969608">
      <w:bodyDiv w:val="1"/>
      <w:marLeft w:val="0"/>
      <w:marRight w:val="0"/>
      <w:marTop w:val="0"/>
      <w:marBottom w:val="0"/>
      <w:divBdr>
        <w:top w:val="none" w:sz="0" w:space="0" w:color="auto"/>
        <w:left w:val="none" w:sz="0" w:space="0" w:color="auto"/>
        <w:bottom w:val="none" w:sz="0" w:space="0" w:color="auto"/>
        <w:right w:val="none" w:sz="0" w:space="0" w:color="auto"/>
      </w:divBdr>
    </w:div>
    <w:div w:id="1210342828">
      <w:bodyDiv w:val="1"/>
      <w:marLeft w:val="0"/>
      <w:marRight w:val="0"/>
      <w:marTop w:val="0"/>
      <w:marBottom w:val="0"/>
      <w:divBdr>
        <w:top w:val="none" w:sz="0" w:space="0" w:color="auto"/>
        <w:left w:val="none" w:sz="0" w:space="0" w:color="auto"/>
        <w:bottom w:val="none" w:sz="0" w:space="0" w:color="auto"/>
        <w:right w:val="none" w:sz="0" w:space="0" w:color="auto"/>
      </w:divBdr>
    </w:div>
    <w:div w:id="1246915201">
      <w:bodyDiv w:val="1"/>
      <w:marLeft w:val="0"/>
      <w:marRight w:val="0"/>
      <w:marTop w:val="0"/>
      <w:marBottom w:val="0"/>
      <w:divBdr>
        <w:top w:val="none" w:sz="0" w:space="0" w:color="auto"/>
        <w:left w:val="none" w:sz="0" w:space="0" w:color="auto"/>
        <w:bottom w:val="none" w:sz="0" w:space="0" w:color="auto"/>
        <w:right w:val="none" w:sz="0" w:space="0" w:color="auto"/>
      </w:divBdr>
    </w:div>
    <w:div w:id="1313365680">
      <w:bodyDiv w:val="1"/>
      <w:marLeft w:val="0"/>
      <w:marRight w:val="0"/>
      <w:marTop w:val="0"/>
      <w:marBottom w:val="0"/>
      <w:divBdr>
        <w:top w:val="none" w:sz="0" w:space="0" w:color="auto"/>
        <w:left w:val="none" w:sz="0" w:space="0" w:color="auto"/>
        <w:bottom w:val="none" w:sz="0" w:space="0" w:color="auto"/>
        <w:right w:val="none" w:sz="0" w:space="0" w:color="auto"/>
      </w:divBdr>
    </w:div>
    <w:div w:id="1356494458">
      <w:bodyDiv w:val="1"/>
      <w:marLeft w:val="0"/>
      <w:marRight w:val="0"/>
      <w:marTop w:val="0"/>
      <w:marBottom w:val="0"/>
      <w:divBdr>
        <w:top w:val="none" w:sz="0" w:space="0" w:color="auto"/>
        <w:left w:val="none" w:sz="0" w:space="0" w:color="auto"/>
        <w:bottom w:val="none" w:sz="0" w:space="0" w:color="auto"/>
        <w:right w:val="none" w:sz="0" w:space="0" w:color="auto"/>
      </w:divBdr>
    </w:div>
    <w:div w:id="1440105083">
      <w:bodyDiv w:val="1"/>
      <w:marLeft w:val="0"/>
      <w:marRight w:val="0"/>
      <w:marTop w:val="0"/>
      <w:marBottom w:val="0"/>
      <w:divBdr>
        <w:top w:val="none" w:sz="0" w:space="0" w:color="auto"/>
        <w:left w:val="none" w:sz="0" w:space="0" w:color="auto"/>
        <w:bottom w:val="none" w:sz="0" w:space="0" w:color="auto"/>
        <w:right w:val="none" w:sz="0" w:space="0" w:color="auto"/>
      </w:divBdr>
    </w:div>
    <w:div w:id="1545872132">
      <w:bodyDiv w:val="1"/>
      <w:marLeft w:val="0"/>
      <w:marRight w:val="0"/>
      <w:marTop w:val="0"/>
      <w:marBottom w:val="0"/>
      <w:divBdr>
        <w:top w:val="none" w:sz="0" w:space="0" w:color="auto"/>
        <w:left w:val="none" w:sz="0" w:space="0" w:color="auto"/>
        <w:bottom w:val="none" w:sz="0" w:space="0" w:color="auto"/>
        <w:right w:val="none" w:sz="0" w:space="0" w:color="auto"/>
      </w:divBdr>
    </w:div>
    <w:div w:id="1912613274">
      <w:bodyDiv w:val="1"/>
      <w:marLeft w:val="0"/>
      <w:marRight w:val="0"/>
      <w:marTop w:val="0"/>
      <w:marBottom w:val="0"/>
      <w:divBdr>
        <w:top w:val="none" w:sz="0" w:space="0" w:color="auto"/>
        <w:left w:val="none" w:sz="0" w:space="0" w:color="auto"/>
        <w:bottom w:val="none" w:sz="0" w:space="0" w:color="auto"/>
        <w:right w:val="none" w:sz="0" w:space="0" w:color="auto"/>
      </w:divBdr>
    </w:div>
    <w:div w:id="1920358440">
      <w:bodyDiv w:val="1"/>
      <w:marLeft w:val="0"/>
      <w:marRight w:val="0"/>
      <w:marTop w:val="0"/>
      <w:marBottom w:val="0"/>
      <w:divBdr>
        <w:top w:val="none" w:sz="0" w:space="0" w:color="auto"/>
        <w:left w:val="none" w:sz="0" w:space="0" w:color="auto"/>
        <w:bottom w:val="none" w:sz="0" w:space="0" w:color="auto"/>
        <w:right w:val="none" w:sz="0" w:space="0" w:color="auto"/>
      </w:divBdr>
    </w:div>
    <w:div w:id="1933393735">
      <w:bodyDiv w:val="1"/>
      <w:marLeft w:val="0"/>
      <w:marRight w:val="0"/>
      <w:marTop w:val="0"/>
      <w:marBottom w:val="0"/>
      <w:divBdr>
        <w:top w:val="none" w:sz="0" w:space="0" w:color="auto"/>
        <w:left w:val="none" w:sz="0" w:space="0" w:color="auto"/>
        <w:bottom w:val="none" w:sz="0" w:space="0" w:color="auto"/>
        <w:right w:val="none" w:sz="0" w:space="0" w:color="auto"/>
      </w:divBdr>
    </w:div>
    <w:div w:id="2025669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1639</Words>
  <Characters>9344</Characters>
  <Application>Microsoft Office Word</Application>
  <DocSecurity>0</DocSecurity>
  <Lines>77</Lines>
  <Paragraphs>21</Paragraphs>
  <ScaleCrop>false</ScaleCrop>
  <Company/>
  <LinksUpToDate>false</LinksUpToDate>
  <CharactersWithSpaces>10962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2024-11-15T20:58:00Z</dcterms:created>
  <dcterms:modified xsi:type="dcterms:W3CDTF">2024-11-15T21:07:00Z</dcterms:modified>
</cp:coreProperties>
</file>