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CFBD9A1" w14:paraId="5E5787A5" wp14:textId="3E754705">
      <w:pPr>
        <w:pStyle w:val="Title"/>
      </w:pPr>
      <w:bookmarkStart w:name="_GoBack" w:id="0"/>
      <w:bookmarkEnd w:id="0"/>
      <w:r w:rsidR="2CFBD9A1">
        <w:rPr/>
        <w:t xml:space="preserve">The </w:t>
      </w:r>
      <w:proofErr w:type="spellStart"/>
      <w:r w:rsidR="2CFBD9A1">
        <w:rPr/>
        <w:t>Wantsum</w:t>
      </w:r>
      <w:proofErr w:type="spellEnd"/>
      <w:r w:rsidR="2CFBD9A1">
        <w:rPr/>
        <w:t>/Stour valley</w:t>
      </w:r>
    </w:p>
    <w:p w:rsidR="2CFBD9A1" w:rsidP="2CFBD9A1" w:rsidRDefault="2CFBD9A1" w14:paraId="4970F3F7" w14:textId="1889F7C3">
      <w:pPr>
        <w:pStyle w:val="Normal"/>
      </w:pPr>
    </w:p>
    <w:p w:rsidR="2CFBD9A1" w:rsidP="2CFBD9A1" w:rsidRDefault="2CFBD9A1" w14:paraId="32101A85" w14:textId="7DA3956F">
      <w:pPr>
        <w:pStyle w:val="Normal"/>
        <w:ind w:firstLine="720"/>
        <w:jc w:val="both"/>
      </w:pPr>
      <w:r w:rsidR="4DBDF14B">
        <w:rPr/>
        <w:t xml:space="preserve">After the last Ice Age, </w:t>
      </w:r>
      <w:r w:rsidR="4DBDF14B">
        <w:rPr/>
        <w:t xml:space="preserve">a channel developed dividing Thanet from Great Britain. This channel, called the </w:t>
      </w:r>
      <w:proofErr w:type="spellStart"/>
      <w:r w:rsidR="4DBDF14B">
        <w:rPr/>
        <w:t>Wantsum</w:t>
      </w:r>
      <w:proofErr w:type="spellEnd"/>
      <w:r w:rsidR="4DBDF14B">
        <w:rPr/>
        <w:t xml:space="preserve"> Channel, </w:t>
      </w:r>
      <w:proofErr w:type="gramStart"/>
      <w:r w:rsidR="4DBDF14B">
        <w:rPr/>
        <w:t xml:space="preserve">was frequently navigated</w:t>
      </w:r>
      <w:proofErr w:type="gramEnd"/>
      <w:r w:rsidR="4DBDF14B">
        <w:rPr/>
        <w:t xml:space="preserve"> until the sixteenth century.</w:t>
      </w:r>
      <w:r w:rsidRPr="4DBDF14B">
        <w:rPr>
          <w:rStyle w:val="FootnoteReference"/>
        </w:rPr>
        <w:footnoteReference w:id="19901"/>
      </w:r>
      <w:r w:rsidR="4DBDF14B">
        <w:rPr/>
        <w:t xml:space="preserve"> Silt from the Stour river blocked up the channel following the Roman period. The development of shingle spits at the channel mouths sped up this process</w:t>
      </w:r>
      <w:r w:rsidR="4DBDF14B">
        <w:rPr/>
        <w:t xml:space="preserve">. </w:t>
      </w:r>
      <w:r w:rsidR="4DBDF14B">
        <w:rPr/>
        <w:t xml:space="preserve">L</w:t>
      </w:r>
      <w:r w:rsidR="4DBDF14B">
        <w:rPr/>
        <w:t xml:space="preserve">ayers of silt found at the </w:t>
      </w:r>
      <w:proofErr w:type="spellStart"/>
      <w:r w:rsidR="4DBDF14B">
        <w:rPr/>
        <w:t>Stonar</w:t>
      </w:r>
      <w:proofErr w:type="spellEnd"/>
      <w:r w:rsidR="4DBDF14B">
        <w:rPr/>
        <w:t xml:space="preserve"> spit</w:t>
      </w:r>
      <w:r w:rsidR="4DBDF14B">
        <w:rPr/>
        <w:t xml:space="preserve"> are important evidence of this process</w:t>
      </w:r>
      <w:r w:rsidR="4DBDF14B">
        <w:rPr/>
        <w:t xml:space="preserve">. There is a large layer of green silt dating from the </w:t>
      </w:r>
      <w:r w:rsidR="4DBDF14B">
        <w:rPr/>
        <w:t xml:space="preserve">eleventh century</w:t>
      </w:r>
      <w:r w:rsidR="4DBDF14B">
        <w:rPr/>
        <w:t xml:space="preserve"> which begins below sea level and rises above it. Human interaction with the coastlines was also crucial. </w:t>
      </w:r>
      <w:r w:rsidR="4DBDF14B">
        <w:rPr/>
        <w:t xml:space="preserve">T</w:t>
      </w:r>
      <w:r w:rsidR="4DBDF14B">
        <w:rPr/>
        <w:t xml:space="preserve">imber frames found within this layer</w:t>
      </w:r>
      <w:r w:rsidR="4DBDF14B">
        <w:rPr/>
        <w:t xml:space="preserve">, built by </w:t>
      </w:r>
      <w:r w:rsidR="1505A3F4">
        <w:rPr/>
        <w:t>the monks of St. Augustine’s in Canterbury</w:t>
      </w:r>
      <w:r w:rsidR="1505A3F4">
        <w:rPr/>
        <w:t>,</w:t>
      </w:r>
      <w:r w:rsidR="4DBDF14B">
        <w:rPr/>
        <w:t xml:space="preserve"> </w:t>
      </w:r>
      <w:r w:rsidR="4DBDF14B">
        <w:rPr/>
        <w:t xml:space="preserve">are evidence of </w:t>
      </w:r>
      <w:r w:rsidR="4DBDF14B">
        <w:rPr/>
        <w:t xml:space="preserve">attempts to speed up the silting process.</w:t>
      </w:r>
      <w:r w:rsidRPr="4DBDF14B">
        <w:rPr>
          <w:rStyle w:val="FootnoteReference"/>
        </w:rPr>
        <w:footnoteReference w:id="6074"/>
      </w:r>
      <w:r w:rsidR="4DBDF14B">
        <w:rPr/>
        <w:t xml:space="preserve"> The involvement of the abbots of Minster-in-Thanet and </w:t>
      </w:r>
      <w:proofErr w:type="spellStart"/>
      <w:r w:rsidR="4DBDF14B">
        <w:rPr/>
        <w:t>Reculver</w:t>
      </w:r>
      <w:proofErr w:type="spellEnd"/>
      <w:r w:rsidR="4DBDF14B">
        <w:rPr/>
        <w:t xml:space="preserve"> can be seen in the toponyms of the area, such as ‘Abbot’s wall</w:t>
      </w:r>
      <w:r w:rsidR="4DBDF14B">
        <w:rPr/>
        <w:t xml:space="preserve">’ and ‘Abbot’s house’. This process did not totally drain the channel. In the Gough Map from the 1370s, Thanet is still portrayed as an island.</w:t>
      </w:r>
      <w:r w:rsidRPr="4DBDF14B">
        <w:rPr>
          <w:rStyle w:val="FootnoteReference"/>
        </w:rPr>
        <w:footnoteReference w:id="22614"/>
      </w:r>
      <w:r w:rsidRPr="1505A3F4" w:rsidR="4DBDF14B">
        <w:rPr/>
        <w:t xml:space="preserve"> </w:t>
      </w:r>
      <w:r w:rsidR="4DBDF14B">
        <w:rPr/>
        <w:t xml:space="preserve">Neither the </w:t>
      </w:r>
      <w:r w:rsidR="4DBDF14B">
        <w:rPr/>
        <w:t>Abbot’s Wall</w:t>
      </w:r>
      <w:r w:rsidR="4DBDF14B">
        <w:rPr/>
        <w:t xml:space="preserve"> built in the north of the channel or the Monk’s wall from the south reached the middle of the channel, despite the channel being at roughly the same altitude all the way across.</w:t>
      </w:r>
      <w:r w:rsidRPr="4DBDF14B">
        <w:rPr>
          <w:rStyle w:val="FootnoteReference"/>
        </w:rPr>
        <w:footnoteReference w:id="14672"/>
      </w:r>
      <w:r w:rsidR="4DBDF14B">
        <w:rPr/>
        <w:t xml:space="preserve"> This might have been a deliberate decision to keep the channel open for trade.</w:t>
      </w:r>
    </w:p>
    <w:p w:rsidR="2CFBD9A1" w:rsidP="2CFBD9A1" w:rsidRDefault="2CFBD9A1" w14:paraId="614F0A69" w14:textId="01CC97B5">
      <w:pPr>
        <w:pStyle w:val="Normal"/>
        <w:ind w:firstLine="720"/>
        <w:jc w:val="both"/>
      </w:pPr>
      <w:r w:rsidR="7002477D">
        <w:rPr/>
        <w:t xml:space="preserve">The </w:t>
      </w:r>
      <w:proofErr w:type="spellStart"/>
      <w:r w:rsidR="7002477D">
        <w:rPr/>
        <w:t>Wantsum</w:t>
      </w:r>
      <w:proofErr w:type="spellEnd"/>
      <w:r w:rsidR="7002477D">
        <w:rPr/>
        <w:t xml:space="preserve"> Channel was a major trading highway from pre-Roman times. </w:t>
      </w:r>
      <w:r w:rsidR="7002477D">
        <w:rPr/>
        <w:t xml:space="preserve">Although most toponyms on the </w:t>
      </w:r>
      <w:proofErr w:type="spellStart"/>
      <w:r w:rsidR="7002477D">
        <w:rPr/>
        <w:t>Wantsum</w:t>
      </w:r>
      <w:proofErr w:type="spellEnd"/>
      <w:r w:rsidR="7002477D">
        <w:rPr/>
        <w:t xml:space="preserve"> shore have Roman or Medieval origins, </w:t>
      </w:r>
      <w:proofErr w:type="spellStart"/>
      <w:r w:rsidR="7002477D">
        <w:rPr/>
        <w:t>Reculver</w:t>
      </w:r>
      <w:proofErr w:type="spellEnd"/>
      <w:r w:rsidR="7002477D">
        <w:rPr/>
        <w:t xml:space="preserve"> is pre-Roman. Its morphology suggests </w:t>
      </w:r>
      <w:proofErr w:type="spellStart"/>
      <w:r w:rsidR="7002477D">
        <w:rPr/>
        <w:t>Gaulish</w:t>
      </w:r>
      <w:proofErr w:type="spellEnd"/>
      <w:r w:rsidR="7002477D">
        <w:rPr/>
        <w:t xml:space="preserve"> origins.</w:t>
      </w:r>
      <w:r w:rsidRPr="7002477D">
        <w:rPr>
          <w:rStyle w:val="FootnoteReference"/>
        </w:rPr>
        <w:footnoteReference w:id="28673"/>
      </w:r>
      <w:r w:rsidR="7002477D">
        <w:rPr/>
        <w:t xml:space="preserve"> The Castrum at </w:t>
      </w:r>
      <w:proofErr w:type="spellStart"/>
      <w:r w:rsidR="7002477D">
        <w:rPr/>
        <w:t>Richborough</w:t>
      </w:r>
      <w:proofErr w:type="spellEnd"/>
      <w:r w:rsidR="7002477D">
        <w:rPr/>
        <w:t xml:space="preserve"> </w:t>
      </w:r>
      <w:proofErr w:type="gramStart"/>
      <w:r w:rsidR="7002477D">
        <w:rPr/>
        <w:t xml:space="preserve">was partly constructed</w:t>
      </w:r>
      <w:proofErr w:type="gramEnd"/>
      <w:r w:rsidR="7002477D">
        <w:rPr/>
        <w:t xml:space="preserve"> with Caen stone.</w:t>
      </w:r>
      <w:r w:rsidR="7002477D">
        <w:rPr/>
        <w:t xml:space="preserve"> This is especially significant as it is the only example of a pre-Norman British building to utilise Caen stone.</w:t>
      </w:r>
      <w:r w:rsidRPr="1505A3F4">
        <w:rPr>
          <w:rStyle w:val="FootnoteReference"/>
        </w:rPr>
        <w:footnoteReference w:id="5382"/>
      </w:r>
      <w:r w:rsidR="7002477D">
        <w:rPr/>
        <w:t xml:space="preserve"> In conjunction with the hoard of pre-Roman Armorican coins found at Ebbsfleet</w:t>
      </w:r>
      <w:r w:rsidRPr="7002477D">
        <w:rPr>
          <w:rStyle w:val="FootnoteReference"/>
        </w:rPr>
        <w:footnoteReference w:id="12253"/>
      </w:r>
      <w:r w:rsidR="7002477D">
        <w:rPr/>
        <w:t xml:space="preserve"> it seems that the </w:t>
      </w:r>
      <w:proofErr w:type="spellStart"/>
      <w:r w:rsidR="7002477D">
        <w:rPr/>
        <w:t>Wantsum</w:t>
      </w:r>
      <w:proofErr w:type="spellEnd"/>
      <w:r w:rsidR="7002477D">
        <w:rPr/>
        <w:t xml:space="preserve"> channel was frequently traversed by non-Britons before, during and after Roman occupation.</w:t>
      </w:r>
    </w:p>
    <w:p w:rsidR="2CFBD9A1" w:rsidP="1505A3F4" w:rsidRDefault="2CFBD9A1" w14:paraId="0FA0985D" w14:textId="2C79C299">
      <w:pPr>
        <w:pStyle w:val="Normal"/>
        <w:ind w:firstLine="720"/>
        <w:jc w:val="both"/>
        <w:rPr>
          <w:rStyle w:val="FootnoteReference"/>
        </w:rPr>
      </w:pPr>
      <w:r>
        <w:drawing>
          <wp:inline wp14:editId="2D1AE8CB" wp14:anchorId="10B09712">
            <wp:extent cx="4572000" cy="3286125"/>
            <wp:effectExtent l="0" t="0" r="0" b="0"/>
            <wp:docPr id="1760666835" name="Picture" title=""/>
            <wp:cNvGraphicFramePr>
              <a:graphicFrameLocks noChangeAspect="1"/>
            </wp:cNvGraphicFramePr>
            <a:graphic>
              <a:graphicData uri="http://schemas.openxmlformats.org/drawingml/2006/picture">
                <pic:pic>
                  <pic:nvPicPr>
                    <pic:cNvPr id="0" name="Picture"/>
                    <pic:cNvPicPr/>
                  </pic:nvPicPr>
                  <pic:blipFill>
                    <a:blip r:embed="Re8a3c613e907497e">
                      <a:extLst>
                        <a:ext xmlns:a="http://schemas.openxmlformats.org/drawingml/2006/main" uri="{28A0092B-C50C-407E-A947-70E740481C1C}">
                          <a14:useLocalDpi val="0"/>
                        </a:ext>
                      </a:extLst>
                    </a:blip>
                    <a:stretch>
                      <a:fillRect/>
                    </a:stretch>
                  </pic:blipFill>
                  <pic:spPr>
                    <a:xfrm>
                      <a:off x="0" y="0"/>
                      <a:ext cx="4572000" cy="3286125"/>
                    </a:xfrm>
                    <a:prstGeom prst="rect">
                      <a:avLst/>
                    </a:prstGeom>
                  </pic:spPr>
                </pic:pic>
              </a:graphicData>
            </a:graphic>
          </wp:inline>
        </w:drawing>
      </w:r>
      <w:r w:rsidRPr="1505A3F4">
        <w:rPr>
          <w:rStyle w:val="FootnoteReference"/>
        </w:rPr>
        <w:footnoteReference w:id="16569"/>
      </w:r>
      <w:r w:rsidR="1505A3F4">
        <w:rPr/>
        <w:t xml:space="preserve"> </w:t>
      </w:r>
    </w:p>
    <w:p w:rsidR="2CFBD9A1" w:rsidP="1505A3F4" w:rsidRDefault="2CFBD9A1" w14:paraId="03B2958D" w14:textId="72F3621B">
      <w:pPr>
        <w:pStyle w:val="Normal"/>
        <w:ind w:firstLine="720"/>
        <w:jc w:val="both"/>
        <w:rPr>
          <w:rStyle w:val="FootnoteReference"/>
        </w:rPr>
      </w:pPr>
      <w:r w:rsidR="1505A3F4">
        <w:rPr/>
        <w:t>A map of t</w:t>
      </w:r>
      <w:r w:rsidR="1505A3F4">
        <w:rPr/>
        <w:t xml:space="preserve">he </w:t>
      </w:r>
      <w:proofErr w:type="spellStart"/>
      <w:r w:rsidR="1505A3F4">
        <w:rPr/>
        <w:t>Wantsum</w:t>
      </w:r>
      <w:proofErr w:type="spellEnd"/>
      <w:r w:rsidR="1505A3F4">
        <w:rPr/>
        <w:t xml:space="preserve"> channel in the Roman period.</w:t>
      </w:r>
    </w:p>
    <w:p w:rsidR="2CFBD9A1" w:rsidP="2CFBD9A1" w:rsidRDefault="2CFBD9A1" w14:paraId="41913271" w14:textId="2248A7C1">
      <w:pPr>
        <w:pStyle w:val="Normal"/>
        <w:ind w:firstLine="720"/>
        <w:jc w:val="both"/>
      </w:pPr>
      <w:r w:rsidR="7002477D">
        <w:rPr/>
        <w:t xml:space="preserve">Roman impact on the landscape was much more limited than the extensive </w:t>
      </w:r>
      <w:r w:rsidR="7002477D">
        <w:rPr/>
        <w:t>reclamation</w:t>
      </w:r>
      <w:r w:rsidR="7002477D">
        <w:rPr/>
        <w:t xml:space="preserve"> of the Medieval period. The position of </w:t>
      </w:r>
      <w:proofErr w:type="spellStart"/>
      <w:r w:rsidR="7002477D">
        <w:rPr/>
        <w:t>Reculver</w:t>
      </w:r>
      <w:proofErr w:type="spellEnd"/>
      <w:r w:rsidR="7002477D">
        <w:rPr/>
        <w:t xml:space="preserve"> at the end of the channel, along with evidence of occupation of what were then islands at the mouths of the channel, such as Coldharbour (the island near </w:t>
      </w:r>
      <w:proofErr w:type="spellStart"/>
      <w:r w:rsidR="7002477D">
        <w:rPr/>
        <w:t xml:space="preserve">Northmouth</w:t>
      </w:r>
      <w:proofErr w:type="spellEnd"/>
      <w:r w:rsidR="7002477D">
        <w:rPr/>
        <w:t xml:space="preserve">),</w:t>
      </w:r>
      <w:r w:rsidRPr="7002477D">
        <w:rPr>
          <w:rStyle w:val="FootnoteReference"/>
        </w:rPr>
        <w:footnoteReference w:id="23132"/>
      </w:r>
      <w:r w:rsidRPr="1505A3F4" w:rsidR="7002477D">
        <w:rPr/>
        <w:t xml:space="preserve"> </w:t>
      </w:r>
      <w:proofErr w:type="spellStart"/>
      <w:r w:rsidR="7002477D">
        <w:rPr/>
        <w:t>Richborough</w:t>
      </w:r>
      <w:proofErr w:type="spellEnd"/>
      <w:r w:rsidRPr="7002477D">
        <w:rPr>
          <w:rStyle w:val="FootnoteReference"/>
        </w:rPr>
        <w:footnoteReference w:id="9317"/>
      </w:r>
      <w:r w:rsidR="7002477D">
        <w:rPr/>
        <w:t xml:space="preserve"> and </w:t>
      </w:r>
      <w:proofErr w:type="spellStart"/>
      <w:r w:rsidR="7002477D">
        <w:rPr/>
        <w:t>Weatherlees</w:t>
      </w:r>
      <w:proofErr w:type="spellEnd"/>
      <w:r w:rsidR="7002477D">
        <w:rPr/>
        <w:t xml:space="preserve"> (northwest of </w:t>
      </w:r>
      <w:proofErr w:type="spellStart"/>
      <w:r w:rsidR="7002477D">
        <w:rPr/>
        <w:t>Southmouth</w:t>
      </w:r>
      <w:proofErr w:type="spellEnd"/>
      <w:r w:rsidR="7002477D">
        <w:rPr/>
        <w:t>)</w:t>
      </w:r>
      <w:r w:rsidRPr="7002477D">
        <w:rPr>
          <w:rStyle w:val="FootnoteReference"/>
        </w:rPr>
        <w:footnoteReference w:id="26561"/>
      </w:r>
      <w:r w:rsidR="7002477D">
        <w:rPr/>
        <w:t xml:space="preserve">, suggest that the effects they did have </w:t>
      </w:r>
      <w:proofErr w:type="gramStart"/>
      <w:r w:rsidR="7002477D">
        <w:rPr/>
        <w:t>were focused</w:t>
      </w:r>
      <w:proofErr w:type="gramEnd"/>
      <w:r w:rsidR="7002477D">
        <w:rPr/>
        <w:t xml:space="preserve"> on controlling the channel as they are all near the mouths of the channel.</w:t>
      </w:r>
      <w:r w:rsidRPr="7002477D">
        <w:rPr>
          <w:rStyle w:val="FootnoteReference"/>
        </w:rPr>
        <w:footnoteReference w:id="10511"/>
      </w:r>
      <w:r w:rsidR="7002477D">
        <w:rPr/>
        <w:t xml:space="preserve"> Similarly, </w:t>
      </w:r>
      <w:proofErr w:type="spellStart"/>
      <w:r w:rsidR="7002477D">
        <w:rPr/>
        <w:t xml:space="preserve">Reculver</w:t>
      </w:r>
      <w:proofErr w:type="spellEnd"/>
      <w:r w:rsidR="7002477D">
        <w:rPr/>
        <w:t xml:space="preserve"> </w:t>
      </w:r>
      <w:proofErr w:type="gramStart"/>
      <w:r w:rsidR="7002477D">
        <w:rPr/>
        <w:t xml:space="preserve">was built</w:t>
      </w:r>
      <w:proofErr w:type="gramEnd"/>
      <w:r w:rsidR="7002477D">
        <w:rPr/>
        <w:t xml:space="preserve"> right on the promontory of the Kentish mainland.</w:t>
      </w:r>
      <w:r w:rsidRPr="1505A3F4">
        <w:rPr>
          <w:rStyle w:val="FootnoteReference"/>
        </w:rPr>
        <w:footnoteReference w:id="31150"/>
      </w:r>
      <w:r w:rsidR="7002477D">
        <w:rPr/>
        <w:t xml:space="preserve"> Most Roman and pre-Roman developments on Thanet come in the forms of ring-ditches and villas further inland. The developments are extensive, however, suggesting that the island was prosperous. Most of these developments can be found from Arial footage taken by pilots from WWII. Urban development since the 1960s have obscured these remains.</w:t>
      </w:r>
      <w:r w:rsidRPr="7002477D">
        <w:rPr>
          <w:rStyle w:val="FootnoteReference"/>
        </w:rPr>
        <w:footnoteReference w:id="26066"/>
      </w:r>
    </w:p>
    <w:p w:rsidR="2CFBD9A1" w:rsidP="1505A3F4" w:rsidRDefault="2CFBD9A1" w14:noSpellErr="1" w14:paraId="5679AFDB" w14:textId="2461052F">
      <w:pPr>
        <w:ind/>
      </w:pPr>
      <w:r>
        <w:br w:type="page"/>
      </w:r>
    </w:p>
    <w:p w:rsidR="2CFBD9A1" w:rsidP="2CFBD9A1" w:rsidRDefault="2CFBD9A1" w14:noSpellErr="1" w14:paraId="6AE7690D" w14:textId="32645F11">
      <w:pPr>
        <w:pStyle w:val="Normal"/>
        <w:ind w:firstLine="720"/>
        <w:jc w:val="both"/>
      </w:pPr>
      <w:r>
        <w:drawing>
          <wp:inline wp14:editId="12CFCA05" wp14:anchorId="712EDC3C">
            <wp:extent cx="2486648" cy="2523448"/>
            <wp:effectExtent l="0" t="0" r="0" b="0"/>
            <wp:docPr id="135311036" name="Picture" title=""/>
            <wp:cNvGraphicFramePr>
              <a:graphicFrameLocks noChangeAspect="1"/>
            </wp:cNvGraphicFramePr>
            <a:graphic>
              <a:graphicData uri="http://schemas.openxmlformats.org/drawingml/2006/picture">
                <pic:pic>
                  <pic:nvPicPr>
                    <pic:cNvPr id="0" name="Picture"/>
                    <pic:cNvPicPr/>
                  </pic:nvPicPr>
                  <pic:blipFill>
                    <a:blip r:embed="Rca653f5a28b048b1">
                      <a:extLst>
                        <a:ext xmlns:a="http://schemas.openxmlformats.org/drawingml/2006/main" uri="{28A0092B-C50C-407E-A947-70E740481C1C}">
                          <a14:useLocalDpi val="0"/>
                        </a:ext>
                      </a:extLst>
                    </a:blip>
                    <a:stretch>
                      <a:fillRect/>
                    </a:stretch>
                  </pic:blipFill>
                  <pic:spPr>
                    <a:xfrm>
                      <a:off x="0" y="0"/>
                      <a:ext cx="2486648" cy="2523448"/>
                    </a:xfrm>
                    <a:prstGeom prst="rect">
                      <a:avLst/>
                    </a:prstGeom>
                  </pic:spPr>
                </pic:pic>
              </a:graphicData>
            </a:graphic>
          </wp:inline>
        </w:drawing>
      </w:r>
      <w:r>
        <w:drawing>
          <wp:inline wp14:editId="06F431C0" wp14:anchorId="5409579B">
            <wp:extent cx="2419438" cy="2530131"/>
            <wp:effectExtent l="0" t="0" r="0" b="0"/>
            <wp:docPr id="670209558" name="Picture" title=""/>
            <wp:cNvGraphicFramePr>
              <a:graphicFrameLocks noChangeAspect="1"/>
            </wp:cNvGraphicFramePr>
            <a:graphic>
              <a:graphicData uri="http://schemas.openxmlformats.org/drawingml/2006/picture">
                <pic:pic>
                  <pic:nvPicPr>
                    <pic:cNvPr id="0" name="Picture"/>
                    <pic:cNvPicPr/>
                  </pic:nvPicPr>
                  <pic:blipFill>
                    <a:blip r:embed="R36c6b5da750446a7">
                      <a:extLst>
                        <a:ext xmlns:a="http://schemas.openxmlformats.org/drawingml/2006/main" uri="{28A0092B-C50C-407E-A947-70E740481C1C}">
                          <a14:useLocalDpi val="0"/>
                        </a:ext>
                      </a:extLst>
                    </a:blip>
                    <a:stretch>
                      <a:fillRect/>
                    </a:stretch>
                  </pic:blipFill>
                  <pic:spPr>
                    <a:xfrm>
                      <a:off x="0" y="0"/>
                      <a:ext cx="2419438" cy="2530131"/>
                    </a:xfrm>
                    <a:prstGeom prst="rect">
                      <a:avLst/>
                    </a:prstGeom>
                  </pic:spPr>
                </pic:pic>
              </a:graphicData>
            </a:graphic>
          </wp:inline>
        </w:drawing>
      </w:r>
      <w:r w:rsidRPr="1505A3F4">
        <w:rPr>
          <w:rStyle w:val="FootnoteReference"/>
        </w:rPr>
        <w:footnoteReference w:id="24374"/>
      </w:r>
    </w:p>
    <w:p w:rsidR="2CFBD9A1" w:rsidP="1505A3F4" w:rsidRDefault="2CFBD9A1" w14:noSpellErr="1" w14:paraId="575FC2EB" w14:textId="4A2AAB58">
      <w:pPr>
        <w:pStyle w:val="Normal"/>
        <w:bidi w:val="0"/>
        <w:spacing w:before="0" w:beforeAutospacing="off" w:after="160" w:afterAutospacing="off" w:line="259" w:lineRule="auto"/>
        <w:ind w:left="0" w:right="0" w:firstLine="0"/>
        <w:jc w:val="both"/>
      </w:pPr>
      <w:r w:rsidR="1505A3F4">
        <w:rPr/>
        <w:t xml:space="preserve">(Left) </w:t>
      </w:r>
      <w:r w:rsidR="1505A3F4">
        <w:rPr/>
        <w:t xml:space="preserve">A palimpsest </w:t>
      </w:r>
      <w:r w:rsidR="1505A3F4">
        <w:rPr/>
        <w:t>of a Roman villa</w:t>
      </w:r>
      <w:r w:rsidR="1505A3F4">
        <w:rPr/>
        <w:t xml:space="preserve">. </w:t>
      </w:r>
      <w:r w:rsidR="1505A3F4">
        <w:rPr/>
        <w:t xml:space="preserve">(Right) Bronze-age ring ditch </w:t>
      </w:r>
      <w:r w:rsidR="1505A3F4">
        <w:rPr/>
        <w:t>palimpsests near Margate.</w:t>
      </w:r>
    </w:p>
    <w:p w:rsidR="2CFBD9A1" w:rsidP="2CFBD9A1" w:rsidRDefault="2CFBD9A1" w14:noSpellErr="1" w14:paraId="13E248FB" w14:textId="04FE5C49">
      <w:pPr>
        <w:pStyle w:val="Normal"/>
        <w:ind w:firstLine="720"/>
        <w:jc w:val="both"/>
      </w:pPr>
      <w:r>
        <w:drawing>
          <wp:inline wp14:editId="784CBB5D" wp14:anchorId="071B8433">
            <wp:extent cx="5019698" cy="2762351"/>
            <wp:effectExtent l="0" t="0" r="0" b="0"/>
            <wp:docPr id="329586832" name="Picture" title=""/>
            <wp:cNvGraphicFramePr>
              <a:graphicFrameLocks noChangeAspect="1"/>
            </wp:cNvGraphicFramePr>
            <a:graphic>
              <a:graphicData uri="http://schemas.openxmlformats.org/drawingml/2006/picture">
                <pic:pic>
                  <pic:nvPicPr>
                    <pic:cNvPr id="0" name="Picture"/>
                    <pic:cNvPicPr/>
                  </pic:nvPicPr>
                  <pic:blipFill>
                    <a:blip r:embed="R0ac1cca69ed249a1">
                      <a:extLst>
                        <a:ext xmlns:a="http://schemas.openxmlformats.org/drawingml/2006/main" uri="{28A0092B-C50C-407E-A947-70E740481C1C}">
                          <a14:useLocalDpi val="0"/>
                        </a:ext>
                      </a:extLst>
                    </a:blip>
                    <a:srcRect l="5208" t="23333" r="24375" b="7777"/>
                    <a:stretch>
                      <a:fillRect/>
                    </a:stretch>
                  </pic:blipFill>
                  <pic:spPr xmlns:pic="http://schemas.openxmlformats.org/drawingml/2006/picture">
                    <a:xfrm xmlns:a="http://schemas.openxmlformats.org/drawingml/2006/main" rot="0" flipH="0" flipV="0">
                      <a:off x="0" y="0"/>
                      <a:ext cx="5019698" cy="2762351"/>
                    </a:xfrm>
                    <a:prstGeom xmlns:a="http://schemas.openxmlformats.org/drawingml/2006/main" prst="rect">
                      <a:avLst/>
                    </a:prstGeom>
                  </pic:spPr>
                </pic:pic>
              </a:graphicData>
            </a:graphic>
          </wp:inline>
        </w:drawing>
      </w:r>
      <w:r w:rsidRPr="1505A3F4">
        <w:rPr>
          <w:rStyle w:val="FootnoteReference"/>
        </w:rPr>
        <w:footnoteReference w:id="8022"/>
      </w:r>
    </w:p>
    <w:p w:rsidR="2CFBD9A1" w:rsidP="2CFBD9A1" w:rsidRDefault="2CFBD9A1" w14:paraId="2EE90681" w14:textId="3A319BF1">
      <w:pPr>
        <w:pStyle w:val="Normal"/>
        <w:ind w:firstLine="720"/>
        <w:jc w:val="both"/>
      </w:pPr>
      <w:r w:rsidR="1505A3F4">
        <w:rPr/>
        <w:t xml:space="preserve">This LiDAR projection of </w:t>
      </w:r>
      <w:proofErr w:type="spellStart"/>
      <w:r w:rsidR="1505A3F4">
        <w:rPr/>
        <w:t>Richborough</w:t>
      </w:r>
      <w:proofErr w:type="spellEnd"/>
      <w:r w:rsidR="1505A3F4">
        <w:rPr/>
        <w:t xml:space="preserve"> allows it to </w:t>
      </w:r>
      <w:proofErr w:type="gramStart"/>
      <w:r w:rsidR="1505A3F4">
        <w:rPr/>
        <w:t>be compared</w:t>
      </w:r>
      <w:proofErr w:type="gramEnd"/>
      <w:r w:rsidR="1505A3F4">
        <w:rPr/>
        <w:t xml:space="preserve"> with similar forts to establish its purpose. Note how the fort has eroded along with what was once the coast.</w:t>
      </w:r>
    </w:p>
    <w:p w:rsidR="2CFBD9A1" w:rsidP="1505A3F4" w:rsidRDefault="2CFBD9A1" w14:noSpellErr="1" w14:paraId="68904B6B" w14:textId="3B65BFFD">
      <w:pPr>
        <w:ind/>
      </w:pPr>
      <w:r>
        <w:br w:type="page"/>
      </w:r>
    </w:p>
    <w:p w:rsidR="1D063066" w:rsidP="1D063066" w:rsidRDefault="1D063066" w14:paraId="4183C11C" w14:textId="17E61335">
      <w:pPr>
        <w:pStyle w:val="Normal"/>
        <w:ind w:firstLine="720"/>
        <w:jc w:val="both"/>
      </w:pPr>
      <w:r w:rsidR="7002477D">
        <w:rPr/>
        <w:t>T</w:t>
      </w:r>
      <w:r w:rsidR="7002477D">
        <w:rPr/>
        <w:t>he Jutes</w:t>
      </w:r>
      <w:r w:rsidR="7002477D">
        <w:rPr/>
        <w:t>,</w:t>
      </w:r>
      <w:r w:rsidR="7002477D">
        <w:rPr/>
        <w:t xml:space="preserve"> </w:t>
      </w:r>
      <w:r w:rsidR="7002477D">
        <w:rPr/>
        <w:t xml:space="preserve">arriving around 450, </w:t>
      </w:r>
      <w:r w:rsidR="7002477D">
        <w:rPr/>
        <w:t xml:space="preserve">left extensive </w:t>
      </w:r>
      <w:r w:rsidR="7002477D">
        <w:rPr/>
        <w:t xml:space="preserve">secular </w:t>
      </w:r>
      <w:r w:rsidR="7002477D">
        <w:rPr/>
        <w:t>remains a</w:t>
      </w:r>
      <w:r w:rsidR="7002477D">
        <w:rPr/>
        <w:t xml:space="preserve">s well as </w:t>
      </w:r>
      <w:r w:rsidR="7002477D">
        <w:rPr/>
        <w:t xml:space="preserve">the </w:t>
      </w:r>
      <w:r w:rsidR="7002477D">
        <w:rPr/>
        <w:t>earliest</w:t>
      </w:r>
      <w:r w:rsidR="7002477D">
        <w:rPr/>
        <w:t xml:space="preserve"> Thanetian </w:t>
      </w:r>
      <w:r w:rsidR="7002477D">
        <w:rPr/>
        <w:t>abbeys</w:t>
      </w:r>
      <w:r w:rsidR="7002477D">
        <w:rPr/>
        <w:t>.</w:t>
      </w:r>
      <w:r w:rsidR="7002477D">
        <w:rPr/>
        <w:t xml:space="preserve"> Their developments were mostly coastal.</w:t>
      </w:r>
      <w:r w:rsidRPr="7002477D">
        <w:rPr>
          <w:rStyle w:val="FootnoteReference"/>
        </w:rPr>
        <w:footnoteReference w:id="29789"/>
      </w:r>
      <w:r w:rsidR="7002477D">
        <w:rPr/>
        <w:t xml:space="preserve"> Bede says that </w:t>
      </w:r>
      <w:r w:rsidR="7002477D">
        <w:rPr/>
        <w:t xml:space="preserve">in his lifetime </w:t>
      </w:r>
      <w:r w:rsidR="7002477D">
        <w:rPr/>
        <w:t xml:space="preserve">the channel was fordable at two different places</w:t>
      </w:r>
      <w:r w:rsidR="7002477D">
        <w:rPr/>
        <w:t xml:space="preserve">,</w:t>
      </w:r>
      <w:r w:rsidRPr="1505A3F4">
        <w:rPr>
          <w:rStyle w:val="FootnoteReference"/>
        </w:rPr>
        <w:footnoteReference w:id="9713"/>
      </w:r>
      <w:r w:rsidR="7002477D">
        <w:rPr/>
        <w:t xml:space="preserve"> </w:t>
      </w:r>
      <w:r w:rsidR="7002477D">
        <w:rPr/>
        <w:t xml:space="preserve">having </w:t>
      </w:r>
      <w:proofErr w:type="gramStart"/>
      <w:r w:rsidR="7002477D">
        <w:rPr/>
        <w:t>been reduced</w:t>
      </w:r>
      <w:proofErr w:type="gramEnd"/>
      <w:r w:rsidR="7002477D">
        <w:rPr/>
        <w:t xml:space="preserve"> to three furlongs at certain points.</w:t>
      </w:r>
      <w:r w:rsidRPr="1505A3F4">
        <w:rPr>
          <w:rStyle w:val="FootnoteReference"/>
        </w:rPr>
        <w:footnoteReference w:id="2754"/>
      </w:r>
      <w:r w:rsidR="7002477D">
        <w:rPr/>
        <w:t xml:space="preserve"> As the LiDAR image shows, some parts of the shore receded during this period. The abbesses of Thanet tended to combat shingle build-ups to keep the ports active. After the Vikings killed most of the inhabitants of Thanet c.1000 this build up rapidly accelerated.</w:t>
      </w:r>
      <w:r w:rsidRPr="1505A3F4">
        <w:rPr>
          <w:rStyle w:val="FootnoteReference"/>
        </w:rPr>
        <w:footnoteReference w:id="23378"/>
      </w:r>
      <w:r w:rsidR="7002477D">
        <w:rPr/>
        <w:t xml:space="preserve"> </w:t>
      </w:r>
      <w:r w:rsidR="7002477D">
        <w:rPr/>
        <w:t xml:space="preserve">After the Norman invasion Thanet’s economy </w:t>
      </w:r>
      <w:r w:rsidR="7002477D">
        <w:rPr/>
        <w:t>recovered</w:t>
      </w:r>
      <w:r w:rsidR="7002477D">
        <w:rPr/>
        <w:t>.</w:t>
      </w:r>
      <w:r w:rsidRPr="7002477D">
        <w:rPr>
          <w:rStyle w:val="FootnoteReference"/>
        </w:rPr>
        <w:footnoteReference w:id="1457"/>
      </w:r>
      <w:r w:rsidR="7002477D">
        <w:rPr/>
        <w:t xml:space="preserve"> </w:t>
      </w:r>
      <w:r w:rsidR="7002477D">
        <w:rPr/>
        <w:t xml:space="preserve">Following this,</w:t>
      </w:r>
      <w:r w:rsidR="7002477D">
        <w:rPr/>
        <w:t xml:space="preserve"> the Abbots of Minster-in-Thanet and Canterbury </w:t>
      </w:r>
      <w:r w:rsidR="7002477D">
        <w:rPr/>
        <w:t xml:space="preserve">reclaimed</w:t>
      </w:r>
      <w:r w:rsidR="7002477D">
        <w:rPr/>
        <w:t xml:space="preserve"> land in the </w:t>
      </w:r>
      <w:proofErr w:type="spellStart"/>
      <w:proofErr w:type="spellEnd"/>
      <w:r w:rsidR="7002477D">
        <w:rPr/>
        <w:t xml:space="preserve">channel. Canterbury was responsible for Monk’s Wall and Minster-in-Thanet for Abbot’s Wall. They used the land almost exclusively for farming and </w:t>
      </w:r>
      <w:proofErr w:type="spellStart"/>
      <w:proofErr w:type="spellStart"/>
      <w:r w:rsidR="7002477D">
        <w:rPr/>
        <w:t>saltworking</w:t>
      </w:r>
      <w:proofErr w:type="spellEnd"/>
      <w:proofErr w:type="spellEnd"/>
      <w:r w:rsidRPr="1505A3F4" w:rsidR="7002477D">
        <w:rPr/>
        <w:t xml:space="preserve">. </w:t>
      </w:r>
      <w:r w:rsidR="7002477D">
        <w:rPr/>
        <w:t>Thanet includes several Bronze Age saltworks</w:t>
      </w:r>
      <w:r w:rsidRPr="7002477D">
        <w:rPr>
          <w:rStyle w:val="FootnoteReference"/>
        </w:rPr>
        <w:footnoteReference w:id="18342"/>
      </w:r>
      <w:r w:rsidR="7002477D">
        <w:rPr/>
        <w:t xml:space="preserve"> and the practice of </w:t>
      </w:r>
      <w:proofErr w:type="spellStart"/>
      <w:proofErr w:type="spellStart"/>
      <w:r w:rsidR="7002477D">
        <w:rPr/>
        <w:t>saltworking</w:t>
      </w:r>
      <w:proofErr w:type="spellEnd"/>
      <w:proofErr w:type="spellEnd"/>
      <w:r w:rsidR="7002477D">
        <w:rPr/>
        <w:t xml:space="preserve"> continued to be popular. </w:t>
      </w:r>
      <w:r w:rsidR="7002477D">
        <w:rPr/>
        <w:t xml:space="preserve">The monks built new saltworks in reclaimed lands</w:t>
      </w:r>
      <w:r w:rsidR="7002477D">
        <w:rPr/>
        <w:t xml:space="preserve">. These saltworks </w:t>
      </w:r>
      <w:proofErr w:type="gramStart"/>
      <w:r w:rsidR="7002477D">
        <w:rPr/>
        <w:t xml:space="preserve">are portrayed</w:t>
      </w:r>
      <w:proofErr w:type="gramEnd"/>
      <w:r w:rsidR="7002477D">
        <w:rPr/>
        <w:t xml:space="preserve"> on maps </w:t>
      </w:r>
      <w:r w:rsidR="7002477D">
        <w:rPr/>
        <w:t xml:space="preserve">of </w:t>
      </w:r>
      <w:proofErr w:type="spellStart"/>
      <w:r w:rsidR="7002477D">
        <w:rPr/>
        <w:t xml:space="preserve">Wantsum</w:t>
      </w:r>
      <w:proofErr w:type="spellEnd"/>
      <w:r w:rsidR="7002477D">
        <w:rPr/>
        <w:t xml:space="preserve"> from the 1870s, although more medieval saltworks have been found since</w:t>
      </w:r>
      <w:r w:rsidR="7002477D">
        <w:rPr/>
        <w:t xml:space="preserve"> then</w:t>
      </w:r>
      <w:r w:rsidR="7002477D">
        <w:rPr/>
        <w:t xml:space="preserve">.</w:t>
      </w:r>
      <w:r w:rsidRPr="7002477D">
        <w:rPr>
          <w:rStyle w:val="FootnoteReference"/>
        </w:rPr>
        <w:footnoteReference w:id="9150"/>
      </w:r>
      <w:r w:rsidR="7002477D">
        <w:rPr/>
        <w:t xml:space="preserve"> Complaints about cattle being drowned in the </w:t>
      </w:r>
      <w:proofErr w:type="spellStart"/>
      <w:r w:rsidR="7002477D">
        <w:rPr/>
        <w:t xml:space="preserve">Wantsum</w:t>
      </w:r>
      <w:proofErr w:type="spellEnd"/>
      <w:r w:rsidR="7002477D">
        <w:rPr/>
        <w:t xml:space="preserve"> marshes during the St. Felix Flood of 1530</w:t>
      </w:r>
      <w:r w:rsidRPr="1505A3F4">
        <w:rPr>
          <w:rStyle w:val="FootnoteReference"/>
        </w:rPr>
        <w:footnoteReference w:id="4316"/>
      </w:r>
      <w:r w:rsidR="7002477D">
        <w:rPr/>
        <w:t xml:space="preserve"> are evidence of the importance of pastoral farming in </w:t>
      </w:r>
      <w:proofErr w:type="spellStart"/>
      <w:r w:rsidR="7002477D">
        <w:rPr/>
        <w:t xml:space="preserve">Wantsum</w:t>
      </w:r>
      <w:proofErr w:type="spellEnd"/>
      <w:r w:rsidR="7002477D">
        <w:rPr/>
        <w:t xml:space="preserve"> in addition to the salt trade.</w:t>
      </w:r>
    </w:p>
    <w:p w:rsidR="1D063066" w:rsidP="1D063066" w:rsidRDefault="1D063066" w14:noSpellErr="1" w14:paraId="2FC3CD39" w14:textId="71048300">
      <w:pPr>
        <w:pStyle w:val="Normal"/>
        <w:ind w:firstLine="720"/>
        <w:jc w:val="both"/>
      </w:pPr>
      <w:r>
        <w:drawing>
          <wp:inline wp14:editId="094860E9" wp14:anchorId="43AC1EA0">
            <wp:extent cx="2740312" cy="2403482"/>
            <wp:effectExtent l="0" t="0" r="0" b="0"/>
            <wp:docPr id="382878471" name="Picture" title=""/>
            <wp:cNvGraphicFramePr>
              <a:graphicFrameLocks noChangeAspect="1"/>
            </wp:cNvGraphicFramePr>
            <a:graphic>
              <a:graphicData uri="http://schemas.openxmlformats.org/drawingml/2006/picture">
                <pic:pic>
                  <pic:nvPicPr>
                    <pic:cNvPr id="0" name="Picture"/>
                    <pic:cNvPicPr/>
                  </pic:nvPicPr>
                  <pic:blipFill>
                    <a:blip r:embed="R38fbc142afbc4f4e">
                      <a:extLst>
                        <a:ext xmlns:a="http://schemas.openxmlformats.org/drawingml/2006/main" uri="{28A0092B-C50C-407E-A947-70E740481C1C}">
                          <a14:useLocalDpi val="0"/>
                        </a:ext>
                      </a:extLst>
                    </a:blip>
                    <a:stretch>
                      <a:fillRect/>
                    </a:stretch>
                  </pic:blipFill>
                  <pic:spPr>
                    <a:xfrm>
                      <a:off x="0" y="0"/>
                      <a:ext cx="2740312" cy="2403482"/>
                    </a:xfrm>
                    <a:prstGeom prst="rect">
                      <a:avLst/>
                    </a:prstGeom>
                  </pic:spPr>
                </pic:pic>
              </a:graphicData>
            </a:graphic>
          </wp:inline>
        </w:drawing>
      </w:r>
      <w:r w:rsidRPr="1505A3F4">
        <w:rPr>
          <w:rStyle w:val="FootnoteReference"/>
        </w:rPr>
        <w:footnoteReference w:id="4652"/>
      </w:r>
    </w:p>
    <w:p w:rsidR="1D063066" w:rsidP="1D063066" w:rsidRDefault="1D063066" w14:paraId="52B4249C" w14:textId="7E2FD2D4">
      <w:pPr>
        <w:pStyle w:val="Normal"/>
        <w:ind w:firstLine="720"/>
        <w:jc w:val="both"/>
      </w:pPr>
      <w:r w:rsidR="1505A3F4">
        <w:rPr/>
        <w:t xml:space="preserve">The eleventh-century </w:t>
      </w:r>
      <w:proofErr w:type="spellStart"/>
      <w:r w:rsidR="1505A3F4">
        <w:rPr/>
        <w:t>Wantsum</w:t>
      </w:r>
      <w:proofErr w:type="spellEnd"/>
      <w:r w:rsidR="1505A3F4">
        <w:rPr/>
        <w:t xml:space="preserve"> channel. The shingle spit is highlighted.</w:t>
      </w:r>
    </w:p>
    <w:p w:rsidR="1D063066" w:rsidP="1505A3F4" w:rsidRDefault="1D063066" w14:paraId="30FC7474" w14:textId="58B386B8">
      <w:pPr>
        <w:pStyle w:val="Normal"/>
        <w:bidi w:val="0"/>
        <w:spacing w:before="0" w:beforeAutospacing="off" w:after="160" w:afterAutospacing="off" w:line="259" w:lineRule="auto"/>
        <w:ind w:left="0" w:right="0" w:firstLine="720"/>
        <w:jc w:val="both"/>
      </w:pPr>
      <w:r w:rsidR="7002477D">
        <w:rPr/>
        <w:t xml:space="preserve">Between the fifteenth and eighteenth centuries a settlement named ’Plucks Gutter’ </w:t>
      </w:r>
      <w:proofErr w:type="gramStart"/>
      <w:r w:rsidR="7002477D">
        <w:rPr/>
        <w:t xml:space="preserve">was founded</w:t>
      </w:r>
      <w:proofErr w:type="gramEnd"/>
      <w:r w:rsidR="7002477D">
        <w:rPr/>
        <w:t xml:space="preserve"> where the Stour entered the channel. Starting from there Ploeg, a Dutch engineer after whom the village </w:t>
      </w:r>
      <w:proofErr w:type="gramStart"/>
      <w:r w:rsidR="7002477D">
        <w:rPr/>
        <w:t xml:space="preserve">is named</w:t>
      </w:r>
      <w:proofErr w:type="gramEnd"/>
      <w:r w:rsidR="7002477D">
        <w:rPr/>
        <w:t xml:space="preserve">, started the series of drains and pumps that would drain the </w:t>
      </w:r>
      <w:proofErr w:type="spellStart"/>
      <w:r w:rsidR="7002477D">
        <w:rPr/>
        <w:t xml:space="preserve">Wantsum</w:t>
      </w:r>
      <w:proofErr w:type="spellEnd"/>
      <w:r w:rsidR="7002477D">
        <w:rPr/>
        <w:t xml:space="preserve"> channel.</w:t>
      </w:r>
      <w:r w:rsidRPr="1505A3F4">
        <w:rPr>
          <w:rStyle w:val="FootnoteReference"/>
        </w:rPr>
        <w:footnoteReference w:id="20700"/>
      </w:r>
      <w:r w:rsidR="1505A3F4">
        <w:rPr/>
        <w:t xml:space="preserve"> By 1770 the </w:t>
      </w:r>
      <w:proofErr w:type="spellStart"/>
      <w:r w:rsidR="1505A3F4">
        <w:rPr/>
        <w:t>Wantsum</w:t>
      </w:r>
      <w:proofErr w:type="spellEnd"/>
      <w:r w:rsidR="1505A3F4">
        <w:rPr/>
        <w:t xml:space="preserve"> was a small freshwater river and the Stour had diverted to the east. </w:t>
      </w:r>
      <w:r w:rsidR="1505A3F4">
        <w:rPr/>
        <w:t>C</w:t>
      </w:r>
      <w:r w:rsidR="1505A3F4">
        <w:rPr/>
        <w:t xml:space="preserve">ontrary to popular belief, Thanet is still an island as it </w:t>
      </w:r>
      <w:r w:rsidR="1505A3F4">
        <w:rPr/>
        <w:t>remains</w:t>
      </w:r>
      <w:r w:rsidR="1505A3F4">
        <w:rPr/>
        <w:t xml:space="preserve"> surrounded by water.</w:t>
      </w:r>
      <w:r w:rsidRPr="1505A3F4">
        <w:rPr>
          <w:rStyle w:val="FootnoteReference"/>
        </w:rPr>
        <w:footnoteReference w:id="29025"/>
      </w:r>
    </w:p>
    <w:p w:rsidR="1505A3F4" w:rsidP="1505A3F4" w:rsidRDefault="1505A3F4" w14:noSpellErr="1" w14:paraId="355BAA0B" w14:textId="0D67789F">
      <w:pPr>
        <w:pStyle w:val="Normal"/>
        <w:bidi w:val="0"/>
        <w:spacing w:before="0" w:beforeAutospacing="off" w:after="160" w:afterAutospacing="off" w:line="259" w:lineRule="auto"/>
        <w:ind w:left="0" w:right="0" w:firstLine="720"/>
        <w:jc w:val="both"/>
      </w:pPr>
      <w:r>
        <w:drawing>
          <wp:inline wp14:editId="4457BA69" wp14:anchorId="08168ADA">
            <wp:extent cx="3689684" cy="2190788"/>
            <wp:effectExtent l="0" t="0" r="0" b="0"/>
            <wp:docPr id="6820827" name="Picture" title=""/>
            <wp:cNvGraphicFramePr>
              <a:graphicFrameLocks noChangeAspect="1"/>
            </wp:cNvGraphicFramePr>
            <a:graphic>
              <a:graphicData uri="http://schemas.openxmlformats.org/drawingml/2006/picture">
                <pic:pic>
                  <pic:nvPicPr>
                    <pic:cNvPr id="0" name="Picture"/>
                    <pic:cNvPicPr/>
                  </pic:nvPicPr>
                  <pic:blipFill>
                    <a:blip r:embed="R2e48af61f8214489">
                      <a:extLst>
                        <a:ext xmlns:a="http://schemas.openxmlformats.org/drawingml/2006/main" uri="{28A0092B-C50C-407E-A947-70E740481C1C}">
                          <a14:useLocalDpi val="0"/>
                        </a:ext>
                      </a:extLst>
                    </a:blip>
                    <a:srcRect l="60000" t="33647" r="0" b="39529"/>
                    <a:stretch>
                      <a:fillRect/>
                    </a:stretch>
                  </pic:blipFill>
                  <pic:spPr xmlns:pic="http://schemas.openxmlformats.org/drawingml/2006/picture">
                    <a:xfrm xmlns:a="http://schemas.openxmlformats.org/drawingml/2006/main" rot="0" flipH="0" flipV="0">
                      <a:off x="0" y="0"/>
                      <a:ext cx="3689684" cy="2190788"/>
                    </a:xfrm>
                    <a:prstGeom xmlns:a="http://schemas.openxmlformats.org/drawingml/2006/main" prst="rect">
                      <a:avLst/>
                    </a:prstGeom>
                  </pic:spPr>
                </pic:pic>
              </a:graphicData>
            </a:graphic>
          </wp:inline>
        </w:drawing>
      </w:r>
      <w:r w:rsidRPr="1505A3F4">
        <w:rPr>
          <w:rStyle w:val="FootnoteReference"/>
        </w:rPr>
        <w:footnoteReference w:id="20617"/>
      </w:r>
    </w:p>
    <w:p w:rsidR="1505A3F4" w:rsidP="1505A3F4" w:rsidRDefault="1505A3F4" w14:noSpellErr="1" w14:paraId="1D39F814" w14:textId="0815283D">
      <w:pPr>
        <w:pStyle w:val="Normal"/>
        <w:bidi w:val="0"/>
        <w:spacing w:before="0" w:beforeAutospacing="off" w:after="160" w:afterAutospacing="off" w:line="259" w:lineRule="auto"/>
        <w:ind w:left="0" w:right="0" w:firstLine="720"/>
        <w:jc w:val="both"/>
      </w:pPr>
      <w:r w:rsidR="1505A3F4">
        <w:rPr/>
        <w:t>The rivers of north east Kent c. 2010</w:t>
      </w:r>
    </w:p>
    <w:p w:rsidR="1D063066" w:rsidP="1D063066" w:rsidRDefault="1D063066" w14:paraId="072AC9D6" w14:textId="6986B2A8">
      <w:pPr>
        <w:pStyle w:val="Normal"/>
        <w:ind w:firstLine="720"/>
        <w:jc w:val="both"/>
      </w:pPr>
      <w:r w:rsidR="1505A3F4">
        <w:rPr/>
        <w:t xml:space="preserve">The extent to which the </w:t>
      </w:r>
      <w:proofErr w:type="spellStart"/>
      <w:r w:rsidR="1505A3F4">
        <w:rPr/>
        <w:t>Wantsum</w:t>
      </w:r>
      <w:proofErr w:type="spellEnd"/>
      <w:r w:rsidR="1505A3F4">
        <w:rPr/>
        <w:t xml:space="preserve"> channel covered the landscape before its draining can be determined through geological data in conjunction with analysis of the urban landscape. Toponyms of settlements often indicate their relationship with the channel. </w:t>
      </w:r>
      <w:proofErr w:type="spellStart"/>
      <w:r w:rsidR="1505A3F4">
        <w:rPr/>
        <w:t>Stourmouth</w:t>
      </w:r>
      <w:proofErr w:type="spellEnd"/>
      <w:r w:rsidR="1505A3F4">
        <w:rPr/>
        <w:t xml:space="preserve"> was at the mouth of the river Stour, which at the time of </w:t>
      </w:r>
      <w:proofErr w:type="spellStart"/>
      <w:r w:rsidR="1505A3F4">
        <w:rPr/>
        <w:t>Stourmouth’s</w:t>
      </w:r>
      <w:proofErr w:type="spellEnd"/>
      <w:r w:rsidR="1505A3F4">
        <w:rPr/>
        <w:t xml:space="preserve"> founding drained into the </w:t>
      </w:r>
      <w:proofErr w:type="spellStart"/>
      <w:r w:rsidR="1505A3F4">
        <w:rPr/>
        <w:t>Wantsum</w:t>
      </w:r>
      <w:proofErr w:type="spellEnd"/>
      <w:r w:rsidR="1505A3F4">
        <w:rPr/>
        <w:t xml:space="preserve"> Channel</w:t>
      </w:r>
      <w:r w:rsidRPr="1505A3F4">
        <w:rPr>
          <w:rStyle w:val="FootnoteReference"/>
        </w:rPr>
        <w:footnoteReference w:id="5931"/>
      </w:r>
      <w:r w:rsidR="1505A3F4">
        <w:rPr/>
        <w:t xml:space="preserve"> </w:t>
      </w:r>
      <w:r w:rsidR="1505A3F4">
        <w:rPr/>
        <w:t xml:space="preserve">and </w:t>
      </w:r>
      <w:r w:rsidR="1505A3F4">
        <w:rPr/>
        <w:t xml:space="preserve">St. Nicholas-at-Wade represented the point at which one </w:t>
      </w:r>
      <w:r w:rsidR="1505A3F4">
        <w:rPr/>
        <w:t>could</w:t>
      </w:r>
      <w:r w:rsidR="1505A3F4">
        <w:rPr/>
        <w:t xml:space="preserve"> wade into the channel</w:t>
      </w:r>
      <w:r w:rsidR="1505A3F4">
        <w:rPr/>
        <w:t>.</w:t>
      </w:r>
      <w:r w:rsidRPr="1505A3F4">
        <w:rPr>
          <w:rStyle w:val="FootnoteReference"/>
        </w:rPr>
        <w:footnoteReference w:id="26065"/>
      </w:r>
      <w:r w:rsidR="1505A3F4">
        <w:rPr/>
        <w:t xml:space="preserve"> </w:t>
      </w:r>
      <w:proofErr w:type="spellStart"/>
      <w:r w:rsidR="1505A3F4">
        <w:rPr/>
        <w:t>Marshside</w:t>
      </w:r>
      <w:proofErr w:type="spellEnd"/>
      <w:r w:rsidR="1505A3F4">
        <w:rPr/>
        <w:t xml:space="preserve"> </w:t>
      </w:r>
      <w:proofErr w:type="gramStart"/>
      <w:r w:rsidR="1505A3F4">
        <w:rPr/>
        <w:t>was founded</w:t>
      </w:r>
      <w:proofErr w:type="gramEnd"/>
      <w:r w:rsidR="1505A3F4">
        <w:rPr/>
        <w:t xml:space="preserve"> later, when the channel was mostly marshland following its </w:t>
      </w:r>
      <w:proofErr w:type="spellStart"/>
      <w:r w:rsidR="1505A3F4">
        <w:rPr/>
        <w:t>reclaimation</w:t>
      </w:r>
      <w:proofErr w:type="spellEnd"/>
      <w:r w:rsidR="1505A3F4">
        <w:rPr/>
        <w:t>.</w:t>
      </w:r>
      <w:r w:rsidRPr="1505A3F4">
        <w:rPr>
          <w:rStyle w:val="FootnoteReference"/>
        </w:rPr>
        <w:footnoteReference w:id="4249"/>
      </w:r>
      <w:r w:rsidR="1505A3F4">
        <w:rPr/>
        <w:t xml:space="preserve"> </w:t>
      </w:r>
      <w:r w:rsidR="1505A3F4">
        <w:rPr/>
        <w:t>Pluck’s Gutter is the only settlement wholly within the reclaimed territory.</w:t>
      </w:r>
      <w:r w:rsidRPr="1505A3F4">
        <w:rPr>
          <w:rStyle w:val="FootnoteReference"/>
        </w:rPr>
        <w:footnoteReference w:id="4254"/>
      </w:r>
    </w:p>
    <w:p w:rsidR="1505A3F4" w:rsidP="1505A3F4" w:rsidRDefault="1505A3F4" w14:paraId="29C64442" w14:textId="1584443B">
      <w:pPr>
        <w:pStyle w:val="Normal"/>
        <w:bidi w:val="0"/>
        <w:spacing w:before="0" w:beforeAutospacing="off" w:after="160" w:afterAutospacing="off" w:line="259" w:lineRule="auto"/>
        <w:ind w:left="0" w:right="0" w:firstLine="720"/>
        <w:jc w:val="both"/>
      </w:pPr>
      <w:r w:rsidR="1505A3F4">
        <w:rPr/>
        <w:t>The settlements built before the silting up of the channel have as their bedrock either silt predating the Holocene period or chalk. Reclaimed land has recent silt as its bedrock, with very little calcium. All settlements founded prior to Pluck’s Gutter are at 4-6 OD, suggesting that everything below that point was part of the channel.</w:t>
      </w:r>
      <w:r w:rsidRPr="1505A3F4">
        <w:rPr>
          <w:rStyle w:val="FootnoteReference"/>
        </w:rPr>
        <w:footnoteReference w:id="18384"/>
      </w:r>
      <w:r w:rsidR="1505A3F4">
        <w:rPr/>
        <w:t xml:space="preserve"> Although the </w:t>
      </w:r>
      <w:proofErr w:type="spellStart"/>
      <w:r w:rsidR="1505A3F4">
        <w:rPr/>
        <w:t>Wantsum</w:t>
      </w:r>
      <w:proofErr w:type="spellEnd"/>
      <w:r w:rsidR="1505A3F4">
        <w:rPr/>
        <w:t xml:space="preserve"> shoreline changed often and in complex ways, this data gives a good approximation of what it would have been like before the reclamation. As there are ports mentioned in Classical sources which were still ports shortly after the Norman invasion, it can be assumed that the coastline did not change drastically between those periods</w:t>
      </w:r>
      <w:r w:rsidR="1505A3F4">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4DBDF14B" w:rsidRDefault="4DBDF14B" w14:paraId="06010A7D" w14:textId="694F9315">
      <w:pPr>
        <w:spacing w:after="0" w:line="240" w:lineRule="auto"/>
      </w:pPr>
      <w:r>
        <w:separator/>
      </w:r>
    </w:p>
  </w:footnote>
  <w:footnote w:type="continuationSeparator" w:id="0">
    <w:p w:rsidR="4DBDF14B" w:rsidRDefault="4DBDF14B" w14:paraId="1D5B28C2" w14:textId="518AAB13">
      <w:pPr>
        <w:spacing w:after="0" w:line="240" w:lineRule="auto"/>
      </w:pPr>
      <w:r>
        <w:continuationSeparator/>
      </w:r>
    </w:p>
  </w:footnote>
  <w:footnote w:id="19901">
    <w:p w:rsidR="4DBDF14B" w:rsidP="1505A3F4" w:rsidRDefault="4DBDF14B" w14:paraId="08B7FACC" w14:textId="2D9F53CA">
      <w:pPr>
        <w:pStyle w:val="NoSpacing"/>
        <w:bidi w:val="0"/>
        <w:ind w:firstLine="0"/>
      </w:pPr>
      <w:r w:rsidRPr="1505A3F4">
        <w:rPr>
          <w:rFonts w:ascii="Arial" w:hAnsi="Arial" w:eastAsia="Arial" w:cs="Arial"/>
          <w:sz w:val="19"/>
          <w:szCs w:val="19"/>
        </w:rPr>
        <w:footnoteRef/>
      </w:r>
      <w:r w:rsidRPr="1505A3F4" w:rsidR="4DBDF14B">
        <w:rPr>
          <w:rFonts w:ascii="Arial" w:hAnsi="Arial" w:eastAsia="Arial" w:cs="Arial"/>
          <w:sz w:val="19"/>
          <w:szCs w:val="19"/>
        </w:rPr>
        <w:t xml:space="preserve"> </w:t>
      </w:r>
      <w:r w:rsidRPr="1505A3F4" w:rsidR="1505A3F4">
        <w:rPr>
          <w:rFonts w:ascii="Arial" w:hAnsi="Arial" w:eastAsia="Arial" w:cs="Arial"/>
          <w:noProof w:val="0"/>
          <w:sz w:val="19"/>
          <w:szCs w:val="19"/>
          <w:lang w:val="en-GB"/>
        </w:rPr>
        <w:t xml:space="preserve">Lee Russell. "The geology of </w:t>
      </w:r>
      <w:proofErr w:type="spellStart"/>
      <w:r w:rsidRPr="1505A3F4" w:rsidR="1505A3F4">
        <w:rPr>
          <w:rFonts w:ascii="Arial" w:hAnsi="Arial" w:eastAsia="Arial" w:cs="Arial"/>
          <w:noProof w:val="0"/>
          <w:sz w:val="19"/>
          <w:szCs w:val="19"/>
          <w:lang w:val="en-GB"/>
        </w:rPr>
        <w:t>Pegwell</w:t>
      </w:r>
      <w:proofErr w:type="spellEnd"/>
      <w:r w:rsidRPr="1505A3F4" w:rsidR="1505A3F4">
        <w:rPr>
          <w:rFonts w:ascii="Arial" w:hAnsi="Arial" w:eastAsia="Arial" w:cs="Arial"/>
          <w:noProof w:val="0"/>
          <w:sz w:val="19"/>
          <w:szCs w:val="19"/>
          <w:lang w:val="en-GB"/>
        </w:rPr>
        <w:t xml:space="preserve"> Bay." Open University Geological Society Journal Spring Edition 2005 (2002).</w:t>
      </w:r>
      <w:r w:rsidRPr="1505A3F4" w:rsidR="4DBDF14B">
        <w:rPr>
          <w:rFonts w:ascii="Arial" w:hAnsi="Arial" w:eastAsia="Arial" w:cs="Arial"/>
          <w:noProof w:val="0"/>
          <w:sz w:val="19"/>
          <w:szCs w:val="19"/>
          <w:lang w:val="en-GB"/>
        </w:rPr>
        <w:t xml:space="preserve"> </w:t>
      </w:r>
      <w:r w:rsidRPr="1505A3F4" w:rsidR="4DBDF14B">
        <w:rPr>
          <w:rFonts w:ascii="Arial" w:hAnsi="Arial" w:eastAsia="Arial" w:cs="Arial"/>
          <w:noProof w:val="0"/>
          <w:sz w:val="19"/>
          <w:szCs w:val="19"/>
          <w:lang w:val="en-GB"/>
        </w:rPr>
        <w:t xml:space="preserve">P</w:t>
      </w:r>
      <w:r w:rsidRPr="1505A3F4" w:rsidR="4DBDF14B">
        <w:rPr>
          <w:rFonts w:ascii="Arial" w:hAnsi="Arial" w:eastAsia="Arial" w:cs="Arial"/>
          <w:noProof w:val="0"/>
          <w:sz w:val="19"/>
          <w:szCs w:val="19"/>
          <w:lang w:val="en-GB"/>
        </w:rPr>
        <w:t xml:space="preserve">.33</w:t>
      </w:r>
    </w:p>
  </w:footnote>
  <w:footnote w:id="6074">
    <w:p w:rsidR="4DBDF14B" w:rsidP="1505A3F4" w:rsidRDefault="4DBDF14B" w14:paraId="7E0DA228" w14:textId="6DEAEF68">
      <w:pPr>
        <w:pStyle w:val="NoSpacing"/>
        <w:bidi w:val="0"/>
        <w:ind w:firstLine="0"/>
      </w:pPr>
      <w:r w:rsidRPr="1505A3F4">
        <w:rPr>
          <w:rFonts w:ascii="Arial" w:hAnsi="Arial" w:eastAsia="Arial" w:cs="Arial"/>
          <w:sz w:val="19"/>
          <w:szCs w:val="19"/>
        </w:rPr>
        <w:footnoteRef/>
      </w:r>
      <w:r w:rsidRPr="1505A3F4" w:rsidR="4DBDF14B">
        <w:rPr>
          <w:rFonts w:ascii="Arial" w:hAnsi="Arial" w:eastAsia="Arial" w:cs="Arial"/>
          <w:sz w:val="19"/>
          <w:szCs w:val="19"/>
        </w:rPr>
        <w:t xml:space="preserve"> </w:t>
      </w:r>
      <w:r w:rsidRPr="1505A3F4" w:rsidR="1505A3F4">
        <w:rPr>
          <w:rFonts w:ascii="Arial" w:hAnsi="Arial" w:eastAsia="Arial" w:cs="Arial"/>
          <w:noProof w:val="0"/>
          <w:sz w:val="19"/>
          <w:szCs w:val="19"/>
          <w:lang w:val="en-GB"/>
        </w:rPr>
        <w:t xml:space="preserve">Hearne, CARRIE M., D. R. J. Perkins, and P. H. I. L. Andrews. "The Sandwich Bay wastewater treatment scheme archaeological project, 1992–1994." </w:t>
      </w:r>
      <w:proofErr w:type="spellStart"/>
      <w:r w:rsidRPr="1505A3F4" w:rsidR="1505A3F4">
        <w:rPr>
          <w:rFonts w:ascii="Arial" w:hAnsi="Arial" w:eastAsia="Arial" w:cs="Arial"/>
          <w:noProof w:val="0"/>
          <w:sz w:val="19"/>
          <w:szCs w:val="19"/>
          <w:lang w:val="en-GB"/>
        </w:rPr>
        <w:t>Archaeologia</w:t>
      </w:r>
      <w:proofErr w:type="spellEnd"/>
      <w:r w:rsidRPr="1505A3F4" w:rsidR="1505A3F4">
        <w:rPr>
          <w:rFonts w:ascii="Arial" w:hAnsi="Arial" w:eastAsia="Arial" w:cs="Arial"/>
          <w:noProof w:val="0"/>
          <w:sz w:val="19"/>
          <w:szCs w:val="19"/>
          <w:lang w:val="en-GB"/>
        </w:rPr>
        <w:t xml:space="preserve"> Cantiana</w:t>
      </w:r>
      <w:r w:rsidRPr="1505A3F4" w:rsidR="1505A3F4">
        <w:rPr>
          <w:rFonts w:ascii="Arial" w:hAnsi="Arial" w:eastAsia="Arial" w:cs="Arial"/>
          <w:noProof w:val="0"/>
          <w:sz w:val="19"/>
          <w:szCs w:val="19"/>
          <w:lang w:val="en-GB"/>
        </w:rPr>
        <w:t>115 (1995):</w:t>
      </w:r>
      <w:r w:rsidRPr="1505A3F4" w:rsidR="4DBDF14B">
        <w:rPr>
          <w:rFonts w:ascii="Arial" w:hAnsi="Arial" w:eastAsia="Arial" w:cs="Arial"/>
          <w:noProof w:val="0"/>
          <w:sz w:val="19"/>
          <w:szCs w:val="19"/>
          <w:lang w:val="en-GB"/>
        </w:rPr>
        <w:t xml:space="preserve"> p.241</w:t>
      </w:r>
    </w:p>
  </w:footnote>
  <w:footnote w:id="22614">
    <w:p w:rsidR="4DBDF14B" w:rsidP="1505A3F4" w:rsidRDefault="4DBDF14B" w14:paraId="33CCD757" w14:textId="0FE93704">
      <w:pPr>
        <w:pStyle w:val="NoSpacing"/>
        <w:bidi w:val="0"/>
        <w:ind w:firstLine="0"/>
      </w:pPr>
      <w:r w:rsidRPr="1505A3F4">
        <w:rPr>
          <w:rFonts w:ascii="Arial" w:hAnsi="Arial" w:eastAsia="Arial" w:cs="Arial"/>
          <w:sz w:val="19"/>
          <w:szCs w:val="19"/>
        </w:rPr>
        <w:footnoteRef/>
      </w:r>
      <w:r w:rsidRPr="1505A3F4" w:rsidR="4DBDF14B">
        <w:rPr>
          <w:rFonts w:ascii="Arial" w:hAnsi="Arial" w:eastAsia="Arial" w:cs="Arial"/>
          <w:sz w:val="19"/>
          <w:szCs w:val="19"/>
        </w:rPr>
        <w:t xml:space="preserve"> </w:t>
      </w:r>
      <w:proofErr w:type="spellStart"/>
      <w:r w:rsidRPr="1505A3F4" w:rsidR="1505A3F4">
        <w:rPr>
          <w:rFonts w:ascii="Arial" w:hAnsi="Arial" w:eastAsia="Arial" w:cs="Arial"/>
          <w:noProof w:val="0"/>
          <w:sz w:val="19"/>
          <w:szCs w:val="19"/>
          <w:lang w:val="en-GB"/>
        </w:rPr>
        <w:t>Solopova</w:t>
      </w:r>
      <w:proofErr w:type="spellEnd"/>
      <w:r w:rsidRPr="1505A3F4" w:rsidR="1505A3F4">
        <w:rPr>
          <w:rFonts w:ascii="Arial" w:hAnsi="Arial" w:eastAsia="Arial" w:cs="Arial"/>
          <w:noProof w:val="0"/>
          <w:sz w:val="19"/>
          <w:szCs w:val="19"/>
          <w:lang w:val="en-GB"/>
        </w:rPr>
        <w:t xml:space="preserve">, Elizabeth. "The making and re-making of the Gough map of Britain: manuscript evidence and historical context." </w:t>
      </w:r>
      <w:r w:rsidRPr="1505A3F4" w:rsidR="1505A3F4">
        <w:rPr>
          <w:rFonts w:ascii="Arial" w:hAnsi="Arial" w:eastAsia="Arial" w:cs="Arial"/>
          <w:noProof w:val="0"/>
          <w:sz w:val="19"/>
          <w:szCs w:val="19"/>
          <w:lang w:val="en-GB"/>
        </w:rPr>
        <w:t>Imago Mundi</w:t>
      </w:r>
      <w:r w:rsidRPr="1505A3F4" w:rsidR="1505A3F4">
        <w:rPr>
          <w:rFonts w:ascii="Arial" w:hAnsi="Arial" w:eastAsia="Arial" w:cs="Arial"/>
          <w:noProof w:val="0"/>
          <w:sz w:val="19"/>
          <w:szCs w:val="19"/>
          <w:lang w:val="en-GB"/>
        </w:rPr>
        <w:t xml:space="preserve"> 64.2 (2012)</w:t>
      </w:r>
      <w:r w:rsidRPr="1505A3F4" w:rsidR="4DBDF14B">
        <w:rPr>
          <w:rFonts w:ascii="Arial" w:hAnsi="Arial" w:eastAsia="Arial" w:cs="Arial"/>
          <w:noProof w:val="0"/>
          <w:sz w:val="19"/>
          <w:szCs w:val="19"/>
          <w:lang w:val="en-GB"/>
        </w:rPr>
        <w:t xml:space="preserve"> p.162</w:t>
      </w:r>
    </w:p>
  </w:footnote>
  <w:footnote w:id="14672">
    <w:p w:rsidR="4DBDF14B" w:rsidP="1505A3F4" w:rsidRDefault="4DBDF14B" w14:paraId="583DAA93" w14:textId="06EBF282">
      <w:pPr>
        <w:pStyle w:val="FootnoteText"/>
        <w:bidi w:val="0"/>
        <w:ind w:firstLine="0"/>
      </w:pPr>
      <w:r w:rsidRPr="1505A3F4">
        <w:rPr>
          <w:rStyle w:val="FootnoteReference"/>
          <w:rFonts w:ascii="Arial" w:hAnsi="Arial" w:eastAsia="Arial" w:cs="Arial"/>
          <w:sz w:val="19"/>
          <w:szCs w:val="19"/>
        </w:rPr>
        <w:footnoteRef/>
      </w:r>
      <w:r w:rsidRPr="1505A3F4" w:rsidR="4DBDF14B">
        <w:rPr>
          <w:rFonts w:ascii="Arial" w:hAnsi="Arial" w:eastAsia="Arial" w:cs="Arial"/>
          <w:sz w:val="19"/>
          <w:szCs w:val="19"/>
        </w:rPr>
        <w:t xml:space="preserve"> </w:t>
      </w:r>
      <w:r w:rsidRPr="1505A3F4" w:rsidR="1505A3F4">
        <w:rPr>
          <w:rFonts w:ascii="Arial" w:hAnsi="Arial" w:eastAsia="Arial" w:cs="Arial"/>
          <w:noProof w:val="0"/>
          <w:sz w:val="19"/>
          <w:szCs w:val="19"/>
          <w:lang w:val="en-GB"/>
        </w:rPr>
        <w:t>"</w:t>
      </w:r>
      <w:proofErr w:type="spellStart"/>
      <w:r w:rsidRPr="1505A3F4" w:rsidR="1505A3F4">
        <w:rPr>
          <w:rFonts w:ascii="Arial" w:hAnsi="Arial" w:eastAsia="Arial" w:cs="Arial"/>
          <w:noProof w:val="0"/>
          <w:sz w:val="19"/>
          <w:szCs w:val="19"/>
          <w:lang w:val="en-GB"/>
        </w:rPr>
        <w:t>Digimap</w:t>
      </w:r>
      <w:proofErr w:type="spellEnd"/>
      <w:r w:rsidRPr="1505A3F4" w:rsidR="1505A3F4">
        <w:rPr>
          <w:rFonts w:ascii="Arial" w:hAnsi="Arial" w:eastAsia="Arial" w:cs="Arial"/>
          <w:noProof w:val="0"/>
          <w:sz w:val="19"/>
          <w:szCs w:val="19"/>
          <w:lang w:val="en-GB"/>
        </w:rPr>
        <w:t xml:space="preserve">". 2019. </w:t>
      </w:r>
      <w:r w:rsidRPr="1505A3F4" w:rsidR="1505A3F4">
        <w:rPr>
          <w:rFonts w:ascii="Arial" w:hAnsi="Arial" w:eastAsia="Arial" w:cs="Arial"/>
          <w:i w:val="1"/>
          <w:iCs w:val="1"/>
          <w:noProof w:val="0"/>
          <w:sz w:val="19"/>
          <w:szCs w:val="19"/>
          <w:lang w:val="en-GB"/>
        </w:rPr>
        <w:t>Digimap.edina.ac.uk</w:t>
      </w:r>
      <w:r w:rsidRPr="1505A3F4" w:rsidR="1505A3F4">
        <w:rPr>
          <w:rFonts w:ascii="Arial" w:hAnsi="Arial" w:eastAsia="Arial" w:cs="Arial"/>
          <w:noProof w:val="0"/>
          <w:sz w:val="19"/>
          <w:szCs w:val="19"/>
          <w:lang w:val="en-GB"/>
        </w:rPr>
        <w:t xml:space="preserve"> &lt;https://digimap.edina.ac.</w:t>
      </w:r>
      <w:r w:rsidRPr="1505A3F4" w:rsidR="1505A3F4">
        <w:rPr>
          <w:rFonts w:ascii="Arial" w:hAnsi="Arial" w:eastAsia="Arial" w:cs="Arial"/>
          <w:noProof w:val="0"/>
          <w:sz w:val="19"/>
          <w:szCs w:val="19"/>
          <w:lang w:val="en-GB"/>
        </w:rPr>
        <w:t>uk</w:t>
      </w:r>
      <w:r w:rsidRPr="1505A3F4" w:rsidR="1505A3F4">
        <w:rPr>
          <w:rFonts w:ascii="Arial" w:hAnsi="Arial" w:eastAsia="Arial" w:cs="Arial"/>
          <w:noProof w:val="0"/>
          <w:sz w:val="19"/>
          <w:szCs w:val="19"/>
          <w:lang w:val="en-GB"/>
        </w:rPr>
        <w:t>/</w:t>
      </w:r>
      <w:r w:rsidRPr="1505A3F4" w:rsidR="1505A3F4">
        <w:rPr>
          <w:rFonts w:ascii="Arial" w:hAnsi="Arial" w:eastAsia="Arial" w:cs="Arial"/>
          <w:noProof w:val="0"/>
          <w:sz w:val="19"/>
          <w:szCs w:val="19"/>
          <w:lang w:val="en-GB"/>
        </w:rPr>
        <w:t>os</w:t>
      </w:r>
      <w:r w:rsidRPr="1505A3F4" w:rsidR="1505A3F4">
        <w:rPr>
          <w:rFonts w:ascii="Arial" w:hAnsi="Arial" w:eastAsia="Arial" w:cs="Arial"/>
          <w:noProof w:val="0"/>
          <w:sz w:val="19"/>
          <w:szCs w:val="19"/>
          <w:lang w:val="en-GB"/>
        </w:rPr>
        <w:t>&gt; [accessed 25 March 2019]</w:t>
      </w:r>
    </w:p>
  </w:footnote>
  <w:footnote w:id="28673">
    <w:p w:rsidR="7002477D" w:rsidP="1505A3F4" w:rsidRDefault="7002477D" w14:noSpellErr="1" w14:paraId="7EAA07E5" w14:textId="55809DB2">
      <w:pPr>
        <w:pStyle w:val="Normal"/>
        <w:bidi w:val="0"/>
        <w:ind w:firstLine="0"/>
      </w:pPr>
      <w:r w:rsidRPr="1505A3F4">
        <w:rPr>
          <w:rStyle w:val="FootnoteReference"/>
          <w:rFonts w:ascii="Arial" w:hAnsi="Arial" w:eastAsia="Arial" w:cs="Arial"/>
          <w:sz w:val="19"/>
          <w:szCs w:val="19"/>
        </w:rPr>
        <w:footnoteRef/>
      </w:r>
      <w:r w:rsidRPr="1505A3F4" w:rsidR="7002477D">
        <w:rPr>
          <w:rFonts w:ascii="Arial" w:hAnsi="Arial" w:eastAsia="Arial" w:cs="Arial"/>
          <w:sz w:val="19"/>
          <w:szCs w:val="19"/>
        </w:rPr>
        <w:t xml:space="preserve"> </w:t>
      </w:r>
      <w:r w:rsidRPr="1505A3F4" w:rsidR="1505A3F4">
        <w:rPr>
          <w:rFonts w:ascii="Arial" w:hAnsi="Arial" w:eastAsia="Arial" w:cs="Arial"/>
          <w:noProof w:val="0"/>
          <w:color w:val="222222"/>
          <w:sz w:val="19"/>
          <w:szCs w:val="19"/>
          <w:lang w:val="en-GB"/>
        </w:rPr>
        <w:t xml:space="preserve">Russell, Paul. "VILBIAM (RIB 154): Kidnap or </w:t>
      </w:r>
      <w:proofErr w:type="gramStart"/>
      <w:r w:rsidRPr="1505A3F4" w:rsidR="1505A3F4">
        <w:rPr>
          <w:rFonts w:ascii="Arial" w:hAnsi="Arial" w:eastAsia="Arial" w:cs="Arial"/>
          <w:noProof w:val="0"/>
          <w:color w:val="222222"/>
          <w:sz w:val="19"/>
          <w:szCs w:val="19"/>
          <w:lang w:val="en-GB"/>
        </w:rPr>
        <w:t>Robbery?.</w:t>
      </w:r>
      <w:proofErr w:type="gramEnd"/>
      <w:r w:rsidRPr="1505A3F4" w:rsidR="1505A3F4">
        <w:rPr>
          <w:rFonts w:ascii="Arial" w:hAnsi="Arial" w:eastAsia="Arial" w:cs="Arial"/>
          <w:noProof w:val="0"/>
          <w:color w:val="222222"/>
          <w:sz w:val="19"/>
          <w:szCs w:val="19"/>
          <w:lang w:val="en-GB"/>
        </w:rPr>
        <w:t xml:space="preserve">" </w:t>
      </w:r>
      <w:r w:rsidRPr="1505A3F4" w:rsidR="1505A3F4">
        <w:rPr>
          <w:rFonts w:ascii="Arial" w:hAnsi="Arial" w:eastAsia="Arial" w:cs="Arial"/>
          <w:i w:val="1"/>
          <w:iCs w:val="1"/>
          <w:noProof w:val="0"/>
          <w:color w:val="222222"/>
          <w:sz w:val="19"/>
          <w:szCs w:val="19"/>
          <w:lang w:val="en-GB"/>
        </w:rPr>
        <w:t>Britannia</w:t>
      </w:r>
      <w:r w:rsidRPr="1505A3F4" w:rsidR="1505A3F4">
        <w:rPr>
          <w:rFonts w:ascii="Arial" w:hAnsi="Arial" w:eastAsia="Arial" w:cs="Arial"/>
          <w:noProof w:val="0"/>
          <w:color w:val="222222"/>
          <w:sz w:val="19"/>
          <w:szCs w:val="19"/>
          <w:lang w:val="en-GB"/>
        </w:rPr>
        <w:t xml:space="preserve"> 37 (2006): pp. 363-367</w:t>
      </w:r>
    </w:p>
  </w:footnote>
  <w:footnote w:id="12253">
    <w:p w:rsidR="7002477D" w:rsidP="1505A3F4" w:rsidRDefault="7002477D" w14:paraId="7659994E" w14:noSpellErr="1" w14:textId="37A453A9">
      <w:pPr>
        <w:pStyle w:val="FootnoteText"/>
        <w:bidi w:val="0"/>
        <w:ind w:firstLine="0"/>
      </w:pPr>
      <w:r w:rsidRPr="1505A3F4">
        <w:rPr>
          <w:rStyle w:val="FootnoteReference"/>
          <w:rFonts w:ascii="Arial" w:hAnsi="Arial" w:eastAsia="Arial" w:cs="Arial"/>
          <w:sz w:val="19"/>
          <w:szCs w:val="19"/>
        </w:rPr>
        <w:footnoteRef/>
      </w:r>
      <w:r w:rsidRPr="1505A3F4" w:rsidR="7002477D">
        <w:rPr>
          <w:rFonts w:ascii="Arial" w:hAnsi="Arial" w:eastAsia="Arial" w:cs="Arial"/>
          <w:sz w:val="19"/>
          <w:szCs w:val="19"/>
        </w:rPr>
        <w:t xml:space="preserve"> </w:t>
      </w:r>
      <w:r w:rsidRPr="1505A3F4" w:rsidR="1505A3F4">
        <w:rPr>
          <w:rFonts w:ascii="Arial" w:hAnsi="Arial" w:eastAsia="Arial" w:cs="Arial"/>
          <w:noProof w:val="0"/>
          <w:color w:val="222222"/>
          <w:sz w:val="19"/>
          <w:szCs w:val="19"/>
          <w:lang w:val="en-GB"/>
        </w:rPr>
        <w:t>Bennett, Matthew R., and Peter Doyle, eds. "Issues in environmental geology: a British perspective." Geological Society of London, 1998.</w:t>
      </w:r>
      <w:r w:rsidRPr="1505A3F4" w:rsidR="7002477D">
        <w:rPr>
          <w:rFonts w:ascii="Arial" w:hAnsi="Arial" w:eastAsia="Arial" w:cs="Arial"/>
          <w:noProof w:val="0"/>
          <w:sz w:val="19"/>
          <w:szCs w:val="19"/>
          <w:lang w:val="en-GB"/>
        </w:rPr>
        <w:t xml:space="preserve"> p.310</w:t>
      </w:r>
    </w:p>
  </w:footnote>
  <w:footnote w:id="26561">
    <w:p w:rsidR="7002477D" w:rsidP="1505A3F4" w:rsidRDefault="7002477D" w14:paraId="06BC781D" w14:textId="5D3EABBB">
      <w:pPr>
        <w:pStyle w:val="Normal"/>
        <w:bidi w:val="0"/>
        <w:ind w:firstLine="0"/>
      </w:pPr>
      <w:r w:rsidRPr="1505A3F4">
        <w:rPr>
          <w:rStyle w:val="FootnoteReference"/>
          <w:rFonts w:ascii="Arial" w:hAnsi="Arial" w:eastAsia="Arial" w:cs="Arial"/>
          <w:sz w:val="19"/>
          <w:szCs w:val="19"/>
        </w:rPr>
        <w:footnoteRef/>
      </w:r>
      <w:r w:rsidRPr="1505A3F4" w:rsidR="7002477D">
        <w:rPr>
          <w:rFonts w:ascii="Arial" w:hAnsi="Arial" w:eastAsia="Arial" w:cs="Arial"/>
          <w:sz w:val="19"/>
          <w:szCs w:val="19"/>
        </w:rPr>
        <w:t xml:space="preserve"> </w:t>
      </w:r>
      <w:r w:rsidRPr="1505A3F4" w:rsidR="1505A3F4">
        <w:rPr>
          <w:rFonts w:ascii="Arial" w:hAnsi="Arial" w:eastAsia="Arial" w:cs="Arial"/>
          <w:noProof w:val="0"/>
          <w:color w:val="222222"/>
          <w:sz w:val="19"/>
          <w:szCs w:val="19"/>
          <w:lang w:val="en-GB"/>
        </w:rPr>
        <w:t xml:space="preserve">Hearne, CARRIE M., D. R. J. Perkins, and P. H. I. L. Andrews. "The Sandwich Bay wastewater treatment scheme archaeological project, 1992–1994." </w:t>
      </w:r>
      <w:proofErr w:type="spellStart"/>
      <w:r w:rsidRPr="1505A3F4" w:rsidR="1505A3F4">
        <w:rPr>
          <w:rFonts w:ascii="Arial" w:hAnsi="Arial" w:eastAsia="Arial" w:cs="Arial"/>
          <w:i w:val="1"/>
          <w:iCs w:val="1"/>
          <w:noProof w:val="0"/>
          <w:color w:val="222222"/>
          <w:sz w:val="19"/>
          <w:szCs w:val="19"/>
          <w:lang w:val="en-GB"/>
        </w:rPr>
        <w:t>Archaeologia</w:t>
      </w:r>
      <w:proofErr w:type="spellEnd"/>
      <w:r w:rsidRPr="1505A3F4" w:rsidR="1505A3F4">
        <w:rPr>
          <w:rFonts w:ascii="Arial" w:hAnsi="Arial" w:eastAsia="Arial" w:cs="Arial"/>
          <w:i w:val="1"/>
          <w:iCs w:val="1"/>
          <w:noProof w:val="0"/>
          <w:color w:val="222222"/>
          <w:sz w:val="19"/>
          <w:szCs w:val="19"/>
          <w:lang w:val="en-GB"/>
        </w:rPr>
        <w:t xml:space="preserve"> Cantiana</w:t>
      </w:r>
      <w:r w:rsidRPr="1505A3F4" w:rsidR="1505A3F4">
        <w:rPr>
          <w:rFonts w:ascii="Arial" w:hAnsi="Arial" w:eastAsia="Arial" w:cs="Arial"/>
          <w:noProof w:val="0"/>
          <w:color w:val="222222"/>
          <w:sz w:val="19"/>
          <w:szCs w:val="19"/>
          <w:lang w:val="en-GB"/>
        </w:rPr>
        <w:t>115 (1995)</w:t>
      </w:r>
      <w:r w:rsidRPr="1505A3F4" w:rsidR="7002477D">
        <w:rPr>
          <w:rFonts w:ascii="Arial" w:hAnsi="Arial" w:eastAsia="Arial" w:cs="Arial"/>
          <w:noProof w:val="0"/>
          <w:sz w:val="19"/>
          <w:szCs w:val="19"/>
          <w:lang w:val="en-GB"/>
        </w:rPr>
        <w:t xml:space="preserve"> p.241</w:t>
      </w:r>
    </w:p>
  </w:footnote>
  <w:footnote w:id="23132">
    <w:p w:rsidR="7002477D" w:rsidP="1505A3F4" w:rsidRDefault="7002477D" w14:paraId="23A0C34C" w14:textId="714AF2FD">
      <w:pPr>
        <w:pStyle w:val="Normal"/>
        <w:bidi w:val="0"/>
        <w:spacing w:before="0" w:beforeAutospacing="off" w:after="160" w:afterAutospacing="off" w:line="259" w:lineRule="auto"/>
        <w:ind w:left="0" w:right="0" w:firstLine="0"/>
        <w:jc w:val="left"/>
      </w:pPr>
      <w:r w:rsidRPr="1505A3F4">
        <w:rPr>
          <w:rStyle w:val="FootnoteReference"/>
          <w:rFonts w:ascii="Arial" w:hAnsi="Arial" w:eastAsia="Arial" w:cs="Arial"/>
          <w:sz w:val="19"/>
          <w:szCs w:val="19"/>
        </w:rPr>
        <w:footnoteRef/>
      </w:r>
      <w:r w:rsidRPr="1505A3F4" w:rsidR="7002477D">
        <w:rPr>
          <w:rFonts w:ascii="Arial" w:hAnsi="Arial" w:eastAsia="Arial" w:cs="Arial"/>
          <w:sz w:val="19"/>
          <w:szCs w:val="19"/>
        </w:rPr>
        <w:t xml:space="preserve"> </w:t>
      </w:r>
      <w:r w:rsidRPr="1505A3F4" w:rsidR="1505A3F4">
        <w:rPr>
          <w:rFonts w:ascii="Arial" w:hAnsi="Arial" w:eastAsia="Arial" w:cs="Arial"/>
          <w:noProof w:val="0"/>
          <w:color w:val="222222"/>
          <w:sz w:val="19"/>
          <w:szCs w:val="19"/>
          <w:lang w:val="en-GB"/>
        </w:rPr>
        <w:t xml:space="preserve">Perkins, David Richard John. </w:t>
      </w:r>
      <w:r w:rsidRPr="1505A3F4" w:rsidR="1505A3F4">
        <w:rPr>
          <w:rFonts w:ascii="Arial" w:hAnsi="Arial" w:eastAsia="Arial" w:cs="Arial"/>
          <w:i w:val="1"/>
          <w:iCs w:val="1"/>
          <w:noProof w:val="0"/>
          <w:color w:val="222222"/>
          <w:sz w:val="19"/>
          <w:szCs w:val="19"/>
          <w:lang w:val="en-GB"/>
        </w:rPr>
        <w:t xml:space="preserve">A Gateway Island: an exploration of evidence for the existence of a cultural focus in the form of a ‘gateway </w:t>
      </w:r>
      <w:proofErr w:type="spellStart"/>
      <w:r w:rsidRPr="1505A3F4" w:rsidR="1505A3F4">
        <w:rPr>
          <w:rFonts w:ascii="Arial" w:hAnsi="Arial" w:eastAsia="Arial" w:cs="Arial"/>
          <w:i w:val="1"/>
          <w:iCs w:val="1"/>
          <w:noProof w:val="0"/>
          <w:color w:val="222222"/>
          <w:sz w:val="19"/>
          <w:szCs w:val="19"/>
          <w:lang w:val="en-GB"/>
        </w:rPr>
        <w:t>community’in</w:t>
      </w:r>
      <w:proofErr w:type="spellEnd"/>
      <w:r w:rsidRPr="1505A3F4" w:rsidR="1505A3F4">
        <w:rPr>
          <w:rFonts w:ascii="Arial" w:hAnsi="Arial" w:eastAsia="Arial" w:cs="Arial"/>
          <w:i w:val="1"/>
          <w:iCs w:val="1"/>
          <w:noProof w:val="0"/>
          <w:color w:val="222222"/>
          <w:sz w:val="19"/>
          <w:szCs w:val="19"/>
          <w:lang w:val="en-GB"/>
        </w:rPr>
        <w:t xml:space="preserve"> the Isle of Thanet during the Bronze Age and Early and Middle Iron Ages</w:t>
      </w:r>
      <w:r w:rsidRPr="1505A3F4" w:rsidR="1505A3F4">
        <w:rPr>
          <w:rFonts w:ascii="Arial" w:hAnsi="Arial" w:eastAsia="Arial" w:cs="Arial"/>
          <w:noProof w:val="0"/>
          <w:color w:val="222222"/>
          <w:sz w:val="19"/>
          <w:szCs w:val="19"/>
          <w:lang w:val="en-GB"/>
        </w:rPr>
        <w:t>. Diss. University of London, 2000.</w:t>
      </w:r>
      <w:r w:rsidRPr="1505A3F4" w:rsidR="7002477D">
        <w:rPr>
          <w:rFonts w:ascii="Arial" w:hAnsi="Arial" w:eastAsia="Arial" w:cs="Arial"/>
          <w:noProof w:val="0"/>
          <w:sz w:val="19"/>
          <w:szCs w:val="19"/>
          <w:lang w:val="en-GB"/>
        </w:rPr>
        <w:t xml:space="preserve"> notes p.5</w:t>
      </w:r>
      <w:r w:rsidRPr="1505A3F4" w:rsidR="7002477D">
        <w:rPr>
          <w:rFonts w:ascii="Arial" w:hAnsi="Arial" w:eastAsia="Arial" w:cs="Arial"/>
          <w:noProof w:val="0"/>
          <w:sz w:val="19"/>
          <w:szCs w:val="19"/>
          <w:lang w:val="en-GB"/>
        </w:rPr>
        <w:t>1</w:t>
      </w:r>
    </w:p>
  </w:footnote>
  <w:footnote w:id="26066">
    <w:p w:rsidR="7002477D" w:rsidP="1505A3F4" w:rsidRDefault="7002477D" w14:paraId="025BF008" w14:textId="7565E90B" w14:noSpellErr="1">
      <w:pPr>
        <w:pStyle w:val="Normal"/>
        <w:bidi w:val="0"/>
        <w:ind w:firstLine="0"/>
      </w:pPr>
      <w:r w:rsidRPr="1505A3F4">
        <w:rPr>
          <w:rStyle w:val="FootnoteReference"/>
          <w:rFonts w:ascii="Arial" w:hAnsi="Arial" w:eastAsia="Arial" w:cs="Arial"/>
          <w:sz w:val="19"/>
          <w:szCs w:val="19"/>
        </w:rPr>
        <w:footnoteRef/>
      </w:r>
      <w:r w:rsidRPr="1505A3F4" w:rsidR="7002477D">
        <w:rPr>
          <w:rFonts w:ascii="Arial" w:hAnsi="Arial" w:eastAsia="Arial" w:cs="Arial"/>
          <w:sz w:val="19"/>
          <w:szCs w:val="19"/>
        </w:rPr>
        <w:t xml:space="preserve"> </w:t>
      </w:r>
      <w:r w:rsidRPr="1505A3F4" w:rsidR="7002477D">
        <w:rPr>
          <w:rFonts w:ascii="Arial" w:hAnsi="Arial" w:eastAsia="Arial" w:cs="Arial"/>
          <w:noProof w:val="0"/>
          <w:sz w:val="19"/>
          <w:szCs w:val="19"/>
          <w:lang w:val="en-GB"/>
        </w:rPr>
        <w:t>Ibid p.26</w:t>
      </w:r>
    </w:p>
  </w:footnote>
  <w:footnote w:id="9317">
    <w:p w:rsidR="7002477D" w:rsidP="1505A3F4" w:rsidRDefault="7002477D" w14:paraId="79664F1D" w14:textId="797C76C7">
      <w:pPr>
        <w:pStyle w:val="Normal"/>
        <w:bidi w:val="0"/>
        <w:ind w:firstLine="0"/>
      </w:pPr>
      <w:r w:rsidRPr="1505A3F4">
        <w:rPr>
          <w:rStyle w:val="FootnoteReference"/>
          <w:rFonts w:ascii="Arial" w:hAnsi="Arial" w:eastAsia="Arial" w:cs="Arial"/>
          <w:sz w:val="19"/>
          <w:szCs w:val="19"/>
        </w:rPr>
        <w:footnoteRef/>
      </w:r>
      <w:r w:rsidRPr="1505A3F4" w:rsidR="7002477D">
        <w:rPr>
          <w:rFonts w:ascii="Arial" w:hAnsi="Arial" w:eastAsia="Arial" w:cs="Arial"/>
          <w:sz w:val="19"/>
          <w:szCs w:val="19"/>
        </w:rPr>
        <w:t xml:space="preserve"> </w:t>
      </w:r>
      <w:r w:rsidRPr="1505A3F4" w:rsidR="1505A3F4">
        <w:rPr>
          <w:rFonts w:ascii="Arial" w:hAnsi="Arial" w:eastAsia="Arial" w:cs="Arial"/>
          <w:noProof w:val="0"/>
          <w:color w:val="222222"/>
          <w:sz w:val="19"/>
          <w:szCs w:val="19"/>
          <w:lang w:val="en-GB"/>
        </w:rPr>
        <w:t>Small, Fiona. "</w:t>
      </w:r>
      <w:proofErr w:type="spellStart"/>
      <w:r w:rsidRPr="1505A3F4" w:rsidR="1505A3F4">
        <w:rPr>
          <w:rFonts w:ascii="Arial" w:hAnsi="Arial" w:eastAsia="Arial" w:cs="Arial"/>
          <w:noProof w:val="0"/>
          <w:color w:val="222222"/>
          <w:sz w:val="19"/>
          <w:szCs w:val="19"/>
          <w:lang w:val="en-GB"/>
        </w:rPr>
        <w:t>Richborough</w:t>
      </w:r>
      <w:proofErr w:type="spellEnd"/>
      <w:r w:rsidRPr="1505A3F4" w:rsidR="1505A3F4">
        <w:rPr>
          <w:rFonts w:ascii="Arial" w:hAnsi="Arial" w:eastAsia="Arial" w:cs="Arial"/>
          <w:noProof w:val="0"/>
          <w:color w:val="222222"/>
          <w:sz w:val="19"/>
          <w:szCs w:val="19"/>
          <w:lang w:val="en-GB"/>
        </w:rPr>
        <w:t xml:space="preserve"> Environs Project, Kent." (2002).</w:t>
      </w:r>
      <w:r w:rsidRPr="1505A3F4" w:rsidR="7002477D">
        <w:rPr>
          <w:rFonts w:ascii="Arial" w:hAnsi="Arial" w:eastAsia="Arial" w:cs="Arial"/>
          <w:noProof w:val="0"/>
          <w:sz w:val="19"/>
          <w:szCs w:val="19"/>
          <w:lang w:val="en-GB"/>
        </w:rPr>
        <w:t xml:space="preserve"> p.7</w:t>
      </w:r>
    </w:p>
  </w:footnote>
  <w:footnote w:id="10511">
    <w:p w:rsidR="7002477D" w:rsidP="1505A3F4" w:rsidRDefault="7002477D" w14:paraId="3F5667FC" w14:textId="6237E1F2">
      <w:pPr>
        <w:pStyle w:val="Normal"/>
        <w:bidi w:val="0"/>
        <w:ind w:firstLine="0"/>
      </w:pPr>
      <w:r w:rsidRPr="1505A3F4">
        <w:rPr>
          <w:rStyle w:val="FootnoteReference"/>
          <w:rFonts w:ascii="Arial" w:hAnsi="Arial" w:eastAsia="Arial" w:cs="Arial"/>
          <w:sz w:val="19"/>
          <w:szCs w:val="19"/>
        </w:rPr>
        <w:footnoteRef/>
      </w:r>
      <w:r w:rsidRPr="1505A3F4" w:rsidR="7002477D">
        <w:rPr>
          <w:rFonts w:ascii="Arial" w:hAnsi="Arial" w:eastAsia="Arial" w:cs="Arial"/>
          <w:sz w:val="19"/>
          <w:szCs w:val="19"/>
        </w:rPr>
        <w:t xml:space="preserve"> </w:t>
      </w:r>
      <w:r w:rsidRPr="1505A3F4" w:rsidR="1505A3F4">
        <w:rPr>
          <w:rFonts w:ascii="Arial" w:hAnsi="Arial" w:eastAsia="Arial" w:cs="Arial"/>
          <w:noProof w:val="0"/>
          <w:sz w:val="19"/>
          <w:szCs w:val="19"/>
          <w:lang w:val="en-GB"/>
        </w:rPr>
        <w:t xml:space="preserve">"Saxon Shore Forts | Historic England". 2019. </w:t>
      </w:r>
      <w:r w:rsidRPr="1505A3F4" w:rsidR="1505A3F4">
        <w:rPr>
          <w:rFonts w:ascii="Arial" w:hAnsi="Arial" w:eastAsia="Arial" w:cs="Arial"/>
          <w:i w:val="1"/>
          <w:iCs w:val="1"/>
          <w:noProof w:val="0"/>
          <w:sz w:val="19"/>
          <w:szCs w:val="19"/>
          <w:lang w:val="en-GB"/>
        </w:rPr>
        <w:t>Historicengland.org.uk</w:t>
      </w:r>
      <w:r w:rsidRPr="1505A3F4" w:rsidR="1505A3F4">
        <w:rPr>
          <w:rFonts w:ascii="Arial" w:hAnsi="Arial" w:eastAsia="Arial" w:cs="Arial"/>
          <w:noProof w:val="0"/>
          <w:sz w:val="19"/>
          <w:szCs w:val="19"/>
          <w:lang w:val="en-GB"/>
        </w:rPr>
        <w:t>&lt;https://historicengland.org.</w:t>
      </w:r>
      <w:r w:rsidRPr="1505A3F4" w:rsidR="1505A3F4">
        <w:rPr>
          <w:rFonts w:ascii="Arial" w:hAnsi="Arial" w:eastAsia="Arial" w:cs="Arial"/>
          <w:noProof w:val="0"/>
          <w:sz w:val="19"/>
          <w:szCs w:val="19"/>
          <w:lang w:val="en-GB"/>
        </w:rPr>
        <w:t>uk</w:t>
      </w:r>
      <w:r w:rsidRPr="1505A3F4" w:rsidR="1505A3F4">
        <w:rPr>
          <w:rFonts w:ascii="Arial" w:hAnsi="Arial" w:eastAsia="Arial" w:cs="Arial"/>
          <w:noProof w:val="0"/>
          <w:sz w:val="19"/>
          <w:szCs w:val="19"/>
          <w:lang w:val="en-GB"/>
        </w:rPr>
        <w:t>/images-books/publications/</w:t>
      </w:r>
      <w:r w:rsidRPr="1505A3F4" w:rsidR="1505A3F4">
        <w:rPr>
          <w:rFonts w:ascii="Arial" w:hAnsi="Arial" w:eastAsia="Arial" w:cs="Arial"/>
          <w:noProof w:val="0"/>
          <w:sz w:val="19"/>
          <w:szCs w:val="19"/>
          <w:lang w:val="en-GB"/>
        </w:rPr>
        <w:t>iha</w:t>
      </w:r>
      <w:r w:rsidRPr="1505A3F4" w:rsidR="1505A3F4">
        <w:rPr>
          <w:rFonts w:ascii="Arial" w:hAnsi="Arial" w:eastAsia="Arial" w:cs="Arial"/>
          <w:noProof w:val="0"/>
          <w:sz w:val="19"/>
          <w:szCs w:val="19"/>
          <w:lang w:val="en-GB"/>
        </w:rPr>
        <w:t>-</w:t>
      </w:r>
      <w:r w:rsidRPr="1505A3F4" w:rsidR="1505A3F4">
        <w:rPr>
          <w:rFonts w:ascii="Arial" w:hAnsi="Arial" w:eastAsia="Arial" w:cs="Arial"/>
          <w:noProof w:val="0"/>
          <w:sz w:val="19"/>
          <w:szCs w:val="19"/>
          <w:lang w:val="en-GB"/>
        </w:rPr>
        <w:t>saxon</w:t>
      </w:r>
      <w:r w:rsidRPr="1505A3F4" w:rsidR="1505A3F4">
        <w:rPr>
          <w:rFonts w:ascii="Arial" w:hAnsi="Arial" w:eastAsia="Arial" w:cs="Arial"/>
          <w:noProof w:val="0"/>
          <w:sz w:val="19"/>
          <w:szCs w:val="19"/>
          <w:lang w:val="en-GB"/>
        </w:rPr>
        <w:t>-shore-forts/&gt; [accessed 25 March 2019]</w:t>
      </w:r>
    </w:p>
  </w:footnote>
  <w:footnote w:id="29789">
    <w:p w:rsidR="7002477D" w:rsidP="1505A3F4" w:rsidRDefault="7002477D" w14:paraId="6DA76DB6" w14:textId="50515357">
      <w:pPr>
        <w:pStyle w:val="Normal"/>
        <w:bidi w:val="0"/>
        <w:ind w:firstLine="0"/>
      </w:pPr>
      <w:r w:rsidRPr="1505A3F4">
        <w:rPr>
          <w:rStyle w:val="FootnoteReference"/>
          <w:rFonts w:ascii="Arial" w:hAnsi="Arial" w:eastAsia="Arial" w:cs="Arial"/>
          <w:sz w:val="19"/>
          <w:szCs w:val="19"/>
        </w:rPr>
        <w:footnoteRef/>
      </w:r>
      <w:r w:rsidRPr="1505A3F4" w:rsidR="7002477D">
        <w:rPr>
          <w:rFonts w:ascii="Arial" w:hAnsi="Arial" w:eastAsia="Arial" w:cs="Arial"/>
          <w:sz w:val="19"/>
          <w:szCs w:val="19"/>
        </w:rPr>
        <w:t xml:space="preserve"> </w:t>
      </w:r>
      <w:r w:rsidRPr="1505A3F4" w:rsidR="1505A3F4">
        <w:rPr>
          <w:rFonts w:ascii="Arial" w:hAnsi="Arial" w:eastAsia="Arial" w:cs="Arial"/>
          <w:noProof w:val="0"/>
          <w:color w:val="222222"/>
          <w:sz w:val="19"/>
          <w:szCs w:val="19"/>
          <w:lang w:val="en-GB"/>
        </w:rPr>
        <w:t xml:space="preserve">Hearne, CARRIE M., D. R. J. Perkins, and P. H. I. L. Andrews. "The Sandwich Bay wastewater treatment scheme archaeological project, 1992–1994." </w:t>
      </w:r>
      <w:proofErr w:type="spellStart"/>
      <w:r w:rsidRPr="1505A3F4" w:rsidR="1505A3F4">
        <w:rPr>
          <w:rFonts w:ascii="Arial" w:hAnsi="Arial" w:eastAsia="Arial" w:cs="Arial"/>
          <w:i w:val="1"/>
          <w:iCs w:val="1"/>
          <w:noProof w:val="0"/>
          <w:color w:val="222222"/>
          <w:sz w:val="19"/>
          <w:szCs w:val="19"/>
          <w:lang w:val="en-GB"/>
        </w:rPr>
        <w:t>Archaeologia</w:t>
      </w:r>
      <w:proofErr w:type="spellEnd"/>
      <w:r w:rsidRPr="1505A3F4" w:rsidR="1505A3F4">
        <w:rPr>
          <w:rFonts w:ascii="Arial" w:hAnsi="Arial" w:eastAsia="Arial" w:cs="Arial"/>
          <w:i w:val="1"/>
          <w:iCs w:val="1"/>
          <w:noProof w:val="0"/>
          <w:color w:val="222222"/>
          <w:sz w:val="19"/>
          <w:szCs w:val="19"/>
          <w:lang w:val="en-GB"/>
        </w:rPr>
        <w:t xml:space="preserve"> Cantiana</w:t>
      </w:r>
      <w:r w:rsidRPr="1505A3F4" w:rsidR="1505A3F4">
        <w:rPr>
          <w:rFonts w:ascii="Arial" w:hAnsi="Arial" w:eastAsia="Arial" w:cs="Arial"/>
          <w:noProof w:val="0"/>
          <w:color w:val="222222"/>
          <w:sz w:val="19"/>
          <w:szCs w:val="19"/>
          <w:lang w:val="en-GB"/>
        </w:rPr>
        <w:t>115 (1995)</w:t>
      </w:r>
      <w:r w:rsidRPr="1505A3F4" w:rsidR="1505A3F4">
        <w:rPr>
          <w:rFonts w:ascii="Arial" w:hAnsi="Arial" w:eastAsia="Arial" w:cs="Arial"/>
          <w:noProof w:val="0"/>
          <w:sz w:val="19"/>
          <w:szCs w:val="19"/>
          <w:lang w:val="en-GB"/>
        </w:rPr>
        <w:t xml:space="preserve"> p.24</w:t>
      </w:r>
      <w:r w:rsidRPr="1505A3F4" w:rsidR="1505A3F4">
        <w:rPr>
          <w:rFonts w:ascii="Arial" w:hAnsi="Arial" w:eastAsia="Arial" w:cs="Arial"/>
          <w:noProof w:val="0"/>
          <w:sz w:val="19"/>
          <w:szCs w:val="19"/>
          <w:lang w:val="en-GB"/>
        </w:rPr>
        <w:t>1</w:t>
      </w:r>
    </w:p>
  </w:footnote>
  <w:footnote w:id="1457">
    <w:p w:rsidR="7002477D" w:rsidP="1505A3F4" w:rsidRDefault="7002477D" w14:paraId="0EB64301" w14:textId="7AF75D29" w14:noSpellErr="1">
      <w:pPr>
        <w:pStyle w:val="Normal"/>
        <w:bidi w:val="0"/>
        <w:ind w:firstLine="0"/>
      </w:pPr>
      <w:r w:rsidRPr="1505A3F4">
        <w:rPr>
          <w:rStyle w:val="FootnoteReference"/>
          <w:rFonts w:ascii="Arial" w:hAnsi="Arial" w:eastAsia="Arial" w:cs="Arial"/>
          <w:sz w:val="19"/>
          <w:szCs w:val="19"/>
        </w:rPr>
        <w:footnoteRef/>
      </w:r>
      <w:r w:rsidRPr="1505A3F4" w:rsidR="7002477D">
        <w:rPr>
          <w:rFonts w:ascii="Arial" w:hAnsi="Arial" w:eastAsia="Arial" w:cs="Arial"/>
          <w:sz w:val="19"/>
          <w:szCs w:val="19"/>
        </w:rPr>
        <w:t xml:space="preserve"> </w:t>
      </w:r>
      <w:r w:rsidRPr="1505A3F4" w:rsidR="7002477D">
        <w:rPr>
          <w:rFonts w:ascii="Arial" w:hAnsi="Arial" w:eastAsia="Arial" w:cs="Arial"/>
          <w:noProof w:val="0"/>
          <w:sz w:val="19"/>
          <w:szCs w:val="19"/>
          <w:lang w:val="en-GB"/>
        </w:rPr>
        <w:t>Development of the Kentish marshes in the aftermath of the Norman conquest K. P. Witney</w:t>
      </w:r>
    </w:p>
  </w:footnote>
  <w:footnote w:id="18342">
    <w:p w:rsidR="7002477D" w:rsidP="1505A3F4" w:rsidRDefault="7002477D" w14:paraId="5549C1F7" w14:textId="186CB2E0">
      <w:pPr>
        <w:pStyle w:val="Normal"/>
        <w:bidi w:val="0"/>
        <w:ind w:firstLine="0"/>
      </w:pPr>
      <w:r w:rsidRPr="1505A3F4">
        <w:rPr>
          <w:rStyle w:val="FootnoteReference"/>
          <w:rFonts w:ascii="Arial" w:hAnsi="Arial" w:eastAsia="Arial" w:cs="Arial"/>
          <w:sz w:val="19"/>
          <w:szCs w:val="19"/>
        </w:rPr>
        <w:footnoteRef/>
      </w:r>
      <w:r w:rsidRPr="1505A3F4" w:rsidR="7002477D">
        <w:rPr>
          <w:rFonts w:ascii="Arial" w:hAnsi="Arial" w:eastAsia="Arial" w:cs="Arial"/>
          <w:sz w:val="19"/>
          <w:szCs w:val="19"/>
        </w:rPr>
        <w:t xml:space="preserve"> </w:t>
      </w:r>
      <w:r w:rsidRPr="1505A3F4" w:rsidR="7002477D">
        <w:rPr>
          <w:rFonts w:ascii="Arial" w:hAnsi="Arial" w:eastAsia="Arial" w:cs="Arial"/>
          <w:noProof w:val="0"/>
          <w:sz w:val="19"/>
          <w:szCs w:val="19"/>
          <w:lang w:val="en-GB"/>
        </w:rPr>
        <w:t xml:space="preserve">Medieval Adaptation, Settlement and Economy of a Coastal Wetland: The Evidence from around Lydd, Romney Marsh, Kent by Luke Barber and Greg </w:t>
      </w:r>
      <w:proofErr w:type="spellStart"/>
      <w:r w:rsidRPr="1505A3F4" w:rsidR="7002477D">
        <w:rPr>
          <w:rFonts w:ascii="Arial" w:hAnsi="Arial" w:eastAsia="Arial" w:cs="Arial"/>
          <w:noProof w:val="0"/>
          <w:sz w:val="19"/>
          <w:szCs w:val="19"/>
          <w:lang w:val="en-GB"/>
        </w:rPr>
        <w:t>PriestleyBell</w:t>
      </w:r>
      <w:proofErr w:type="spellEnd"/>
      <w:r w:rsidRPr="1505A3F4" w:rsidR="7002477D">
        <w:rPr>
          <w:rFonts w:ascii="Arial" w:hAnsi="Arial" w:eastAsia="Arial" w:cs="Arial"/>
          <w:noProof w:val="0"/>
          <w:sz w:val="19"/>
          <w:szCs w:val="19"/>
          <w:lang w:val="en-GB"/>
        </w:rPr>
        <w:t xml:space="preserve"> Review </w:t>
      </w:r>
      <w:proofErr w:type="gramStart"/>
      <w:r w:rsidRPr="1505A3F4" w:rsidR="7002477D">
        <w:rPr>
          <w:rFonts w:ascii="Arial" w:hAnsi="Arial" w:eastAsia="Arial" w:cs="Arial"/>
          <w:noProof w:val="0"/>
          <w:sz w:val="19"/>
          <w:szCs w:val="19"/>
          <w:lang w:val="en-GB"/>
        </w:rPr>
        <w:t>by:</w:t>
      </w:r>
      <w:proofErr w:type="gramEnd"/>
      <w:r w:rsidRPr="1505A3F4" w:rsidR="7002477D">
        <w:rPr>
          <w:rFonts w:ascii="Arial" w:hAnsi="Arial" w:eastAsia="Arial" w:cs="Arial"/>
          <w:noProof w:val="0"/>
          <w:sz w:val="19"/>
          <w:szCs w:val="19"/>
          <w:lang w:val="en-GB"/>
        </w:rPr>
        <w:t xml:space="preserve"> Linda E. Mitchell Source: Journal of British Studies, Vol. 49, No. 1, Scotland Special Issue (Jan., 2010), pp. 147-148</w:t>
      </w:r>
    </w:p>
  </w:footnote>
  <w:footnote w:id="9150">
    <w:p w:rsidR="7002477D" w:rsidP="1505A3F4" w:rsidRDefault="7002477D" w14:paraId="19DC44CA" w14:textId="78A8EB20">
      <w:pPr>
        <w:pStyle w:val="FootnoteText"/>
        <w:bidi w:val="0"/>
        <w:ind w:firstLine="0"/>
      </w:pPr>
      <w:r w:rsidRPr="1505A3F4">
        <w:rPr>
          <w:rStyle w:val="FootnoteReference"/>
          <w:rFonts w:ascii="Arial" w:hAnsi="Arial" w:eastAsia="Arial" w:cs="Arial"/>
          <w:sz w:val="19"/>
          <w:szCs w:val="19"/>
        </w:rPr>
        <w:footnoteRef/>
      </w:r>
      <w:r w:rsidRPr="1505A3F4" w:rsidR="7002477D">
        <w:rPr>
          <w:rFonts w:ascii="Arial" w:hAnsi="Arial" w:eastAsia="Arial" w:cs="Arial"/>
          <w:sz w:val="19"/>
          <w:szCs w:val="19"/>
        </w:rPr>
        <w:t xml:space="preserve"> </w:t>
      </w:r>
      <w:r w:rsidRPr="1505A3F4" w:rsidR="1505A3F4">
        <w:rPr>
          <w:rFonts w:ascii="Arial" w:hAnsi="Arial" w:eastAsia="Arial" w:cs="Arial"/>
          <w:noProof w:val="0"/>
          <w:sz w:val="19"/>
          <w:szCs w:val="19"/>
          <w:lang w:val="en-GB"/>
        </w:rPr>
        <w:t>("</w:t>
      </w:r>
      <w:proofErr w:type="spellStart"/>
      <w:r w:rsidRPr="1505A3F4" w:rsidR="1505A3F4">
        <w:rPr>
          <w:rFonts w:ascii="Arial" w:hAnsi="Arial" w:eastAsia="Arial" w:cs="Arial"/>
          <w:noProof w:val="0"/>
          <w:sz w:val="19"/>
          <w:szCs w:val="19"/>
          <w:lang w:val="en-GB"/>
        </w:rPr>
        <w:t>Digimap</w:t>
      </w:r>
      <w:proofErr w:type="spellEnd"/>
      <w:r w:rsidRPr="1505A3F4" w:rsidR="1505A3F4">
        <w:rPr>
          <w:rFonts w:ascii="Arial" w:hAnsi="Arial" w:eastAsia="Arial" w:cs="Arial"/>
          <w:noProof w:val="0"/>
          <w:sz w:val="19"/>
          <w:szCs w:val="19"/>
          <w:lang w:val="en-GB"/>
        </w:rPr>
        <w:t>" 2019)</w:t>
      </w:r>
    </w:p>
  </w:footnote>
  <w:footnote w:id="9713">
    <w:p w:rsidR="1505A3F4" w:rsidP="1505A3F4" w:rsidRDefault="1505A3F4" w14:noSpellErr="1" w14:paraId="28A72698" w14:textId="45D5179A">
      <w:pPr>
        <w:pStyle w:val="Heading1"/>
        <w:bidi w:val="0"/>
        <w:ind w:firstLine="0"/>
        <w:rPr>
          <w:rFonts w:ascii="Arial" w:hAnsi="Arial" w:eastAsia="Arial" w:cs="Arial"/>
          <w:noProof w:val="0"/>
          <w:color w:val="333333"/>
          <w:sz w:val="13"/>
          <w:szCs w:val="13"/>
          <w:lang w:val="en-GB"/>
        </w:rPr>
      </w:pPr>
      <w:r w:rsidRPr="1505A3F4">
        <w:rPr>
          <w:rStyle w:val="FootnoteReference"/>
          <w:rFonts w:ascii="Arial" w:hAnsi="Arial" w:eastAsia="Arial" w:cs="Arial"/>
          <w:sz w:val="19"/>
          <w:szCs w:val="19"/>
        </w:rPr>
        <w:footnoteRef/>
      </w:r>
      <w:r w:rsidRPr="1505A3F4" w:rsidR="1505A3F4">
        <w:rPr>
          <w:rFonts w:ascii="Arial" w:hAnsi="Arial" w:eastAsia="Arial" w:cs="Arial"/>
          <w:sz w:val="19"/>
          <w:szCs w:val="19"/>
        </w:rPr>
        <w:t xml:space="preserve"> </w:t>
      </w:r>
      <w:r w:rsidRPr="1505A3F4" w:rsidR="1505A3F4">
        <w:rPr>
          <w:rFonts w:ascii="Arial" w:hAnsi="Arial" w:eastAsia="Arial" w:cs="Arial"/>
          <w:noProof w:val="0"/>
          <w:color w:val="222222"/>
          <w:sz w:val="19"/>
          <w:szCs w:val="19"/>
          <w:lang w:val="en-GB"/>
        </w:rPr>
        <w:t xml:space="preserve">Turner, Sharon. </w:t>
      </w:r>
      <w:r w:rsidRPr="1505A3F4" w:rsidR="1505A3F4">
        <w:rPr>
          <w:rFonts w:ascii="Arial" w:hAnsi="Arial" w:eastAsia="Arial" w:cs="Arial"/>
          <w:i w:val="1"/>
          <w:iCs w:val="1"/>
          <w:noProof w:val="0"/>
          <w:color w:val="222222"/>
          <w:sz w:val="19"/>
          <w:szCs w:val="19"/>
          <w:lang w:val="en-GB"/>
        </w:rPr>
        <w:t>The history of the Anglo-Saxons from the earliest period to the Norman conquest</w:t>
      </w:r>
      <w:r w:rsidRPr="1505A3F4" w:rsidR="1505A3F4">
        <w:rPr>
          <w:rFonts w:ascii="Arial" w:hAnsi="Arial" w:eastAsia="Arial" w:cs="Arial"/>
          <w:noProof w:val="0"/>
          <w:color w:val="222222"/>
          <w:sz w:val="19"/>
          <w:szCs w:val="19"/>
          <w:lang w:val="en-GB"/>
        </w:rPr>
        <w:t>. Vol. 270. Baudry's European library, 184</w:t>
      </w:r>
      <w:r w:rsidRPr="1505A3F4" w:rsidR="1505A3F4">
        <w:rPr>
          <w:rFonts w:ascii="Arial" w:hAnsi="Arial" w:eastAsia="Arial" w:cs="Arial"/>
          <w:noProof w:val="0"/>
          <w:color w:val="222222"/>
          <w:sz w:val="19"/>
          <w:szCs w:val="19"/>
          <w:lang w:val="en-GB"/>
        </w:rPr>
        <w:t>0. p.151</w:t>
      </w:r>
    </w:p>
  </w:footnote>
  <w:footnote w:id="20700">
    <w:p w:rsidR="1505A3F4" w:rsidP="1505A3F4" w:rsidRDefault="1505A3F4" w14:noSpellErr="1" w14:paraId="2C15559B" w14:textId="1A41BE44">
      <w:pPr>
        <w:pStyle w:val="Normal"/>
        <w:bidi w:val="0"/>
        <w:ind w:firstLine="0"/>
      </w:pPr>
      <w:r w:rsidRPr="1505A3F4">
        <w:rPr>
          <w:rFonts w:ascii="Arial" w:hAnsi="Arial" w:eastAsia="Arial" w:cs="Arial"/>
          <w:sz w:val="19"/>
          <w:szCs w:val="19"/>
        </w:rPr>
        <w:footnoteRef/>
      </w:r>
      <w:r w:rsidRPr="1505A3F4" w:rsidR="1505A3F4">
        <w:rPr>
          <w:rFonts w:ascii="Arial" w:hAnsi="Arial" w:eastAsia="Arial" w:cs="Arial"/>
          <w:sz w:val="19"/>
          <w:szCs w:val="19"/>
        </w:rPr>
        <w:t xml:space="preserve"> </w:t>
      </w:r>
      <w:r w:rsidRPr="1505A3F4" w:rsidR="1505A3F4">
        <w:rPr>
          <w:rFonts w:ascii="Arial" w:hAnsi="Arial" w:eastAsia="Arial" w:cs="Arial"/>
          <w:noProof w:val="0"/>
          <w:color w:val="222222"/>
          <w:sz w:val="19"/>
          <w:szCs w:val="19"/>
          <w:lang w:val="en-GB"/>
        </w:rPr>
        <w:t xml:space="preserve">Glover, Judith. </w:t>
      </w:r>
      <w:r w:rsidRPr="1505A3F4" w:rsidR="1505A3F4">
        <w:rPr>
          <w:rFonts w:ascii="Arial" w:hAnsi="Arial" w:eastAsia="Arial" w:cs="Arial"/>
          <w:i w:val="1"/>
          <w:iCs w:val="1"/>
          <w:noProof w:val="0"/>
          <w:color w:val="222222"/>
          <w:sz w:val="19"/>
          <w:szCs w:val="19"/>
          <w:lang w:val="en-GB"/>
        </w:rPr>
        <w:t>The place names of Kent</w:t>
      </w:r>
      <w:r w:rsidRPr="1505A3F4" w:rsidR="1505A3F4">
        <w:rPr>
          <w:rFonts w:ascii="Arial" w:hAnsi="Arial" w:eastAsia="Arial" w:cs="Arial"/>
          <w:noProof w:val="0"/>
          <w:color w:val="222222"/>
          <w:sz w:val="19"/>
          <w:szCs w:val="19"/>
          <w:lang w:val="en-GB"/>
        </w:rPr>
        <w:t>. BT Batsford, 1976.</w:t>
      </w:r>
    </w:p>
  </w:footnote>
  <w:footnote w:id="29025">
    <w:p w:rsidR="1505A3F4" w:rsidP="1505A3F4" w:rsidRDefault="1505A3F4" w14:noSpellErr="1" w14:paraId="7BE77785" w14:textId="0E0D1749">
      <w:pPr>
        <w:pStyle w:val="Normal"/>
        <w:bidi w:val="0"/>
        <w:ind w:firstLine="0"/>
      </w:pPr>
      <w:r w:rsidRPr="1505A3F4">
        <w:rPr>
          <w:rFonts w:ascii="Arial" w:hAnsi="Arial" w:eastAsia="Arial" w:cs="Arial"/>
          <w:sz w:val="19"/>
          <w:szCs w:val="19"/>
        </w:rPr>
        <w:footnoteRef/>
      </w:r>
      <w:r w:rsidRPr="1505A3F4" w:rsidR="1505A3F4">
        <w:rPr>
          <w:rFonts w:ascii="Arial" w:hAnsi="Arial" w:eastAsia="Arial" w:cs="Arial"/>
          <w:sz w:val="19"/>
          <w:szCs w:val="19"/>
        </w:rPr>
        <w:t xml:space="preserve"> </w:t>
      </w:r>
      <w:r w:rsidRPr="1505A3F4" w:rsidR="1505A3F4">
        <w:rPr>
          <w:rFonts w:ascii="Arial" w:hAnsi="Arial" w:eastAsia="Arial" w:cs="Arial"/>
          <w:noProof w:val="0"/>
          <w:color w:val="222222"/>
          <w:sz w:val="19"/>
          <w:szCs w:val="19"/>
          <w:lang w:val="en-GB"/>
        </w:rPr>
        <w:t xml:space="preserve">Hasted, Edward. </w:t>
      </w:r>
      <w:r w:rsidRPr="1505A3F4" w:rsidR="1505A3F4">
        <w:rPr>
          <w:rFonts w:ascii="Arial" w:hAnsi="Arial" w:eastAsia="Arial" w:cs="Arial"/>
          <w:i w:val="1"/>
          <w:iCs w:val="1"/>
          <w:noProof w:val="0"/>
          <w:color w:val="222222"/>
          <w:sz w:val="19"/>
          <w:szCs w:val="19"/>
          <w:lang w:val="en-GB"/>
        </w:rPr>
        <w:t>The History and Topographical Survey of the County of Kent: Containing the Antient and Present State of It, Civil and Ecclesiastical</w:t>
      </w:r>
      <w:r w:rsidRPr="1505A3F4" w:rsidR="1505A3F4">
        <w:rPr>
          <w:rFonts w:ascii="Arial" w:hAnsi="Arial" w:eastAsia="Arial" w:cs="Arial"/>
          <w:noProof w:val="0"/>
          <w:color w:val="222222"/>
          <w:sz w:val="19"/>
          <w:szCs w:val="19"/>
          <w:lang w:val="en-GB"/>
        </w:rPr>
        <w:t>. Vol. 11. W. Bristow, 1800.</w:t>
      </w:r>
      <w:r w:rsidRPr="1505A3F4" w:rsidR="1505A3F4">
        <w:rPr>
          <w:rFonts w:ascii="Arial" w:hAnsi="Arial" w:eastAsia="Arial" w:cs="Arial"/>
          <w:sz w:val="19"/>
          <w:szCs w:val="19"/>
        </w:rPr>
        <w:t xml:space="preserve"> p.288</w:t>
      </w:r>
    </w:p>
  </w:footnote>
  <w:footnote w:id="31150">
    <w:p w:rsidR="1505A3F4" w:rsidP="1505A3F4" w:rsidRDefault="1505A3F4" w14:noSpellErr="1" w14:paraId="438E1A84" w14:textId="10A6AEA6">
      <w:pPr>
        <w:pStyle w:val="Normal"/>
        <w:bidi w:val="0"/>
        <w:ind w:firstLine="0"/>
      </w:pPr>
      <w:r w:rsidRPr="1505A3F4">
        <w:rPr>
          <w:rStyle w:val="FootnoteReference"/>
          <w:rFonts w:ascii="Arial" w:hAnsi="Arial" w:eastAsia="Arial" w:cs="Arial"/>
          <w:sz w:val="19"/>
          <w:szCs w:val="19"/>
        </w:rPr>
        <w:footnoteRef/>
      </w:r>
      <w:r w:rsidRPr="1505A3F4" w:rsidR="1505A3F4">
        <w:rPr>
          <w:rFonts w:ascii="Arial" w:hAnsi="Arial" w:eastAsia="Arial" w:cs="Arial"/>
          <w:sz w:val="19"/>
          <w:szCs w:val="19"/>
        </w:rPr>
        <w:t xml:space="preserve"> </w:t>
      </w:r>
      <w:r w:rsidRPr="1505A3F4" w:rsidR="1505A3F4">
        <w:rPr>
          <w:rFonts w:ascii="Arial" w:hAnsi="Arial" w:eastAsia="Arial" w:cs="Arial"/>
          <w:noProof w:val="0"/>
          <w:color w:val="222222"/>
          <w:sz w:val="19"/>
          <w:szCs w:val="19"/>
          <w:lang w:val="en-GB"/>
        </w:rPr>
        <w:t xml:space="preserve">Russell, Paul. "VILBIAM (RIB 154): Kidnap or </w:t>
      </w:r>
      <w:proofErr w:type="gramStart"/>
      <w:r w:rsidRPr="1505A3F4" w:rsidR="1505A3F4">
        <w:rPr>
          <w:rFonts w:ascii="Arial" w:hAnsi="Arial" w:eastAsia="Arial" w:cs="Arial"/>
          <w:noProof w:val="0"/>
          <w:color w:val="222222"/>
          <w:sz w:val="19"/>
          <w:szCs w:val="19"/>
          <w:lang w:val="en-GB"/>
        </w:rPr>
        <w:t>Robbery?.</w:t>
      </w:r>
      <w:proofErr w:type="gramEnd"/>
      <w:r w:rsidRPr="1505A3F4" w:rsidR="1505A3F4">
        <w:rPr>
          <w:rFonts w:ascii="Arial" w:hAnsi="Arial" w:eastAsia="Arial" w:cs="Arial"/>
          <w:noProof w:val="0"/>
          <w:color w:val="222222"/>
          <w:sz w:val="19"/>
          <w:szCs w:val="19"/>
          <w:lang w:val="en-GB"/>
        </w:rPr>
        <w:t xml:space="preserve">" </w:t>
      </w:r>
      <w:r w:rsidRPr="1505A3F4" w:rsidR="1505A3F4">
        <w:rPr>
          <w:rFonts w:ascii="Arial" w:hAnsi="Arial" w:eastAsia="Arial" w:cs="Arial"/>
          <w:i w:val="1"/>
          <w:iCs w:val="1"/>
          <w:noProof w:val="0"/>
          <w:color w:val="222222"/>
          <w:sz w:val="19"/>
          <w:szCs w:val="19"/>
          <w:lang w:val="en-GB"/>
        </w:rPr>
        <w:t>Britannia</w:t>
      </w:r>
      <w:r w:rsidRPr="1505A3F4" w:rsidR="1505A3F4">
        <w:rPr>
          <w:rFonts w:ascii="Arial" w:hAnsi="Arial" w:eastAsia="Arial" w:cs="Arial"/>
          <w:noProof w:val="0"/>
          <w:color w:val="222222"/>
          <w:sz w:val="19"/>
          <w:szCs w:val="19"/>
          <w:lang w:val="en-GB"/>
        </w:rPr>
        <w:t xml:space="preserve"> 37 (2006): 363-367.</w:t>
      </w:r>
    </w:p>
  </w:footnote>
  <w:footnote w:id="24374">
    <w:p w:rsidR="1505A3F4" w:rsidP="1505A3F4" w:rsidRDefault="1505A3F4" w14:noSpellErr="1" w14:paraId="58EB7274" w14:textId="718DE0FB">
      <w:pPr>
        <w:pStyle w:val="FootnoteText"/>
        <w:bidi w:val="0"/>
        <w:ind w:firstLine="0"/>
      </w:pPr>
      <w:r w:rsidRPr="1505A3F4">
        <w:rPr>
          <w:rStyle w:val="FootnoteReference"/>
          <w:rFonts w:ascii="Arial" w:hAnsi="Arial" w:eastAsia="Arial" w:cs="Arial"/>
          <w:sz w:val="19"/>
          <w:szCs w:val="19"/>
        </w:rPr>
        <w:footnoteRef/>
      </w:r>
      <w:r w:rsidRPr="1505A3F4" w:rsidR="1505A3F4">
        <w:rPr>
          <w:rFonts w:ascii="Arial" w:hAnsi="Arial" w:eastAsia="Arial" w:cs="Arial"/>
          <w:sz w:val="19"/>
          <w:szCs w:val="19"/>
        </w:rPr>
        <w:t xml:space="preserve"> </w:t>
      </w:r>
      <w:r w:rsidRPr="1505A3F4" w:rsidR="1505A3F4">
        <w:rPr>
          <w:rFonts w:ascii="Arial" w:hAnsi="Arial" w:eastAsia="Arial" w:cs="Arial"/>
          <w:noProof w:val="0"/>
          <w:sz w:val="19"/>
          <w:szCs w:val="19"/>
          <w:lang w:val="en-GB"/>
        </w:rPr>
        <w:t xml:space="preserve">"Aerial photos: Thanet". 2019. </w:t>
      </w:r>
      <w:r w:rsidRPr="1505A3F4" w:rsidR="1505A3F4">
        <w:rPr>
          <w:rFonts w:ascii="Arial" w:hAnsi="Arial" w:eastAsia="Arial" w:cs="Arial"/>
          <w:i w:val="1"/>
          <w:iCs w:val="1"/>
          <w:noProof w:val="0"/>
          <w:sz w:val="19"/>
          <w:szCs w:val="19"/>
          <w:lang w:val="en-GB"/>
        </w:rPr>
        <w:t>Cambridgeairphotos.com</w:t>
      </w:r>
      <w:r w:rsidRPr="1505A3F4" w:rsidR="1505A3F4">
        <w:rPr>
          <w:rFonts w:ascii="Arial" w:hAnsi="Arial" w:eastAsia="Arial" w:cs="Arial"/>
          <w:noProof w:val="0"/>
          <w:sz w:val="19"/>
          <w:szCs w:val="19"/>
          <w:lang w:val="en-GB"/>
        </w:rPr>
        <w:t>&lt;https://www.cambridgeairphotos.com/areas/thanet/page9.html&gt; [accessed 25 March 2019]</w:t>
      </w:r>
    </w:p>
  </w:footnote>
  <w:footnote w:id="18384">
    <w:p w:rsidR="1505A3F4" w:rsidP="1505A3F4" w:rsidRDefault="1505A3F4" w14:paraId="16D6ADBA" w14:textId="79433967">
      <w:pPr>
        <w:pStyle w:val="FootnoteText"/>
        <w:bidi w:val="0"/>
        <w:ind w:firstLine="0"/>
      </w:pPr>
      <w:r w:rsidRPr="1505A3F4">
        <w:rPr>
          <w:rStyle w:val="FootnoteReference"/>
          <w:rFonts w:ascii="Arial" w:hAnsi="Arial" w:eastAsia="Arial" w:cs="Arial"/>
          <w:sz w:val="19"/>
          <w:szCs w:val="19"/>
        </w:rPr>
        <w:footnoteRef/>
      </w:r>
      <w:r w:rsidRPr="1505A3F4" w:rsidR="1505A3F4">
        <w:rPr>
          <w:rFonts w:ascii="Arial" w:hAnsi="Arial" w:eastAsia="Arial" w:cs="Arial"/>
          <w:sz w:val="19"/>
          <w:szCs w:val="19"/>
        </w:rPr>
        <w:t xml:space="preserve"> </w:t>
      </w:r>
      <w:r w:rsidRPr="1505A3F4" w:rsidR="1505A3F4">
        <w:rPr>
          <w:rFonts w:ascii="Arial" w:hAnsi="Arial" w:eastAsia="Arial" w:cs="Arial"/>
          <w:noProof w:val="0"/>
          <w:sz w:val="19"/>
          <w:szCs w:val="19"/>
          <w:lang w:val="en-GB"/>
        </w:rPr>
        <w:t>("</w:t>
      </w:r>
      <w:proofErr w:type="spellStart"/>
      <w:r w:rsidRPr="1505A3F4" w:rsidR="1505A3F4">
        <w:rPr>
          <w:rFonts w:ascii="Arial" w:hAnsi="Arial" w:eastAsia="Arial" w:cs="Arial"/>
          <w:noProof w:val="0"/>
          <w:sz w:val="19"/>
          <w:szCs w:val="19"/>
          <w:lang w:val="en-GB"/>
        </w:rPr>
        <w:t>Digimap</w:t>
      </w:r>
      <w:proofErr w:type="spellEnd"/>
      <w:r w:rsidRPr="1505A3F4" w:rsidR="1505A3F4">
        <w:rPr>
          <w:rFonts w:ascii="Arial" w:hAnsi="Arial" w:eastAsia="Arial" w:cs="Arial"/>
          <w:noProof w:val="0"/>
          <w:sz w:val="19"/>
          <w:szCs w:val="19"/>
          <w:lang w:val="en-GB"/>
        </w:rPr>
        <w:t>" 2019)</w:t>
      </w:r>
    </w:p>
  </w:footnote>
  <w:footnote w:id="16569">
    <w:p w:rsidR="1505A3F4" w:rsidP="1505A3F4" w:rsidRDefault="1505A3F4" w14:paraId="5E09935F" w14:textId="765F5904">
      <w:pPr>
        <w:pStyle w:val="FootnoteText"/>
        <w:bidi w:val="0"/>
        <w:ind w:firstLine="0"/>
        <w:rPr>
          <w:rFonts w:ascii="Arial" w:hAnsi="Arial" w:eastAsia="Arial" w:cs="Arial"/>
          <w:b w:val="1"/>
          <w:bCs w:val="1"/>
          <w:noProof w:val="0"/>
          <w:lang w:val="en-GB"/>
        </w:rPr>
      </w:pPr>
      <w:r w:rsidRPr="1505A3F4">
        <w:rPr>
          <w:rStyle w:val="FootnoteReference"/>
          <w:rFonts w:ascii="Arial" w:hAnsi="Arial" w:eastAsia="Arial" w:cs="Arial"/>
          <w:sz w:val="19"/>
          <w:szCs w:val="19"/>
        </w:rPr>
        <w:footnoteRef/>
      </w:r>
      <w:r w:rsidRPr="1505A3F4" w:rsidR="1505A3F4">
        <w:rPr>
          <w:rFonts w:ascii="Arial" w:hAnsi="Arial" w:eastAsia="Arial" w:cs="Arial"/>
          <w:sz w:val="19"/>
          <w:szCs w:val="19"/>
        </w:rPr>
        <w:t xml:space="preserve"> </w:t>
      </w:r>
      <w:r w:rsidRPr="1505A3F4" w:rsidR="1505A3F4">
        <w:rPr>
          <w:rFonts w:ascii="Arial" w:hAnsi="Arial" w:eastAsia="Arial" w:cs="Arial"/>
          <w:noProof w:val="0"/>
          <w:color w:val="222222"/>
          <w:sz w:val="19"/>
          <w:szCs w:val="19"/>
          <w:lang w:val="en-GB"/>
        </w:rPr>
        <w:t xml:space="preserve">Perkins, Dave. "The long demise of the </w:t>
      </w:r>
      <w:proofErr w:type="spellStart"/>
      <w:r w:rsidRPr="1505A3F4" w:rsidR="1505A3F4">
        <w:rPr>
          <w:rFonts w:ascii="Arial" w:hAnsi="Arial" w:eastAsia="Arial" w:cs="Arial"/>
          <w:noProof w:val="0"/>
          <w:color w:val="222222"/>
          <w:sz w:val="19"/>
          <w:szCs w:val="19"/>
          <w:lang w:val="en-GB"/>
        </w:rPr>
        <w:t>Wantsum</w:t>
      </w:r>
      <w:proofErr w:type="spellEnd"/>
      <w:r w:rsidRPr="1505A3F4" w:rsidR="1505A3F4">
        <w:rPr>
          <w:rFonts w:ascii="Arial" w:hAnsi="Arial" w:eastAsia="Arial" w:cs="Arial"/>
          <w:noProof w:val="0"/>
          <w:color w:val="222222"/>
          <w:sz w:val="19"/>
          <w:szCs w:val="19"/>
          <w:lang w:val="en-GB"/>
        </w:rPr>
        <w:t xml:space="preserve"> sea channel: a recapitulation based on the data." </w:t>
      </w:r>
      <w:proofErr w:type="spellStart"/>
      <w:r w:rsidRPr="1505A3F4" w:rsidR="1505A3F4">
        <w:rPr>
          <w:rFonts w:ascii="Arial" w:hAnsi="Arial" w:eastAsia="Arial" w:cs="Arial"/>
          <w:i w:val="1"/>
          <w:iCs w:val="1"/>
          <w:noProof w:val="0"/>
          <w:color w:val="222222"/>
          <w:sz w:val="19"/>
          <w:szCs w:val="19"/>
          <w:lang w:val="en-GB"/>
        </w:rPr>
        <w:t>Archaeologia</w:t>
      </w:r>
      <w:proofErr w:type="spellEnd"/>
      <w:r w:rsidRPr="1505A3F4" w:rsidR="1505A3F4">
        <w:rPr>
          <w:rFonts w:ascii="Arial" w:hAnsi="Arial" w:eastAsia="Arial" w:cs="Arial"/>
          <w:i w:val="1"/>
          <w:iCs w:val="1"/>
          <w:noProof w:val="0"/>
          <w:color w:val="222222"/>
          <w:sz w:val="19"/>
          <w:szCs w:val="19"/>
          <w:lang w:val="en-GB"/>
        </w:rPr>
        <w:t xml:space="preserve"> </w:t>
      </w:r>
      <w:proofErr w:type="spellStart"/>
      <w:r w:rsidRPr="1505A3F4" w:rsidR="1505A3F4">
        <w:rPr>
          <w:rFonts w:ascii="Arial" w:hAnsi="Arial" w:eastAsia="Arial" w:cs="Arial"/>
          <w:i w:val="1"/>
          <w:iCs w:val="1"/>
          <w:noProof w:val="0"/>
          <w:color w:val="222222"/>
          <w:sz w:val="19"/>
          <w:szCs w:val="19"/>
          <w:lang w:val="en-GB"/>
        </w:rPr>
        <w:t>Cantiana</w:t>
      </w:r>
      <w:proofErr w:type="spellEnd"/>
      <w:r w:rsidRPr="1505A3F4" w:rsidR="1505A3F4">
        <w:rPr>
          <w:rFonts w:ascii="Arial" w:hAnsi="Arial" w:eastAsia="Arial" w:cs="Arial"/>
          <w:noProof w:val="0"/>
          <w:color w:val="222222"/>
          <w:sz w:val="19"/>
          <w:szCs w:val="19"/>
          <w:lang w:val="en-GB"/>
        </w:rPr>
        <w:t xml:space="preserve"> 127 (2007)</w:t>
      </w:r>
      <w:r w:rsidRPr="1505A3F4" w:rsidR="1505A3F4">
        <w:rPr>
          <w:rFonts w:ascii="Arial" w:hAnsi="Arial" w:eastAsia="Arial" w:cs="Arial"/>
          <w:b w:val="1"/>
          <w:bCs w:val="1"/>
          <w:noProof w:val="0"/>
          <w:sz w:val="19"/>
          <w:szCs w:val="19"/>
          <w:lang w:val="en-GB"/>
        </w:rPr>
        <w:t xml:space="preserve"> </w:t>
      </w:r>
      <w:r w:rsidRPr="1505A3F4" w:rsidR="1505A3F4">
        <w:rPr>
          <w:rFonts w:ascii="Arial" w:hAnsi="Arial" w:eastAsia="Arial" w:cs="Arial"/>
          <w:noProof w:val="0"/>
          <w:sz w:val="19"/>
          <w:szCs w:val="19"/>
          <w:lang w:val="en-GB"/>
        </w:rPr>
        <w:t>p</w:t>
      </w:r>
      <w:r w:rsidRPr="1505A3F4" w:rsidR="1505A3F4">
        <w:rPr>
          <w:rFonts w:ascii="Arial" w:hAnsi="Arial" w:eastAsia="Arial" w:cs="Arial"/>
          <w:noProof w:val="0"/>
          <w:sz w:val="19"/>
          <w:szCs w:val="19"/>
          <w:lang w:val="en-GB"/>
        </w:rPr>
        <w:t>. 252</w:t>
      </w:r>
    </w:p>
  </w:footnote>
  <w:footnote w:id="8022">
    <w:p w:rsidR="1505A3F4" w:rsidP="1505A3F4" w:rsidRDefault="1505A3F4" w14:paraId="207D758B" w14:textId="25FBAE55">
      <w:pPr>
        <w:pStyle w:val="FootnoteText"/>
        <w:bidi w:val="0"/>
        <w:ind w:firstLine="0"/>
      </w:pPr>
      <w:r w:rsidRPr="1505A3F4">
        <w:rPr>
          <w:rStyle w:val="FootnoteReference"/>
          <w:rFonts w:ascii="Arial" w:hAnsi="Arial" w:eastAsia="Arial" w:cs="Arial"/>
          <w:sz w:val="19"/>
          <w:szCs w:val="19"/>
        </w:rPr>
        <w:footnoteRef/>
      </w:r>
      <w:r w:rsidRPr="1505A3F4" w:rsidR="1505A3F4">
        <w:rPr>
          <w:rFonts w:ascii="Arial" w:hAnsi="Arial" w:eastAsia="Arial" w:cs="Arial"/>
          <w:sz w:val="19"/>
          <w:szCs w:val="19"/>
        </w:rPr>
        <w:t xml:space="preserve"> </w:t>
      </w:r>
      <w:r w:rsidRPr="1505A3F4" w:rsidR="1505A3F4">
        <w:rPr>
          <w:rFonts w:ascii="Arial" w:hAnsi="Arial" w:eastAsia="Arial" w:cs="Arial"/>
          <w:noProof w:val="0"/>
          <w:sz w:val="19"/>
          <w:szCs w:val="19"/>
          <w:lang w:val="en-GB"/>
        </w:rPr>
        <w:t>"</w:t>
      </w:r>
      <w:proofErr w:type="spellStart"/>
      <w:r w:rsidRPr="1505A3F4" w:rsidR="1505A3F4">
        <w:rPr>
          <w:rFonts w:ascii="Arial" w:hAnsi="Arial" w:eastAsia="Arial" w:cs="Arial"/>
          <w:noProof w:val="0"/>
          <w:sz w:val="19"/>
          <w:szCs w:val="19"/>
          <w:lang w:val="en-GB"/>
        </w:rPr>
        <w:t>Richborough</w:t>
      </w:r>
      <w:proofErr w:type="spellEnd"/>
      <w:r w:rsidRPr="1505A3F4" w:rsidR="1505A3F4">
        <w:rPr>
          <w:rFonts w:ascii="Arial" w:hAnsi="Arial" w:eastAsia="Arial" w:cs="Arial"/>
          <w:noProof w:val="0"/>
          <w:sz w:val="19"/>
          <w:szCs w:val="19"/>
          <w:lang w:val="en-GB"/>
        </w:rPr>
        <w:t xml:space="preserve"> Fort - 3D model by Julia </w:t>
      </w:r>
      <w:proofErr w:type="spellStart"/>
      <w:r w:rsidRPr="1505A3F4" w:rsidR="1505A3F4">
        <w:rPr>
          <w:rFonts w:ascii="Arial" w:hAnsi="Arial" w:eastAsia="Arial" w:cs="Arial"/>
          <w:noProof w:val="0"/>
          <w:sz w:val="19"/>
          <w:szCs w:val="19"/>
          <w:lang w:val="en-GB"/>
        </w:rPr>
        <w:t>Nasev</w:t>
      </w:r>
      <w:proofErr w:type="spellEnd"/>
      <w:r w:rsidRPr="1505A3F4" w:rsidR="1505A3F4">
        <w:rPr>
          <w:rFonts w:ascii="Arial" w:hAnsi="Arial" w:eastAsia="Arial" w:cs="Arial"/>
          <w:noProof w:val="0"/>
          <w:sz w:val="19"/>
          <w:szCs w:val="19"/>
          <w:lang w:val="en-GB"/>
        </w:rPr>
        <w:t xml:space="preserve"> (@</w:t>
      </w:r>
      <w:proofErr w:type="spellStart"/>
      <w:r w:rsidRPr="1505A3F4" w:rsidR="1505A3F4">
        <w:rPr>
          <w:rFonts w:ascii="Arial" w:hAnsi="Arial" w:eastAsia="Arial" w:cs="Arial"/>
          <w:noProof w:val="0"/>
          <w:sz w:val="19"/>
          <w:szCs w:val="19"/>
          <w:lang w:val="en-GB"/>
        </w:rPr>
        <w:t>jnasev</w:t>
      </w:r>
      <w:proofErr w:type="spellEnd"/>
      <w:r w:rsidRPr="1505A3F4" w:rsidR="1505A3F4">
        <w:rPr>
          <w:rFonts w:ascii="Arial" w:hAnsi="Arial" w:eastAsia="Arial" w:cs="Arial"/>
          <w:noProof w:val="0"/>
          <w:sz w:val="19"/>
          <w:szCs w:val="19"/>
          <w:lang w:val="en-GB"/>
        </w:rPr>
        <w:t xml:space="preserve">)". 2019. </w:t>
      </w:r>
      <w:proofErr w:type="spellStart"/>
      <w:r w:rsidRPr="1505A3F4" w:rsidR="1505A3F4">
        <w:rPr>
          <w:rFonts w:ascii="Arial" w:hAnsi="Arial" w:eastAsia="Arial" w:cs="Arial"/>
          <w:i w:val="1"/>
          <w:iCs w:val="1"/>
          <w:noProof w:val="0"/>
          <w:sz w:val="19"/>
          <w:szCs w:val="19"/>
          <w:lang w:val="en-GB"/>
        </w:rPr>
        <w:t>Sketchfab</w:t>
      </w:r>
      <w:proofErr w:type="spellEnd"/>
      <w:r w:rsidRPr="1505A3F4" w:rsidR="1505A3F4">
        <w:rPr>
          <w:rFonts w:ascii="Arial" w:hAnsi="Arial" w:eastAsia="Arial" w:cs="Arial"/>
          <w:noProof w:val="0"/>
          <w:sz w:val="19"/>
          <w:szCs w:val="19"/>
          <w:lang w:val="en-GB"/>
        </w:rPr>
        <w:t>&lt;https://sketchfab.com/3d-models/richborough-fort-3129ed46d1eb43539de8b135d1cfc233&gt; [accessed 25 March 2019]</w:t>
      </w:r>
    </w:p>
  </w:footnote>
  <w:footnote w:id="4652">
    <w:p w:rsidR="1505A3F4" w:rsidP="1505A3F4" w:rsidRDefault="1505A3F4" w14:noSpellErr="1" w14:paraId="75D2E3E2" w14:textId="5B6B4880">
      <w:pPr>
        <w:pStyle w:val="FootnoteText"/>
        <w:bidi w:val="0"/>
        <w:ind w:firstLine="0"/>
      </w:pPr>
      <w:r w:rsidRPr="1505A3F4">
        <w:rPr>
          <w:rStyle w:val="FootnoteReference"/>
          <w:rFonts w:ascii="Arial" w:hAnsi="Arial" w:eastAsia="Arial" w:cs="Arial"/>
          <w:sz w:val="19"/>
          <w:szCs w:val="19"/>
        </w:rPr>
        <w:footnoteRef/>
      </w:r>
      <w:r w:rsidRPr="1505A3F4" w:rsidR="1505A3F4">
        <w:rPr>
          <w:rFonts w:ascii="Arial" w:hAnsi="Arial" w:eastAsia="Arial" w:cs="Arial"/>
          <w:sz w:val="19"/>
          <w:szCs w:val="19"/>
        </w:rPr>
        <w:t xml:space="preserve"> Dover District Heritage Strategy Heritage-Strategy-Appendix-1-Theme1</w:t>
      </w:r>
    </w:p>
  </w:footnote>
  <w:footnote w:id="26065">
    <w:p w:rsidR="1505A3F4" w:rsidP="1505A3F4" w:rsidRDefault="1505A3F4" w14:noSpellErr="1" w14:paraId="15996041" w14:textId="788486E4">
      <w:pPr>
        <w:pStyle w:val="Heading1"/>
        <w:bidi w:val="0"/>
        <w:ind w:firstLine="0"/>
      </w:pPr>
      <w:r w:rsidRPr="1505A3F4">
        <w:rPr>
          <w:rStyle w:val="FootnoteReference"/>
          <w:rFonts w:ascii="Arial" w:hAnsi="Arial" w:eastAsia="Arial" w:cs="Arial"/>
          <w:sz w:val="19"/>
          <w:szCs w:val="19"/>
        </w:rPr>
        <w:footnoteRef/>
      </w:r>
      <w:r w:rsidRPr="1505A3F4" w:rsidR="1505A3F4">
        <w:rPr>
          <w:rFonts w:ascii="Arial" w:hAnsi="Arial" w:eastAsia="Arial" w:cs="Arial"/>
          <w:sz w:val="19"/>
          <w:szCs w:val="19"/>
        </w:rPr>
        <w:t xml:space="preserve"> </w:t>
      </w:r>
      <w:r w:rsidRPr="1505A3F4" w:rsidR="1505A3F4">
        <w:rPr>
          <w:rFonts w:ascii="Arial" w:hAnsi="Arial" w:eastAsia="Arial" w:cs="Arial"/>
          <w:noProof w:val="0"/>
          <w:color w:val="222222"/>
          <w:sz w:val="19"/>
          <w:szCs w:val="19"/>
          <w:lang w:val="en-GB"/>
        </w:rPr>
        <w:t xml:space="preserve">Higham, Nicholas J., and Martin J. Ryan, eds. </w:t>
      </w:r>
      <w:r w:rsidRPr="1505A3F4" w:rsidR="1505A3F4">
        <w:rPr>
          <w:rFonts w:ascii="Arial" w:hAnsi="Arial" w:eastAsia="Arial" w:cs="Arial"/>
          <w:i w:val="1"/>
          <w:iCs w:val="1"/>
          <w:noProof w:val="0"/>
          <w:color w:val="222222"/>
          <w:sz w:val="19"/>
          <w:szCs w:val="19"/>
          <w:lang w:val="en-GB"/>
        </w:rPr>
        <w:t>Place-names, Language and the Anglo-Saxon Landscape</w:t>
      </w:r>
      <w:r w:rsidRPr="1505A3F4" w:rsidR="1505A3F4">
        <w:rPr>
          <w:rFonts w:ascii="Arial" w:hAnsi="Arial" w:eastAsia="Arial" w:cs="Arial"/>
          <w:noProof w:val="0"/>
          <w:color w:val="222222"/>
          <w:sz w:val="19"/>
          <w:szCs w:val="19"/>
          <w:lang w:val="en-GB"/>
        </w:rPr>
        <w:t>. Vol. 10. Boydell Press, 2011.</w:t>
      </w:r>
      <w:r w:rsidRPr="1505A3F4" w:rsidR="1505A3F4">
        <w:rPr>
          <w:rFonts w:ascii="Arial" w:hAnsi="Arial" w:eastAsia="Arial" w:cs="Arial"/>
          <w:noProof w:val="0"/>
          <w:color w:val="333333"/>
          <w:sz w:val="19"/>
          <w:szCs w:val="19"/>
          <w:lang w:val="en-GB"/>
        </w:rPr>
        <w:t xml:space="preserve"> p.55</w:t>
      </w:r>
    </w:p>
  </w:footnote>
  <w:footnote w:id="5931">
    <w:p w:rsidR="1505A3F4" w:rsidP="1505A3F4" w:rsidRDefault="1505A3F4" w14:noSpellErr="1" w14:paraId="5B074DA2" w14:textId="39F5017B">
      <w:pPr>
        <w:pStyle w:val="FootnoteText"/>
        <w:bidi w:val="0"/>
        <w:ind w:firstLine="0"/>
      </w:pPr>
      <w:r w:rsidRPr="1505A3F4">
        <w:rPr>
          <w:rStyle w:val="FootnoteReference"/>
          <w:rFonts w:ascii="Arial" w:hAnsi="Arial" w:eastAsia="Arial" w:cs="Arial"/>
          <w:sz w:val="19"/>
          <w:szCs w:val="19"/>
        </w:rPr>
        <w:footnoteRef/>
      </w:r>
      <w:r w:rsidRPr="1505A3F4" w:rsidR="1505A3F4">
        <w:rPr>
          <w:rFonts w:ascii="Arial" w:hAnsi="Arial" w:eastAsia="Arial" w:cs="Arial"/>
          <w:sz w:val="19"/>
          <w:szCs w:val="19"/>
        </w:rPr>
        <w:t xml:space="preserve"> </w:t>
      </w:r>
      <w:r w:rsidRPr="1505A3F4" w:rsidR="1505A3F4">
        <w:rPr>
          <w:rFonts w:ascii="Arial" w:hAnsi="Arial" w:eastAsia="Arial" w:cs="Arial"/>
          <w:noProof w:val="0"/>
          <w:color w:val="222222"/>
          <w:sz w:val="19"/>
          <w:szCs w:val="19"/>
          <w:lang w:val="en-GB"/>
        </w:rPr>
        <w:t xml:space="preserve">Greenslade, ALEXANDER FC, et al. "The beetles (Coleoptera) of Bingley Island: a preliminary check-list, with additional notes on history, ecology, bugs (Hemiptera) and flowering plants." </w:t>
      </w:r>
      <w:r w:rsidRPr="1505A3F4" w:rsidR="1505A3F4">
        <w:rPr>
          <w:rFonts w:ascii="Arial" w:hAnsi="Arial" w:eastAsia="Arial" w:cs="Arial"/>
          <w:i w:val="1"/>
          <w:iCs w:val="1"/>
          <w:noProof w:val="0"/>
          <w:color w:val="222222"/>
          <w:sz w:val="19"/>
          <w:szCs w:val="19"/>
          <w:lang w:val="en-GB"/>
        </w:rPr>
        <w:t>Entomologist’s Gazette</w:t>
      </w:r>
      <w:r w:rsidRPr="1505A3F4" w:rsidR="1505A3F4">
        <w:rPr>
          <w:rFonts w:ascii="Arial" w:hAnsi="Arial" w:eastAsia="Arial" w:cs="Arial"/>
          <w:noProof w:val="0"/>
          <w:color w:val="222222"/>
          <w:sz w:val="19"/>
          <w:szCs w:val="19"/>
          <w:lang w:val="en-GB"/>
        </w:rPr>
        <w:t xml:space="preserve"> 64 (2013)</w:t>
      </w:r>
      <w:r w:rsidRPr="1505A3F4" w:rsidR="1505A3F4">
        <w:rPr>
          <w:rFonts w:ascii="Arial" w:hAnsi="Arial" w:eastAsia="Arial" w:cs="Arial"/>
          <w:sz w:val="19"/>
          <w:szCs w:val="19"/>
        </w:rPr>
        <w:t xml:space="preserve"> p. 152</w:t>
      </w:r>
    </w:p>
  </w:footnote>
  <w:footnote w:id="4249">
    <w:p w:rsidR="1505A3F4" w:rsidP="1505A3F4" w:rsidRDefault="1505A3F4" w14:paraId="4EF2DB30" w14:textId="511DC8E6">
      <w:pPr>
        <w:pStyle w:val="Heading1"/>
        <w:bidi w:val="0"/>
        <w:ind w:firstLine="0"/>
      </w:pPr>
      <w:r w:rsidRPr="1505A3F4">
        <w:rPr>
          <w:rStyle w:val="FootnoteReference"/>
          <w:rFonts w:ascii="Arial" w:hAnsi="Arial" w:eastAsia="Arial" w:cs="Arial"/>
          <w:sz w:val="19"/>
          <w:szCs w:val="19"/>
        </w:rPr>
        <w:footnoteRef/>
      </w:r>
      <w:r w:rsidRPr="1505A3F4" w:rsidR="1505A3F4">
        <w:rPr>
          <w:rFonts w:ascii="Arial" w:hAnsi="Arial" w:eastAsia="Arial" w:cs="Arial"/>
          <w:sz w:val="19"/>
          <w:szCs w:val="19"/>
        </w:rPr>
        <w:t xml:space="preserve"> </w:t>
      </w:r>
      <w:proofErr w:type="spellStart"/>
      <w:r w:rsidRPr="1505A3F4" w:rsidR="1505A3F4">
        <w:rPr>
          <w:rFonts w:ascii="Arial" w:hAnsi="Arial" w:eastAsia="Arial" w:cs="Arial"/>
          <w:noProof w:val="0"/>
          <w:color w:val="222222"/>
          <w:sz w:val="19"/>
          <w:szCs w:val="19"/>
          <w:lang w:val="en-GB"/>
        </w:rPr>
        <w:t>Packe</w:t>
      </w:r>
      <w:proofErr w:type="spellEnd"/>
      <w:r w:rsidRPr="1505A3F4" w:rsidR="1505A3F4">
        <w:rPr>
          <w:rFonts w:ascii="Arial" w:hAnsi="Arial" w:eastAsia="Arial" w:cs="Arial"/>
          <w:noProof w:val="0"/>
          <w:color w:val="222222"/>
          <w:sz w:val="19"/>
          <w:szCs w:val="19"/>
          <w:lang w:val="en-GB"/>
        </w:rPr>
        <w:t xml:space="preserve">, Christopher. </w:t>
      </w:r>
      <w:proofErr w:type="spellStart"/>
      <w:r w:rsidRPr="1505A3F4" w:rsidR="1505A3F4">
        <w:rPr>
          <w:rFonts w:ascii="Arial" w:hAnsi="Arial" w:eastAsia="Arial" w:cs="Arial"/>
          <w:i w:val="1"/>
          <w:iCs w:val="1"/>
          <w:noProof w:val="0"/>
          <w:color w:val="222222"/>
          <w:sz w:val="19"/>
          <w:szCs w:val="19"/>
          <w:lang w:val="en-GB"/>
        </w:rPr>
        <w:t>Ankographia</w:t>
      </w:r>
      <w:proofErr w:type="spellEnd"/>
      <w:r w:rsidRPr="1505A3F4" w:rsidR="1505A3F4">
        <w:rPr>
          <w:rFonts w:ascii="Arial" w:hAnsi="Arial" w:eastAsia="Arial" w:cs="Arial"/>
          <w:i w:val="1"/>
          <w:iCs w:val="1"/>
          <w:noProof w:val="0"/>
          <w:color w:val="222222"/>
          <w:sz w:val="19"/>
          <w:szCs w:val="19"/>
          <w:lang w:val="en-GB"/>
        </w:rPr>
        <w:t xml:space="preserve">, </w:t>
      </w:r>
      <w:proofErr w:type="spellStart"/>
      <w:r w:rsidRPr="1505A3F4" w:rsidR="1505A3F4">
        <w:rPr>
          <w:rFonts w:ascii="Arial" w:hAnsi="Arial" w:eastAsia="Arial" w:cs="Arial"/>
          <w:i w:val="1"/>
          <w:iCs w:val="1"/>
          <w:noProof w:val="0"/>
          <w:color w:val="222222"/>
          <w:sz w:val="19"/>
          <w:szCs w:val="19"/>
          <w:lang w:val="en-GB"/>
        </w:rPr>
        <w:t>Sive</w:t>
      </w:r>
      <w:proofErr w:type="spellEnd"/>
      <w:r w:rsidRPr="1505A3F4" w:rsidR="1505A3F4">
        <w:rPr>
          <w:rFonts w:ascii="Arial" w:hAnsi="Arial" w:eastAsia="Arial" w:cs="Arial"/>
          <w:i w:val="1"/>
          <w:iCs w:val="1"/>
          <w:noProof w:val="0"/>
          <w:color w:val="222222"/>
          <w:sz w:val="19"/>
          <w:szCs w:val="19"/>
          <w:lang w:val="en-GB"/>
        </w:rPr>
        <w:t xml:space="preserve"> </w:t>
      </w:r>
      <w:proofErr w:type="spellStart"/>
      <w:r w:rsidRPr="1505A3F4" w:rsidR="1505A3F4">
        <w:rPr>
          <w:rFonts w:ascii="Arial" w:hAnsi="Arial" w:eastAsia="Arial" w:cs="Arial"/>
          <w:i w:val="1"/>
          <w:iCs w:val="1"/>
          <w:noProof w:val="0"/>
          <w:color w:val="222222"/>
          <w:sz w:val="19"/>
          <w:szCs w:val="19"/>
          <w:lang w:val="en-GB"/>
        </w:rPr>
        <w:t>Convallium</w:t>
      </w:r>
      <w:proofErr w:type="spellEnd"/>
      <w:r w:rsidRPr="1505A3F4" w:rsidR="1505A3F4">
        <w:rPr>
          <w:rFonts w:ascii="Arial" w:hAnsi="Arial" w:eastAsia="Arial" w:cs="Arial"/>
          <w:i w:val="1"/>
          <w:iCs w:val="1"/>
          <w:noProof w:val="0"/>
          <w:color w:val="222222"/>
          <w:sz w:val="19"/>
          <w:szCs w:val="19"/>
          <w:lang w:val="en-GB"/>
        </w:rPr>
        <w:t xml:space="preserve"> </w:t>
      </w:r>
      <w:proofErr w:type="spellStart"/>
      <w:r w:rsidRPr="1505A3F4" w:rsidR="1505A3F4">
        <w:rPr>
          <w:rFonts w:ascii="Arial" w:hAnsi="Arial" w:eastAsia="Arial" w:cs="Arial"/>
          <w:i w:val="1"/>
          <w:iCs w:val="1"/>
          <w:noProof w:val="0"/>
          <w:color w:val="222222"/>
          <w:sz w:val="19"/>
          <w:szCs w:val="19"/>
          <w:lang w:val="en-GB"/>
        </w:rPr>
        <w:t>Descriptio</w:t>
      </w:r>
      <w:proofErr w:type="spellEnd"/>
      <w:r w:rsidRPr="1505A3F4" w:rsidR="1505A3F4">
        <w:rPr>
          <w:rFonts w:ascii="Arial" w:hAnsi="Arial" w:eastAsia="Arial" w:cs="Arial"/>
          <w:i w:val="1"/>
          <w:iCs w:val="1"/>
          <w:noProof w:val="0"/>
          <w:color w:val="222222"/>
          <w:sz w:val="19"/>
          <w:szCs w:val="19"/>
          <w:lang w:val="en-GB"/>
        </w:rPr>
        <w:t xml:space="preserve">. In which are Briefly But Fully Expounded the </w:t>
      </w:r>
      <w:proofErr w:type="spellStart"/>
      <w:r w:rsidRPr="1505A3F4" w:rsidR="1505A3F4">
        <w:rPr>
          <w:rFonts w:ascii="Arial" w:hAnsi="Arial" w:eastAsia="Arial" w:cs="Arial"/>
          <w:i w:val="1"/>
          <w:iCs w:val="1"/>
          <w:noProof w:val="0"/>
          <w:color w:val="222222"/>
          <w:sz w:val="19"/>
          <w:szCs w:val="19"/>
          <w:lang w:val="en-GB"/>
        </w:rPr>
        <w:t>Origine</w:t>
      </w:r>
      <w:proofErr w:type="spellEnd"/>
      <w:r w:rsidRPr="1505A3F4" w:rsidR="1505A3F4">
        <w:rPr>
          <w:rFonts w:ascii="Arial" w:hAnsi="Arial" w:eastAsia="Arial" w:cs="Arial"/>
          <w:i w:val="1"/>
          <w:iCs w:val="1"/>
          <w:noProof w:val="0"/>
          <w:color w:val="222222"/>
          <w:sz w:val="19"/>
          <w:szCs w:val="19"/>
          <w:lang w:val="en-GB"/>
        </w:rPr>
        <w:t xml:space="preserve">, Course and Insertion; Extent, Elevation and Congruity of All the Valleys and Hills, Brooks and </w:t>
      </w:r>
      <w:proofErr w:type="gramStart"/>
      <w:r w:rsidRPr="1505A3F4" w:rsidR="1505A3F4">
        <w:rPr>
          <w:rFonts w:ascii="Arial" w:hAnsi="Arial" w:eastAsia="Arial" w:cs="Arial"/>
          <w:i w:val="1"/>
          <w:iCs w:val="1"/>
          <w:noProof w:val="0"/>
          <w:color w:val="222222"/>
          <w:sz w:val="19"/>
          <w:szCs w:val="19"/>
          <w:lang w:val="en-GB"/>
        </w:rPr>
        <w:t>Rivers,...</w:t>
      </w:r>
      <w:proofErr w:type="gramEnd"/>
      <w:r w:rsidRPr="1505A3F4" w:rsidR="1505A3F4">
        <w:rPr>
          <w:rFonts w:ascii="Arial" w:hAnsi="Arial" w:eastAsia="Arial" w:cs="Arial"/>
          <w:i w:val="1"/>
          <w:iCs w:val="1"/>
          <w:noProof w:val="0"/>
          <w:color w:val="222222"/>
          <w:sz w:val="19"/>
          <w:szCs w:val="19"/>
          <w:lang w:val="en-GB"/>
        </w:rPr>
        <w:t xml:space="preserve"> of East-Kent.... By Christopher </w:t>
      </w:r>
      <w:proofErr w:type="spellStart"/>
      <w:r w:rsidRPr="1505A3F4" w:rsidR="1505A3F4">
        <w:rPr>
          <w:rFonts w:ascii="Arial" w:hAnsi="Arial" w:eastAsia="Arial" w:cs="Arial"/>
          <w:i w:val="1"/>
          <w:iCs w:val="1"/>
          <w:noProof w:val="0"/>
          <w:color w:val="222222"/>
          <w:sz w:val="19"/>
          <w:szCs w:val="19"/>
          <w:lang w:val="en-GB"/>
        </w:rPr>
        <w:t>Packe</w:t>
      </w:r>
      <w:proofErr w:type="spellEnd"/>
      <w:r w:rsidRPr="1505A3F4" w:rsidR="1505A3F4">
        <w:rPr>
          <w:rFonts w:ascii="Arial" w:hAnsi="Arial" w:eastAsia="Arial" w:cs="Arial"/>
          <w:i w:val="1"/>
          <w:iCs w:val="1"/>
          <w:noProof w:val="0"/>
          <w:color w:val="222222"/>
          <w:sz w:val="19"/>
          <w:szCs w:val="19"/>
          <w:lang w:val="en-GB"/>
        </w:rPr>
        <w:t>, MD</w:t>
      </w:r>
      <w:r w:rsidRPr="1505A3F4" w:rsidR="1505A3F4">
        <w:rPr>
          <w:rFonts w:ascii="Arial" w:hAnsi="Arial" w:eastAsia="Arial" w:cs="Arial"/>
          <w:noProof w:val="0"/>
          <w:color w:val="222222"/>
          <w:sz w:val="19"/>
          <w:szCs w:val="19"/>
          <w:lang w:val="en-GB"/>
        </w:rPr>
        <w:t xml:space="preserve">. Vol. 4. J. </w:t>
      </w:r>
      <w:proofErr w:type="spellStart"/>
      <w:r w:rsidRPr="1505A3F4" w:rsidR="1505A3F4">
        <w:rPr>
          <w:rFonts w:ascii="Arial" w:hAnsi="Arial" w:eastAsia="Arial" w:cs="Arial"/>
          <w:noProof w:val="0"/>
          <w:color w:val="222222"/>
          <w:sz w:val="19"/>
          <w:szCs w:val="19"/>
          <w:lang w:val="en-GB"/>
        </w:rPr>
        <w:t>Abree</w:t>
      </w:r>
      <w:proofErr w:type="spellEnd"/>
      <w:r w:rsidRPr="1505A3F4" w:rsidR="1505A3F4">
        <w:rPr>
          <w:rFonts w:ascii="Arial" w:hAnsi="Arial" w:eastAsia="Arial" w:cs="Arial"/>
          <w:noProof w:val="0"/>
          <w:color w:val="222222"/>
          <w:sz w:val="19"/>
          <w:szCs w:val="19"/>
          <w:lang w:val="en-GB"/>
        </w:rPr>
        <w:t>, for the author, 1743.</w:t>
      </w:r>
      <w:r w:rsidRPr="1505A3F4" w:rsidR="1505A3F4">
        <w:rPr>
          <w:rFonts w:ascii="Arial" w:hAnsi="Arial" w:eastAsia="Arial" w:cs="Arial"/>
          <w:noProof w:val="0"/>
          <w:color w:val="333333"/>
          <w:sz w:val="19"/>
          <w:szCs w:val="19"/>
          <w:lang w:val="en-GB"/>
        </w:rPr>
        <w:t xml:space="preserve"> p.13</w:t>
      </w:r>
    </w:p>
  </w:footnote>
  <w:footnote w:id="2754">
    <w:p w:rsidR="1505A3F4" w:rsidP="1505A3F4" w:rsidRDefault="1505A3F4" w14:paraId="34364E40" w14:textId="7E1BD157">
      <w:pPr>
        <w:pStyle w:val="Heading1"/>
        <w:bidi w:val="0"/>
        <w:ind w:firstLine="0"/>
      </w:pPr>
      <w:r w:rsidRPr="1505A3F4">
        <w:rPr>
          <w:rStyle w:val="FootnoteReference"/>
          <w:rFonts w:ascii="Arial" w:hAnsi="Arial" w:eastAsia="Arial" w:cs="Arial"/>
          <w:sz w:val="19"/>
          <w:szCs w:val="19"/>
        </w:rPr>
        <w:footnoteRef/>
      </w:r>
      <w:r w:rsidRPr="1505A3F4" w:rsidR="1505A3F4">
        <w:rPr>
          <w:rFonts w:ascii="Arial" w:hAnsi="Arial" w:eastAsia="Arial" w:cs="Arial"/>
          <w:sz w:val="19"/>
          <w:szCs w:val="19"/>
        </w:rPr>
        <w:t xml:space="preserve"> </w:t>
      </w:r>
      <w:proofErr w:type="spellStart"/>
      <w:r w:rsidRPr="1505A3F4" w:rsidR="1505A3F4">
        <w:rPr>
          <w:rFonts w:ascii="Arial" w:hAnsi="Arial" w:eastAsia="Arial" w:cs="Arial"/>
          <w:noProof w:val="0"/>
          <w:color w:val="222222"/>
          <w:sz w:val="19"/>
          <w:szCs w:val="19"/>
          <w:lang w:val="en-GB"/>
        </w:rPr>
        <w:t>Packe</w:t>
      </w:r>
      <w:proofErr w:type="spellEnd"/>
      <w:r w:rsidRPr="1505A3F4" w:rsidR="1505A3F4">
        <w:rPr>
          <w:rFonts w:ascii="Arial" w:hAnsi="Arial" w:eastAsia="Arial" w:cs="Arial"/>
          <w:noProof w:val="0"/>
          <w:color w:val="222222"/>
          <w:sz w:val="19"/>
          <w:szCs w:val="19"/>
          <w:lang w:val="en-GB"/>
        </w:rPr>
        <w:t xml:space="preserve">, Christopher. </w:t>
      </w:r>
      <w:proofErr w:type="spellStart"/>
      <w:r w:rsidRPr="1505A3F4" w:rsidR="1505A3F4">
        <w:rPr>
          <w:rFonts w:ascii="Arial" w:hAnsi="Arial" w:eastAsia="Arial" w:cs="Arial"/>
          <w:i w:val="1"/>
          <w:iCs w:val="1"/>
          <w:noProof w:val="0"/>
          <w:color w:val="222222"/>
          <w:sz w:val="19"/>
          <w:szCs w:val="19"/>
          <w:lang w:val="en-GB"/>
        </w:rPr>
        <w:t>Ankographia</w:t>
      </w:r>
      <w:proofErr w:type="spellEnd"/>
      <w:r w:rsidRPr="1505A3F4" w:rsidR="1505A3F4">
        <w:rPr>
          <w:rFonts w:ascii="Arial" w:hAnsi="Arial" w:eastAsia="Arial" w:cs="Arial"/>
          <w:i w:val="1"/>
          <w:iCs w:val="1"/>
          <w:noProof w:val="0"/>
          <w:color w:val="222222"/>
          <w:sz w:val="19"/>
          <w:szCs w:val="19"/>
          <w:lang w:val="en-GB"/>
        </w:rPr>
        <w:t xml:space="preserve">, </w:t>
      </w:r>
      <w:proofErr w:type="spellStart"/>
      <w:r w:rsidRPr="1505A3F4" w:rsidR="1505A3F4">
        <w:rPr>
          <w:rFonts w:ascii="Arial" w:hAnsi="Arial" w:eastAsia="Arial" w:cs="Arial"/>
          <w:i w:val="1"/>
          <w:iCs w:val="1"/>
          <w:noProof w:val="0"/>
          <w:color w:val="222222"/>
          <w:sz w:val="19"/>
          <w:szCs w:val="19"/>
          <w:lang w:val="en-GB"/>
        </w:rPr>
        <w:t>Sive</w:t>
      </w:r>
      <w:proofErr w:type="spellEnd"/>
      <w:r w:rsidRPr="1505A3F4" w:rsidR="1505A3F4">
        <w:rPr>
          <w:rFonts w:ascii="Arial" w:hAnsi="Arial" w:eastAsia="Arial" w:cs="Arial"/>
          <w:i w:val="1"/>
          <w:iCs w:val="1"/>
          <w:noProof w:val="0"/>
          <w:color w:val="222222"/>
          <w:sz w:val="19"/>
          <w:szCs w:val="19"/>
          <w:lang w:val="en-GB"/>
        </w:rPr>
        <w:t xml:space="preserve"> </w:t>
      </w:r>
      <w:proofErr w:type="spellStart"/>
      <w:r w:rsidRPr="1505A3F4" w:rsidR="1505A3F4">
        <w:rPr>
          <w:rFonts w:ascii="Arial" w:hAnsi="Arial" w:eastAsia="Arial" w:cs="Arial"/>
          <w:i w:val="1"/>
          <w:iCs w:val="1"/>
          <w:noProof w:val="0"/>
          <w:color w:val="222222"/>
          <w:sz w:val="19"/>
          <w:szCs w:val="19"/>
          <w:lang w:val="en-GB"/>
        </w:rPr>
        <w:t>Convallium</w:t>
      </w:r>
      <w:proofErr w:type="spellEnd"/>
      <w:r w:rsidRPr="1505A3F4" w:rsidR="1505A3F4">
        <w:rPr>
          <w:rFonts w:ascii="Arial" w:hAnsi="Arial" w:eastAsia="Arial" w:cs="Arial"/>
          <w:i w:val="1"/>
          <w:iCs w:val="1"/>
          <w:noProof w:val="0"/>
          <w:color w:val="222222"/>
          <w:sz w:val="19"/>
          <w:szCs w:val="19"/>
          <w:lang w:val="en-GB"/>
        </w:rPr>
        <w:t xml:space="preserve"> </w:t>
      </w:r>
      <w:proofErr w:type="spellStart"/>
      <w:r w:rsidRPr="1505A3F4" w:rsidR="1505A3F4">
        <w:rPr>
          <w:rFonts w:ascii="Arial" w:hAnsi="Arial" w:eastAsia="Arial" w:cs="Arial"/>
          <w:i w:val="1"/>
          <w:iCs w:val="1"/>
          <w:noProof w:val="0"/>
          <w:color w:val="222222"/>
          <w:sz w:val="19"/>
          <w:szCs w:val="19"/>
          <w:lang w:val="en-GB"/>
        </w:rPr>
        <w:t>Descriptio</w:t>
      </w:r>
      <w:proofErr w:type="spellEnd"/>
      <w:r w:rsidRPr="1505A3F4" w:rsidR="1505A3F4">
        <w:rPr>
          <w:rFonts w:ascii="Arial" w:hAnsi="Arial" w:eastAsia="Arial" w:cs="Arial"/>
          <w:i w:val="1"/>
          <w:iCs w:val="1"/>
          <w:noProof w:val="0"/>
          <w:color w:val="222222"/>
          <w:sz w:val="19"/>
          <w:szCs w:val="19"/>
          <w:lang w:val="en-GB"/>
        </w:rPr>
        <w:t xml:space="preserve">. In which are Briefly But Fully Expounded the </w:t>
      </w:r>
      <w:proofErr w:type="spellStart"/>
      <w:r w:rsidRPr="1505A3F4" w:rsidR="1505A3F4">
        <w:rPr>
          <w:rFonts w:ascii="Arial" w:hAnsi="Arial" w:eastAsia="Arial" w:cs="Arial"/>
          <w:i w:val="1"/>
          <w:iCs w:val="1"/>
          <w:noProof w:val="0"/>
          <w:color w:val="222222"/>
          <w:sz w:val="19"/>
          <w:szCs w:val="19"/>
          <w:lang w:val="en-GB"/>
        </w:rPr>
        <w:t>Origine</w:t>
      </w:r>
      <w:proofErr w:type="spellEnd"/>
      <w:r w:rsidRPr="1505A3F4" w:rsidR="1505A3F4">
        <w:rPr>
          <w:rFonts w:ascii="Arial" w:hAnsi="Arial" w:eastAsia="Arial" w:cs="Arial"/>
          <w:i w:val="1"/>
          <w:iCs w:val="1"/>
          <w:noProof w:val="0"/>
          <w:color w:val="222222"/>
          <w:sz w:val="19"/>
          <w:szCs w:val="19"/>
          <w:lang w:val="en-GB"/>
        </w:rPr>
        <w:t xml:space="preserve">, Course and Insertion; Extent, Elevation and Congruity of All the Valleys and Hills, Brooks and </w:t>
      </w:r>
      <w:proofErr w:type="gramStart"/>
      <w:r w:rsidRPr="1505A3F4" w:rsidR="1505A3F4">
        <w:rPr>
          <w:rFonts w:ascii="Arial" w:hAnsi="Arial" w:eastAsia="Arial" w:cs="Arial"/>
          <w:i w:val="1"/>
          <w:iCs w:val="1"/>
          <w:noProof w:val="0"/>
          <w:color w:val="222222"/>
          <w:sz w:val="19"/>
          <w:szCs w:val="19"/>
          <w:lang w:val="en-GB"/>
        </w:rPr>
        <w:t>Rivers,...</w:t>
      </w:r>
      <w:proofErr w:type="gramEnd"/>
      <w:r w:rsidRPr="1505A3F4" w:rsidR="1505A3F4">
        <w:rPr>
          <w:rFonts w:ascii="Arial" w:hAnsi="Arial" w:eastAsia="Arial" w:cs="Arial"/>
          <w:i w:val="1"/>
          <w:iCs w:val="1"/>
          <w:noProof w:val="0"/>
          <w:color w:val="222222"/>
          <w:sz w:val="19"/>
          <w:szCs w:val="19"/>
          <w:lang w:val="en-GB"/>
        </w:rPr>
        <w:t xml:space="preserve"> of East-Kent.... By Christopher </w:t>
      </w:r>
      <w:proofErr w:type="spellStart"/>
      <w:r w:rsidRPr="1505A3F4" w:rsidR="1505A3F4">
        <w:rPr>
          <w:rFonts w:ascii="Arial" w:hAnsi="Arial" w:eastAsia="Arial" w:cs="Arial"/>
          <w:i w:val="1"/>
          <w:iCs w:val="1"/>
          <w:noProof w:val="0"/>
          <w:color w:val="222222"/>
          <w:sz w:val="19"/>
          <w:szCs w:val="19"/>
          <w:lang w:val="en-GB"/>
        </w:rPr>
        <w:t>Packe</w:t>
      </w:r>
      <w:proofErr w:type="spellEnd"/>
      <w:r w:rsidRPr="1505A3F4" w:rsidR="1505A3F4">
        <w:rPr>
          <w:rFonts w:ascii="Arial" w:hAnsi="Arial" w:eastAsia="Arial" w:cs="Arial"/>
          <w:i w:val="1"/>
          <w:iCs w:val="1"/>
          <w:noProof w:val="0"/>
          <w:color w:val="222222"/>
          <w:sz w:val="19"/>
          <w:szCs w:val="19"/>
          <w:lang w:val="en-GB"/>
        </w:rPr>
        <w:t>, MD</w:t>
      </w:r>
      <w:r w:rsidRPr="1505A3F4" w:rsidR="1505A3F4">
        <w:rPr>
          <w:rFonts w:ascii="Arial" w:hAnsi="Arial" w:eastAsia="Arial" w:cs="Arial"/>
          <w:noProof w:val="0"/>
          <w:color w:val="222222"/>
          <w:sz w:val="19"/>
          <w:szCs w:val="19"/>
          <w:lang w:val="en-GB"/>
        </w:rPr>
        <w:t xml:space="preserve">. Vol. 4. J. </w:t>
      </w:r>
      <w:proofErr w:type="spellStart"/>
      <w:r w:rsidRPr="1505A3F4" w:rsidR="1505A3F4">
        <w:rPr>
          <w:rFonts w:ascii="Arial" w:hAnsi="Arial" w:eastAsia="Arial" w:cs="Arial"/>
          <w:noProof w:val="0"/>
          <w:color w:val="222222"/>
          <w:sz w:val="19"/>
          <w:szCs w:val="19"/>
          <w:lang w:val="en-GB"/>
        </w:rPr>
        <w:t>Abree</w:t>
      </w:r>
      <w:proofErr w:type="spellEnd"/>
      <w:r w:rsidRPr="1505A3F4" w:rsidR="1505A3F4">
        <w:rPr>
          <w:rFonts w:ascii="Arial" w:hAnsi="Arial" w:eastAsia="Arial" w:cs="Arial"/>
          <w:noProof w:val="0"/>
          <w:color w:val="222222"/>
          <w:sz w:val="19"/>
          <w:szCs w:val="19"/>
          <w:lang w:val="en-GB"/>
        </w:rPr>
        <w:t>, for the author, 1743.</w:t>
      </w:r>
      <w:r w:rsidRPr="1505A3F4" w:rsidR="1505A3F4">
        <w:rPr>
          <w:rFonts w:ascii="Arial" w:hAnsi="Arial" w:eastAsia="Arial" w:cs="Arial"/>
          <w:noProof w:val="0"/>
          <w:color w:val="333333"/>
          <w:sz w:val="19"/>
          <w:szCs w:val="19"/>
          <w:lang w:val="en-GB"/>
        </w:rPr>
        <w:t xml:space="preserve"> p.1</w:t>
      </w:r>
      <w:r w:rsidRPr="1505A3F4" w:rsidR="1505A3F4">
        <w:rPr>
          <w:rFonts w:ascii="Arial" w:hAnsi="Arial" w:eastAsia="Arial" w:cs="Arial"/>
          <w:noProof w:val="0"/>
          <w:color w:val="333333"/>
          <w:sz w:val="19"/>
          <w:szCs w:val="19"/>
          <w:lang w:val="en-GB"/>
        </w:rPr>
        <w:t>3</w:t>
      </w:r>
    </w:p>
  </w:footnote>
  <w:footnote w:id="23378">
    <w:p w:rsidR="1505A3F4" w:rsidP="1505A3F4" w:rsidRDefault="1505A3F4" w14:paraId="4A30F212" w14:textId="5BBDE504">
      <w:pPr>
        <w:pStyle w:val="FootnoteText"/>
        <w:bidi w:val="0"/>
        <w:ind w:firstLine="0"/>
        <w:rPr>
          <w:rFonts w:ascii="Calibri" w:hAnsi="Calibri" w:eastAsia="Calibri" w:cs="Calibri"/>
          <w:b w:val="1"/>
          <w:bCs w:val="1"/>
          <w:noProof w:val="0"/>
          <w:sz w:val="22"/>
          <w:szCs w:val="22"/>
          <w:lang w:val="en-GB"/>
        </w:rPr>
      </w:pPr>
      <w:r w:rsidRPr="1505A3F4">
        <w:rPr>
          <w:rStyle w:val="FootnoteReference"/>
          <w:rFonts w:ascii="Arial" w:hAnsi="Arial" w:eastAsia="Arial" w:cs="Arial"/>
          <w:sz w:val="19"/>
          <w:szCs w:val="19"/>
        </w:rPr>
        <w:footnoteRef/>
      </w:r>
      <w:r w:rsidRPr="1505A3F4" w:rsidR="1505A3F4">
        <w:rPr>
          <w:rFonts w:ascii="Arial" w:hAnsi="Arial" w:eastAsia="Arial" w:cs="Arial"/>
          <w:sz w:val="19"/>
          <w:szCs w:val="19"/>
        </w:rPr>
        <w:t xml:space="preserve"> </w:t>
      </w:r>
      <w:r w:rsidRPr="1505A3F4" w:rsidR="1505A3F4">
        <w:rPr>
          <w:rFonts w:ascii="Arial" w:hAnsi="Arial" w:eastAsia="Arial" w:cs="Arial"/>
          <w:noProof w:val="0"/>
          <w:color w:val="222222"/>
          <w:sz w:val="19"/>
          <w:szCs w:val="19"/>
          <w:lang w:val="en-GB"/>
        </w:rPr>
        <w:t xml:space="preserve">Perkins, D. R. J. "The Roman archaeology of the Isle of Thanet." </w:t>
      </w:r>
      <w:proofErr w:type="spellStart"/>
      <w:r w:rsidRPr="1505A3F4" w:rsidR="1505A3F4">
        <w:rPr>
          <w:rFonts w:ascii="Arial" w:hAnsi="Arial" w:eastAsia="Arial" w:cs="Arial"/>
          <w:i w:val="1"/>
          <w:iCs w:val="1"/>
          <w:noProof w:val="0"/>
          <w:color w:val="222222"/>
          <w:sz w:val="19"/>
          <w:szCs w:val="19"/>
          <w:lang w:val="en-GB"/>
        </w:rPr>
        <w:t>Archaeologia</w:t>
      </w:r>
      <w:proofErr w:type="spellEnd"/>
      <w:r w:rsidRPr="1505A3F4" w:rsidR="1505A3F4">
        <w:rPr>
          <w:rFonts w:ascii="Arial" w:hAnsi="Arial" w:eastAsia="Arial" w:cs="Arial"/>
          <w:i w:val="1"/>
          <w:iCs w:val="1"/>
          <w:noProof w:val="0"/>
          <w:color w:val="222222"/>
          <w:sz w:val="19"/>
          <w:szCs w:val="19"/>
          <w:lang w:val="en-GB"/>
        </w:rPr>
        <w:t xml:space="preserve"> </w:t>
      </w:r>
      <w:proofErr w:type="spellStart"/>
      <w:r w:rsidRPr="1505A3F4" w:rsidR="1505A3F4">
        <w:rPr>
          <w:rFonts w:ascii="Arial" w:hAnsi="Arial" w:eastAsia="Arial" w:cs="Arial"/>
          <w:i w:val="1"/>
          <w:iCs w:val="1"/>
          <w:noProof w:val="0"/>
          <w:color w:val="222222"/>
          <w:sz w:val="19"/>
          <w:szCs w:val="19"/>
          <w:lang w:val="en-GB"/>
        </w:rPr>
        <w:t>Cantiana</w:t>
      </w:r>
      <w:proofErr w:type="spellEnd"/>
      <w:r w:rsidRPr="1505A3F4" w:rsidR="1505A3F4">
        <w:rPr>
          <w:rFonts w:ascii="Arial" w:hAnsi="Arial" w:eastAsia="Arial" w:cs="Arial"/>
          <w:noProof w:val="0"/>
          <w:color w:val="222222"/>
          <w:sz w:val="19"/>
          <w:szCs w:val="19"/>
          <w:lang w:val="en-GB"/>
        </w:rPr>
        <w:t xml:space="preserve"> (2001): p.46</w:t>
      </w:r>
    </w:p>
  </w:footnote>
  <w:footnote w:id="20617">
    <w:p w:rsidR="1505A3F4" w:rsidP="1505A3F4" w:rsidRDefault="1505A3F4" w14:paraId="66261393" w14:textId="35F3C1D9">
      <w:pPr>
        <w:pStyle w:val="FootnoteText"/>
        <w:bidi w:val="0"/>
        <w:ind w:firstLine="0"/>
      </w:pPr>
      <w:r w:rsidRPr="1505A3F4">
        <w:rPr>
          <w:rStyle w:val="FootnoteReference"/>
          <w:rFonts w:ascii="Arial" w:hAnsi="Arial" w:eastAsia="Arial" w:cs="Arial"/>
          <w:sz w:val="19"/>
          <w:szCs w:val="19"/>
        </w:rPr>
        <w:footnoteRef/>
      </w:r>
      <w:r w:rsidRPr="1505A3F4" w:rsidR="1505A3F4">
        <w:rPr>
          <w:rFonts w:ascii="Arial" w:hAnsi="Arial" w:eastAsia="Arial" w:cs="Arial"/>
          <w:sz w:val="19"/>
          <w:szCs w:val="19"/>
        </w:rPr>
        <w:t xml:space="preserve"> </w:t>
      </w:r>
      <w:r w:rsidRPr="1505A3F4" w:rsidR="1505A3F4">
        <w:rPr>
          <w:rFonts w:ascii="Arial" w:hAnsi="Arial" w:eastAsia="Arial" w:cs="Arial"/>
          <w:noProof w:val="0"/>
          <w:sz w:val="19"/>
          <w:szCs w:val="19"/>
          <w:lang w:val="en-GB"/>
        </w:rPr>
        <w:t xml:space="preserve">"Environment Agency - River Levels: South East, Kent and South London". 2019. </w:t>
      </w:r>
      <w:r w:rsidRPr="1505A3F4" w:rsidR="1505A3F4">
        <w:rPr>
          <w:rFonts w:ascii="Arial" w:hAnsi="Arial" w:eastAsia="Arial" w:cs="Arial"/>
          <w:i w:val="1"/>
          <w:iCs w:val="1"/>
          <w:noProof w:val="0"/>
          <w:sz w:val="19"/>
          <w:szCs w:val="19"/>
          <w:lang w:val="en-GB"/>
        </w:rPr>
        <w:t>Test-apps.environment-agency.gov.uk</w:t>
      </w:r>
      <w:r w:rsidRPr="1505A3F4" w:rsidR="1505A3F4">
        <w:rPr>
          <w:rFonts w:ascii="Arial" w:hAnsi="Arial" w:eastAsia="Arial" w:cs="Arial"/>
          <w:noProof w:val="0"/>
          <w:sz w:val="19"/>
          <w:szCs w:val="19"/>
          <w:lang w:val="en-GB"/>
        </w:rPr>
        <w:t xml:space="preserve"> &lt;http://test-apps.environment-agency.gov.uk/river-and-sea-levels/136443.</w:t>
      </w:r>
      <w:r w:rsidRPr="1505A3F4" w:rsidR="1505A3F4">
        <w:rPr>
          <w:rFonts w:ascii="Arial" w:hAnsi="Arial" w:eastAsia="Arial" w:cs="Arial"/>
          <w:noProof w:val="0"/>
          <w:sz w:val="19"/>
          <w:szCs w:val="19"/>
          <w:lang w:val="en-GB"/>
        </w:rPr>
        <w:t>aspx</w:t>
      </w:r>
      <w:r w:rsidRPr="1505A3F4" w:rsidR="1505A3F4">
        <w:rPr>
          <w:rFonts w:ascii="Arial" w:hAnsi="Arial" w:eastAsia="Arial" w:cs="Arial"/>
          <w:noProof w:val="0"/>
          <w:sz w:val="19"/>
          <w:szCs w:val="19"/>
          <w:lang w:val="en-GB"/>
        </w:rPr>
        <w:t>&gt; [accessed 25 March 2019]</w:t>
      </w:r>
    </w:p>
  </w:footnote>
  <w:footnote w:id="5382">
    <w:p w:rsidR="1505A3F4" w:rsidP="1505A3F4" w:rsidRDefault="1505A3F4" w14:paraId="7B39AF5E" w14:textId="7D62DAFE">
      <w:pPr>
        <w:pStyle w:val="FootnoteText"/>
        <w:bidi w:val="0"/>
        <w:ind w:firstLine="0"/>
      </w:pPr>
      <w:r w:rsidRPr="1505A3F4">
        <w:rPr>
          <w:rStyle w:val="FootnoteReference"/>
          <w:rFonts w:ascii="Arial" w:hAnsi="Arial" w:eastAsia="Arial" w:cs="Arial"/>
          <w:sz w:val="19"/>
          <w:szCs w:val="19"/>
        </w:rPr>
        <w:footnoteRef/>
      </w:r>
      <w:r w:rsidRPr="1505A3F4" w:rsidR="1505A3F4">
        <w:rPr>
          <w:rFonts w:ascii="Arial" w:hAnsi="Arial" w:eastAsia="Arial" w:cs="Arial"/>
          <w:sz w:val="19"/>
          <w:szCs w:val="19"/>
        </w:rPr>
        <w:t xml:space="preserve"> </w:t>
      </w:r>
      <w:r w:rsidRPr="1505A3F4" w:rsidR="1505A3F4">
        <w:rPr>
          <w:rFonts w:ascii="Arial" w:hAnsi="Arial" w:eastAsia="Arial" w:cs="Arial"/>
          <w:noProof w:val="0"/>
          <w:color w:val="222222"/>
          <w:sz w:val="19"/>
          <w:szCs w:val="19"/>
          <w:lang w:val="en-GB"/>
        </w:rPr>
        <w:t xml:space="preserve">Pearson, A. F. "Stone supply to the Saxon Shore Forts at </w:t>
      </w:r>
      <w:proofErr w:type="spellStart"/>
      <w:r w:rsidRPr="1505A3F4" w:rsidR="1505A3F4">
        <w:rPr>
          <w:rFonts w:ascii="Arial" w:hAnsi="Arial" w:eastAsia="Arial" w:cs="Arial"/>
          <w:noProof w:val="0"/>
          <w:color w:val="222222"/>
          <w:sz w:val="19"/>
          <w:szCs w:val="19"/>
          <w:lang w:val="en-GB"/>
        </w:rPr>
        <w:t>Reculver</w:t>
      </w:r>
      <w:proofErr w:type="spellEnd"/>
      <w:r w:rsidRPr="1505A3F4" w:rsidR="1505A3F4">
        <w:rPr>
          <w:rFonts w:ascii="Arial" w:hAnsi="Arial" w:eastAsia="Arial" w:cs="Arial"/>
          <w:noProof w:val="0"/>
          <w:color w:val="222222"/>
          <w:sz w:val="19"/>
          <w:szCs w:val="19"/>
          <w:lang w:val="en-GB"/>
        </w:rPr>
        <w:t xml:space="preserve">, </w:t>
      </w:r>
      <w:proofErr w:type="spellStart"/>
      <w:r w:rsidRPr="1505A3F4" w:rsidR="1505A3F4">
        <w:rPr>
          <w:rFonts w:ascii="Arial" w:hAnsi="Arial" w:eastAsia="Arial" w:cs="Arial"/>
          <w:noProof w:val="0"/>
          <w:color w:val="222222"/>
          <w:sz w:val="19"/>
          <w:szCs w:val="19"/>
          <w:lang w:val="en-GB"/>
        </w:rPr>
        <w:t>Richborough</w:t>
      </w:r>
      <w:proofErr w:type="spellEnd"/>
      <w:r w:rsidRPr="1505A3F4" w:rsidR="1505A3F4">
        <w:rPr>
          <w:rFonts w:ascii="Arial" w:hAnsi="Arial" w:eastAsia="Arial" w:cs="Arial"/>
          <w:noProof w:val="0"/>
          <w:color w:val="222222"/>
          <w:sz w:val="19"/>
          <w:szCs w:val="19"/>
          <w:lang w:val="en-GB"/>
        </w:rPr>
        <w:t xml:space="preserve">, Dover and </w:t>
      </w:r>
      <w:proofErr w:type="spellStart"/>
      <w:r w:rsidRPr="1505A3F4" w:rsidR="1505A3F4">
        <w:rPr>
          <w:rFonts w:ascii="Arial" w:hAnsi="Arial" w:eastAsia="Arial" w:cs="Arial"/>
          <w:noProof w:val="0"/>
          <w:color w:val="222222"/>
          <w:sz w:val="19"/>
          <w:szCs w:val="19"/>
          <w:lang w:val="en-GB"/>
        </w:rPr>
        <w:t>Lympne</w:t>
      </w:r>
      <w:proofErr w:type="spellEnd"/>
      <w:r w:rsidRPr="1505A3F4" w:rsidR="1505A3F4">
        <w:rPr>
          <w:rFonts w:ascii="Arial" w:hAnsi="Arial" w:eastAsia="Arial" w:cs="Arial"/>
          <w:noProof w:val="0"/>
          <w:color w:val="222222"/>
          <w:sz w:val="19"/>
          <w:szCs w:val="19"/>
          <w:lang w:val="en-GB"/>
        </w:rPr>
        <w:t xml:space="preserve">." </w:t>
      </w:r>
      <w:proofErr w:type="spellStart"/>
      <w:r w:rsidRPr="1505A3F4" w:rsidR="1505A3F4">
        <w:rPr>
          <w:rFonts w:ascii="Arial" w:hAnsi="Arial" w:eastAsia="Arial" w:cs="Arial"/>
          <w:i w:val="1"/>
          <w:iCs w:val="1"/>
          <w:noProof w:val="0"/>
          <w:color w:val="222222"/>
          <w:sz w:val="19"/>
          <w:szCs w:val="19"/>
          <w:lang w:val="en-GB"/>
        </w:rPr>
        <w:t>Archaeologia</w:t>
      </w:r>
      <w:proofErr w:type="spellEnd"/>
      <w:r w:rsidRPr="1505A3F4" w:rsidR="1505A3F4">
        <w:rPr>
          <w:rFonts w:ascii="Arial" w:hAnsi="Arial" w:eastAsia="Arial" w:cs="Arial"/>
          <w:i w:val="1"/>
          <w:iCs w:val="1"/>
          <w:noProof w:val="0"/>
          <w:color w:val="222222"/>
          <w:sz w:val="19"/>
          <w:szCs w:val="19"/>
          <w:lang w:val="en-GB"/>
        </w:rPr>
        <w:t xml:space="preserve"> </w:t>
      </w:r>
      <w:proofErr w:type="spellStart"/>
      <w:r w:rsidRPr="1505A3F4" w:rsidR="1505A3F4">
        <w:rPr>
          <w:rFonts w:ascii="Arial" w:hAnsi="Arial" w:eastAsia="Arial" w:cs="Arial"/>
          <w:i w:val="1"/>
          <w:iCs w:val="1"/>
          <w:noProof w:val="0"/>
          <w:color w:val="222222"/>
          <w:sz w:val="19"/>
          <w:szCs w:val="19"/>
          <w:lang w:val="en-GB"/>
        </w:rPr>
        <w:t>Cantiana</w:t>
      </w:r>
      <w:proofErr w:type="spellEnd"/>
      <w:r w:rsidRPr="1505A3F4" w:rsidR="1505A3F4">
        <w:rPr>
          <w:rFonts w:ascii="Arial" w:hAnsi="Arial" w:eastAsia="Arial" w:cs="Arial"/>
          <w:noProof w:val="0"/>
          <w:color w:val="222222"/>
          <w:sz w:val="19"/>
          <w:szCs w:val="19"/>
          <w:lang w:val="en-GB"/>
        </w:rPr>
        <w:t xml:space="preserve"> 122 (2002): pp. 197-220.</w:t>
      </w:r>
    </w:p>
  </w:footnote>
  <w:footnote w:id="4316">
    <w:p w:rsidR="1505A3F4" w:rsidP="1505A3F4" w:rsidRDefault="1505A3F4" w14:noSpellErr="1" w14:paraId="2CE69609" w14:textId="61018130">
      <w:pPr>
        <w:pStyle w:val="FootnoteText"/>
        <w:bidi w:val="0"/>
        <w:ind w:firstLine="0"/>
      </w:pPr>
      <w:r w:rsidRPr="1505A3F4">
        <w:rPr>
          <w:rStyle w:val="FootnoteReference"/>
          <w:rFonts w:ascii="Arial" w:hAnsi="Arial" w:eastAsia="Arial" w:cs="Arial"/>
          <w:sz w:val="19"/>
          <w:szCs w:val="19"/>
        </w:rPr>
        <w:footnoteRef/>
      </w:r>
      <w:r w:rsidRPr="1505A3F4" w:rsidR="1505A3F4">
        <w:rPr>
          <w:rFonts w:ascii="Arial" w:hAnsi="Arial" w:eastAsia="Arial" w:cs="Arial"/>
          <w:sz w:val="19"/>
          <w:szCs w:val="19"/>
        </w:rPr>
        <w:t xml:space="preserve"> </w:t>
      </w:r>
      <w:r w:rsidRPr="1505A3F4" w:rsidR="1505A3F4">
        <w:rPr>
          <w:rFonts w:ascii="Arial" w:hAnsi="Arial" w:eastAsia="Arial" w:cs="Arial"/>
          <w:noProof w:val="0"/>
          <w:color w:val="222222"/>
          <w:sz w:val="19"/>
          <w:szCs w:val="19"/>
          <w:lang w:val="en-GB"/>
        </w:rPr>
        <w:t xml:space="preserve">Galloway, James A. "Storms, economics and environmental change in an English coastal wetland: The Thames Estuary c. 1250–1550." </w:t>
      </w:r>
      <w:r w:rsidRPr="1505A3F4" w:rsidR="1505A3F4">
        <w:rPr>
          <w:rFonts w:ascii="Arial" w:hAnsi="Arial" w:eastAsia="Arial" w:cs="Arial"/>
          <w:i w:val="1"/>
          <w:iCs w:val="1"/>
          <w:noProof w:val="0"/>
          <w:color w:val="222222"/>
          <w:sz w:val="19"/>
          <w:szCs w:val="19"/>
          <w:lang w:val="en-GB"/>
        </w:rPr>
        <w:t>Landscapes or seascapes? The history of the coastal environment in the North Sea area reconsidered</w:t>
      </w:r>
      <w:r w:rsidRPr="1505A3F4" w:rsidR="1505A3F4">
        <w:rPr>
          <w:rFonts w:ascii="Arial" w:hAnsi="Arial" w:eastAsia="Arial" w:cs="Arial"/>
          <w:noProof w:val="0"/>
          <w:color w:val="222222"/>
          <w:sz w:val="19"/>
          <w:szCs w:val="19"/>
          <w:lang w:val="en-GB"/>
        </w:rPr>
        <w:t>. 2013. pp. 379-396.</w:t>
      </w:r>
    </w:p>
  </w:footnote>
  <w:footnote w:id="4254">
    <w:p w:rsidR="1505A3F4" w:rsidP="1505A3F4" w:rsidRDefault="1505A3F4" w14:paraId="21E59D2B" w14:textId="2BB67C10">
      <w:pPr>
        <w:pStyle w:val="FootnoteText"/>
        <w:bidi w:val="0"/>
        <w:ind w:firstLine="0"/>
      </w:pPr>
      <w:r w:rsidRPr="1505A3F4">
        <w:rPr>
          <w:rStyle w:val="FootnoteReference"/>
          <w:rFonts w:ascii="Arial" w:hAnsi="Arial" w:eastAsia="Arial" w:cs="Arial"/>
          <w:sz w:val="19"/>
          <w:szCs w:val="19"/>
        </w:rPr>
        <w:footnoteRef/>
      </w:r>
      <w:r w:rsidRPr="1505A3F4" w:rsidR="1505A3F4">
        <w:rPr>
          <w:rFonts w:ascii="Arial" w:hAnsi="Arial" w:eastAsia="Arial" w:cs="Arial"/>
          <w:sz w:val="19"/>
          <w:szCs w:val="19"/>
        </w:rPr>
        <w:t xml:space="preserve"> </w:t>
      </w:r>
      <w:r w:rsidRPr="1505A3F4" w:rsidR="1505A3F4">
        <w:rPr>
          <w:rFonts w:ascii="Arial" w:hAnsi="Arial" w:eastAsia="Arial" w:cs="Arial"/>
          <w:noProof w:val="0"/>
          <w:sz w:val="19"/>
          <w:szCs w:val="19"/>
          <w:lang w:val="en-GB"/>
        </w:rPr>
        <w:t>("</w:t>
      </w:r>
      <w:proofErr w:type="spellStart"/>
      <w:r w:rsidRPr="1505A3F4" w:rsidR="1505A3F4">
        <w:rPr>
          <w:rFonts w:ascii="Arial" w:hAnsi="Arial" w:eastAsia="Arial" w:cs="Arial"/>
          <w:noProof w:val="0"/>
          <w:sz w:val="19"/>
          <w:szCs w:val="19"/>
          <w:lang w:val="en-GB"/>
        </w:rPr>
        <w:t>Digimap</w:t>
      </w:r>
      <w:proofErr w:type="spellEnd"/>
      <w:r w:rsidRPr="1505A3F4" w:rsidR="1505A3F4">
        <w:rPr>
          <w:rFonts w:ascii="Arial" w:hAnsi="Arial" w:eastAsia="Arial" w:cs="Arial"/>
          <w:noProof w:val="0"/>
          <w:sz w:val="19"/>
          <w:szCs w:val="19"/>
          <w:lang w:val="en-GB"/>
        </w:rPr>
        <w:t>" 2019)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156D31C"/>
  <w15:docId w15:val="{1f3cafb0-aab7-4178-8d38-b78a8fdaef47}"/>
  <w:rsids>
    <w:rsidRoot w:val="5B4B2196"/>
    <w:rsid w:val="0156D31C"/>
    <w:rsid w:val="08A722D1"/>
    <w:rsid w:val="1505A3F4"/>
    <w:rsid w:val="1D063066"/>
    <w:rsid w:val="2CFBD9A1"/>
    <w:rsid w:val="4DBDF14B"/>
    <w:rsid w:val="5B4B2196"/>
    <w:rsid w:val="7002477D"/>
    <w:rsid w:val="7F598501"/>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c65bafa3add24ca2" /><Relationship Type="http://schemas.openxmlformats.org/officeDocument/2006/relationships/image" Target="/media/image.png" Id="Re8a3c613e907497e" /><Relationship Type="http://schemas.openxmlformats.org/officeDocument/2006/relationships/image" Target="/media/image2.png" Id="Rca653f5a28b048b1" /><Relationship Type="http://schemas.openxmlformats.org/officeDocument/2006/relationships/image" Target="/media/image3.png" Id="R36c6b5da750446a7" /><Relationship Type="http://schemas.openxmlformats.org/officeDocument/2006/relationships/image" Target="/media/image4.png" Id="R0ac1cca69ed249a1" /><Relationship Type="http://schemas.openxmlformats.org/officeDocument/2006/relationships/image" Target="/media/image5.png" Id="R38fbc142afbc4f4e" /><Relationship Type="http://schemas.openxmlformats.org/officeDocument/2006/relationships/image" Target="/media/image6.png" Id="R2e48af61f82144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Blackham (1802365)</dc:creator>
  <keywords/>
  <dc:description/>
  <lastModifiedBy>Paul Blackham (1802365)</lastModifiedBy>
  <revision>8</revision>
  <dcterms:created xsi:type="dcterms:W3CDTF">2019-03-22T15:39:13.7136743Z</dcterms:created>
  <dcterms:modified xsi:type="dcterms:W3CDTF">2019-03-25T22:00:37.0836661Z</dcterms:modified>
</coreProperties>
</file>