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67BF0" w14:textId="5FF7E225" w:rsidR="00666A94" w:rsidRPr="00286F48" w:rsidRDefault="00286F48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3AB9576" wp14:editId="6C6C5896">
                <wp:simplePos x="0" y="0"/>
                <wp:positionH relativeFrom="column">
                  <wp:posOffset>-76200</wp:posOffset>
                </wp:positionH>
                <wp:positionV relativeFrom="paragraph">
                  <wp:posOffset>-19050</wp:posOffset>
                </wp:positionV>
                <wp:extent cx="4000500" cy="2305050"/>
                <wp:effectExtent l="0" t="0" r="19050" b="19050"/>
                <wp:wrapNone/>
                <wp:docPr id="101656744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0" cy="23050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5BFB09" id="Rectangle 1" o:spid="_x0000_s1026" style="position:absolute;margin-left:-6pt;margin-top:-1.5pt;width:315pt;height:18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" filled="f" strokecolor="#030e13 [484]" strokeweight="1pt"/>
            </w:pict>
          </mc:Fallback>
        </mc:AlternateContent>
      </w:r>
      <w:r w:rsidR="00F878C0" w:rsidRPr="00286F48">
        <w:rPr>
          <w:rFonts w:ascii="Arial" w:hAnsi="Arial" w:cs="Arial"/>
          <w:b/>
          <w:bCs/>
          <w:sz w:val="22"/>
          <w:szCs w:val="22"/>
        </w:rPr>
        <w:t xml:space="preserve">Neayer </w:t>
      </w:r>
      <w:r w:rsidR="00E47C66" w:rsidRPr="00286F48">
        <w:rPr>
          <w:rFonts w:ascii="Arial" w:hAnsi="Arial" w:cs="Arial"/>
          <w:b/>
          <w:bCs/>
          <w:sz w:val="22"/>
          <w:szCs w:val="22"/>
        </w:rPr>
        <w:t>S</w:t>
      </w:r>
      <w:r w:rsidR="00F878C0" w:rsidRPr="00286F48">
        <w:rPr>
          <w:rFonts w:ascii="Arial" w:hAnsi="Arial" w:cs="Arial"/>
          <w:b/>
          <w:bCs/>
          <w:sz w:val="22"/>
          <w:szCs w:val="22"/>
        </w:rPr>
        <w:t>ultana</w:t>
      </w:r>
      <w:r w:rsidR="00E47C66" w:rsidRPr="00286F48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6AF59C9" w14:textId="3D6680E4" w:rsidR="00E47C66" w:rsidRPr="00286F48" w:rsidRDefault="00E47C66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86F48">
        <w:rPr>
          <w:rFonts w:ascii="Arial" w:hAnsi="Arial" w:cs="Arial"/>
          <w:b/>
          <w:bCs/>
          <w:sz w:val="22"/>
          <w:szCs w:val="22"/>
        </w:rPr>
        <w:t>2419538</w:t>
      </w:r>
    </w:p>
    <w:p w14:paraId="41E45040" w14:textId="141DD278" w:rsidR="00112904" w:rsidRPr="00286F48" w:rsidRDefault="00112904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86F48">
        <w:rPr>
          <w:rFonts w:ascii="Arial" w:hAnsi="Arial" w:cs="Arial"/>
          <w:b/>
          <w:bCs/>
          <w:sz w:val="22"/>
          <w:szCs w:val="22"/>
        </w:rPr>
        <w:t>B</w:t>
      </w:r>
      <w:r w:rsidR="00286F48" w:rsidRPr="00286F48">
        <w:rPr>
          <w:rFonts w:ascii="Arial" w:hAnsi="Arial" w:cs="Arial"/>
          <w:b/>
          <w:bCs/>
          <w:sz w:val="22"/>
          <w:szCs w:val="22"/>
        </w:rPr>
        <w:t xml:space="preserve">Sc Health and social Care </w:t>
      </w:r>
    </w:p>
    <w:p w14:paraId="2EAE9738" w14:textId="6C4185D6" w:rsidR="00112904" w:rsidRPr="00286F48" w:rsidRDefault="00112904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86F48">
        <w:rPr>
          <w:rFonts w:ascii="Arial" w:hAnsi="Arial" w:cs="Arial"/>
          <w:b/>
          <w:bCs/>
          <w:sz w:val="22"/>
          <w:szCs w:val="22"/>
        </w:rPr>
        <w:t>Protecting and Supporting Families in Health and Care</w:t>
      </w:r>
    </w:p>
    <w:p w14:paraId="54D0C831" w14:textId="3363E470" w:rsidR="00E47C66" w:rsidRPr="00286F48" w:rsidRDefault="00666649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86F48">
        <w:rPr>
          <w:rFonts w:ascii="Arial" w:hAnsi="Arial" w:cs="Arial"/>
          <w:b/>
          <w:bCs/>
          <w:sz w:val="22"/>
          <w:szCs w:val="22"/>
        </w:rPr>
        <w:t>BMHP</w:t>
      </w:r>
      <w:r w:rsidR="00FE626A" w:rsidRPr="00286F48">
        <w:rPr>
          <w:rFonts w:ascii="Arial" w:hAnsi="Arial" w:cs="Arial"/>
          <w:b/>
          <w:bCs/>
          <w:sz w:val="22"/>
          <w:szCs w:val="22"/>
        </w:rPr>
        <w:t>5021</w:t>
      </w:r>
    </w:p>
    <w:p w14:paraId="7F9A851B" w14:textId="084F9374" w:rsidR="00286F48" w:rsidRPr="00286F48" w:rsidRDefault="00286F48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86F48">
        <w:rPr>
          <w:rFonts w:ascii="Arial" w:hAnsi="Arial" w:cs="Arial"/>
          <w:b/>
          <w:bCs/>
          <w:sz w:val="22"/>
          <w:szCs w:val="22"/>
        </w:rPr>
        <w:t>Component 1</w:t>
      </w:r>
    </w:p>
    <w:p w14:paraId="0E6E1955" w14:textId="15B2C682" w:rsidR="00FE626A" w:rsidRPr="00286F48" w:rsidRDefault="00FE626A" w:rsidP="00666A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86F48">
        <w:rPr>
          <w:rFonts w:ascii="Arial" w:hAnsi="Arial" w:cs="Arial"/>
          <w:b/>
          <w:bCs/>
          <w:sz w:val="22"/>
          <w:szCs w:val="22"/>
        </w:rPr>
        <w:t>Case Study A</w:t>
      </w:r>
    </w:p>
    <w:p w14:paraId="2E65C799" w14:textId="70257203" w:rsidR="00DE5AF4" w:rsidRPr="00DE5AF4" w:rsidRDefault="00112904" w:rsidP="00DE5A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Discussion </w:t>
      </w:r>
      <w:r w:rsidR="00DE5AF4" w:rsidRPr="00DE5AF4">
        <w:rPr>
          <w:rFonts w:ascii="Arial" w:hAnsi="Arial" w:cs="Arial"/>
          <w:b/>
          <w:bCs/>
          <w:sz w:val="22"/>
          <w:szCs w:val="22"/>
        </w:rPr>
        <w:t>Reference List</w:t>
      </w:r>
    </w:p>
    <w:p w14:paraId="5188EA42" w14:textId="3A71E874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Bradford Safeguarding Children Partnership (2023) Child Safeguarding Practice Review: Child A. Available at: https://www.bradfordscp.org.uk (Accessed: 5 January 2025).</w:t>
      </w:r>
    </w:p>
    <w:p w14:paraId="045688BA" w14:textId="2E1A1A5B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Children Act 1989. London: HMSO. Available at: https://www.legislation.gov.uk/ukpga/1989/41 (Accessed: 5 January 2025).</w:t>
      </w:r>
    </w:p>
    <w:p w14:paraId="41F6A185" w14:textId="552957CC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Children Act 2004. London: HMSO. Available at: https://www.legislation.gov.uk/ukpga/2004/31 (Accessed: 5 January 2025).</w:t>
      </w:r>
    </w:p>
    <w:p w14:paraId="54A264E1" w14:textId="5B1C3EC1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Children and Social Work Act 2017. London: HMSO. Available at: https://www.legislation.gov.uk/ukpga/2017/16 (Accessed: 5 January 2025).</w:t>
      </w:r>
    </w:p>
    <w:p w14:paraId="5A9171C9" w14:textId="65A06401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 xml:space="preserve">Coulton, S., Clift, S., </w:t>
      </w:r>
      <w:proofErr w:type="spellStart"/>
      <w:r w:rsidRPr="00DE5AF4">
        <w:rPr>
          <w:rFonts w:ascii="Arial" w:hAnsi="Arial" w:cs="Arial"/>
          <w:sz w:val="22"/>
          <w:szCs w:val="22"/>
        </w:rPr>
        <w:t>Skingley</w:t>
      </w:r>
      <w:proofErr w:type="spellEnd"/>
      <w:r w:rsidRPr="00DE5AF4">
        <w:rPr>
          <w:rFonts w:ascii="Arial" w:hAnsi="Arial" w:cs="Arial"/>
          <w:sz w:val="22"/>
          <w:szCs w:val="22"/>
        </w:rPr>
        <w:t>, A. and Rodriguez, J. (2015) ‘Effectiveness and cost</w:t>
      </w:r>
      <w:r w:rsidRPr="00DE5AF4">
        <w:rPr>
          <w:rFonts w:ascii="Cambria Math" w:hAnsi="Cambria Math" w:cs="Cambria Math"/>
          <w:sz w:val="22"/>
          <w:szCs w:val="22"/>
        </w:rPr>
        <w:t>‑</w:t>
      </w:r>
      <w:r w:rsidRPr="00DE5AF4">
        <w:rPr>
          <w:rFonts w:ascii="Arial" w:hAnsi="Arial" w:cs="Arial"/>
          <w:sz w:val="22"/>
          <w:szCs w:val="22"/>
        </w:rPr>
        <w:t>effectiveness of community singing on mental health</w:t>
      </w:r>
      <w:r w:rsidRPr="00DE5AF4">
        <w:rPr>
          <w:rFonts w:ascii="Cambria Math" w:hAnsi="Cambria Math" w:cs="Cambria Math"/>
          <w:sz w:val="22"/>
          <w:szCs w:val="22"/>
        </w:rPr>
        <w:t>‑</w:t>
      </w:r>
      <w:r w:rsidRPr="00DE5AF4">
        <w:rPr>
          <w:rFonts w:ascii="Arial" w:hAnsi="Arial" w:cs="Arial"/>
          <w:sz w:val="22"/>
          <w:szCs w:val="22"/>
        </w:rPr>
        <w:t>related quality of life of older people’, British Journal of Psychiatry, 207, pp. 250–255. Available at: https://doi.org/10.1192/bjp.bp.113.141259 (Accessed: 5 January 2025).</w:t>
      </w:r>
    </w:p>
    <w:p w14:paraId="2946776B" w14:textId="38F6475B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Domestic Abuse Act 2021. London: HMSO. Available at: https://www.legislation.gov.uk/ukpga/2021/17 (Accessed: 5 January 2025).</w:t>
      </w:r>
    </w:p>
    <w:p w14:paraId="740D700C" w14:textId="67D38731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HM Government (2023) Working Together to Safeguard Children. London: Department for Education. Available at: https://www.gov.uk/government/publications/working-together-to-safeguard-children--2 (Accessed: 5 January 2025).</w:t>
      </w:r>
    </w:p>
    <w:p w14:paraId="3A19084E" w14:textId="252DC461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Hughes, K. et al. (2017) ‘The effect of multiple adverse childhood experiences on health: a systematic review and meta</w:t>
      </w:r>
      <w:r w:rsidRPr="00DE5AF4">
        <w:rPr>
          <w:rFonts w:ascii="Cambria Math" w:hAnsi="Cambria Math" w:cs="Cambria Math"/>
          <w:sz w:val="22"/>
          <w:szCs w:val="22"/>
        </w:rPr>
        <w:t>‑</w:t>
      </w:r>
      <w:r w:rsidRPr="00DE5AF4">
        <w:rPr>
          <w:rFonts w:ascii="Arial" w:hAnsi="Arial" w:cs="Arial"/>
          <w:sz w:val="22"/>
          <w:szCs w:val="22"/>
        </w:rPr>
        <w:t>analysis’, The Lancet Public Health, 2(8), pp. e356–e366. Available at: https://doi.org/10.1016/S2468-2667(17)30118-4 (Accessed: 5 January 2025).</w:t>
      </w:r>
    </w:p>
    <w:p w14:paraId="2600B16E" w14:textId="5763A7EB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NSPCC (2023) Safeguarding and Child Protection. Available at: https://learning.nspcc.org.uk/safeguarding-child-protection (Accessed: 5 January 2025).</w:t>
      </w:r>
    </w:p>
    <w:p w14:paraId="3467C9A6" w14:textId="3C45A8A5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lastRenderedPageBreak/>
        <w:t>Porter, M. (2010) ‘What is value in health care?’, New England Journal of Medicine, 363(26), pp. 2477–2481. Available at: https://doi.org/10.1056/NEJMp1011024 (Accessed: 5 January 2025).</w:t>
      </w:r>
    </w:p>
    <w:p w14:paraId="4E13B6CD" w14:textId="1C59CE22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Ryan, R. M. and Deci, E. L. (2000) ‘Intrinsic and extrinsic motivations: Classic definitions and new directions’, Contemporary Educational Psychology, 25(1), pp. 54–67. Available at: https://doi.org/10.1006/ceps.1999.1020 (Accessed: 5 January 2025).</w:t>
      </w:r>
    </w:p>
    <w:p w14:paraId="17E66DED" w14:textId="5957E785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UN General Assembly (1989) Convention on the Rights of the Child. Available at: https://www.ohchr.org/en/instruments-mechanisms/instruments/convention-rights-child (Accessed: 5 January 2025).</w:t>
      </w:r>
    </w:p>
    <w:p w14:paraId="01E1D6BD" w14:textId="7E13D178" w:rsidR="00DE5AF4" w:rsidRPr="00DE5AF4" w:rsidRDefault="00DE5AF4" w:rsidP="00DE5AF4">
      <w:pPr>
        <w:spacing w:line="360" w:lineRule="auto"/>
        <w:rPr>
          <w:rFonts w:ascii="Arial" w:hAnsi="Arial" w:cs="Arial"/>
          <w:sz w:val="22"/>
          <w:szCs w:val="22"/>
        </w:rPr>
      </w:pPr>
      <w:r w:rsidRPr="00DE5AF4">
        <w:rPr>
          <w:rFonts w:ascii="Arial" w:hAnsi="Arial" w:cs="Arial"/>
          <w:sz w:val="22"/>
          <w:szCs w:val="22"/>
        </w:rPr>
        <w:t>World Health Organization (1948) Constitution of the World Health Organization. Available at: https://www.who.int/about/governance/constitution (Accessed: 5 January 2025).</w:t>
      </w:r>
    </w:p>
    <w:sectPr w:rsidR="00DE5AF4" w:rsidRPr="00DE5A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C9E5D8" w14:textId="77777777" w:rsidR="00835855" w:rsidRDefault="00835855" w:rsidP="005D0D31">
      <w:pPr>
        <w:spacing w:after="0" w:line="240" w:lineRule="auto"/>
      </w:pPr>
      <w:r>
        <w:separator/>
      </w:r>
    </w:p>
  </w:endnote>
  <w:endnote w:type="continuationSeparator" w:id="0">
    <w:p w14:paraId="43C3D072" w14:textId="77777777" w:rsidR="00835855" w:rsidRDefault="00835855" w:rsidP="005D0D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4DE988" w14:textId="77777777" w:rsidR="00835855" w:rsidRDefault="00835855" w:rsidP="005D0D31">
      <w:pPr>
        <w:spacing w:after="0" w:line="240" w:lineRule="auto"/>
      </w:pPr>
      <w:r>
        <w:separator/>
      </w:r>
    </w:p>
  </w:footnote>
  <w:footnote w:type="continuationSeparator" w:id="0">
    <w:p w14:paraId="2B705AE4" w14:textId="77777777" w:rsidR="00835855" w:rsidRDefault="00835855" w:rsidP="005D0D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2E6D8D"/>
    <w:multiLevelType w:val="hybridMultilevel"/>
    <w:tmpl w:val="00D68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5C09E2"/>
    <w:multiLevelType w:val="hybridMultilevel"/>
    <w:tmpl w:val="87729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8A1F63"/>
    <w:multiLevelType w:val="hybridMultilevel"/>
    <w:tmpl w:val="7D92B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822499"/>
    <w:multiLevelType w:val="hybridMultilevel"/>
    <w:tmpl w:val="8F645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436A0C"/>
    <w:multiLevelType w:val="hybridMultilevel"/>
    <w:tmpl w:val="5B2E5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DA5668"/>
    <w:multiLevelType w:val="hybridMultilevel"/>
    <w:tmpl w:val="2B000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C64406"/>
    <w:multiLevelType w:val="hybridMultilevel"/>
    <w:tmpl w:val="AE1C0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CE38F4"/>
    <w:multiLevelType w:val="hybridMultilevel"/>
    <w:tmpl w:val="70700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BA0CBD"/>
    <w:multiLevelType w:val="hybridMultilevel"/>
    <w:tmpl w:val="B322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9A4B82"/>
    <w:multiLevelType w:val="hybridMultilevel"/>
    <w:tmpl w:val="DF44F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9E2D07"/>
    <w:multiLevelType w:val="hybridMultilevel"/>
    <w:tmpl w:val="2E84C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5811551">
    <w:abstractNumId w:val="3"/>
  </w:num>
  <w:num w:numId="2" w16cid:durableId="214783614">
    <w:abstractNumId w:val="9"/>
  </w:num>
  <w:num w:numId="3" w16cid:durableId="1115634842">
    <w:abstractNumId w:val="2"/>
  </w:num>
  <w:num w:numId="4" w16cid:durableId="1454863758">
    <w:abstractNumId w:val="1"/>
  </w:num>
  <w:num w:numId="5" w16cid:durableId="1904171869">
    <w:abstractNumId w:val="5"/>
  </w:num>
  <w:num w:numId="6" w16cid:durableId="1275752010">
    <w:abstractNumId w:val="4"/>
  </w:num>
  <w:num w:numId="7" w16cid:durableId="1741295589">
    <w:abstractNumId w:val="6"/>
  </w:num>
  <w:num w:numId="8" w16cid:durableId="1446464063">
    <w:abstractNumId w:val="0"/>
  </w:num>
  <w:num w:numId="9" w16cid:durableId="883954571">
    <w:abstractNumId w:val="10"/>
  </w:num>
  <w:num w:numId="10" w16cid:durableId="957682854">
    <w:abstractNumId w:val="7"/>
  </w:num>
  <w:num w:numId="11" w16cid:durableId="28372936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AF4"/>
    <w:rsid w:val="000F74AA"/>
    <w:rsid w:val="00112904"/>
    <w:rsid w:val="00164849"/>
    <w:rsid w:val="00286F48"/>
    <w:rsid w:val="003B6930"/>
    <w:rsid w:val="005D0D31"/>
    <w:rsid w:val="006305E6"/>
    <w:rsid w:val="00666649"/>
    <w:rsid w:val="00666A94"/>
    <w:rsid w:val="00835855"/>
    <w:rsid w:val="009C2CD3"/>
    <w:rsid w:val="00A90520"/>
    <w:rsid w:val="00AE28AC"/>
    <w:rsid w:val="00DA2891"/>
    <w:rsid w:val="00DE5AF4"/>
    <w:rsid w:val="00E47C66"/>
    <w:rsid w:val="00F878C0"/>
    <w:rsid w:val="00FE62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640E7"/>
  <w15:chartTrackingRefBased/>
  <w15:docId w15:val="{1A886409-4659-4AC1-B64D-CF3072B74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5A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5A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5A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5A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5A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5A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5A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5A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5A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5A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5A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5A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5A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5A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5A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5A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5A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5A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5A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5A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5A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5A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5A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5A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5A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5A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5A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5A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5AF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D0D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0D31"/>
  </w:style>
  <w:style w:type="paragraph" w:styleId="Footer">
    <w:name w:val="footer"/>
    <w:basedOn w:val="Normal"/>
    <w:link w:val="FooterChar"/>
    <w:uiPriority w:val="99"/>
    <w:unhideWhenUsed/>
    <w:rsid w:val="005D0D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0D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386</Words>
  <Characters>2202</Characters>
  <Application>Microsoft Office Word</Application>
  <DocSecurity>0</DocSecurity>
  <Lines>18</Lines>
  <Paragraphs>5</Paragraphs>
  <ScaleCrop>false</ScaleCrop>
  <Company/>
  <LinksUpToDate>false</LinksUpToDate>
  <CharactersWithSpaces>2583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neayer sultana</dc:creator>
  <cp:keywords/>
  <dc:description/>
  <cp:lastModifiedBy>neayer sultana</cp:lastModifiedBy>
  <cp:revision>14</cp:revision>
  <dcterms:created xsi:type="dcterms:W3CDTF">2026-06-08T19:09:00Z</dcterms:created>
  <dcterms:modified xsi:type="dcterms:W3CDTF">2026-06-18T20:03:00Z</dcterms:modified>
</cp:coreProperties>
</file>