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3D5B" w:rsidRDefault="002B3D5B" w:rsidP="002B3D5B">
      <w:pPr>
        <w:rPr>
          <w:rFonts w:ascii="Times New Roman" w:hAnsi="Times New Roman" w:cs="Times New Roman"/>
          <w:b/>
          <w:sz w:val="24"/>
          <w:szCs w:val="24"/>
          <w:lang w:val="en-US"/>
        </w:rPr>
      </w:pPr>
      <w:bookmarkStart w:id="0" w:name="_Toc142662602"/>
      <w:r w:rsidRPr="009F44BA">
        <w:rPr>
          <w:rFonts w:ascii="Times New Roman" w:hAnsi="Times New Roman" w:cs="Times New Roman"/>
          <w:b/>
          <w:noProof/>
          <w:sz w:val="32"/>
          <w:szCs w:val="24"/>
          <w:lang w:val="en-US"/>
        </w:rPr>
        <w:drawing>
          <wp:anchor distT="0" distB="0" distL="114300" distR="114300" simplePos="0" relativeHeight="251659264" behindDoc="0" locked="0" layoutInCell="1" allowOverlap="1">
            <wp:simplePos x="0" y="0"/>
            <wp:positionH relativeFrom="column">
              <wp:posOffset>676275</wp:posOffset>
            </wp:positionH>
            <wp:positionV relativeFrom="paragraph">
              <wp:posOffset>114300</wp:posOffset>
            </wp:positionV>
            <wp:extent cx="4907280" cy="2543175"/>
            <wp:effectExtent l="19050" t="0" r="7620" b="0"/>
            <wp:wrapSquare wrapText="bothSides"/>
            <wp:docPr id="2" name="Picture 13"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Jobs - Apply Online at jobs.ac.uk"/>
                    <pic:cNvPicPr>
                      <a:picLocks noChangeAspect="1" noChangeArrowheads="1"/>
                    </pic:cNvPicPr>
                  </pic:nvPicPr>
                  <pic:blipFill>
                    <a:blip r:embed="rId8"/>
                    <a:srcRect/>
                    <a:stretch>
                      <a:fillRect/>
                    </a:stretch>
                  </pic:blipFill>
                  <pic:spPr bwMode="auto">
                    <a:xfrm>
                      <a:off x="0" y="0"/>
                      <a:ext cx="4907280" cy="2543175"/>
                    </a:xfrm>
                    <a:prstGeom prst="rect">
                      <a:avLst/>
                    </a:prstGeom>
                    <a:noFill/>
                    <a:ln w="9525">
                      <a:noFill/>
                      <a:miter lim="800000"/>
                      <a:headEnd/>
                      <a:tailEnd/>
                    </a:ln>
                  </pic:spPr>
                </pic:pic>
              </a:graphicData>
            </a:graphic>
          </wp:anchor>
        </w:drawing>
      </w:r>
      <w:r>
        <w:rPr>
          <w:rFonts w:ascii="Times New Roman" w:hAnsi="Times New Roman" w:cs="Times New Roman"/>
          <w:b/>
          <w:sz w:val="24"/>
          <w:szCs w:val="24"/>
          <w:lang w:val="en-US"/>
        </w:rPr>
        <w:br w:type="textWrapping" w:clear="all"/>
      </w:r>
    </w:p>
    <w:tbl>
      <w:tblPr>
        <w:tblStyle w:val="TableGrid"/>
        <w:tblpPr w:leftFromText="180" w:rightFromText="180" w:vertAnchor="text" w:horzAnchor="margin" w:tblpY="1389"/>
        <w:tblW w:w="0" w:type="auto"/>
        <w:tblLook w:val="04A0"/>
      </w:tblPr>
      <w:tblGrid>
        <w:gridCol w:w="2358"/>
        <w:gridCol w:w="7218"/>
      </w:tblGrid>
      <w:tr w:rsidR="002B3D5B" w:rsidTr="00344D17">
        <w:tc>
          <w:tcPr>
            <w:tcW w:w="2358" w:type="dxa"/>
          </w:tcPr>
          <w:p w:rsidR="002B3D5B" w:rsidRPr="004F7B78" w:rsidRDefault="002B3D5B" w:rsidP="00344D17">
            <w:pPr>
              <w:tabs>
                <w:tab w:val="right" w:pos="2270"/>
              </w:tabs>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Name</w:t>
            </w:r>
            <w:r>
              <w:rPr>
                <w:rFonts w:ascii="Times New Roman" w:hAnsi="Times New Roman" w:cs="Times New Roman"/>
                <w:sz w:val="36"/>
                <w:szCs w:val="24"/>
                <w:lang w:val="en-US"/>
              </w:rPr>
              <w:tab/>
            </w:r>
          </w:p>
        </w:tc>
        <w:tc>
          <w:tcPr>
            <w:tcW w:w="7218" w:type="dxa"/>
          </w:tcPr>
          <w:p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Patel MeetkumrSureshbhai</w:t>
            </w:r>
          </w:p>
        </w:tc>
      </w:tr>
      <w:tr w:rsidR="002B3D5B" w:rsidTr="00344D17">
        <w:tc>
          <w:tcPr>
            <w:tcW w:w="2358" w:type="dxa"/>
          </w:tcPr>
          <w:p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Id Number</w:t>
            </w:r>
          </w:p>
        </w:tc>
        <w:tc>
          <w:tcPr>
            <w:tcW w:w="7218" w:type="dxa"/>
          </w:tcPr>
          <w:p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2241855</w:t>
            </w:r>
          </w:p>
        </w:tc>
      </w:tr>
      <w:tr w:rsidR="002B3D5B" w:rsidTr="00344D17">
        <w:tc>
          <w:tcPr>
            <w:tcW w:w="2358" w:type="dxa"/>
          </w:tcPr>
          <w:p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Name</w:t>
            </w:r>
          </w:p>
        </w:tc>
        <w:tc>
          <w:tcPr>
            <w:tcW w:w="7218" w:type="dxa"/>
          </w:tcPr>
          <w:p w:rsidR="002B3D5B" w:rsidRPr="004F7B78" w:rsidRDefault="00474C40" w:rsidP="00344D17">
            <w:pPr>
              <w:jc w:val="center"/>
              <w:rPr>
                <w:rFonts w:ascii="Times New Roman" w:hAnsi="Times New Roman" w:cs="Times New Roman"/>
                <w:sz w:val="36"/>
                <w:szCs w:val="24"/>
                <w:lang w:val="en-US"/>
              </w:rPr>
            </w:pPr>
            <w:r>
              <w:rPr>
                <w:rFonts w:ascii="Times New Roman" w:hAnsi="Times New Roman" w:cs="Times New Roman"/>
                <w:sz w:val="36"/>
                <w:szCs w:val="24"/>
                <w:lang w:val="en-US"/>
              </w:rPr>
              <w:t xml:space="preserve"> Marketing Management – Assessment 1 </w:t>
            </w:r>
            <w:r w:rsidR="00820289" w:rsidRPr="00DC0DDE">
              <w:rPr>
                <w:rFonts w:ascii="Times New Roman" w:hAnsi="Times New Roman" w:cs="Times New Roman"/>
                <w:b/>
                <w:sz w:val="24"/>
                <w:szCs w:val="24"/>
                <w:lang w:val="en-US"/>
              </w:rPr>
              <w:t>(75%)</w:t>
            </w:r>
          </w:p>
        </w:tc>
      </w:tr>
      <w:tr w:rsidR="002B3D5B" w:rsidTr="00344D17">
        <w:tc>
          <w:tcPr>
            <w:tcW w:w="2358" w:type="dxa"/>
          </w:tcPr>
          <w:p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Code</w:t>
            </w:r>
          </w:p>
        </w:tc>
        <w:tc>
          <w:tcPr>
            <w:tcW w:w="7218" w:type="dxa"/>
          </w:tcPr>
          <w:p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LCMB700</w:t>
            </w:r>
            <w:r w:rsidR="00474C40">
              <w:rPr>
                <w:rFonts w:ascii="Times New Roman" w:hAnsi="Times New Roman" w:cs="Times New Roman"/>
                <w:sz w:val="36"/>
                <w:szCs w:val="24"/>
                <w:lang w:val="en-US"/>
              </w:rPr>
              <w:t>1</w:t>
            </w:r>
          </w:p>
        </w:tc>
      </w:tr>
      <w:tr w:rsidR="002B3D5B" w:rsidTr="00344D17">
        <w:tc>
          <w:tcPr>
            <w:tcW w:w="2358" w:type="dxa"/>
          </w:tcPr>
          <w:p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Lecturer(s)</w:t>
            </w:r>
          </w:p>
        </w:tc>
        <w:tc>
          <w:tcPr>
            <w:tcW w:w="7218" w:type="dxa"/>
          </w:tcPr>
          <w:p w:rsidR="002B3D5B" w:rsidRPr="004F7B78" w:rsidRDefault="00474C40" w:rsidP="00344D17">
            <w:pPr>
              <w:jc w:val="center"/>
              <w:rPr>
                <w:rFonts w:ascii="Times New Roman" w:hAnsi="Times New Roman" w:cs="Times New Roman"/>
                <w:sz w:val="36"/>
                <w:szCs w:val="24"/>
                <w:lang w:val="en-US"/>
              </w:rPr>
            </w:pPr>
            <w:r>
              <w:rPr>
                <w:rFonts w:ascii="Times New Roman" w:hAnsi="Times New Roman" w:cs="Times New Roman"/>
                <w:sz w:val="36"/>
                <w:szCs w:val="24"/>
                <w:lang w:val="en-US"/>
              </w:rPr>
              <w:t>TusharaBalendra</w:t>
            </w:r>
            <w:r w:rsidR="002D213E">
              <w:rPr>
                <w:rFonts w:ascii="Times New Roman" w:hAnsi="Times New Roman" w:cs="Times New Roman"/>
                <w:sz w:val="36"/>
                <w:szCs w:val="24"/>
                <w:lang w:val="en-US"/>
              </w:rPr>
              <w:t>n</w:t>
            </w:r>
          </w:p>
        </w:tc>
      </w:tr>
    </w:tbl>
    <w:p w:rsidR="002B3D5B" w:rsidRDefault="002B3D5B" w:rsidP="002B3D5B">
      <w:pPr>
        <w:jc w:val="both"/>
        <w:rPr>
          <w:rFonts w:ascii="Times New Roman" w:hAnsi="Times New Roman" w:cs="Times New Roman"/>
          <w:b/>
          <w:sz w:val="36"/>
          <w:szCs w:val="24"/>
          <w:lang w:val="en-US"/>
        </w:rPr>
      </w:pPr>
    </w:p>
    <w:p w:rsidR="002B3D5B" w:rsidRPr="00C36BC0" w:rsidRDefault="002B3D5B" w:rsidP="002B3D5B">
      <w:pPr>
        <w:jc w:val="both"/>
        <w:rPr>
          <w:rFonts w:ascii="Times New Roman" w:hAnsi="Times New Roman" w:cs="Times New Roman"/>
          <w:b/>
          <w:sz w:val="36"/>
          <w:szCs w:val="24"/>
          <w:lang w:val="en-US"/>
        </w:rPr>
      </w:pPr>
    </w:p>
    <w:p w:rsidR="002B3D5B" w:rsidRDefault="002B3D5B" w:rsidP="002B3D5B">
      <w:pPr>
        <w:jc w:val="center"/>
        <w:rPr>
          <w:rFonts w:ascii="Times New Roman" w:hAnsi="Times New Roman" w:cs="Times New Roman"/>
          <w:b/>
          <w:sz w:val="40"/>
          <w:szCs w:val="24"/>
          <w:u w:val="single"/>
          <w:lang w:val="en-US"/>
        </w:rPr>
      </w:pPr>
    </w:p>
    <w:p w:rsidR="002B3D5B" w:rsidRDefault="002B3D5B" w:rsidP="002B3D5B">
      <w:pPr>
        <w:jc w:val="center"/>
        <w:rPr>
          <w:rFonts w:ascii="Times New Roman" w:hAnsi="Times New Roman" w:cs="Times New Roman"/>
          <w:b/>
          <w:sz w:val="40"/>
          <w:szCs w:val="24"/>
          <w:u w:val="single"/>
          <w:lang w:val="en-US"/>
        </w:rPr>
      </w:pPr>
    </w:p>
    <w:p w:rsidR="002B3D5B" w:rsidRDefault="002B3D5B">
      <w:pPr>
        <w:rPr>
          <w:rFonts w:ascii="Times New Roman" w:hAnsi="Times New Roman" w:cs="Times New Roman"/>
          <w:b/>
          <w:sz w:val="24"/>
          <w:szCs w:val="24"/>
          <w:lang w:val="en-US"/>
        </w:rPr>
      </w:pPr>
    </w:p>
    <w:p w:rsidR="002B3D5B" w:rsidRDefault="002B3D5B">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Default="002D727B">
      <w:pPr>
        <w:rPr>
          <w:rFonts w:ascii="Times New Roman" w:hAnsi="Times New Roman" w:cs="Times New Roman"/>
          <w:b/>
          <w:sz w:val="24"/>
          <w:szCs w:val="24"/>
          <w:lang w:val="en-US"/>
        </w:rPr>
      </w:pPr>
    </w:p>
    <w:p w:rsidR="002D727B" w:rsidRPr="002D727B" w:rsidRDefault="002D727B" w:rsidP="002D727B">
      <w:pPr>
        <w:spacing w:line="360" w:lineRule="auto"/>
        <w:jc w:val="center"/>
        <w:rPr>
          <w:rFonts w:ascii="Times New Roman" w:eastAsiaTheme="majorEastAsia" w:hAnsi="Times New Roman" w:cs="Times New Roman"/>
          <w:b/>
          <w:sz w:val="28"/>
          <w:szCs w:val="24"/>
          <w:lang w:val="en-US"/>
        </w:rPr>
      </w:pPr>
      <w:r w:rsidRPr="002D727B">
        <w:rPr>
          <w:rFonts w:ascii="Times New Roman" w:hAnsi="Times New Roman" w:cs="Times New Roman"/>
          <w:b/>
          <w:sz w:val="28"/>
          <w:szCs w:val="24"/>
          <w:lang w:val="en-US"/>
        </w:rPr>
        <w:t xml:space="preserve">MARKETING STRATEGY FOR BRAND AWARENESS: HSBC HOLDINGS PLC </w:t>
      </w:r>
      <w:r w:rsidRPr="002D727B">
        <w:rPr>
          <w:rFonts w:ascii="Times New Roman" w:hAnsi="Times New Roman" w:cs="Times New Roman"/>
          <w:b/>
          <w:sz w:val="28"/>
          <w:szCs w:val="24"/>
          <w:lang w:val="en-US"/>
        </w:rPr>
        <w:br w:type="page"/>
      </w:r>
    </w:p>
    <w:sdt>
      <w:sdtPr>
        <w:rPr>
          <w:rFonts w:ascii="Times New Roman" w:eastAsiaTheme="minorHAnsi" w:hAnsi="Times New Roman" w:cs="Times New Roman"/>
          <w:b/>
          <w:color w:val="auto"/>
          <w:sz w:val="24"/>
          <w:szCs w:val="24"/>
          <w:lang w:val="en-GB"/>
        </w:rPr>
        <w:id w:val="627053056"/>
        <w:docPartObj>
          <w:docPartGallery w:val="Table of Contents"/>
          <w:docPartUnique/>
        </w:docPartObj>
      </w:sdtPr>
      <w:sdtEndPr>
        <w:rPr>
          <w:b w:val="0"/>
          <w:bCs/>
          <w:noProof/>
        </w:rPr>
      </w:sdtEndPr>
      <w:sdtContent>
        <w:p w:rsidR="002D727B" w:rsidRPr="009224C1" w:rsidRDefault="002D727B" w:rsidP="002D727B">
          <w:pPr>
            <w:pStyle w:val="TOCHeading"/>
            <w:spacing w:line="360" w:lineRule="auto"/>
            <w:jc w:val="center"/>
            <w:rPr>
              <w:rFonts w:ascii="Times New Roman" w:hAnsi="Times New Roman" w:cs="Times New Roman"/>
              <w:b/>
              <w:color w:val="auto"/>
              <w:sz w:val="24"/>
              <w:szCs w:val="24"/>
            </w:rPr>
          </w:pPr>
          <w:r w:rsidRPr="009224C1">
            <w:rPr>
              <w:rFonts w:ascii="Times New Roman" w:hAnsi="Times New Roman" w:cs="Times New Roman"/>
              <w:b/>
              <w:color w:val="auto"/>
              <w:sz w:val="24"/>
              <w:szCs w:val="24"/>
            </w:rPr>
            <w:t>Table of Contents</w:t>
          </w:r>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r w:rsidRPr="009224C1">
            <w:rPr>
              <w:rFonts w:ascii="Times New Roman" w:hAnsi="Times New Roman" w:cs="Times New Roman"/>
              <w:bCs/>
              <w:sz w:val="24"/>
              <w:szCs w:val="24"/>
            </w:rPr>
            <w:fldChar w:fldCharType="begin"/>
          </w:r>
          <w:r w:rsidR="002D727B" w:rsidRPr="009224C1">
            <w:rPr>
              <w:rFonts w:ascii="Times New Roman" w:hAnsi="Times New Roman" w:cs="Times New Roman"/>
              <w:bCs/>
              <w:sz w:val="24"/>
              <w:szCs w:val="24"/>
            </w:rPr>
            <w:instrText xml:space="preserve"> TOC \o "1-3" \h \z \u </w:instrText>
          </w:r>
          <w:r w:rsidRPr="009224C1">
            <w:rPr>
              <w:rFonts w:ascii="Times New Roman" w:hAnsi="Times New Roman" w:cs="Times New Roman"/>
              <w:bCs/>
              <w:sz w:val="24"/>
              <w:szCs w:val="24"/>
            </w:rPr>
            <w:fldChar w:fldCharType="separate"/>
          </w:r>
          <w:hyperlink w:anchor="_Toc144205226" w:history="1">
            <w:r w:rsidR="009224C1" w:rsidRPr="009224C1">
              <w:rPr>
                <w:rStyle w:val="Hyperlink"/>
                <w:rFonts w:ascii="Times New Roman" w:hAnsi="Times New Roman" w:cs="Times New Roman"/>
                <w:bCs/>
                <w:noProof/>
                <w:sz w:val="24"/>
                <w:szCs w:val="24"/>
                <w:lang w:val="en-US"/>
              </w:rPr>
              <w:t>Introduction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_Toc144205226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27" w:history="1">
            <w:r w:rsidR="009224C1" w:rsidRPr="009224C1">
              <w:rPr>
                <w:rStyle w:val="Hyperlink"/>
                <w:rFonts w:ascii="Times New Roman" w:hAnsi="Times New Roman" w:cs="Times New Roman"/>
                <w:bCs/>
                <w:noProof/>
                <w:sz w:val="24"/>
                <w:szCs w:val="24"/>
                <w:lang w:val="en-US"/>
              </w:rPr>
              <w:t>Company Background</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_Toc144205227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rsidR="009224C1" w:rsidRPr="009224C1" w:rsidRDefault="00AF6920">
          <w:pPr>
            <w:pStyle w:val="TOC3"/>
            <w:tabs>
              <w:tab w:val="right" w:leader="dot" w:pos="9350"/>
            </w:tabs>
            <w:rPr>
              <w:rFonts w:ascii="Times New Roman" w:eastAsiaTheme="minorEastAsia" w:hAnsi="Times New Roman" w:cs="Times New Roman"/>
              <w:bCs/>
              <w:noProof/>
              <w:sz w:val="24"/>
              <w:szCs w:val="24"/>
              <w:lang w:val="en-US"/>
            </w:rPr>
          </w:pPr>
          <w:hyperlink w:anchor="_Toc144205228" w:history="1">
            <w:r w:rsidR="009224C1" w:rsidRPr="009224C1">
              <w:rPr>
                <w:rStyle w:val="Hyperlink"/>
                <w:rFonts w:ascii="Times New Roman" w:hAnsi="Times New Roman" w:cs="Times New Roman"/>
                <w:bCs/>
                <w:i/>
                <w:noProof/>
                <w:sz w:val="24"/>
                <w:szCs w:val="24"/>
                <w:lang w:val="en-US"/>
              </w:rPr>
              <w:t>Mission and Vision Statement of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_Toc144205228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29" w:history="1">
            <w:r w:rsidR="009224C1" w:rsidRPr="009224C1">
              <w:rPr>
                <w:rStyle w:val="Hyperlink"/>
                <w:rFonts w:ascii="Times New Roman" w:hAnsi="Times New Roman" w:cs="Times New Roman"/>
                <w:bCs/>
                <w:noProof/>
                <w:sz w:val="24"/>
                <w:szCs w:val="24"/>
                <w:lang w:val="en-US"/>
              </w:rPr>
              <w:t>Communication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_Toc144205229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0" w:history="1">
            <w:r w:rsidR="009224C1" w:rsidRPr="009224C1">
              <w:rPr>
                <w:rStyle w:val="Hyperlink"/>
                <w:rFonts w:ascii="Times New Roman" w:hAnsi="Times New Roman" w:cs="Times New Roman"/>
                <w:bCs/>
                <w:noProof/>
                <w:sz w:val="24"/>
                <w:szCs w:val="24"/>
                <w:lang w:val="en-US"/>
              </w:rPr>
              <w:t>Communication model: Claude Shannon and Waren Weaver’s macro model</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5</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1" w:history="1">
            <w:r w:rsidR="009224C1" w:rsidRPr="009224C1">
              <w:rPr>
                <w:rStyle w:val="Hyperlink"/>
                <w:rFonts w:ascii="Times New Roman" w:hAnsi="Times New Roman" w:cs="Times New Roman"/>
                <w:bCs/>
                <w:noProof/>
                <w:sz w:val="24"/>
                <w:szCs w:val="24"/>
                <w:lang w:val="en-US"/>
              </w:rPr>
              <w:t>Integrated Marketing Communications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_Toc144205231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6</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32" w:history="1">
            <w:r w:rsidR="009224C1" w:rsidRPr="009224C1">
              <w:rPr>
                <w:rStyle w:val="Hyperlink"/>
                <w:rFonts w:ascii="Times New Roman" w:hAnsi="Times New Roman" w:cs="Times New Roman"/>
                <w:bCs/>
                <w:noProof/>
                <w:sz w:val="24"/>
                <w:szCs w:val="24"/>
                <w:lang w:val="en-US"/>
              </w:rPr>
              <w:t>Phases of Integrated Marketing Communications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_Toc144205232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7</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33" w:history="1">
            <w:r w:rsidR="009224C1" w:rsidRPr="009224C1">
              <w:rPr>
                <w:rStyle w:val="Hyperlink"/>
                <w:rFonts w:ascii="Times New Roman" w:hAnsi="Times New Roman" w:cs="Times New Roman"/>
                <w:bCs/>
                <w:noProof/>
                <w:sz w:val="24"/>
                <w:szCs w:val="24"/>
                <w:lang w:val="en-US"/>
              </w:rPr>
              <w:t>Benefits of Integrated Marketing Communications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_Toc144205233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8</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4" w:history="1">
            <w:r w:rsidR="009224C1" w:rsidRPr="009224C1">
              <w:rPr>
                <w:rStyle w:val="Hyperlink"/>
                <w:rFonts w:ascii="Times New Roman" w:hAnsi="Times New Roman" w:cs="Times New Roman"/>
                <w:bCs/>
                <w:noProof/>
                <w:sz w:val="24"/>
                <w:szCs w:val="24"/>
                <w:lang w:val="en-US"/>
              </w:rPr>
              <w:t>New Promotional Strategies that HSBC can use to raise awareness of the brand</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_Toc144205234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8</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5" w:history="1">
            <w:r w:rsidR="009224C1" w:rsidRPr="009224C1">
              <w:rPr>
                <w:rStyle w:val="Hyperlink"/>
                <w:rFonts w:ascii="Times New Roman" w:hAnsi="Times New Roman" w:cs="Times New Roman"/>
                <w:bCs/>
                <w:noProof/>
                <w:sz w:val="24"/>
                <w:szCs w:val="24"/>
                <w:lang w:val="en-US"/>
              </w:rPr>
              <w:t>Branding and Brand Equity</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_Toc144205235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10</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6" w:history="1">
            <w:r w:rsidR="009224C1" w:rsidRPr="009224C1">
              <w:rPr>
                <w:rStyle w:val="Hyperlink"/>
                <w:rFonts w:ascii="Times New Roman" w:hAnsi="Times New Roman" w:cs="Times New Roman"/>
                <w:bCs/>
                <w:noProof/>
                <w:sz w:val="24"/>
                <w:szCs w:val="24"/>
                <w:lang w:val="en-US"/>
              </w:rPr>
              <w:t>Keller’s Brand Equity Model with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_Toc144205236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10</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37" w:history="1">
            <w:r w:rsidR="009224C1" w:rsidRPr="009224C1">
              <w:rPr>
                <w:rStyle w:val="Hyperlink"/>
                <w:rFonts w:ascii="Times New Roman" w:hAnsi="Times New Roman" w:cs="Times New Roman"/>
                <w:bCs/>
                <w:noProof/>
                <w:sz w:val="24"/>
                <w:szCs w:val="24"/>
                <w:lang w:val="en-US"/>
              </w:rPr>
              <w:t>Advantages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11</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38" w:history="1">
            <w:r w:rsidR="009224C1" w:rsidRPr="009224C1">
              <w:rPr>
                <w:rStyle w:val="Hyperlink"/>
                <w:rFonts w:ascii="Times New Roman" w:hAnsi="Times New Roman" w:cs="Times New Roman"/>
                <w:bCs/>
                <w:noProof/>
                <w:sz w:val="24"/>
                <w:szCs w:val="24"/>
                <w:lang w:val="en-US"/>
              </w:rPr>
              <w:t>Disadvantages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39" w:history="1">
            <w:r w:rsidR="009224C1" w:rsidRPr="009224C1">
              <w:rPr>
                <w:rStyle w:val="Hyperlink"/>
                <w:rFonts w:ascii="Times New Roman" w:hAnsi="Times New Roman" w:cs="Times New Roman"/>
                <w:bCs/>
                <w:noProof/>
                <w:sz w:val="24"/>
                <w:szCs w:val="24"/>
                <w:lang w:val="en-US"/>
              </w:rPr>
              <w:t>Difference between advertising and sales promotion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_Toc144205239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40" w:history="1">
            <w:r w:rsidR="009224C1" w:rsidRPr="009224C1">
              <w:rPr>
                <w:rStyle w:val="Hyperlink"/>
                <w:rFonts w:ascii="Times New Roman" w:hAnsi="Times New Roman" w:cs="Times New Roman"/>
                <w:bCs/>
                <w:noProof/>
                <w:sz w:val="24"/>
                <w:szCs w:val="24"/>
                <w:lang w:val="en-US"/>
              </w:rPr>
              <w:t>Advertising</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41" w:history="1">
            <w:r w:rsidR="009224C1" w:rsidRPr="009224C1">
              <w:rPr>
                <w:rStyle w:val="Hyperlink"/>
                <w:rFonts w:ascii="Times New Roman" w:hAnsi="Times New Roman" w:cs="Times New Roman"/>
                <w:bCs/>
                <w:noProof/>
                <w:sz w:val="24"/>
                <w:szCs w:val="24"/>
                <w:lang w:val="en-US"/>
              </w:rPr>
              <w:t>Sales Promotion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_Toc144205241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42" w:history="1">
            <w:r w:rsidR="009224C1" w:rsidRPr="009224C1">
              <w:rPr>
                <w:rStyle w:val="Hyperlink"/>
                <w:rFonts w:ascii="Times New Roman" w:hAnsi="Times New Roman" w:cs="Times New Roman"/>
                <w:bCs/>
                <w:noProof/>
                <w:sz w:val="24"/>
                <w:szCs w:val="24"/>
                <w:lang w:val="en-US"/>
              </w:rPr>
              <w:t>Customer Journey and Customer Touchpoints for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_Toc144205242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13</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43" w:history="1">
            <w:r w:rsidR="009224C1" w:rsidRPr="009224C1">
              <w:rPr>
                <w:rStyle w:val="Hyperlink"/>
                <w:rFonts w:ascii="Times New Roman" w:hAnsi="Times New Roman" w:cs="Times New Roman"/>
                <w:bCs/>
                <w:noProof/>
                <w:sz w:val="24"/>
                <w:szCs w:val="24"/>
                <w:lang w:val="en-US"/>
              </w:rPr>
              <w:t>Critical evaluation of the Customer Journey map of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_Toc144205243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14</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44" w:history="1">
            <w:r w:rsidR="009224C1" w:rsidRPr="009224C1">
              <w:rPr>
                <w:rStyle w:val="Hyperlink"/>
                <w:rFonts w:ascii="Times New Roman" w:hAnsi="Times New Roman" w:cs="Times New Roman"/>
                <w:bCs/>
                <w:noProof/>
                <w:sz w:val="24"/>
                <w:szCs w:val="24"/>
                <w:lang w:val="en-US"/>
              </w:rPr>
              <w:t>Strengths and Weaknesses of Customer Journey Map of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_Toc144205244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14</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45" w:history="1">
            <w:r w:rsidR="009224C1" w:rsidRPr="009224C1">
              <w:rPr>
                <w:rStyle w:val="Hyperlink"/>
                <w:rFonts w:ascii="Times New Roman" w:hAnsi="Times New Roman" w:cs="Times New Roman"/>
                <w:bCs/>
                <w:noProof/>
                <w:sz w:val="24"/>
                <w:szCs w:val="24"/>
                <w:lang w:val="en-US"/>
              </w:rPr>
              <w:t>Touch points that is not effective</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_Toc144205245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15</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46" w:history="1">
            <w:r w:rsidR="009224C1" w:rsidRPr="009224C1">
              <w:rPr>
                <w:rStyle w:val="Hyperlink"/>
                <w:rFonts w:ascii="Times New Roman" w:hAnsi="Times New Roman" w:cs="Times New Roman"/>
                <w:bCs/>
                <w:noProof/>
                <w:sz w:val="24"/>
                <w:szCs w:val="24"/>
                <w:lang w:val="en-US"/>
              </w:rPr>
              <w:t>Total Engagement Model to HSBC</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_Toc144205246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15</w:t>
            </w:r>
            <w:r w:rsidRPr="009224C1">
              <w:rPr>
                <w:rFonts w:ascii="Times New Roman" w:hAnsi="Times New Roman" w:cs="Times New Roman"/>
                <w:bCs/>
                <w:noProof/>
                <w:webHidden/>
                <w:sz w:val="24"/>
                <w:szCs w:val="24"/>
              </w:rPr>
              <w:fldChar w:fldCharType="end"/>
            </w:r>
          </w:hyperlink>
        </w:p>
        <w:p w:rsidR="009224C1" w:rsidRPr="009224C1" w:rsidRDefault="00AF6920">
          <w:pPr>
            <w:pStyle w:val="TOC2"/>
            <w:tabs>
              <w:tab w:val="right" w:leader="dot" w:pos="9350"/>
            </w:tabs>
            <w:rPr>
              <w:rFonts w:ascii="Times New Roman" w:eastAsiaTheme="minorEastAsia" w:hAnsi="Times New Roman" w:cs="Times New Roman"/>
              <w:bCs/>
              <w:noProof/>
              <w:sz w:val="24"/>
              <w:szCs w:val="24"/>
              <w:lang w:val="en-US"/>
            </w:rPr>
          </w:pPr>
          <w:hyperlink w:anchor="_Toc144205247" w:history="1">
            <w:r w:rsidR="009224C1" w:rsidRPr="009224C1">
              <w:rPr>
                <w:rStyle w:val="Hyperlink"/>
                <w:rFonts w:ascii="Times New Roman" w:hAnsi="Times New Roman" w:cs="Times New Roman"/>
                <w:bCs/>
                <w:noProof/>
                <w:sz w:val="24"/>
                <w:szCs w:val="24"/>
                <w:lang w:val="en-US"/>
              </w:rPr>
              <w:t>Relating the total engagement model to HSBC based on its brand image, corporate culture, customer experience and customer value proposition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16</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48" w:history="1">
            <w:r w:rsidR="009224C1" w:rsidRPr="009224C1">
              <w:rPr>
                <w:rStyle w:val="Hyperlink"/>
                <w:rFonts w:ascii="Times New Roman" w:hAnsi="Times New Roman" w:cs="Times New Roman"/>
                <w:bCs/>
                <w:noProof/>
                <w:sz w:val="24"/>
                <w:szCs w:val="24"/>
                <w:lang w:val="en-US"/>
              </w:rPr>
              <w:t>Recommendations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16</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49" w:history="1">
            <w:r w:rsidR="009224C1" w:rsidRPr="009224C1">
              <w:rPr>
                <w:rStyle w:val="Hyperlink"/>
                <w:rFonts w:ascii="Times New Roman" w:hAnsi="Times New Roman" w:cs="Times New Roman"/>
                <w:bCs/>
                <w:noProof/>
                <w:sz w:val="24"/>
                <w:szCs w:val="24"/>
                <w:lang w:val="en-US"/>
              </w:rPr>
              <w:t>Conclusion</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_Toc144205249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17</w:t>
            </w:r>
            <w:r w:rsidRPr="009224C1">
              <w:rPr>
                <w:rFonts w:ascii="Times New Roman" w:hAnsi="Times New Roman" w:cs="Times New Roman"/>
                <w:bCs/>
                <w:noProof/>
                <w:webHidden/>
                <w:sz w:val="24"/>
                <w:szCs w:val="24"/>
              </w:rPr>
              <w:fldChar w:fldCharType="end"/>
            </w:r>
          </w:hyperlink>
        </w:p>
        <w:p w:rsidR="009224C1" w:rsidRPr="009224C1" w:rsidRDefault="00AF6920">
          <w:pPr>
            <w:pStyle w:val="TOC1"/>
            <w:tabs>
              <w:tab w:val="right" w:leader="dot" w:pos="9350"/>
            </w:tabs>
            <w:rPr>
              <w:rFonts w:ascii="Times New Roman" w:eastAsiaTheme="minorEastAsia" w:hAnsi="Times New Roman" w:cs="Times New Roman"/>
              <w:bCs/>
              <w:noProof/>
              <w:sz w:val="24"/>
              <w:szCs w:val="24"/>
              <w:lang w:val="en-US"/>
            </w:rPr>
          </w:pPr>
          <w:hyperlink w:anchor="_Toc144205250" w:history="1">
            <w:r w:rsidR="009224C1" w:rsidRPr="009224C1">
              <w:rPr>
                <w:rStyle w:val="Hyperlink"/>
                <w:rFonts w:ascii="Times New Roman" w:hAnsi="Times New Roman" w:cs="Times New Roman"/>
                <w:bCs/>
                <w:noProof/>
                <w:sz w:val="24"/>
                <w:szCs w:val="24"/>
              </w:rPr>
              <w:t>References</w:t>
            </w:r>
            <w:r w:rsidR="009224C1"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_Toc144205250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18</w:t>
            </w:r>
            <w:r w:rsidRPr="009224C1">
              <w:rPr>
                <w:rFonts w:ascii="Times New Roman" w:hAnsi="Times New Roman" w:cs="Times New Roman"/>
                <w:bCs/>
                <w:noProof/>
                <w:webHidden/>
                <w:sz w:val="24"/>
                <w:szCs w:val="24"/>
              </w:rPr>
              <w:fldChar w:fldCharType="end"/>
            </w:r>
          </w:hyperlink>
        </w:p>
        <w:p w:rsidR="002D727B" w:rsidRDefault="00AF6920" w:rsidP="002D727B">
          <w:pPr>
            <w:spacing w:line="360" w:lineRule="auto"/>
            <w:jc w:val="center"/>
          </w:pPr>
          <w:r w:rsidRPr="009224C1">
            <w:rPr>
              <w:rFonts w:ascii="Times New Roman" w:hAnsi="Times New Roman" w:cs="Times New Roman"/>
              <w:bCs/>
              <w:noProof/>
              <w:sz w:val="24"/>
              <w:szCs w:val="24"/>
            </w:rPr>
            <w:fldChar w:fldCharType="end"/>
          </w:r>
        </w:p>
      </w:sdtContent>
    </w:sdt>
    <w:p w:rsidR="002D727B" w:rsidRDefault="002D727B">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 w:name="_Toc144205226"/>
      <w:r w:rsidRPr="002D727B">
        <w:rPr>
          <w:rFonts w:ascii="Times New Roman" w:hAnsi="Times New Roman" w:cs="Times New Roman"/>
          <w:b/>
          <w:color w:val="auto"/>
          <w:sz w:val="24"/>
          <w:szCs w:val="24"/>
          <w:lang w:val="en-US"/>
        </w:rPr>
        <w:lastRenderedPageBreak/>
        <w:t>Introduction</w:t>
      </w:r>
      <w:bookmarkEnd w:id="0"/>
      <w:bookmarkEnd w:id="1"/>
    </w:p>
    <w:p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With so much competition in the marketplace today, businesses of all stripes need to work harder than ever to build a name for themselves in the minds of consumers. Consumers now have more options than ever before, making it more important than ever to stand out from the crowd and leave a memorable impression. Raising brand awareness is the result of a well-executed marketing plan that allows companies to effectively convey their value propositions, goods, and services to their intended consumers</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Bilgin,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In today's world of continual digital interaction, organizations that want to attract customers, keep them coming back, and eventually succeed in the market must develop and implement a compelling marketing plan.</w:t>
      </w:r>
    </w:p>
    <w:p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 w:name="_Toc142662603"/>
      <w:bookmarkStart w:id="3" w:name="_Toc144205227"/>
      <w:r w:rsidRPr="002D727B">
        <w:rPr>
          <w:rFonts w:ascii="Times New Roman" w:hAnsi="Times New Roman" w:cs="Times New Roman"/>
          <w:b/>
          <w:color w:val="auto"/>
          <w:sz w:val="24"/>
          <w:szCs w:val="24"/>
          <w:lang w:val="en-US"/>
        </w:rPr>
        <w:t>Company Background</w:t>
      </w:r>
      <w:bookmarkEnd w:id="2"/>
      <w:bookmarkEnd w:id="3"/>
    </w:p>
    <w:p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HSBC Holdings Plc is a British international bank and financial services institution that has been around since 1865. HSBC is a multinational bank headquartered in London that caters to retail, corporate, and investment customers around the globe. HSBC has a long history of servicing worldwide markets and developing meaningful connections with its customers as one of the world's biggest and oldest financial organizations</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Ho,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With offices in more than 65 countries and territories, it is a major participant in the international banking sector. The innovative spirit, client focus, and commitment to long-term development at HSBC have made it one of the most respected and powerful banks in the world.</w:t>
      </w:r>
    </w:p>
    <w:p w:rsidR="0057587E" w:rsidRPr="002D727B" w:rsidRDefault="0057587E" w:rsidP="002D727B">
      <w:pPr>
        <w:pStyle w:val="Heading3"/>
        <w:spacing w:line="360" w:lineRule="auto"/>
        <w:jc w:val="both"/>
        <w:rPr>
          <w:rFonts w:ascii="Times New Roman" w:hAnsi="Times New Roman" w:cs="Times New Roman"/>
          <w:b/>
          <w:i/>
          <w:color w:val="auto"/>
          <w:lang w:val="en-US"/>
        </w:rPr>
      </w:pPr>
      <w:bookmarkStart w:id="4" w:name="_Toc142662604"/>
      <w:bookmarkStart w:id="5" w:name="_Toc144205228"/>
      <w:r w:rsidRPr="002D727B">
        <w:rPr>
          <w:rFonts w:ascii="Times New Roman" w:hAnsi="Times New Roman" w:cs="Times New Roman"/>
          <w:b/>
          <w:i/>
          <w:color w:val="auto"/>
          <w:lang w:val="en-US"/>
        </w:rPr>
        <w:t xml:space="preserve">Mission and Vision Statement of </w:t>
      </w:r>
      <w:bookmarkEnd w:id="4"/>
      <w:r w:rsidRPr="002D727B">
        <w:rPr>
          <w:rFonts w:ascii="Times New Roman" w:hAnsi="Times New Roman" w:cs="Times New Roman"/>
          <w:b/>
          <w:i/>
          <w:color w:val="auto"/>
          <w:lang w:val="en-US"/>
        </w:rPr>
        <w:t>HSBC</w:t>
      </w:r>
      <w:bookmarkEnd w:id="5"/>
    </w:p>
    <w:p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Mission: </w:t>
      </w:r>
      <w:r w:rsidRPr="002D727B">
        <w:rPr>
          <w:rFonts w:ascii="Times New Roman" w:hAnsi="Times New Roman" w:cs="Times New Roman"/>
          <w:sz w:val="24"/>
          <w:szCs w:val="24"/>
          <w:lang w:val="en-US"/>
        </w:rPr>
        <w:t>The goal of HSBC is to help people and businesses grow and reach their full potential by linking them with the resources they need</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Ehrenhard and Fiorito,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Vision:</w:t>
      </w:r>
      <w:r w:rsidRPr="002D727B">
        <w:rPr>
          <w:rFonts w:ascii="Times New Roman" w:hAnsi="Times New Roman" w:cs="Times New Roman"/>
          <w:sz w:val="24"/>
          <w:szCs w:val="24"/>
          <w:lang w:val="en-US"/>
        </w:rPr>
        <w:t xml:space="preserve"> Its goal is to become the best worldwide bank in terms of promoting long-term success, satisfying customers, and contributing to economic progress across the globe</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Ehrenhard and Fiorito,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6" w:name="_Toc142662605"/>
      <w:bookmarkStart w:id="7" w:name="_Toc144205229"/>
      <w:r w:rsidRPr="002D727B">
        <w:rPr>
          <w:rFonts w:ascii="Times New Roman" w:hAnsi="Times New Roman" w:cs="Times New Roman"/>
          <w:b/>
          <w:color w:val="auto"/>
          <w:sz w:val="24"/>
          <w:szCs w:val="24"/>
          <w:lang w:val="en-US"/>
        </w:rPr>
        <w:t>Communication</w:t>
      </w:r>
      <w:bookmarkEnd w:id="6"/>
      <w:bookmarkEnd w:id="7"/>
    </w:p>
    <w:p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When two or more people or things share information, ideas, thoughts, or emotions, they are communicating. Communication is the process of sharing information and building mutual understanding by any combination of vocal, nonverbal, written, or visual means. Sharing information, expressing emotions, making choices, and working together all need clear and </w:t>
      </w:r>
      <w:r w:rsidRPr="002D727B">
        <w:rPr>
          <w:rFonts w:ascii="Times New Roman" w:hAnsi="Times New Roman" w:cs="Times New Roman"/>
          <w:sz w:val="24"/>
          <w:szCs w:val="24"/>
          <w:lang w:val="en-US"/>
        </w:rPr>
        <w:lastRenderedPageBreak/>
        <w:t>effective communication. Relationships, companies, organizations, and society all benefit greatly from it. Misunderstandings, arguments, and broken relationships may all be avoided, resolved, and strengthened via unambiguous communication</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Key and Czaplewski,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ability to effectively transmit ideas, persuade others, and achieve one's objectives are all crucial in the workplace. Respect, collaboration, and the sharing of knowledge are all fostered via good communication, which in turn contributes to positive interactions and results.</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8" w:name="_Toc142662606"/>
      <w:bookmarkStart w:id="9" w:name="_Toc144205230"/>
      <w:r w:rsidRPr="002D727B">
        <w:rPr>
          <w:rFonts w:ascii="Times New Roman" w:hAnsi="Times New Roman" w:cs="Times New Roman"/>
          <w:b/>
          <w:color w:val="auto"/>
          <w:sz w:val="24"/>
          <w:szCs w:val="24"/>
          <w:lang w:val="en-US"/>
        </w:rPr>
        <w:t>Communication model: Claude Shannon and Waren Weaver’s macro model</w:t>
      </w:r>
      <w:bookmarkEnd w:id="8"/>
      <w:bookmarkEnd w:id="9"/>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communication model developed by Claude Shannon and Warren Weaver, sometimes known as the "Shannon-Weaver model," is a cornerstone framework for comprehending the dynamics of communication. This model, first proposed in 1949, gives a methodical way to describe the transmission of data from a source to a destination</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Atmanspacher,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57587E"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extent cx="3931920" cy="1691230"/>
            <wp:effectExtent l="0" t="0" r="0" b="4445"/>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966445" cy="1706080"/>
                    </a:xfrm>
                    <a:prstGeom prst="rect">
                      <a:avLst/>
                    </a:prstGeom>
                  </pic:spPr>
                </pic:pic>
              </a:graphicData>
            </a:graphic>
          </wp:inline>
        </w:drawing>
      </w:r>
    </w:p>
    <w:p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Figure 1: Claude Shannon and Warren Weaver macro model</w:t>
      </w:r>
    </w:p>
    <w:p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Source:</w:t>
      </w:r>
      <w:r w:rsidR="00E34281" w:rsidRPr="002D727B">
        <w:rPr>
          <w:rFonts w:ascii="Times New Roman" w:hAnsi="Times New Roman" w:cs="Times New Roman"/>
          <w:b/>
          <w:sz w:val="24"/>
          <w:szCs w:val="24"/>
          <w:lang w:val="en-US"/>
        </w:rPr>
        <w:t>(</w:t>
      </w:r>
      <w:r w:rsidR="00E34281" w:rsidRPr="002D727B">
        <w:rPr>
          <w:rFonts w:ascii="Times New Roman" w:hAnsi="Times New Roman" w:cs="Times New Roman"/>
          <w:b/>
          <w:sz w:val="24"/>
          <w:szCs w:val="24"/>
          <w:shd w:val="clear" w:color="auto" w:fill="FFFFFF"/>
        </w:rPr>
        <w:t>Atmanspacher, 2018</w:t>
      </w:r>
      <w:r w:rsidR="00E34281" w:rsidRPr="002D727B">
        <w:rPr>
          <w:rFonts w:ascii="Times New Roman" w:hAnsi="Times New Roman" w:cs="Times New Roman"/>
          <w:b/>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consists of several key components:</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Source:</w:t>
      </w:r>
      <w:r w:rsidRPr="002D727B">
        <w:rPr>
          <w:rFonts w:ascii="Times New Roman" w:hAnsi="Times New Roman" w:cs="Times New Roman"/>
          <w:sz w:val="24"/>
          <w:szCs w:val="24"/>
          <w:lang w:val="en-US"/>
        </w:rPr>
        <w:t xml:space="preserve"> This is the originator of the message, where the information or message originates. It could be a person, organization, or any entity with a message to convey</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Encoder:</w:t>
      </w:r>
      <w:r w:rsidRPr="002D727B">
        <w:rPr>
          <w:rFonts w:ascii="Times New Roman" w:hAnsi="Times New Roman" w:cs="Times New Roman"/>
          <w:sz w:val="24"/>
          <w:szCs w:val="24"/>
          <w:lang w:val="en-US"/>
        </w:rPr>
        <w:t xml:space="preserve"> The encoder is responsible for converting the message into a format suitable for transmission. This could involve language, symbols, images, or other forms of representation</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lastRenderedPageBreak/>
        <w:t>Channel:</w:t>
      </w:r>
      <w:r w:rsidRPr="002D727B">
        <w:rPr>
          <w:rFonts w:ascii="Times New Roman" w:hAnsi="Times New Roman" w:cs="Times New Roman"/>
          <w:sz w:val="24"/>
          <w:szCs w:val="24"/>
          <w:lang w:val="en-US"/>
        </w:rPr>
        <w:t xml:space="preserve"> The channel refers to the medium through which the encoded message is transmitted. It could be oral communication, written communication, digital communication, or any other means of conveying information</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Decoder:</w:t>
      </w:r>
      <w:r w:rsidRPr="002D727B">
        <w:rPr>
          <w:rFonts w:ascii="Times New Roman" w:hAnsi="Times New Roman" w:cs="Times New Roman"/>
          <w:sz w:val="24"/>
          <w:szCs w:val="24"/>
          <w:lang w:val="en-US"/>
        </w:rPr>
        <w:t xml:space="preserve"> The decoder on the receiving end interprets and translates the encoded message back into a format that the receiver can understand</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Receiver:</w:t>
      </w:r>
      <w:r w:rsidRPr="002D727B">
        <w:rPr>
          <w:rFonts w:ascii="Times New Roman" w:hAnsi="Times New Roman" w:cs="Times New Roman"/>
          <w:sz w:val="24"/>
          <w:szCs w:val="24"/>
          <w:lang w:val="en-US"/>
        </w:rPr>
        <w:t xml:space="preserve"> The receiver is the intended recipient of the message. They receive the decoded message and attempt to understand its meaning</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Noise:</w:t>
      </w:r>
      <w:r w:rsidRPr="002D727B">
        <w:rPr>
          <w:rFonts w:ascii="Times New Roman" w:hAnsi="Times New Roman" w:cs="Times New Roman"/>
          <w:sz w:val="24"/>
          <w:szCs w:val="24"/>
          <w:lang w:val="en-US"/>
        </w:rPr>
        <w:t xml:space="preserve"> Noise refers to any interference or disruptions that can distort the message during transmission. This could include physical noise, semantic noise (language barriers), or psychological noise (preconceived notions)</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Feedback:</w:t>
      </w:r>
      <w:r w:rsidRPr="002D727B">
        <w:rPr>
          <w:rFonts w:ascii="Times New Roman" w:hAnsi="Times New Roman" w:cs="Times New Roman"/>
          <w:sz w:val="24"/>
          <w:szCs w:val="24"/>
          <w:lang w:val="en-US"/>
        </w:rPr>
        <w:t xml:space="preserve"> Feedback is the response or reaction from the receiver back to the sender. It indicates whether the message was understood as intended or if clarification is needed</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To quantify the degree of uncertainty or unpredictability in a message, Shannon and Weaver developed the notion of "entropy," which they incorporated in</w:t>
      </w:r>
      <w:r w:rsidR="006C0F10" w:rsidRPr="002D727B">
        <w:rPr>
          <w:rFonts w:ascii="Times New Roman" w:hAnsi="Times New Roman" w:cs="Times New Roman"/>
          <w:sz w:val="24"/>
          <w:szCs w:val="24"/>
          <w:lang w:val="en-US"/>
        </w:rPr>
        <w:t>to</w:t>
      </w:r>
      <w:r w:rsidRPr="002D727B">
        <w:rPr>
          <w:rFonts w:ascii="Times New Roman" w:hAnsi="Times New Roman" w:cs="Times New Roman"/>
          <w:sz w:val="24"/>
          <w:szCs w:val="24"/>
          <w:lang w:val="en-US"/>
        </w:rPr>
        <w:t xml:space="preserve"> their model. It also highlighted the need </w:t>
      </w:r>
      <w:r w:rsidR="006C0F10" w:rsidRPr="002D727B">
        <w:rPr>
          <w:rFonts w:ascii="Times New Roman" w:hAnsi="Times New Roman" w:cs="Times New Roman"/>
          <w:sz w:val="24"/>
          <w:szCs w:val="24"/>
          <w:lang w:val="en-US"/>
        </w:rPr>
        <w:t>for</w:t>
      </w:r>
      <w:r w:rsidRPr="002D727B">
        <w:rPr>
          <w:rFonts w:ascii="Times New Roman" w:hAnsi="Times New Roman" w:cs="Times New Roman"/>
          <w:sz w:val="24"/>
          <w:szCs w:val="24"/>
          <w:lang w:val="en-US"/>
        </w:rPr>
        <w:t xml:space="preserve"> redundancy in communication to guarantee proper message transmission and reception even in the face of background noise. The concept is often shown as a linear process in which data moves unidirectionally from a sender via a channel to a receiver. However, it's essential to remember that communication is not always a one-way street; feedback is a crucial part of the communication process that enables two-way exchanges and modifications.</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0" w:name="_Toc142662607"/>
      <w:bookmarkStart w:id="11" w:name="_Toc144205231"/>
      <w:r w:rsidRPr="002D727B">
        <w:rPr>
          <w:rFonts w:ascii="Times New Roman" w:hAnsi="Times New Roman" w:cs="Times New Roman"/>
          <w:b/>
          <w:color w:val="auto"/>
          <w:sz w:val="24"/>
          <w:szCs w:val="24"/>
          <w:lang w:val="en-US"/>
        </w:rPr>
        <w:t>Integrated Marketing Communications</w:t>
      </w:r>
      <w:bookmarkEnd w:id="10"/>
      <w:bookmarkEnd w:id="11"/>
    </w:p>
    <w:p w:rsidR="0057587E"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Consistency and coherence across all channels of a company's marketing operations are the goals of integrated marketing communications (IMC). It's the practice of delivering a consistent brand experience to consumers across several touchpoints and mediums, including advertising, public relations, direct marketing, social media, and more. The goal of integrated marketing communications (IMC) is to unify and streamline an organization's many marketing efforts so that they better serve the company's brand, its customers, and the business as a whole</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Brands may better connect with their target audience and achieve their goals with the aid of integrated marketing and communication strategies (IMC).</w:t>
      </w:r>
    </w:p>
    <w:p w:rsidR="0057587E" w:rsidRPr="002D727B" w:rsidRDefault="003606C7" w:rsidP="002D727B">
      <w:pPr>
        <w:pStyle w:val="Heading2"/>
        <w:spacing w:line="360" w:lineRule="auto"/>
        <w:jc w:val="both"/>
        <w:rPr>
          <w:rFonts w:ascii="Times New Roman" w:hAnsi="Times New Roman" w:cs="Times New Roman"/>
          <w:b/>
          <w:color w:val="auto"/>
          <w:sz w:val="24"/>
          <w:szCs w:val="24"/>
          <w:lang w:val="en-US"/>
        </w:rPr>
      </w:pPr>
      <w:bookmarkStart w:id="12" w:name="_Toc142662608"/>
      <w:bookmarkStart w:id="13" w:name="_Toc144205232"/>
      <w:r w:rsidRPr="002D727B">
        <w:rPr>
          <w:rFonts w:ascii="Times New Roman" w:hAnsi="Times New Roman" w:cs="Times New Roman"/>
          <w:b/>
          <w:color w:val="auto"/>
          <w:sz w:val="24"/>
          <w:szCs w:val="24"/>
          <w:lang w:val="en-US"/>
        </w:rPr>
        <w:lastRenderedPageBreak/>
        <w:t>Phases</w:t>
      </w:r>
      <w:r w:rsidR="0057587E" w:rsidRPr="002D727B">
        <w:rPr>
          <w:rFonts w:ascii="Times New Roman" w:hAnsi="Times New Roman" w:cs="Times New Roman"/>
          <w:b/>
          <w:color w:val="auto"/>
          <w:sz w:val="24"/>
          <w:szCs w:val="24"/>
          <w:lang w:val="en-US"/>
        </w:rPr>
        <w:t xml:space="preserve"> of Integrated Marketing Communications</w:t>
      </w:r>
      <w:bookmarkEnd w:id="12"/>
      <w:bookmarkEnd w:id="13"/>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Analysis and Planning: </w:t>
      </w:r>
      <w:r w:rsidRPr="002D727B">
        <w:rPr>
          <w:rFonts w:ascii="Times New Roman" w:hAnsi="Times New Roman" w:cs="Times New Roman"/>
          <w:sz w:val="24"/>
          <w:szCs w:val="24"/>
          <w:lang w:val="en-US"/>
        </w:rPr>
        <w:t>This initial phase involves understanding the target audience, market trends, competitors, and overall business goals. A thorough analysis helps in defining objectives and strategies for the IMC campaign. Clear planning outlines the scope, budget, and timeline for executing the campaign</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Message Development:</w:t>
      </w:r>
      <w:r w:rsidRPr="002D727B">
        <w:rPr>
          <w:rFonts w:ascii="Times New Roman" w:hAnsi="Times New Roman" w:cs="Times New Roman"/>
          <w:sz w:val="24"/>
          <w:szCs w:val="24"/>
          <w:lang w:val="en-US"/>
        </w:rPr>
        <w:t xml:space="preserve"> Crafting a consistent and compelling message is crucial. The message should align with the brand's identity and resonate with the target audience's needs and preferences. This phase involves determining the key benefits and features of the product or service, and then translating them into customer-focused language</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Channel Selection: </w:t>
      </w:r>
      <w:r w:rsidRPr="002D727B">
        <w:rPr>
          <w:rFonts w:ascii="Times New Roman" w:hAnsi="Times New Roman" w:cs="Times New Roman"/>
          <w:sz w:val="24"/>
          <w:szCs w:val="24"/>
          <w:lang w:val="en-US"/>
        </w:rPr>
        <w:t>In this phase, the appropriate communication channels are chosen based on the target audience's preferences and habits. Channels may include advertising, public relations, social media, email marketing, events, and more. The goal is to select channels that reach the audience effectively and efficiently</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Content Creation:</w:t>
      </w:r>
      <w:r w:rsidRPr="002D727B">
        <w:rPr>
          <w:rFonts w:ascii="Times New Roman" w:hAnsi="Times New Roman" w:cs="Times New Roman"/>
          <w:sz w:val="24"/>
          <w:szCs w:val="24"/>
          <w:lang w:val="en-US"/>
        </w:rPr>
        <w:t xml:space="preserve"> Creating relevant and engaging content for each chosen channel is vital. Content should be tailored to suit the medium and convey the brand's message consistently. This includes designing visuals, writing copy, and producing multimedia content</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Execution and Implementation:</w:t>
      </w:r>
      <w:r w:rsidRPr="002D727B">
        <w:rPr>
          <w:rFonts w:ascii="Times New Roman" w:hAnsi="Times New Roman" w:cs="Times New Roman"/>
          <w:sz w:val="24"/>
          <w:szCs w:val="24"/>
          <w:lang w:val="en-US"/>
        </w:rPr>
        <w:t xml:space="preserve"> This is the phase where the actual communication takes place across the chosen channels. It involves launching advertisements, sending out press releases, posting on social media, hosting events, and delivering the message to the target audience</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Monitoring and Evaluation:</w:t>
      </w:r>
      <w:r w:rsidRPr="002D727B">
        <w:rPr>
          <w:rFonts w:ascii="Times New Roman" w:hAnsi="Times New Roman" w:cs="Times New Roman"/>
          <w:sz w:val="24"/>
          <w:szCs w:val="24"/>
          <w:lang w:val="en-US"/>
        </w:rPr>
        <w:t xml:space="preserve"> Tracking the performance of the IMC campaign is essential to measure its effectiveness. Analytics, metrics, and feedback help assess whether the campaign is achieving its goals and resonating with the audience. Adjustments can be made if necessary to optimize results</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Feedback and Continuous Improvement:</w:t>
      </w:r>
      <w:r w:rsidRPr="002D727B">
        <w:rPr>
          <w:rFonts w:ascii="Times New Roman" w:hAnsi="Times New Roman" w:cs="Times New Roman"/>
          <w:sz w:val="24"/>
          <w:szCs w:val="24"/>
          <w:lang w:val="en-US"/>
        </w:rPr>
        <w:t xml:space="preserve"> Collecting feedback from the target audience and stakeholders is crucial for improving future campaigns. By analyzing the strengths and weaknesses of the current campaign, marketers can make informed decisions to enhance the next round of IMC efforts</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lastRenderedPageBreak/>
        <w:t>Adaptation and Innovation:</w:t>
      </w:r>
      <w:r w:rsidRPr="002D727B">
        <w:rPr>
          <w:rFonts w:ascii="Times New Roman" w:hAnsi="Times New Roman" w:cs="Times New Roman"/>
          <w:sz w:val="24"/>
          <w:szCs w:val="24"/>
          <w:lang w:val="en-US"/>
        </w:rPr>
        <w:t xml:space="preserve"> The marketing landscape is ever-evolving. To remain relevant and competitive, brands need to adapt their IMC strategies to incorporate emerging trends and technologies. This phase involves staying current with market dynamics and exploring innovative ways to engage the audience</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14" w:name="_Toc142662609"/>
      <w:bookmarkStart w:id="15" w:name="_Toc144205233"/>
      <w:r w:rsidRPr="002D727B">
        <w:rPr>
          <w:rFonts w:ascii="Times New Roman" w:hAnsi="Times New Roman" w:cs="Times New Roman"/>
          <w:b/>
          <w:color w:val="auto"/>
          <w:sz w:val="24"/>
          <w:szCs w:val="24"/>
          <w:lang w:val="en-US"/>
        </w:rPr>
        <w:t>Benefits of Integrated Marketing Communications</w:t>
      </w:r>
      <w:bookmarkEnd w:id="14"/>
      <w:bookmarkEnd w:id="15"/>
    </w:p>
    <w:p w:rsidR="0057587E" w:rsidRPr="002D727B" w:rsidRDefault="00310D7A"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Several advantages may accrue to firms when they adopt an IMC strategy by maintaining a cohesive brand voice across all platforms, it helps build trust in the product. Integrating marketing communications (IMC) ensures that marketing initiatives have the most possible impact by integrating messaging and strategy. It allows for more specific targeting of audiences, which in turn increases interaction and sales. By providing customers with information that is both useful and interesting, IMC aids in developing lasting bonds with them</w:t>
      </w:r>
      <w:r w:rsidR="00E34281" w:rsidRPr="002D727B">
        <w:rPr>
          <w:rFonts w:ascii="Times New Roman" w:hAnsi="Times New Roman" w:cs="Times New Roman"/>
          <w:sz w:val="24"/>
          <w:szCs w:val="24"/>
          <w:lang w:val="en-US"/>
        </w:rPr>
        <w:t>(</w:t>
      </w:r>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market is always shifting, but firms may adjust their plans by studying customer feedback and data. In the end, IMC is what helps people remember a brand, buy more of it, and be more loyal to it.</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6" w:name="_Toc142662610"/>
      <w:bookmarkStart w:id="17" w:name="_Toc144205234"/>
      <w:r w:rsidRPr="002D727B">
        <w:rPr>
          <w:rFonts w:ascii="Times New Roman" w:hAnsi="Times New Roman" w:cs="Times New Roman"/>
          <w:b/>
          <w:color w:val="auto"/>
          <w:sz w:val="24"/>
          <w:szCs w:val="24"/>
          <w:lang w:val="en-US"/>
        </w:rPr>
        <w:t xml:space="preserve">New Promotional Strategies that </w:t>
      </w:r>
      <w:r w:rsidR="00310D7A" w:rsidRPr="002D727B">
        <w:rPr>
          <w:rFonts w:ascii="Times New Roman" w:hAnsi="Times New Roman" w:cs="Times New Roman"/>
          <w:b/>
          <w:color w:val="auto"/>
          <w:sz w:val="24"/>
          <w:szCs w:val="24"/>
          <w:lang w:val="en-US"/>
        </w:rPr>
        <w:t>HSBC</w:t>
      </w:r>
      <w:r w:rsidRPr="002D727B">
        <w:rPr>
          <w:rFonts w:ascii="Times New Roman" w:hAnsi="Times New Roman" w:cs="Times New Roman"/>
          <w:b/>
          <w:color w:val="auto"/>
          <w:sz w:val="24"/>
          <w:szCs w:val="24"/>
          <w:lang w:val="en-US"/>
        </w:rPr>
        <w:t xml:space="preserve"> can use to raise awareness of the brand</w:t>
      </w:r>
      <w:bookmarkEnd w:id="16"/>
      <w:bookmarkEnd w:id="17"/>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Influencer Partnerships:</w:t>
      </w:r>
      <w:r w:rsidRPr="002D727B">
        <w:rPr>
          <w:rFonts w:ascii="Times New Roman" w:hAnsi="Times New Roman" w:cs="Times New Roman"/>
          <w:sz w:val="24"/>
          <w:szCs w:val="24"/>
          <w:lang w:val="en-US"/>
        </w:rPr>
        <w:t xml:space="preserve"> Collaborating with influencers who align with HSBC's values and target demographics can expand the brand's reach. These influencers can create authentic content that resonates with their followers, showcasing HSBC's products and services in relatable scenarios.</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Interactive Social Media Campaigns:</w:t>
      </w:r>
      <w:r w:rsidRPr="002D727B">
        <w:rPr>
          <w:rFonts w:ascii="Times New Roman" w:hAnsi="Times New Roman" w:cs="Times New Roman"/>
          <w:sz w:val="24"/>
          <w:szCs w:val="24"/>
          <w:lang w:val="en-US"/>
        </w:rPr>
        <w:t xml:space="preserve"> Engaging social media campaigns can involve users in fun and interactive challenges related to finance and banking. Contests, quizzes, and polls can encourage user participation and help spread brand awareness organically.</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Virtual Reality (VR) Experiences:</w:t>
      </w:r>
      <w:r w:rsidRPr="002D727B">
        <w:rPr>
          <w:rFonts w:ascii="Times New Roman" w:hAnsi="Times New Roman" w:cs="Times New Roman"/>
          <w:sz w:val="24"/>
          <w:szCs w:val="24"/>
          <w:lang w:val="en-US"/>
        </w:rPr>
        <w:t xml:space="preserve"> Creating virtual tours of HSBC's branches, showcasing their innovative technologies and customer-centric approach, can provide a unique and immersive experience for potential customers. This can be particularly effective for showcasing their physical presence to a wider audience.</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Podcasts and Webinars:</w:t>
      </w:r>
      <w:r w:rsidRPr="002D727B">
        <w:rPr>
          <w:rFonts w:ascii="Times New Roman" w:hAnsi="Times New Roman" w:cs="Times New Roman"/>
          <w:sz w:val="24"/>
          <w:szCs w:val="24"/>
          <w:lang w:val="en-US"/>
        </w:rPr>
        <w:t xml:space="preserve"> Hosting informative podcasts and webinars on financial literacy, investment strategies, and other relevant topics can position HSBC as an educational resource. </w:t>
      </w:r>
      <w:r w:rsidRPr="002D727B">
        <w:rPr>
          <w:rFonts w:ascii="Times New Roman" w:hAnsi="Times New Roman" w:cs="Times New Roman"/>
          <w:sz w:val="24"/>
          <w:szCs w:val="24"/>
          <w:lang w:val="en-US"/>
        </w:rPr>
        <w:lastRenderedPageBreak/>
        <w:t>This approach not only raises awareness but also positions the brand as a trusted authority in the financial industry.</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Cause-Related Marketing:</w:t>
      </w:r>
      <w:r w:rsidRPr="002D727B">
        <w:rPr>
          <w:rFonts w:ascii="Times New Roman" w:hAnsi="Times New Roman" w:cs="Times New Roman"/>
          <w:sz w:val="24"/>
          <w:szCs w:val="24"/>
          <w:lang w:val="en-US"/>
        </w:rPr>
        <w:t xml:space="preserve"> Partnering with local non-profit organizations for community initiatives and sustainability projects can demonstrate HSBC's commitment to social responsibility. These collaborations can enhance the brand's image while contributing positively to society.</w:t>
      </w:r>
    </w:p>
    <w:p w:rsidR="0057587E"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User-Generated Content:</w:t>
      </w:r>
      <w:r w:rsidRPr="002D727B">
        <w:rPr>
          <w:rFonts w:ascii="Times New Roman" w:hAnsi="Times New Roman" w:cs="Times New Roman"/>
          <w:sz w:val="24"/>
          <w:szCs w:val="24"/>
          <w:lang w:val="en-US"/>
        </w:rPr>
        <w:t xml:space="preserve"> Encouraging customers to share their HSBC experiences through testimonials, reviews, and stories can create a sense of authenticity and trust. Sharing these stories on various platforms can showcase real-life success stories associated with the brand.</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Augmented Reality (AR) Campaigns: </w:t>
      </w:r>
      <w:r w:rsidRPr="002D727B">
        <w:rPr>
          <w:rFonts w:ascii="Times New Roman" w:hAnsi="Times New Roman" w:cs="Times New Roman"/>
          <w:sz w:val="24"/>
          <w:szCs w:val="24"/>
          <w:lang w:val="en-US"/>
        </w:rPr>
        <w:t>Developing AR-based advertisements or apps that allow users to visualize HSBC's services in their real environment can create a memorable and interactive engagement.</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Location-Based Promotions:</w:t>
      </w:r>
      <w:r w:rsidRPr="002D727B">
        <w:rPr>
          <w:rFonts w:ascii="Times New Roman" w:hAnsi="Times New Roman" w:cs="Times New Roman"/>
          <w:sz w:val="24"/>
          <w:szCs w:val="24"/>
          <w:lang w:val="en-US"/>
        </w:rPr>
        <w:t xml:space="preserve"> Utilizing geolocation technology to offer personalized promotions and discounts when customers are near HSBC branches can drive foot traffic and raise awareness among potential customers.</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Collaborations with Tech Innovators:</w:t>
      </w:r>
      <w:r w:rsidRPr="002D727B">
        <w:rPr>
          <w:rFonts w:ascii="Times New Roman" w:hAnsi="Times New Roman" w:cs="Times New Roman"/>
          <w:sz w:val="24"/>
          <w:szCs w:val="24"/>
          <w:lang w:val="en-US"/>
        </w:rPr>
        <w:t xml:space="preserve"> Partnering with tech companies to create cutting-edge financial tools, apps, or platforms can position HSBC as an industry leader and attract tech-savvy customers.</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Storytelling through Video Content: </w:t>
      </w:r>
      <w:r w:rsidRPr="002D727B">
        <w:rPr>
          <w:rFonts w:ascii="Times New Roman" w:hAnsi="Times New Roman" w:cs="Times New Roman"/>
          <w:sz w:val="24"/>
          <w:szCs w:val="24"/>
          <w:lang w:val="en-US"/>
        </w:rPr>
        <w:t>Creating captivating video series or short films that narrate HSBC's journey, innovations, and customer-centric approach can emotionally connect with the audience and leave a lasting impression.</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Personalized Email Campaigns:</w:t>
      </w:r>
      <w:r w:rsidRPr="002D727B">
        <w:rPr>
          <w:rFonts w:ascii="Times New Roman" w:hAnsi="Times New Roman" w:cs="Times New Roman"/>
          <w:sz w:val="24"/>
          <w:szCs w:val="24"/>
          <w:lang w:val="en-US"/>
        </w:rPr>
        <w:t xml:space="preserve"> Crafting tailored email campaigns based on customers' transaction history, preferences, and interests can yield higher engagement rates and keep the brand at the forefront of customers' minds.</w:t>
      </w:r>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Gamification: </w:t>
      </w:r>
      <w:r w:rsidRPr="002D727B">
        <w:rPr>
          <w:rFonts w:ascii="Times New Roman" w:hAnsi="Times New Roman" w:cs="Times New Roman"/>
          <w:sz w:val="24"/>
          <w:szCs w:val="24"/>
          <w:lang w:val="en-US"/>
        </w:rPr>
        <w:t>Developing interactive financial games or apps that educate users about HSBC's services in an enjoyable manner can help in raising awareness, especially among younger audiences.</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8" w:name="_Toc142662611"/>
      <w:bookmarkStart w:id="19" w:name="_Toc144205235"/>
      <w:r w:rsidRPr="002D727B">
        <w:rPr>
          <w:rFonts w:ascii="Times New Roman" w:hAnsi="Times New Roman" w:cs="Times New Roman"/>
          <w:b/>
          <w:color w:val="auto"/>
          <w:sz w:val="24"/>
          <w:szCs w:val="24"/>
          <w:lang w:val="en-US"/>
        </w:rPr>
        <w:lastRenderedPageBreak/>
        <w:t>Branding and Brand Equity</w:t>
      </w:r>
      <w:bookmarkEnd w:id="18"/>
      <w:bookmarkEnd w:id="19"/>
    </w:p>
    <w:p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act of creating a distinct identity and image for a company's goods and services, as well as the whole organization, is referred to as branding. Branding is a strategic process. It entails coming up with a unique name for the business, as well as a unique logo, design, and message for the firm's products and services so that it stands out from its rivals and evokes certain feelings or impressions in its customers</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Theurer</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term "branding" refers to more than simply a visual representation; rather, it incorporates the whole of the consumer experience, including interactions, promises, and ideals.</w:t>
      </w:r>
    </w:p>
    <w:p w:rsidR="0057587E"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Brand equity refers to the intangible worth and reputation that people attribute to a particular brand. This value and reputation </w:t>
      </w:r>
      <w:r w:rsidR="006C0F10" w:rsidRPr="002D727B">
        <w:rPr>
          <w:rFonts w:ascii="Times New Roman" w:hAnsi="Times New Roman" w:cs="Times New Roman"/>
          <w:sz w:val="24"/>
          <w:szCs w:val="24"/>
          <w:lang w:val="en-US"/>
        </w:rPr>
        <w:t>are</w:t>
      </w:r>
      <w:r w:rsidRPr="002D727B">
        <w:rPr>
          <w:rFonts w:ascii="Times New Roman" w:hAnsi="Times New Roman" w:cs="Times New Roman"/>
          <w:sz w:val="24"/>
          <w:szCs w:val="24"/>
          <w:lang w:val="en-US"/>
        </w:rPr>
        <w:t xml:space="preserve"> held in the consumers' thoughts. It is a measure of how well a brand is known, how devoted its customers are, and how well it is regarded by consumers. Equity in a brand is acquired through time by persistent and positive branding efforts, satisfying the needs of customers, and using successful marketing methods</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Theurer</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lang w:val="en-US"/>
        </w:rPr>
        <w:t>As</w:t>
      </w:r>
      <w:r w:rsidRPr="002D727B">
        <w:rPr>
          <w:rFonts w:ascii="Times New Roman" w:hAnsi="Times New Roman" w:cs="Times New Roman"/>
          <w:sz w:val="24"/>
          <w:szCs w:val="24"/>
          <w:lang w:val="en-US"/>
        </w:rPr>
        <w:t xml:space="preserve"> it may affect customer preferences, buying choices, and even the willingness to pay a premium price, it is a significant asset that helps the long-term success of a brand. This success can be attributed to the brand's longevity.</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20" w:name="_Toc142662612"/>
      <w:bookmarkStart w:id="21" w:name="_Toc144205236"/>
      <w:r w:rsidRPr="002D727B">
        <w:rPr>
          <w:rFonts w:ascii="Times New Roman" w:hAnsi="Times New Roman" w:cs="Times New Roman"/>
          <w:b/>
          <w:color w:val="auto"/>
          <w:sz w:val="24"/>
          <w:szCs w:val="24"/>
          <w:lang w:val="en-US"/>
        </w:rPr>
        <w:t xml:space="preserve">Keller’s Brand Equity Model with </w:t>
      </w:r>
      <w:bookmarkEnd w:id="20"/>
      <w:r w:rsidR="005D5915" w:rsidRPr="002D727B">
        <w:rPr>
          <w:rFonts w:ascii="Times New Roman" w:hAnsi="Times New Roman" w:cs="Times New Roman"/>
          <w:b/>
          <w:color w:val="auto"/>
          <w:sz w:val="24"/>
          <w:szCs w:val="24"/>
          <w:lang w:val="en-US"/>
        </w:rPr>
        <w:t>HSBC</w:t>
      </w:r>
      <w:bookmarkEnd w:id="21"/>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Keller's Brand Equity model, which is also known as the Customer-Based Brand Equity (CBBE) model, offers a complete framework for understanding how customers perceive and place value on a brand</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Ande</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Keller developed this model in the 1980s. It is made up of the following essential elements: brand salience, brand imagery, brand performance, brand judgments, feelings, and resonance. Let's investigate </w:t>
      </w:r>
      <w:r w:rsidR="006C0F10" w:rsidRPr="002D727B">
        <w:rPr>
          <w:rFonts w:ascii="Times New Roman" w:hAnsi="Times New Roman" w:cs="Times New Roman"/>
          <w:sz w:val="24"/>
          <w:szCs w:val="24"/>
          <w:lang w:val="en-US"/>
        </w:rPr>
        <w:t>how</w:t>
      </w:r>
      <w:r w:rsidRPr="002D727B">
        <w:rPr>
          <w:rFonts w:ascii="Times New Roman" w:hAnsi="Times New Roman" w:cs="Times New Roman"/>
          <w:sz w:val="24"/>
          <w:szCs w:val="24"/>
          <w:lang w:val="en-US"/>
        </w:rPr>
        <w:t xml:space="preserve"> this model applies to HSBC:</w:t>
      </w:r>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Salience: </w:t>
      </w:r>
      <w:r w:rsidRPr="002D727B">
        <w:rPr>
          <w:rFonts w:ascii="Times New Roman" w:hAnsi="Times New Roman" w:cs="Times New Roman"/>
          <w:sz w:val="24"/>
          <w:szCs w:val="24"/>
          <w:lang w:val="en-US"/>
        </w:rPr>
        <w:t>This refers to the level of awareness and recognition a brand enjoys among consumers. HSBC is a globally recognized financial institution with a strong brand presence in the banking industry</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Ande</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brand's logo, distinctive red color, and tagline "The World's Local Bank" contribute to its high brand salience.</w:t>
      </w:r>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Imagery: </w:t>
      </w:r>
      <w:r w:rsidRPr="002D727B">
        <w:rPr>
          <w:rFonts w:ascii="Times New Roman" w:hAnsi="Times New Roman" w:cs="Times New Roman"/>
          <w:sz w:val="24"/>
          <w:szCs w:val="24"/>
          <w:lang w:val="en-US"/>
        </w:rPr>
        <w:t xml:space="preserve">This component reflects the mental associations and perceptions consumers have about a brand. HSBC is often associated with attributes like trust, international reach, </w:t>
      </w:r>
      <w:r w:rsidRPr="002D727B">
        <w:rPr>
          <w:rFonts w:ascii="Times New Roman" w:hAnsi="Times New Roman" w:cs="Times New Roman"/>
          <w:sz w:val="24"/>
          <w:szCs w:val="24"/>
          <w:lang w:val="en-US"/>
        </w:rPr>
        <w:lastRenderedPageBreak/>
        <w:t>reliability, and financial expertise. Its image is that of a dependable and customer-centric bank that offers a wide range of financial services</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Stocchi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Brand Performance:</w:t>
      </w:r>
      <w:r w:rsidRPr="002D727B">
        <w:rPr>
          <w:rFonts w:ascii="Times New Roman" w:hAnsi="Times New Roman" w:cs="Times New Roman"/>
          <w:sz w:val="24"/>
          <w:szCs w:val="24"/>
          <w:lang w:val="en-US"/>
        </w:rPr>
        <w:t xml:space="preserve"> This aspect assesses how well a brand meets customer expectations and needs. HSBC's extensive range of financial products, innovative digital banking solutions, and personalized customer service contribute</w:t>
      </w:r>
      <w:r w:rsidR="006C0F10" w:rsidRPr="002D727B">
        <w:rPr>
          <w:rFonts w:ascii="Times New Roman" w:hAnsi="Times New Roman" w:cs="Times New Roman"/>
          <w:sz w:val="24"/>
          <w:szCs w:val="24"/>
          <w:lang w:val="en-US"/>
        </w:rPr>
        <w:t>s</w:t>
      </w:r>
      <w:r w:rsidRPr="002D727B">
        <w:rPr>
          <w:rFonts w:ascii="Times New Roman" w:hAnsi="Times New Roman" w:cs="Times New Roman"/>
          <w:sz w:val="24"/>
          <w:szCs w:val="24"/>
          <w:lang w:val="en-US"/>
        </w:rPr>
        <w:t xml:space="preserve"> to its strong brand performance. Its ability to deliver quality services and address customer needs positively impacts its brand equity</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Stocchi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Judgments/Feelings/Resonance: </w:t>
      </w:r>
      <w:r w:rsidRPr="002D727B">
        <w:rPr>
          <w:rFonts w:ascii="Times New Roman" w:hAnsi="Times New Roman" w:cs="Times New Roman"/>
          <w:sz w:val="24"/>
          <w:szCs w:val="24"/>
          <w:lang w:val="en-US"/>
        </w:rPr>
        <w:t>These components represent customers' overall evaluations, emotional connections, and level of loyalty towards the brand. HSBC has built a strong resonance with customers through its focus on building long-term relationships, offering tailored financial solutions, and supporting various community initiatives</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Stocchi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Customers who feel connected to HSBC are likely to remain loyal and recommend its services to others.</w:t>
      </w:r>
    </w:p>
    <w:p w:rsidR="0057587E" w:rsidRPr="002D727B" w:rsidRDefault="001E0A99"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extent cx="3416234" cy="2067339"/>
            <wp:effectExtent l="0" t="0" r="0" b="9525"/>
            <wp:docPr id="3" name="Picture 3"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28415" cy="2074710"/>
                    </a:xfrm>
                    <a:prstGeom prst="rect">
                      <a:avLst/>
                    </a:prstGeom>
                    <a:noFill/>
                    <a:ln>
                      <a:noFill/>
                    </a:ln>
                  </pic:spPr>
                </pic:pic>
              </a:graphicData>
            </a:graphic>
          </wp:inline>
        </w:drawing>
      </w:r>
    </w:p>
    <w:p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Figure 2: Keller’s Brand Equity Model</w:t>
      </w:r>
    </w:p>
    <w:p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Source:</w:t>
      </w:r>
      <w:r w:rsidR="001E0A99" w:rsidRPr="002D727B">
        <w:rPr>
          <w:rFonts w:ascii="Times New Roman" w:hAnsi="Times New Roman" w:cs="Times New Roman"/>
          <w:b/>
          <w:sz w:val="24"/>
          <w:szCs w:val="24"/>
          <w:lang w:val="en-US"/>
        </w:rPr>
        <w:t>(</w:t>
      </w:r>
      <w:r w:rsidR="001E0A99" w:rsidRPr="002D727B">
        <w:rPr>
          <w:rFonts w:ascii="Times New Roman" w:hAnsi="Times New Roman" w:cs="Times New Roman"/>
          <w:b/>
          <w:sz w:val="24"/>
          <w:szCs w:val="24"/>
          <w:shd w:val="clear" w:color="auto" w:fill="FFFFFF"/>
        </w:rPr>
        <w:t>Stocchi and Fuller, 2017</w:t>
      </w:r>
      <w:r w:rsidR="001E0A99" w:rsidRPr="002D727B">
        <w:rPr>
          <w:rFonts w:ascii="Times New Roman" w:hAnsi="Times New Roman" w:cs="Times New Roman"/>
          <w:b/>
          <w:sz w:val="24"/>
          <w:szCs w:val="24"/>
          <w:lang w:val="en-US"/>
        </w:rPr>
        <w:t>)</w:t>
      </w:r>
    </w:p>
    <w:p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2" w:name="_Toc142662613"/>
      <w:bookmarkStart w:id="23" w:name="_Toc144205237"/>
      <w:r w:rsidRPr="002D727B">
        <w:rPr>
          <w:rFonts w:ascii="Times New Roman" w:hAnsi="Times New Roman" w:cs="Times New Roman"/>
          <w:b/>
          <w:color w:val="auto"/>
          <w:sz w:val="24"/>
          <w:szCs w:val="24"/>
          <w:lang w:val="en-US"/>
        </w:rPr>
        <w:t>Advantages</w:t>
      </w:r>
      <w:bookmarkEnd w:id="22"/>
      <w:bookmarkEnd w:id="23"/>
    </w:p>
    <w:p w:rsidR="00DF3720"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provides a holistic approach to understanding brand equity by encompassing both cognitive and emotional aspects, allowing marketers to develop a well-rounded brand strategy.</w:t>
      </w:r>
    </w:p>
    <w:p w:rsidR="00DF3720"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lastRenderedPageBreak/>
        <w:t>Keller's model emphasizes the importance of customer perceptions and feelings, aligning with the modern marketing approach that focuses on building strong relationships with customers</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Shuv-Ami, 2016</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It allows for the measurement of brand equity through various metrics such as brand awareness, brand associations, and customer loyalty, providing marketers with quantifiable insights into their brand's health.</w:t>
      </w:r>
    </w:p>
    <w:p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4" w:name="_Toc142662614"/>
      <w:bookmarkStart w:id="25" w:name="_Toc144205238"/>
      <w:r w:rsidRPr="002D727B">
        <w:rPr>
          <w:rFonts w:ascii="Times New Roman" w:hAnsi="Times New Roman" w:cs="Times New Roman"/>
          <w:b/>
          <w:color w:val="auto"/>
          <w:sz w:val="24"/>
          <w:szCs w:val="24"/>
          <w:lang w:val="en-US"/>
        </w:rPr>
        <w:t>Disadvantages</w:t>
      </w:r>
      <w:bookmarkEnd w:id="24"/>
      <w:bookmarkEnd w:id="25"/>
    </w:p>
    <w:p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model's multiple components can be overwhelming for some marketers, requiring a thorough understanding and careful implementation to ensure each aspect is addressed effectively.</w:t>
      </w:r>
    </w:p>
    <w:p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Assessing emotional connections and customer resonance can be subjective, making it challenging to accurately measure and compare across different brands</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Shuv-Ami, 2016</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rsidR="0057587E"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assumes a linear relationship between brand</w:t>
      </w:r>
      <w:r w:rsidR="006C0F10"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building efforts and consumer response, which may not fully capture the complexity of consumer behavior and decision-making.</w:t>
      </w:r>
    </w:p>
    <w:p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Implementing the model's recommendations for brand-building requires significant resources, both in terms of time and financial investment, which may not be feasible for all organizations.</w:t>
      </w:r>
    </w:p>
    <w:p w:rsidR="00DF3720" w:rsidRPr="002D727B" w:rsidRDefault="00DF3720" w:rsidP="002D727B">
      <w:pPr>
        <w:pStyle w:val="Heading1"/>
        <w:spacing w:line="360" w:lineRule="auto"/>
        <w:rPr>
          <w:rFonts w:ascii="Times New Roman" w:hAnsi="Times New Roman" w:cs="Times New Roman"/>
          <w:b/>
          <w:color w:val="auto"/>
          <w:sz w:val="24"/>
          <w:szCs w:val="24"/>
          <w:lang w:val="en-US"/>
        </w:rPr>
      </w:pPr>
      <w:bookmarkStart w:id="26" w:name="_Toc144205239"/>
      <w:r w:rsidRPr="002D727B">
        <w:rPr>
          <w:rFonts w:ascii="Times New Roman" w:hAnsi="Times New Roman" w:cs="Times New Roman"/>
          <w:b/>
          <w:color w:val="auto"/>
          <w:sz w:val="24"/>
          <w:szCs w:val="24"/>
          <w:lang w:val="en-US"/>
        </w:rPr>
        <w:t>Difference between advertising and sales promotion</w:t>
      </w:r>
      <w:bookmarkEnd w:id="26"/>
    </w:p>
    <w:p w:rsidR="00DF3720" w:rsidRPr="002D727B" w:rsidRDefault="00DF3720" w:rsidP="002D727B">
      <w:pPr>
        <w:pStyle w:val="Heading2"/>
        <w:spacing w:line="360" w:lineRule="auto"/>
        <w:rPr>
          <w:rFonts w:ascii="Times New Roman" w:hAnsi="Times New Roman" w:cs="Times New Roman"/>
          <w:b/>
          <w:color w:val="auto"/>
          <w:sz w:val="24"/>
          <w:szCs w:val="24"/>
          <w:lang w:val="en-US"/>
        </w:rPr>
      </w:pPr>
      <w:bookmarkStart w:id="27" w:name="_Toc144205240"/>
      <w:r w:rsidRPr="002D727B">
        <w:rPr>
          <w:rFonts w:ascii="Times New Roman" w:hAnsi="Times New Roman" w:cs="Times New Roman"/>
          <w:b/>
          <w:color w:val="auto"/>
          <w:sz w:val="24"/>
          <w:szCs w:val="24"/>
          <w:lang w:val="en-US"/>
        </w:rPr>
        <w:t>Advertising</w:t>
      </w:r>
      <w:bookmarkEnd w:id="27"/>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Advertising is a communication strategy with a long-term goal of strengthening a company's identity in the eyes of customers via increased brand recognition and favorable impressions. It's the process of spreading the word about a company's wares using a variety of broadcast, print, electronic, and social media outlets</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Akram</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o have a long-term impact on customer behavior, advertisements aim to foster a favorable and enduring impression of the brand.</w:t>
      </w:r>
    </w:p>
    <w:p w:rsidR="00DF3720" w:rsidRPr="002D727B" w:rsidRDefault="00DF3720" w:rsidP="002D727B">
      <w:pPr>
        <w:pStyle w:val="Heading2"/>
        <w:spacing w:line="360" w:lineRule="auto"/>
        <w:rPr>
          <w:rFonts w:ascii="Times New Roman" w:hAnsi="Times New Roman" w:cs="Times New Roman"/>
          <w:b/>
          <w:color w:val="auto"/>
          <w:sz w:val="24"/>
          <w:szCs w:val="24"/>
          <w:lang w:val="en-US"/>
        </w:rPr>
      </w:pPr>
      <w:bookmarkStart w:id="28" w:name="_Toc144205241"/>
      <w:r w:rsidRPr="002D727B">
        <w:rPr>
          <w:rFonts w:ascii="Times New Roman" w:hAnsi="Times New Roman" w:cs="Times New Roman"/>
          <w:b/>
          <w:color w:val="auto"/>
          <w:sz w:val="24"/>
          <w:szCs w:val="24"/>
          <w:lang w:val="en-US"/>
        </w:rPr>
        <w:t>Sales Promotion</w:t>
      </w:r>
      <w:bookmarkEnd w:id="28"/>
    </w:p>
    <w:p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On the other hand, sales promotion is a temporary method of increasing sales in the here and now.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o get people to make a purchase or perform any other action fast, one may use time-</w:t>
      </w:r>
      <w:r w:rsidRPr="002D727B">
        <w:rPr>
          <w:rFonts w:ascii="Times New Roman" w:hAnsi="Times New Roman" w:cs="Times New Roman"/>
          <w:sz w:val="24"/>
          <w:szCs w:val="24"/>
          <w:lang w:val="en-US"/>
        </w:rPr>
        <w:lastRenderedPageBreak/>
        <w:t>sensitive incentives like discounts, coupons, competitions, freebies, and so on</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Akram</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 xml:space="preserve">o increase sales at certain times of the year, sell off surplus inventory, launch new items, or draw interest </w:t>
      </w:r>
      <w:r w:rsidR="006C0F10" w:rsidRPr="002D727B">
        <w:rPr>
          <w:rFonts w:ascii="Times New Roman" w:hAnsi="Times New Roman" w:cs="Times New Roman"/>
          <w:sz w:val="24"/>
          <w:szCs w:val="24"/>
          <w:lang w:val="en-US"/>
        </w:rPr>
        <w:t>in</w:t>
      </w:r>
      <w:r w:rsidRPr="002D727B">
        <w:rPr>
          <w:rFonts w:ascii="Times New Roman" w:hAnsi="Times New Roman" w:cs="Times New Roman"/>
          <w:sz w:val="24"/>
          <w:szCs w:val="24"/>
          <w:lang w:val="en-US"/>
        </w:rPr>
        <w:t xml:space="preserve"> current campaigns, sales promotions are often used.</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29" w:name="_Toc142662615"/>
      <w:bookmarkStart w:id="30" w:name="_Toc144205242"/>
      <w:r w:rsidRPr="002D727B">
        <w:rPr>
          <w:rFonts w:ascii="Times New Roman" w:hAnsi="Times New Roman" w:cs="Times New Roman"/>
          <w:b/>
          <w:color w:val="auto"/>
          <w:sz w:val="24"/>
          <w:szCs w:val="24"/>
          <w:lang w:val="en-US"/>
        </w:rPr>
        <w:t xml:space="preserve">Customer Journey and Customer Touchpoints for </w:t>
      </w:r>
      <w:bookmarkEnd w:id="29"/>
      <w:r w:rsidR="00DF3720" w:rsidRPr="002D727B">
        <w:rPr>
          <w:rFonts w:ascii="Times New Roman" w:hAnsi="Times New Roman" w:cs="Times New Roman"/>
          <w:b/>
          <w:color w:val="auto"/>
          <w:sz w:val="24"/>
          <w:szCs w:val="24"/>
          <w:lang w:val="en-US"/>
        </w:rPr>
        <w:t>HSBC</w:t>
      </w:r>
      <w:bookmarkEnd w:id="30"/>
    </w:p>
    <w:p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Pre-Purchase Stage</w:t>
      </w:r>
    </w:p>
    <w:p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During this stage, potential customers become aware of HSBC's services and offerings. The journey starts when individuals recognize their financial needs, such as banking services, loans, or investments. They may come across HSBC through various channels like advertisements, social media, recommendations, or the company's website</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Ehrlich</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HSBC's marketing efforts play a crucial role in creating brand awareness and positioning itself as a reliable and trustworthy financial partner. Customer touchpoints include online ads, social media posts, content marketing, and referrals from friends or family.</w:t>
      </w:r>
    </w:p>
    <w:p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Purchase Stage</w:t>
      </w:r>
    </w:p>
    <w:p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In this stage, customers have decided to engage with HSBC's services and make a purchase. They may open a new account, apply for a credit card, or invest in financial products. The company's website and mobile app play a significant role in facilitating these transactions, providing a seamless and user-friendly experience</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 xml:space="preserve">Ehrlich </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HSBC's branches, call centers, and online chat support are also essential touchpoints, helping customers navigate the process, address any queries, and make informed decisions.</w:t>
      </w:r>
    </w:p>
    <w:p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Post-Purchase Stage</w:t>
      </w:r>
    </w:p>
    <w:p w:rsidR="0057587E"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After the purchase, HSBC focuses on ensuring customer satisfaction and loyalty. This stage is crucial in building lasting relationships and encouraging repeat business. Customers receive onboarding information, access to online banking services, and personalized recommendations based on their previous interactions. HSBC's customer support remains available to assist with any issues or inquiries</w:t>
      </w:r>
      <w:r w:rsidR="001E0A99" w:rsidRPr="002D727B">
        <w:rPr>
          <w:rFonts w:ascii="Times New Roman" w:hAnsi="Times New Roman" w:cs="Times New Roman"/>
          <w:sz w:val="24"/>
          <w:szCs w:val="24"/>
          <w:lang w:val="en-US"/>
        </w:rPr>
        <w:t>(</w:t>
      </w:r>
      <w:r w:rsidR="001E0A99" w:rsidRPr="002D727B">
        <w:rPr>
          <w:rFonts w:ascii="Times New Roman" w:hAnsi="Times New Roman" w:cs="Times New Roman"/>
          <w:sz w:val="24"/>
          <w:szCs w:val="24"/>
          <w:shd w:val="clear" w:color="auto" w:fill="FFFFFF"/>
        </w:rPr>
        <w:t xml:space="preserve">Ehrlich </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Regular communication, personalized offers, and loyalty programs contribute to keeping customers engaged and satisfied.</w:t>
      </w:r>
    </w:p>
    <w:p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HSBC places a strong emphasis throughout the whole of the customer journey on maintaining a favorable and consistent experience across all of the numerous touchpoints. At every step of the </w:t>
      </w:r>
      <w:r w:rsidRPr="002D727B">
        <w:rPr>
          <w:rFonts w:ascii="Times New Roman" w:hAnsi="Times New Roman" w:cs="Times New Roman"/>
          <w:sz w:val="24"/>
          <w:szCs w:val="24"/>
          <w:lang w:val="en-US"/>
        </w:rPr>
        <w:lastRenderedPageBreak/>
        <w:t xml:space="preserve">customer experience, the objective is to give consumers ease, transparency, and value. This may be accomplished via the company's website, mobile app, physical branches, or customer service. HSBC </w:t>
      </w:r>
      <w:r w:rsidR="006C0F10" w:rsidRPr="002D727B">
        <w:rPr>
          <w:rFonts w:ascii="Times New Roman" w:hAnsi="Times New Roman" w:cs="Times New Roman"/>
          <w:sz w:val="24"/>
          <w:szCs w:val="24"/>
          <w:lang w:val="en-US"/>
        </w:rPr>
        <w:t>can</w:t>
      </w:r>
      <w:r w:rsidRPr="002D727B">
        <w:rPr>
          <w:rFonts w:ascii="Times New Roman" w:hAnsi="Times New Roman" w:cs="Times New Roman"/>
          <w:sz w:val="24"/>
          <w:szCs w:val="24"/>
          <w:lang w:val="en-US"/>
        </w:rPr>
        <w:t xml:space="preserve"> increase customer happiness, loyalty, and advocacy by better understanding and maximizing various customer touchpoints.</w:t>
      </w:r>
    </w:p>
    <w:p w:rsidR="0057587E" w:rsidRPr="002D727B" w:rsidRDefault="007474C3"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extent cx="3975283" cy="2743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4972" cy="2749886"/>
                    </a:xfrm>
                    <a:prstGeom prst="rect">
                      <a:avLst/>
                    </a:prstGeom>
                  </pic:spPr>
                </pic:pic>
              </a:graphicData>
            </a:graphic>
          </wp:inline>
        </w:drawing>
      </w:r>
    </w:p>
    <w:p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 xml:space="preserve">Figure 3: Customer Journey Map of </w:t>
      </w:r>
      <w:r w:rsidR="007474C3" w:rsidRPr="002D727B">
        <w:rPr>
          <w:rFonts w:ascii="Times New Roman" w:hAnsi="Times New Roman" w:cs="Times New Roman"/>
          <w:b/>
          <w:sz w:val="24"/>
          <w:szCs w:val="24"/>
          <w:lang w:val="en-US"/>
        </w:rPr>
        <w:t>HSBC</w:t>
      </w:r>
    </w:p>
    <w:p w:rsidR="007474C3" w:rsidRPr="002D727B" w:rsidRDefault="007474C3" w:rsidP="002D727B">
      <w:pPr>
        <w:pStyle w:val="Heading1"/>
        <w:spacing w:line="360" w:lineRule="auto"/>
        <w:rPr>
          <w:rFonts w:ascii="Times New Roman" w:hAnsi="Times New Roman" w:cs="Times New Roman"/>
          <w:b/>
          <w:color w:val="auto"/>
          <w:sz w:val="24"/>
          <w:szCs w:val="24"/>
          <w:lang w:val="en-US"/>
        </w:rPr>
      </w:pPr>
      <w:bookmarkStart w:id="31" w:name="_Toc144205243"/>
      <w:r w:rsidRPr="002D727B">
        <w:rPr>
          <w:rFonts w:ascii="Times New Roman" w:hAnsi="Times New Roman" w:cs="Times New Roman"/>
          <w:b/>
          <w:color w:val="auto"/>
          <w:sz w:val="24"/>
          <w:szCs w:val="24"/>
          <w:lang w:val="en-US"/>
        </w:rPr>
        <w:t xml:space="preserve">Critical evaluation of </w:t>
      </w:r>
      <w:r w:rsidR="006C0F10" w:rsidRPr="002D727B">
        <w:rPr>
          <w:rFonts w:ascii="Times New Roman" w:hAnsi="Times New Roman" w:cs="Times New Roman"/>
          <w:b/>
          <w:color w:val="auto"/>
          <w:sz w:val="24"/>
          <w:szCs w:val="24"/>
          <w:lang w:val="en-US"/>
        </w:rPr>
        <w:t xml:space="preserve">the </w:t>
      </w:r>
      <w:r w:rsidRPr="002D727B">
        <w:rPr>
          <w:rFonts w:ascii="Times New Roman" w:hAnsi="Times New Roman" w:cs="Times New Roman"/>
          <w:b/>
          <w:color w:val="auto"/>
          <w:sz w:val="24"/>
          <w:szCs w:val="24"/>
          <w:lang w:val="en-US"/>
        </w:rPr>
        <w:t>Customer Journey map of HSBC</w:t>
      </w:r>
      <w:bookmarkEnd w:id="31"/>
    </w:p>
    <w:p w:rsidR="007474C3"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 customer's experience with HSBC is mapped out from the moment of first exposure to the brand to any follow-up interactions that may occur after a transaction has been made. It graphically represents consumer interactions, such as those with a company's website, social media, physical locations, and support staff. The map aids HSBC in providing a smooth and individualized experience by highlighting pain areas, possibilities, and feelings at each step. A prospective consumer may first learn about HSBC via an online ad, then visit the site, read about the services offered, apply for a credit card, contact customer care for help, and eventually get tailored offers based on their activity</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Walden,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To better serve its customers, HSBC can now focus on times of interaction, decision-making, and happiness shown by the map.</w:t>
      </w:r>
    </w:p>
    <w:p w:rsidR="00C41E64" w:rsidRPr="00C41E64" w:rsidRDefault="00C41E64" w:rsidP="00C41E64">
      <w:pPr>
        <w:pStyle w:val="Heading2"/>
        <w:spacing w:line="360" w:lineRule="auto"/>
        <w:rPr>
          <w:rFonts w:ascii="Times New Roman" w:hAnsi="Times New Roman" w:cs="Times New Roman"/>
          <w:b/>
          <w:bCs/>
          <w:color w:val="auto"/>
          <w:sz w:val="24"/>
          <w:szCs w:val="24"/>
          <w:lang w:val="en-US"/>
        </w:rPr>
      </w:pPr>
      <w:bookmarkStart w:id="32" w:name="_Toc144205244"/>
      <w:r w:rsidRPr="00C41E64">
        <w:rPr>
          <w:rFonts w:ascii="Times New Roman" w:hAnsi="Times New Roman" w:cs="Times New Roman"/>
          <w:b/>
          <w:bCs/>
          <w:color w:val="auto"/>
          <w:sz w:val="24"/>
          <w:szCs w:val="24"/>
          <w:lang w:val="en-US"/>
        </w:rPr>
        <w:t>Strengths and Weaknesses of Customer Journey Map of HSBC</w:t>
      </w:r>
      <w:bookmarkEnd w:id="32"/>
    </w:p>
    <w:p w:rsidR="00C41E64" w:rsidRPr="00C41E64" w:rsidRDefault="00C41E64" w:rsidP="002D727B">
      <w:pPr>
        <w:spacing w:line="360" w:lineRule="auto"/>
        <w:jc w:val="both"/>
        <w:rPr>
          <w:rFonts w:ascii="Times New Roman" w:hAnsi="Times New Roman" w:cs="Times New Roman"/>
          <w:b/>
          <w:bCs/>
          <w:i/>
          <w:iCs/>
          <w:sz w:val="24"/>
          <w:szCs w:val="24"/>
          <w:lang w:val="en-US"/>
        </w:rPr>
      </w:pPr>
      <w:r w:rsidRPr="00C41E64">
        <w:rPr>
          <w:rFonts w:ascii="Times New Roman" w:hAnsi="Times New Roman" w:cs="Times New Roman"/>
          <w:b/>
          <w:bCs/>
          <w:i/>
          <w:iCs/>
          <w:sz w:val="24"/>
          <w:szCs w:val="24"/>
          <w:lang w:val="en-US"/>
        </w:rPr>
        <w:t xml:space="preserve">Strengths </w:t>
      </w:r>
    </w:p>
    <w:p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lastRenderedPageBreak/>
        <w:t>HSBC's global presence ensures that customers can find support and branches in numerous countries.</w:t>
      </w:r>
    </w:p>
    <w:p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t>HSBC has been known to adopt digital banking tools and applications that simplify tasks for customers.</w:t>
      </w:r>
    </w:p>
    <w:p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t>From personal banking to investments and insurance, HSBC covers a wide range of financial needs.</w:t>
      </w:r>
    </w:p>
    <w:p w:rsidR="00C41E64" w:rsidRPr="00672719" w:rsidRDefault="00C41E64" w:rsidP="002D727B">
      <w:pPr>
        <w:spacing w:line="360" w:lineRule="auto"/>
        <w:jc w:val="both"/>
        <w:rPr>
          <w:rFonts w:ascii="Times New Roman" w:hAnsi="Times New Roman" w:cs="Times New Roman"/>
          <w:b/>
          <w:bCs/>
          <w:i/>
          <w:iCs/>
          <w:sz w:val="24"/>
          <w:szCs w:val="24"/>
          <w:lang w:val="en-US"/>
        </w:rPr>
      </w:pPr>
      <w:r w:rsidRPr="00672719">
        <w:rPr>
          <w:rFonts w:ascii="Times New Roman" w:hAnsi="Times New Roman" w:cs="Times New Roman"/>
          <w:b/>
          <w:bCs/>
          <w:i/>
          <w:iCs/>
          <w:sz w:val="24"/>
          <w:szCs w:val="24"/>
          <w:lang w:val="en-US"/>
        </w:rPr>
        <w:t xml:space="preserve">Weaknesses </w:t>
      </w:r>
    </w:p>
    <w:p w:rsidR="00672719" w:rsidRPr="00672719"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Given its vast array of services, some customers might find HSBC's offerings confusing or overwhelming.</w:t>
      </w:r>
    </w:p>
    <w:p w:rsidR="00672719" w:rsidRPr="00672719"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Due to its global presence, customers may experience varying service levels or procedures in different regions.</w:t>
      </w:r>
    </w:p>
    <w:p w:rsidR="00C41E64"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While HSBC is enhancing its digital platforms, there have been instances of customers facing glitches or suboptimal user experiences.</w:t>
      </w:r>
    </w:p>
    <w:p w:rsidR="00E17F7E" w:rsidRPr="00E17F7E" w:rsidRDefault="00E17F7E" w:rsidP="00E17F7E">
      <w:pPr>
        <w:pStyle w:val="Heading2"/>
        <w:spacing w:line="360" w:lineRule="auto"/>
        <w:rPr>
          <w:rFonts w:ascii="Times New Roman" w:hAnsi="Times New Roman" w:cs="Times New Roman"/>
          <w:b/>
          <w:bCs/>
          <w:color w:val="auto"/>
          <w:sz w:val="24"/>
          <w:szCs w:val="24"/>
          <w:lang w:val="en-US"/>
        </w:rPr>
      </w:pPr>
      <w:bookmarkStart w:id="33" w:name="_Toc144205245"/>
      <w:r w:rsidRPr="00E17F7E">
        <w:rPr>
          <w:rFonts w:ascii="Times New Roman" w:hAnsi="Times New Roman" w:cs="Times New Roman"/>
          <w:b/>
          <w:bCs/>
          <w:color w:val="auto"/>
          <w:sz w:val="24"/>
          <w:szCs w:val="24"/>
          <w:lang w:val="en-US"/>
        </w:rPr>
        <w:t>Touch points that is not effective</w:t>
      </w:r>
      <w:bookmarkEnd w:id="33"/>
    </w:p>
    <w:p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Customers have found HSBC's website to sometimes be clunky, making it difficult to locate specific information.</w:t>
      </w:r>
    </w:p>
    <w:p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Occasional glitches in their mobile banking app lead to login issues or transactional delays.</w:t>
      </w:r>
    </w:p>
    <w:p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Inconsistency in service levels across branches, especially between different regions.</w:t>
      </w:r>
    </w:p>
    <w:p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Long wait times and occasionally unresponsive phone support have been reported.</w:t>
      </w:r>
    </w:p>
    <w:p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Some customers have expressed dissatisfaction with unclear or infrequent communication regarding updates or changes in services.</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4" w:name="_Toc142662619"/>
      <w:bookmarkStart w:id="35" w:name="_Toc144205246"/>
      <w:r w:rsidRPr="002D727B">
        <w:rPr>
          <w:rFonts w:ascii="Times New Roman" w:hAnsi="Times New Roman" w:cs="Times New Roman"/>
          <w:b/>
          <w:color w:val="auto"/>
          <w:sz w:val="24"/>
          <w:szCs w:val="24"/>
          <w:lang w:val="en-US"/>
        </w:rPr>
        <w:t xml:space="preserve">Total Engagement Model to </w:t>
      </w:r>
      <w:bookmarkEnd w:id="34"/>
      <w:r w:rsidR="007474C3" w:rsidRPr="002D727B">
        <w:rPr>
          <w:rFonts w:ascii="Times New Roman" w:hAnsi="Times New Roman" w:cs="Times New Roman"/>
          <w:b/>
          <w:color w:val="auto"/>
          <w:sz w:val="24"/>
          <w:szCs w:val="24"/>
          <w:lang w:val="en-US"/>
        </w:rPr>
        <w:t>HSBC</w:t>
      </w:r>
      <w:bookmarkEnd w:id="35"/>
    </w:p>
    <w:p w:rsidR="0057587E" w:rsidRDefault="00E41F6F" w:rsidP="002D727B">
      <w:pPr>
        <w:spacing w:line="360" w:lineRule="auto"/>
        <w:jc w:val="both"/>
        <w:rPr>
          <w:rFonts w:ascii="Times New Roman" w:hAnsi="Times New Roman" w:cs="Times New Roman"/>
          <w:sz w:val="24"/>
          <w:szCs w:val="24"/>
          <w:lang w:val="en-US"/>
        </w:rPr>
      </w:pPr>
      <w:r w:rsidRPr="00E41F6F">
        <w:rPr>
          <w:rFonts w:ascii="Times New Roman" w:hAnsi="Times New Roman" w:cs="Times New Roman"/>
          <w:sz w:val="24"/>
          <w:szCs w:val="24"/>
          <w:lang w:val="en-US"/>
        </w:rPr>
        <w:t>The Total Engagement Model (TEM) is a framework that emphasizes holistic engagement with stakeholders across all touchpoints of an organization. Instead of focusing on isolated interactions, TEM considers the cumulative experience stakeholders have with an entity. This approach ensures consistent and coherent messaging, experiences, and values across all channelswhether it's marketing, customer service, or internal communications</w:t>
      </w:r>
      <w:r w:rsidR="00256021" w:rsidRPr="002D727B">
        <w:rPr>
          <w:rFonts w:ascii="Times New Roman" w:hAnsi="Times New Roman" w:cs="Times New Roman"/>
          <w:sz w:val="24"/>
          <w:szCs w:val="24"/>
          <w:lang w:val="en-US"/>
        </w:rPr>
        <w:t>(</w:t>
      </w:r>
      <w:r w:rsidR="00256021" w:rsidRPr="002D727B">
        <w:rPr>
          <w:rFonts w:ascii="Times New Roman" w:hAnsi="Times New Roman" w:cs="Times New Roman"/>
          <w:sz w:val="24"/>
          <w:szCs w:val="24"/>
          <w:shd w:val="clear" w:color="auto" w:fill="FFFFFF"/>
        </w:rPr>
        <w:t>Johannes</w:t>
      </w:r>
      <w:r w:rsidR="00256021" w:rsidRPr="002D727B">
        <w:rPr>
          <w:rFonts w:ascii="Times New Roman" w:hAnsi="Times New Roman" w:cs="Times New Roman"/>
          <w:i/>
          <w:sz w:val="24"/>
          <w:szCs w:val="24"/>
          <w:shd w:val="clear" w:color="auto" w:fill="FFFFFF"/>
        </w:rPr>
        <w:t>et al.</w:t>
      </w:r>
      <w:r w:rsidR="00256021" w:rsidRPr="002D727B">
        <w:rPr>
          <w:rFonts w:ascii="Times New Roman" w:hAnsi="Times New Roman" w:cs="Times New Roman"/>
          <w:sz w:val="24"/>
          <w:szCs w:val="24"/>
          <w:shd w:val="clear" w:color="auto" w:fill="FFFFFF"/>
        </w:rPr>
        <w:t>, 2018</w:t>
      </w:r>
      <w:r w:rsidR="00256021" w:rsidRPr="002D727B">
        <w:rPr>
          <w:rFonts w:ascii="Times New Roman" w:hAnsi="Times New Roman" w:cs="Times New Roman"/>
          <w:sz w:val="24"/>
          <w:szCs w:val="24"/>
          <w:lang w:val="en-US"/>
        </w:rPr>
        <w:t>)</w:t>
      </w:r>
      <w:r w:rsidRPr="00E41F6F">
        <w:rPr>
          <w:rFonts w:ascii="Times New Roman" w:hAnsi="Times New Roman" w:cs="Times New Roman"/>
          <w:sz w:val="24"/>
          <w:szCs w:val="24"/>
          <w:lang w:val="en-US"/>
        </w:rPr>
        <w:t xml:space="preserve">. It's rooted in the understanding that every interaction contributes to the overall perception </w:t>
      </w:r>
      <w:r w:rsidRPr="00E41F6F">
        <w:rPr>
          <w:rFonts w:ascii="Times New Roman" w:hAnsi="Times New Roman" w:cs="Times New Roman"/>
          <w:sz w:val="24"/>
          <w:szCs w:val="24"/>
          <w:lang w:val="en-US"/>
        </w:rPr>
        <w:lastRenderedPageBreak/>
        <w:t>of a brand or organization. By leveraging TEM, businesses can build stronger, more meaningful, and enduring relationships with their stakeholders, leading to increased loyalty, trust, and advocacy.</w:t>
      </w:r>
    </w:p>
    <w:p w:rsidR="00E41F6F" w:rsidRPr="00256021" w:rsidRDefault="00256021" w:rsidP="00256021">
      <w:pPr>
        <w:pStyle w:val="Heading2"/>
        <w:spacing w:line="360" w:lineRule="auto"/>
        <w:rPr>
          <w:rFonts w:ascii="Times New Roman" w:hAnsi="Times New Roman" w:cs="Times New Roman"/>
          <w:b/>
          <w:bCs/>
          <w:color w:val="auto"/>
          <w:sz w:val="24"/>
          <w:szCs w:val="24"/>
          <w:lang w:val="en-US"/>
        </w:rPr>
      </w:pPr>
      <w:bookmarkStart w:id="36" w:name="_Toc144205247"/>
      <w:r w:rsidRPr="00256021">
        <w:rPr>
          <w:rFonts w:ascii="Times New Roman" w:hAnsi="Times New Roman" w:cs="Times New Roman"/>
          <w:b/>
          <w:bCs/>
          <w:color w:val="auto"/>
          <w:sz w:val="24"/>
          <w:szCs w:val="24"/>
          <w:lang w:val="en-US"/>
        </w:rPr>
        <w:t>Relating the total engagement model to HSBC based on its brand image, corporate culture, customer experience and customer value proposition</w:t>
      </w:r>
      <w:bookmarkEnd w:id="36"/>
    </w:p>
    <w:p w:rsidR="00256021" w:rsidRP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Pre-purchase:</w:t>
      </w:r>
      <w:r w:rsidRPr="00256021">
        <w:rPr>
          <w:rFonts w:ascii="Times New Roman" w:hAnsi="Times New Roman" w:cs="Times New Roman"/>
          <w:sz w:val="24"/>
          <w:szCs w:val="24"/>
          <w:lang w:val="en-US"/>
        </w:rPr>
        <w:t xml:space="preserve"> HSBC's global brand image of "The world's local bank" resonates with its diverse client</w:t>
      </w:r>
      <w:r>
        <w:rPr>
          <w:rFonts w:ascii="Times New Roman" w:hAnsi="Times New Roman" w:cs="Times New Roman"/>
          <w:sz w:val="24"/>
          <w:szCs w:val="24"/>
          <w:lang w:val="en-US"/>
        </w:rPr>
        <w:t>s</w:t>
      </w:r>
      <w:r w:rsidRPr="00256021">
        <w:rPr>
          <w:rFonts w:ascii="Times New Roman" w:hAnsi="Times New Roman" w:cs="Times New Roman"/>
          <w:sz w:val="24"/>
          <w:szCs w:val="24"/>
          <w:lang w:val="en-US"/>
        </w:rPr>
        <w:t>. By utilizing TEM, HSBC ensures that its marketing campaigns and corporate culture of inclusivity and diversity are aligned, allowing potential customers to feel welcomed and understood</w:t>
      </w:r>
      <w:r w:rsidRPr="002D727B">
        <w:rPr>
          <w:rFonts w:ascii="Times New Roman" w:hAnsi="Times New Roman" w:cs="Times New Roman"/>
          <w:sz w:val="24"/>
          <w:szCs w:val="24"/>
          <w:lang w:val="en-US"/>
        </w:rPr>
        <w:t>(</w:t>
      </w:r>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w:t>
      </w:r>
    </w:p>
    <w:p w:rsidR="00256021" w:rsidRP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Purchase:</w:t>
      </w:r>
      <w:r w:rsidRPr="00256021">
        <w:rPr>
          <w:rFonts w:ascii="Times New Roman" w:hAnsi="Times New Roman" w:cs="Times New Roman"/>
          <w:sz w:val="24"/>
          <w:szCs w:val="24"/>
          <w:lang w:val="en-US"/>
        </w:rPr>
        <w:t xml:space="preserve"> During the actual transaction or account setup, the customer experience is vital. HSBC, leveraging TEM, would ensure that its customer value proposition offering global banking solutions tailored to individual needs </w:t>
      </w:r>
      <w:r>
        <w:rPr>
          <w:rFonts w:ascii="Times New Roman" w:hAnsi="Times New Roman" w:cs="Times New Roman"/>
          <w:sz w:val="24"/>
          <w:szCs w:val="24"/>
          <w:lang w:val="en-US"/>
        </w:rPr>
        <w:t>which</w:t>
      </w:r>
      <w:r w:rsidRPr="00256021">
        <w:rPr>
          <w:rFonts w:ascii="Times New Roman" w:hAnsi="Times New Roman" w:cs="Times New Roman"/>
          <w:sz w:val="24"/>
          <w:szCs w:val="24"/>
          <w:lang w:val="en-US"/>
        </w:rPr>
        <w:t xml:space="preserve"> is evident</w:t>
      </w:r>
      <w:r w:rsidRPr="002D727B">
        <w:rPr>
          <w:rFonts w:ascii="Times New Roman" w:hAnsi="Times New Roman" w:cs="Times New Roman"/>
          <w:sz w:val="24"/>
          <w:szCs w:val="24"/>
          <w:lang w:val="en-US"/>
        </w:rPr>
        <w:t>(</w:t>
      </w:r>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 Every touchpoint, from online forms to in-branch assistance, would echo HSBC's commitment to seamless and personalized service.</w:t>
      </w:r>
    </w:p>
    <w:p w:rsid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Post-purchase:</w:t>
      </w:r>
      <w:r w:rsidRPr="00256021">
        <w:rPr>
          <w:rFonts w:ascii="Times New Roman" w:hAnsi="Times New Roman" w:cs="Times New Roman"/>
          <w:sz w:val="24"/>
          <w:szCs w:val="24"/>
          <w:lang w:val="en-US"/>
        </w:rPr>
        <w:t xml:space="preserve"> Post interaction, HSBC's customer service and value-added offerings would reflect its overarching brand promise. TEM would guide HSBC in ensuring consistent, quality support, reinforcing the bank's commitment to customers, thus fostering trust and loyalty</w:t>
      </w:r>
      <w:r w:rsidRPr="002D727B">
        <w:rPr>
          <w:rFonts w:ascii="Times New Roman" w:hAnsi="Times New Roman" w:cs="Times New Roman"/>
          <w:sz w:val="24"/>
          <w:szCs w:val="24"/>
          <w:lang w:val="en-US"/>
        </w:rPr>
        <w:t>(</w:t>
      </w:r>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7" w:name="_Toc142662620"/>
      <w:bookmarkStart w:id="38" w:name="_Toc144205248"/>
      <w:r w:rsidRPr="002D727B">
        <w:rPr>
          <w:rFonts w:ascii="Times New Roman" w:hAnsi="Times New Roman" w:cs="Times New Roman"/>
          <w:b/>
          <w:color w:val="auto"/>
          <w:sz w:val="24"/>
          <w:szCs w:val="24"/>
          <w:lang w:val="en-US"/>
        </w:rPr>
        <w:t>Recommendations</w:t>
      </w:r>
      <w:bookmarkEnd w:id="37"/>
      <w:bookmarkEnd w:id="38"/>
    </w:p>
    <w:p w:rsidR="007474C3"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To enhance brand awareness, HSBC can adopt a multi-faceted approach that leverages both traditional and digital channels. Firstly, HSBC should invest in targeted and creative advertising campaigns across various media platforms to reach a wider audience and reinforce its brand message. Collaborations with influencers or public figures aligned with HSBC's values can also boost brand visibility.</w:t>
      </w:r>
    </w:p>
    <w:p w:rsidR="007474C3"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Secondly, embracing social media as a means of engagement is crucial. HSBC can actively participate in relevant discussions, share informative content, and run engaging campaigns to foster meaningful connections with its audience. Interactive content like polls, quizzes, and user-generated content can enhance engagement and promote brand recall.</w:t>
      </w:r>
    </w:p>
    <w:p w:rsidR="0057587E"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lastRenderedPageBreak/>
        <w:t xml:space="preserve">Furthermore, HSBC should emphasize customer testimonials and success stories through its marketing efforts. Real-life stories of satisfied customers can create a sense of authenticity and trust </w:t>
      </w:r>
      <w:r w:rsidR="006C0F10" w:rsidRPr="002D727B">
        <w:rPr>
          <w:rFonts w:ascii="Times New Roman" w:hAnsi="Times New Roman" w:cs="Times New Roman"/>
          <w:sz w:val="24"/>
          <w:szCs w:val="24"/>
          <w:lang w:val="en-US"/>
        </w:rPr>
        <w:t>in</w:t>
      </w:r>
      <w:r w:rsidRPr="002D727B">
        <w:rPr>
          <w:rFonts w:ascii="Times New Roman" w:hAnsi="Times New Roman" w:cs="Times New Roman"/>
          <w:sz w:val="24"/>
          <w:szCs w:val="24"/>
          <w:lang w:val="en-US"/>
        </w:rPr>
        <w:t xml:space="preserve"> the brand.</w:t>
      </w:r>
    </w:p>
    <w:p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9" w:name="_Toc142662621"/>
      <w:bookmarkStart w:id="40" w:name="_Toc144205249"/>
      <w:r w:rsidRPr="002D727B">
        <w:rPr>
          <w:rFonts w:ascii="Times New Roman" w:hAnsi="Times New Roman" w:cs="Times New Roman"/>
          <w:b/>
          <w:color w:val="auto"/>
          <w:sz w:val="24"/>
          <w:szCs w:val="24"/>
          <w:lang w:val="en-US"/>
        </w:rPr>
        <w:t>Conclusion</w:t>
      </w:r>
      <w:bookmarkEnd w:id="39"/>
      <w:bookmarkEnd w:id="40"/>
    </w:p>
    <w:p w:rsidR="00EC3B66" w:rsidRPr="002D727B" w:rsidRDefault="007474C3" w:rsidP="002D727B">
      <w:pPr>
        <w:spacing w:line="360" w:lineRule="auto"/>
        <w:jc w:val="both"/>
        <w:rPr>
          <w:rFonts w:ascii="Times New Roman" w:hAnsi="Times New Roman" w:cs="Times New Roman"/>
          <w:sz w:val="24"/>
          <w:szCs w:val="24"/>
        </w:rPr>
      </w:pPr>
      <w:r w:rsidRPr="002D727B">
        <w:rPr>
          <w:rFonts w:ascii="Times New Roman" w:hAnsi="Times New Roman" w:cs="Times New Roman"/>
          <w:sz w:val="24"/>
          <w:szCs w:val="24"/>
        </w:rPr>
        <w:t xml:space="preserve">The research of HSBC shows that it is a reliable financial company with a long and storied past, a worldwide footprint, and a dedication to innovation. HSBC's objective and vision is that it will be a global leader in providing innovative financial services </w:t>
      </w:r>
      <w:r w:rsidR="006C0F10" w:rsidRPr="002D727B">
        <w:rPr>
          <w:rFonts w:ascii="Times New Roman" w:hAnsi="Times New Roman" w:cs="Times New Roman"/>
          <w:sz w:val="24"/>
          <w:szCs w:val="24"/>
        </w:rPr>
        <w:t>responsibly and ethically</w:t>
      </w:r>
      <w:r w:rsidRPr="002D727B">
        <w:rPr>
          <w:rFonts w:ascii="Times New Roman" w:hAnsi="Times New Roman" w:cs="Times New Roman"/>
          <w:sz w:val="24"/>
          <w:szCs w:val="24"/>
        </w:rPr>
        <w:t xml:space="preserve">. Although the financial services market is highly competitive, HSBC is well-positioned for ongoing success because </w:t>
      </w:r>
      <w:r w:rsidR="006C0F10" w:rsidRPr="002D727B">
        <w:rPr>
          <w:rFonts w:ascii="Times New Roman" w:hAnsi="Times New Roman" w:cs="Times New Roman"/>
          <w:sz w:val="24"/>
          <w:szCs w:val="24"/>
        </w:rPr>
        <w:t>of</w:t>
      </w:r>
      <w:r w:rsidRPr="002D727B">
        <w:rPr>
          <w:rFonts w:ascii="Times New Roman" w:hAnsi="Times New Roman" w:cs="Times New Roman"/>
          <w:sz w:val="24"/>
          <w:szCs w:val="24"/>
        </w:rPr>
        <w:t xml:space="preserve"> its well</w:t>
      </w:r>
      <w:r w:rsidR="006C0F10" w:rsidRPr="002D727B">
        <w:rPr>
          <w:rFonts w:ascii="Times New Roman" w:hAnsi="Times New Roman" w:cs="Times New Roman"/>
          <w:sz w:val="24"/>
          <w:szCs w:val="24"/>
        </w:rPr>
        <w:t>-</w:t>
      </w:r>
      <w:r w:rsidRPr="002D727B">
        <w:rPr>
          <w:rFonts w:ascii="Times New Roman" w:hAnsi="Times New Roman" w:cs="Times New Roman"/>
          <w:sz w:val="24"/>
          <w:szCs w:val="24"/>
        </w:rPr>
        <w:t>defined brand, strategic goals, and customer-focused strategy. HSBC is well-positioned to retain its position as a trusted and significant participant in the global banking industry as it continues to adapt to shifting market conditions and play to its strengths.</w:t>
      </w:r>
    </w:p>
    <w:p w:rsidR="002D727B" w:rsidRDefault="002D727B">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rsidR="001E0A99" w:rsidRPr="002D727B" w:rsidRDefault="001E0A99" w:rsidP="002D727B">
      <w:pPr>
        <w:pStyle w:val="Heading1"/>
        <w:spacing w:line="360" w:lineRule="auto"/>
        <w:rPr>
          <w:rFonts w:ascii="Times New Roman" w:hAnsi="Times New Roman" w:cs="Times New Roman"/>
          <w:b/>
          <w:color w:val="auto"/>
          <w:sz w:val="24"/>
          <w:szCs w:val="24"/>
        </w:rPr>
      </w:pPr>
      <w:bookmarkStart w:id="41" w:name="_Toc144205250"/>
      <w:r w:rsidRPr="002D727B">
        <w:rPr>
          <w:rFonts w:ascii="Times New Roman" w:hAnsi="Times New Roman" w:cs="Times New Roman"/>
          <w:b/>
          <w:color w:val="auto"/>
          <w:sz w:val="24"/>
          <w:szCs w:val="24"/>
        </w:rPr>
        <w:lastRenderedPageBreak/>
        <w:t>References</w:t>
      </w:r>
      <w:bookmarkEnd w:id="41"/>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Akram, U., Hui, P., Kaleem Khan, M., Tanveer, Y., Mehmood, K. and Ahmad, W., 2018. How website quality affects online impulse buying: Moderating effects of sales promotion and credit card use. </w:t>
      </w:r>
      <w:r w:rsidRPr="002D727B">
        <w:rPr>
          <w:rFonts w:ascii="Times New Roman" w:hAnsi="Times New Roman" w:cs="Times New Roman"/>
          <w:i/>
          <w:iCs/>
          <w:sz w:val="24"/>
          <w:szCs w:val="24"/>
          <w:shd w:val="clear" w:color="auto" w:fill="FFFFFF"/>
        </w:rPr>
        <w:t>Asia Pacific Journal of Marketing and Logistics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30</w:t>
      </w:r>
      <w:r w:rsidRPr="002D727B">
        <w:rPr>
          <w:rFonts w:ascii="Times New Roman" w:hAnsi="Times New Roman" w:cs="Times New Roman"/>
          <w:sz w:val="24"/>
          <w:szCs w:val="24"/>
          <w:shd w:val="clear" w:color="auto" w:fill="FFFFFF"/>
        </w:rPr>
        <w:t>(1), pp.235-256.</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Ande, R.A., Gunasekaran, A., Murugesan, P. and Natarajan, T., 2017. Brand resonance score for CBBE model: an application in financial services. </w:t>
      </w:r>
      <w:r w:rsidRPr="002D727B">
        <w:rPr>
          <w:rFonts w:ascii="Times New Roman" w:hAnsi="Times New Roman" w:cs="Times New Roman"/>
          <w:i/>
          <w:iCs/>
          <w:sz w:val="24"/>
          <w:szCs w:val="24"/>
          <w:shd w:val="clear" w:color="auto" w:fill="FFFFFF"/>
        </w:rPr>
        <w:t>Benchmarking: An International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24</w:t>
      </w:r>
      <w:r w:rsidRPr="002D727B">
        <w:rPr>
          <w:rFonts w:ascii="Times New Roman" w:hAnsi="Times New Roman" w:cs="Times New Roman"/>
          <w:sz w:val="24"/>
          <w:szCs w:val="24"/>
          <w:shd w:val="clear" w:color="auto" w:fill="FFFFFF"/>
        </w:rPr>
        <w:t>(6), pp.1490-1507.</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Atmanspacher, H., 2018. Walter Freeman--I Did It My Way. </w:t>
      </w:r>
      <w:r w:rsidRPr="002D727B">
        <w:rPr>
          <w:rFonts w:ascii="Times New Roman" w:hAnsi="Times New Roman" w:cs="Times New Roman"/>
          <w:i/>
          <w:iCs/>
          <w:sz w:val="24"/>
          <w:szCs w:val="24"/>
          <w:shd w:val="clear" w:color="auto" w:fill="FFFFFF"/>
        </w:rPr>
        <w:t>Journal of Consciousness Studies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25</w:t>
      </w:r>
      <w:r w:rsidRPr="002D727B">
        <w:rPr>
          <w:rFonts w:ascii="Times New Roman" w:hAnsi="Times New Roman" w:cs="Times New Roman"/>
          <w:sz w:val="24"/>
          <w:szCs w:val="24"/>
          <w:shd w:val="clear" w:color="auto" w:fill="FFFFFF"/>
        </w:rPr>
        <w:t>(1-2), pp.39-44.</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Bilgin, Y., 2018. The effect of social media marketing activities on brand awareness, brand image and brand loyalty. </w:t>
      </w:r>
      <w:r w:rsidRPr="002D727B">
        <w:rPr>
          <w:rFonts w:ascii="Times New Roman" w:hAnsi="Times New Roman" w:cs="Times New Roman"/>
          <w:i/>
          <w:iCs/>
          <w:sz w:val="24"/>
          <w:szCs w:val="24"/>
          <w:shd w:val="clear" w:color="auto" w:fill="FFFFFF"/>
        </w:rPr>
        <w:t>Business &amp; management studies: an international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6</w:t>
      </w:r>
      <w:r w:rsidRPr="002D727B">
        <w:rPr>
          <w:rFonts w:ascii="Times New Roman" w:hAnsi="Times New Roman" w:cs="Times New Roman"/>
          <w:sz w:val="24"/>
          <w:szCs w:val="24"/>
          <w:shd w:val="clear" w:color="auto" w:fill="FFFFFF"/>
        </w:rPr>
        <w:t>(1), pp.128-148.</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Camilleri, M.A. and Camilleri, M.A., 2018. </w:t>
      </w:r>
      <w:r w:rsidRPr="002D727B">
        <w:rPr>
          <w:rFonts w:ascii="Times New Roman" w:hAnsi="Times New Roman" w:cs="Times New Roman"/>
          <w:i/>
          <w:iCs/>
          <w:sz w:val="24"/>
          <w:szCs w:val="24"/>
          <w:shd w:val="clear" w:color="auto" w:fill="FFFFFF"/>
        </w:rPr>
        <w:t>Integrated marketing communications</w:t>
      </w:r>
      <w:r w:rsidRPr="002D727B">
        <w:rPr>
          <w:rFonts w:ascii="Times New Roman" w:hAnsi="Times New Roman" w:cs="Times New Roman"/>
          <w:sz w:val="24"/>
          <w:szCs w:val="24"/>
          <w:shd w:val="clear" w:color="auto" w:fill="FFFFFF"/>
        </w:rPr>
        <w:t> (pp. 85-103). Springer International Publishing.</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Ehrenhard, M.L. and Fiorito, T.L., 2018. Corporate values of the 25 largest European banks: Exploring the ambiguous link with corporate scandals. </w:t>
      </w:r>
      <w:r w:rsidRPr="002D727B">
        <w:rPr>
          <w:rFonts w:ascii="Times New Roman" w:hAnsi="Times New Roman" w:cs="Times New Roman"/>
          <w:i/>
          <w:iCs/>
          <w:sz w:val="24"/>
          <w:szCs w:val="24"/>
          <w:shd w:val="clear" w:color="auto" w:fill="FFFFFF"/>
        </w:rPr>
        <w:t>Journal of public affairs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18</w:t>
      </w:r>
      <w:r w:rsidRPr="002D727B">
        <w:rPr>
          <w:rFonts w:ascii="Times New Roman" w:hAnsi="Times New Roman" w:cs="Times New Roman"/>
          <w:sz w:val="24"/>
          <w:szCs w:val="24"/>
          <w:shd w:val="clear" w:color="auto" w:fill="FFFFFF"/>
        </w:rPr>
        <w:t>(1), p.e1700.</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Ehrlich, O., Fanderl, H. and Habrich, C., 2017. Mastering the digital advantage in transforming customer experience. </w:t>
      </w:r>
      <w:r w:rsidRPr="002D727B">
        <w:rPr>
          <w:rFonts w:ascii="Times New Roman" w:hAnsi="Times New Roman" w:cs="Times New Roman"/>
          <w:i/>
          <w:iCs/>
          <w:sz w:val="24"/>
          <w:szCs w:val="24"/>
          <w:shd w:val="clear" w:color="auto" w:fill="FFFFFF"/>
        </w:rPr>
        <w:t>Customer Experience, Mckinsey. com</w:t>
      </w:r>
      <w:r w:rsidRPr="002D727B">
        <w:rPr>
          <w:rFonts w:ascii="Times New Roman" w:hAnsi="Times New Roman" w:cs="Times New Roman"/>
          <w:sz w:val="24"/>
          <w:szCs w:val="24"/>
          <w:shd w:val="clear" w:color="auto" w:fill="FFFFFF"/>
        </w:rPr>
        <w:t>, pp.1-6.</w:t>
      </w:r>
    </w:p>
    <w:p w:rsidR="001E0A99" w:rsidRPr="002D727B" w:rsidRDefault="001E0A99" w:rsidP="002D727B">
      <w:pPr>
        <w:spacing w:line="360" w:lineRule="auto"/>
        <w:jc w:val="both"/>
        <w:rPr>
          <w:rFonts w:ascii="Times New Roman" w:hAnsi="Times New Roman" w:cs="Times New Roman"/>
          <w:sz w:val="24"/>
          <w:szCs w:val="24"/>
        </w:rPr>
      </w:pPr>
      <w:r w:rsidRPr="002D727B">
        <w:rPr>
          <w:rFonts w:ascii="Times New Roman" w:hAnsi="Times New Roman" w:cs="Times New Roman"/>
          <w:sz w:val="24"/>
          <w:szCs w:val="24"/>
          <w:shd w:val="clear" w:color="auto" w:fill="FFFFFF"/>
        </w:rPr>
        <w:t>France, C., Merrilees, B. and Miller, D., 2016. An integrated model of customer-brand engagement: Drivers and consequences. </w:t>
      </w:r>
      <w:r w:rsidRPr="002D727B">
        <w:rPr>
          <w:rFonts w:ascii="Times New Roman" w:hAnsi="Times New Roman" w:cs="Times New Roman"/>
          <w:i/>
          <w:iCs/>
          <w:sz w:val="24"/>
          <w:szCs w:val="24"/>
          <w:shd w:val="clear" w:color="auto" w:fill="FFFFFF"/>
        </w:rPr>
        <w:t>Journal of Brand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23</w:t>
      </w:r>
      <w:r w:rsidRPr="002D727B">
        <w:rPr>
          <w:rFonts w:ascii="Times New Roman" w:hAnsi="Times New Roman" w:cs="Times New Roman"/>
          <w:sz w:val="24"/>
          <w:szCs w:val="24"/>
          <w:shd w:val="clear" w:color="auto" w:fill="FFFFFF"/>
        </w:rPr>
        <w:t>, pp.119-136.</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Ho, H., 2016. A case study of true and fair view override in financial reporting. </w:t>
      </w:r>
      <w:r w:rsidRPr="002D727B">
        <w:rPr>
          <w:rFonts w:ascii="Times New Roman" w:hAnsi="Times New Roman" w:cs="Times New Roman"/>
          <w:i/>
          <w:iCs/>
          <w:sz w:val="24"/>
          <w:szCs w:val="24"/>
          <w:shd w:val="clear" w:color="auto" w:fill="FFFFFF"/>
        </w:rPr>
        <w:t>Nang Yan Business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5</w:t>
      </w:r>
      <w:r w:rsidRPr="002D727B">
        <w:rPr>
          <w:rFonts w:ascii="Times New Roman" w:hAnsi="Times New Roman" w:cs="Times New Roman"/>
          <w:sz w:val="24"/>
          <w:szCs w:val="24"/>
          <w:shd w:val="clear" w:color="auto" w:fill="FFFFFF"/>
        </w:rPr>
        <w:t>(1), pp.13-19.</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Johannes, R., Dedy, D. and Muksin, A., 2018. The Preparation of Banking Industry in Implementing IFRS 9 Financial Instruments (A Case Study of HSBC Holdings Plc Listed on London Stock Exchange of Year 2015–2017). </w:t>
      </w:r>
      <w:r w:rsidRPr="002D727B">
        <w:rPr>
          <w:rFonts w:ascii="Times New Roman" w:hAnsi="Times New Roman" w:cs="Times New Roman"/>
          <w:i/>
          <w:iCs/>
          <w:sz w:val="24"/>
          <w:szCs w:val="24"/>
          <w:shd w:val="clear" w:color="auto" w:fill="FFFFFF"/>
        </w:rPr>
        <w:t>International Journal of Economics and Financial Issues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8</w:t>
      </w:r>
      <w:r w:rsidRPr="002D727B">
        <w:rPr>
          <w:rFonts w:ascii="Times New Roman" w:hAnsi="Times New Roman" w:cs="Times New Roman"/>
          <w:sz w:val="24"/>
          <w:szCs w:val="24"/>
          <w:shd w:val="clear" w:color="auto" w:fill="FFFFFF"/>
        </w:rPr>
        <w:t>(6), pp.124-136.</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lastRenderedPageBreak/>
        <w:t>Keller, K.L., 2016. Unlocking the power of integrated marketing communications: How integrated is your IMC program?. </w:t>
      </w:r>
      <w:r w:rsidRPr="002D727B">
        <w:rPr>
          <w:rFonts w:ascii="Times New Roman" w:hAnsi="Times New Roman" w:cs="Times New Roman"/>
          <w:i/>
          <w:iCs/>
          <w:sz w:val="24"/>
          <w:szCs w:val="24"/>
          <w:shd w:val="clear" w:color="auto" w:fill="FFFFFF"/>
        </w:rPr>
        <w:t>Journal of Advertising</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45</w:t>
      </w:r>
      <w:r w:rsidRPr="002D727B">
        <w:rPr>
          <w:rFonts w:ascii="Times New Roman" w:hAnsi="Times New Roman" w:cs="Times New Roman"/>
          <w:sz w:val="24"/>
          <w:szCs w:val="24"/>
          <w:shd w:val="clear" w:color="auto" w:fill="FFFFFF"/>
        </w:rPr>
        <w:t>(3), pp.286-301.</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Kenny, D., 2018. Machine translation. In </w:t>
      </w:r>
      <w:r w:rsidRPr="002D727B">
        <w:rPr>
          <w:rFonts w:ascii="Times New Roman" w:hAnsi="Times New Roman" w:cs="Times New Roman"/>
          <w:i/>
          <w:iCs/>
          <w:sz w:val="24"/>
          <w:szCs w:val="24"/>
          <w:shd w:val="clear" w:color="auto" w:fill="FFFFFF"/>
        </w:rPr>
        <w:t>The Routledge handbook of translation and philosophy</w:t>
      </w:r>
      <w:r w:rsidRPr="002D727B">
        <w:rPr>
          <w:rFonts w:ascii="Times New Roman" w:hAnsi="Times New Roman" w:cs="Times New Roman"/>
          <w:sz w:val="24"/>
          <w:szCs w:val="24"/>
          <w:shd w:val="clear" w:color="auto" w:fill="FFFFFF"/>
        </w:rPr>
        <w:t> (pp. 428-445). Routledge.</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Key, T.M. and Czaplewski, A.J., 2017. Upstream social marketing strategy: An integrated marketing communications approach. </w:t>
      </w:r>
      <w:r w:rsidRPr="002D727B">
        <w:rPr>
          <w:rFonts w:ascii="Times New Roman" w:hAnsi="Times New Roman" w:cs="Times New Roman"/>
          <w:i/>
          <w:iCs/>
          <w:sz w:val="24"/>
          <w:szCs w:val="24"/>
          <w:shd w:val="clear" w:color="auto" w:fill="FFFFFF"/>
        </w:rPr>
        <w:t>Business Horizons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60</w:t>
      </w:r>
      <w:r w:rsidRPr="002D727B">
        <w:rPr>
          <w:rFonts w:ascii="Times New Roman" w:hAnsi="Times New Roman" w:cs="Times New Roman"/>
          <w:sz w:val="24"/>
          <w:szCs w:val="24"/>
          <w:shd w:val="clear" w:color="auto" w:fill="FFFFFF"/>
        </w:rPr>
        <w:t>(3), pp.325-333.</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Shuv-Ami, A., 2016. A new market brand equity model (MBE). </w:t>
      </w:r>
      <w:r w:rsidRPr="002D727B">
        <w:rPr>
          <w:rFonts w:ascii="Times New Roman" w:hAnsi="Times New Roman" w:cs="Times New Roman"/>
          <w:i/>
          <w:iCs/>
          <w:sz w:val="24"/>
          <w:szCs w:val="24"/>
          <w:shd w:val="clear" w:color="auto" w:fill="FFFFFF"/>
        </w:rPr>
        <w:t>EuroMed Journal of Business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11</w:t>
      </w:r>
      <w:r w:rsidRPr="002D727B">
        <w:rPr>
          <w:rFonts w:ascii="Times New Roman" w:hAnsi="Times New Roman" w:cs="Times New Roman"/>
          <w:sz w:val="24"/>
          <w:szCs w:val="24"/>
          <w:shd w:val="clear" w:color="auto" w:fill="FFFFFF"/>
        </w:rPr>
        <w:t>(3), pp.322-346.</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Stocchi, L. and Fuller, R., 2017. A comparison of brand equity strength across consumer segments and markets. </w:t>
      </w:r>
      <w:r w:rsidRPr="002D727B">
        <w:rPr>
          <w:rFonts w:ascii="Times New Roman" w:hAnsi="Times New Roman" w:cs="Times New Roman"/>
          <w:i/>
          <w:iCs/>
          <w:sz w:val="24"/>
          <w:szCs w:val="24"/>
          <w:shd w:val="clear" w:color="auto" w:fill="FFFFFF"/>
        </w:rPr>
        <w:t>Journal of Product &amp; Brand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26</w:t>
      </w:r>
      <w:r w:rsidRPr="002D727B">
        <w:rPr>
          <w:rFonts w:ascii="Times New Roman" w:hAnsi="Times New Roman" w:cs="Times New Roman"/>
          <w:sz w:val="24"/>
          <w:szCs w:val="24"/>
          <w:shd w:val="clear" w:color="auto" w:fill="FFFFFF"/>
        </w:rPr>
        <w:t>(5), pp.453-468.</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Theurer, C.P., Tumasjan, A., Welpe, I.M. and Lievens, F., 2018. Employer branding: a brand equity‐based literature review and research agenda. </w:t>
      </w:r>
      <w:r w:rsidRPr="002D727B">
        <w:rPr>
          <w:rFonts w:ascii="Times New Roman" w:hAnsi="Times New Roman" w:cs="Times New Roman"/>
          <w:i/>
          <w:iCs/>
          <w:sz w:val="24"/>
          <w:szCs w:val="24"/>
          <w:shd w:val="clear" w:color="auto" w:fill="FFFFFF"/>
        </w:rPr>
        <w:t>International Journal of Management Reviews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20</w:t>
      </w:r>
      <w:r w:rsidRPr="002D727B">
        <w:rPr>
          <w:rFonts w:ascii="Times New Roman" w:hAnsi="Times New Roman" w:cs="Times New Roman"/>
          <w:sz w:val="24"/>
          <w:szCs w:val="24"/>
          <w:shd w:val="clear" w:color="auto" w:fill="FFFFFF"/>
        </w:rPr>
        <w:t>(1), pp.155-179.</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Valos, M.J., Maplestone, V.L., Polonsky, M.J. and Ewing, M., 2017. Integrating social media within an integrated marketing communication decision-making framework. </w:t>
      </w:r>
      <w:r w:rsidRPr="002D727B">
        <w:rPr>
          <w:rFonts w:ascii="Times New Roman" w:hAnsi="Times New Roman" w:cs="Times New Roman"/>
          <w:i/>
          <w:iCs/>
          <w:sz w:val="24"/>
          <w:szCs w:val="24"/>
          <w:shd w:val="clear" w:color="auto" w:fill="FFFFFF"/>
        </w:rPr>
        <w:t>Journal of Marketing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33</w:t>
      </w:r>
      <w:r w:rsidRPr="002D727B">
        <w:rPr>
          <w:rFonts w:ascii="Times New Roman" w:hAnsi="Times New Roman" w:cs="Times New Roman"/>
          <w:sz w:val="24"/>
          <w:szCs w:val="24"/>
          <w:shd w:val="clear" w:color="auto" w:fill="FFFFFF"/>
        </w:rPr>
        <w:t>(17-18), pp.1522-1558.</w:t>
      </w:r>
    </w:p>
    <w:p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Walden, S., 2017. </w:t>
      </w:r>
      <w:r w:rsidRPr="002D727B">
        <w:rPr>
          <w:rFonts w:ascii="Times New Roman" w:hAnsi="Times New Roman" w:cs="Times New Roman"/>
          <w:i/>
          <w:iCs/>
          <w:sz w:val="24"/>
          <w:szCs w:val="24"/>
          <w:shd w:val="clear" w:color="auto" w:fill="FFFFFF"/>
        </w:rPr>
        <w:t>Customer Experience Management Rebooted: Are You an Experience Brand Or an Efficiency Brand?</w:t>
      </w:r>
      <w:r w:rsidRPr="002D727B">
        <w:rPr>
          <w:rFonts w:ascii="Times New Roman" w:hAnsi="Times New Roman" w:cs="Times New Roman"/>
          <w:sz w:val="24"/>
          <w:szCs w:val="24"/>
          <w:shd w:val="clear" w:color="auto" w:fill="FFFFFF"/>
        </w:rPr>
        <w:t>. Springer.</w:t>
      </w:r>
    </w:p>
    <w:p w:rsidR="001E0A99" w:rsidRPr="002D727B" w:rsidRDefault="001E0A99" w:rsidP="002D727B">
      <w:pPr>
        <w:spacing w:line="360" w:lineRule="auto"/>
        <w:jc w:val="both"/>
        <w:rPr>
          <w:rFonts w:ascii="Times New Roman" w:hAnsi="Times New Roman" w:cs="Times New Roman"/>
          <w:b/>
          <w:sz w:val="24"/>
          <w:szCs w:val="24"/>
        </w:rPr>
      </w:pPr>
    </w:p>
    <w:sectPr w:rsidR="001E0A99" w:rsidRPr="002D727B" w:rsidSect="002D727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1E45" w:rsidRDefault="00351E45" w:rsidP="002D727B">
      <w:pPr>
        <w:spacing w:after="0" w:line="240" w:lineRule="auto"/>
      </w:pPr>
      <w:r>
        <w:separator/>
      </w:r>
    </w:p>
  </w:endnote>
  <w:endnote w:type="continuationSeparator" w:id="1">
    <w:p w:rsidR="00351E45" w:rsidRDefault="00351E45" w:rsidP="002D727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186799"/>
      <w:docPartObj>
        <w:docPartGallery w:val="Page Numbers (Bottom of Page)"/>
        <w:docPartUnique/>
      </w:docPartObj>
    </w:sdtPr>
    <w:sdtEndPr>
      <w:rPr>
        <w:noProof/>
      </w:rPr>
    </w:sdtEndPr>
    <w:sdtContent>
      <w:p w:rsidR="002D727B" w:rsidRDefault="00AF6920">
        <w:pPr>
          <w:pStyle w:val="Footer"/>
          <w:jc w:val="right"/>
        </w:pPr>
        <w:r w:rsidRPr="002D727B">
          <w:rPr>
            <w:rFonts w:ascii="Times New Roman" w:hAnsi="Times New Roman" w:cs="Times New Roman"/>
            <w:sz w:val="24"/>
          </w:rPr>
          <w:fldChar w:fldCharType="begin"/>
        </w:r>
        <w:r w:rsidR="002D727B" w:rsidRPr="002D727B">
          <w:rPr>
            <w:rFonts w:ascii="Times New Roman" w:hAnsi="Times New Roman" w:cs="Times New Roman"/>
            <w:sz w:val="24"/>
          </w:rPr>
          <w:instrText xml:space="preserve"> PAGE   \* MERGEFORMAT </w:instrText>
        </w:r>
        <w:r w:rsidRPr="002D727B">
          <w:rPr>
            <w:rFonts w:ascii="Times New Roman" w:hAnsi="Times New Roman" w:cs="Times New Roman"/>
            <w:sz w:val="24"/>
          </w:rPr>
          <w:fldChar w:fldCharType="separate"/>
        </w:r>
        <w:r w:rsidR="002D213E">
          <w:rPr>
            <w:rFonts w:ascii="Times New Roman" w:hAnsi="Times New Roman" w:cs="Times New Roman"/>
            <w:noProof/>
            <w:sz w:val="24"/>
          </w:rPr>
          <w:t>1</w:t>
        </w:r>
        <w:r w:rsidRPr="002D727B">
          <w:rPr>
            <w:rFonts w:ascii="Times New Roman" w:hAnsi="Times New Roman" w:cs="Times New Roman"/>
            <w:noProof/>
            <w:sz w:val="24"/>
          </w:rPr>
          <w:fldChar w:fldCharType="end"/>
        </w:r>
      </w:p>
    </w:sdtContent>
  </w:sdt>
  <w:p w:rsidR="002D727B" w:rsidRDefault="002D72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1E45" w:rsidRDefault="00351E45" w:rsidP="002D727B">
      <w:pPr>
        <w:spacing w:after="0" w:line="240" w:lineRule="auto"/>
      </w:pPr>
      <w:r>
        <w:separator/>
      </w:r>
    </w:p>
  </w:footnote>
  <w:footnote w:type="continuationSeparator" w:id="1">
    <w:p w:rsidR="00351E45" w:rsidRDefault="00351E45" w:rsidP="002D727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21E5D"/>
    <w:multiLevelType w:val="hybridMultilevel"/>
    <w:tmpl w:val="3DFA2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FC7FD5"/>
    <w:multiLevelType w:val="hybridMultilevel"/>
    <w:tmpl w:val="B4BAE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005EA6"/>
    <w:multiLevelType w:val="hybridMultilevel"/>
    <w:tmpl w:val="9260F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763091E"/>
    <w:multiLevelType w:val="hybridMultilevel"/>
    <w:tmpl w:val="D4705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F6944FC"/>
    <w:multiLevelType w:val="hybridMultilevel"/>
    <w:tmpl w:val="7958A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M3MTI1NjMyNjU1NTBX0lEKTi0uzszPAykwrAUA9IhcrSwAAAA="/>
  </w:docVars>
  <w:rsids>
    <w:rsidRoot w:val="007F02E1"/>
    <w:rsid w:val="00002D89"/>
    <w:rsid w:val="00125444"/>
    <w:rsid w:val="001E0A99"/>
    <w:rsid w:val="00256021"/>
    <w:rsid w:val="00273B1F"/>
    <w:rsid w:val="002964AB"/>
    <w:rsid w:val="002B3D5B"/>
    <w:rsid w:val="002C4099"/>
    <w:rsid w:val="002D213E"/>
    <w:rsid w:val="002D727B"/>
    <w:rsid w:val="00310D7A"/>
    <w:rsid w:val="00351E45"/>
    <w:rsid w:val="003606C7"/>
    <w:rsid w:val="00474C40"/>
    <w:rsid w:val="00502362"/>
    <w:rsid w:val="0057587E"/>
    <w:rsid w:val="00584BBA"/>
    <w:rsid w:val="005D5915"/>
    <w:rsid w:val="00672719"/>
    <w:rsid w:val="006C0F10"/>
    <w:rsid w:val="006E1F90"/>
    <w:rsid w:val="007474C3"/>
    <w:rsid w:val="007522E5"/>
    <w:rsid w:val="007B0B2C"/>
    <w:rsid w:val="007E084D"/>
    <w:rsid w:val="007F02E1"/>
    <w:rsid w:val="00820289"/>
    <w:rsid w:val="009224C1"/>
    <w:rsid w:val="009D24F7"/>
    <w:rsid w:val="00AF6920"/>
    <w:rsid w:val="00C41E64"/>
    <w:rsid w:val="00CA3925"/>
    <w:rsid w:val="00DC0DDE"/>
    <w:rsid w:val="00DF3720"/>
    <w:rsid w:val="00E17F7E"/>
    <w:rsid w:val="00E31ECA"/>
    <w:rsid w:val="00E34281"/>
    <w:rsid w:val="00E41F6F"/>
    <w:rsid w:val="00EC3B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587E"/>
    <w:rPr>
      <w:lang w:val="en-GB"/>
    </w:rPr>
  </w:style>
  <w:style w:type="paragraph" w:styleId="Heading1">
    <w:name w:val="heading 1"/>
    <w:basedOn w:val="Normal"/>
    <w:next w:val="Normal"/>
    <w:link w:val="Heading1Char"/>
    <w:uiPriority w:val="9"/>
    <w:qFormat/>
    <w:rsid w:val="005758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58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7587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7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7587E"/>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7587E"/>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DF3720"/>
    <w:pPr>
      <w:ind w:left="720"/>
      <w:contextualSpacing/>
    </w:pPr>
  </w:style>
  <w:style w:type="paragraph" w:styleId="TOCHeading">
    <w:name w:val="TOC Heading"/>
    <w:basedOn w:val="Heading1"/>
    <w:next w:val="Normal"/>
    <w:uiPriority w:val="39"/>
    <w:unhideWhenUsed/>
    <w:qFormat/>
    <w:rsid w:val="002D727B"/>
    <w:pPr>
      <w:outlineLvl w:val="9"/>
    </w:pPr>
    <w:rPr>
      <w:lang w:val="en-US"/>
    </w:rPr>
  </w:style>
  <w:style w:type="paragraph" w:styleId="TOC1">
    <w:name w:val="toc 1"/>
    <w:basedOn w:val="Normal"/>
    <w:next w:val="Normal"/>
    <w:autoRedefine/>
    <w:uiPriority w:val="39"/>
    <w:unhideWhenUsed/>
    <w:rsid w:val="002D727B"/>
    <w:pPr>
      <w:spacing w:after="100"/>
    </w:pPr>
  </w:style>
  <w:style w:type="paragraph" w:styleId="TOC2">
    <w:name w:val="toc 2"/>
    <w:basedOn w:val="Normal"/>
    <w:next w:val="Normal"/>
    <w:autoRedefine/>
    <w:uiPriority w:val="39"/>
    <w:unhideWhenUsed/>
    <w:rsid w:val="002D727B"/>
    <w:pPr>
      <w:spacing w:after="100"/>
      <w:ind w:left="220"/>
    </w:pPr>
  </w:style>
  <w:style w:type="paragraph" w:styleId="TOC3">
    <w:name w:val="toc 3"/>
    <w:basedOn w:val="Normal"/>
    <w:next w:val="Normal"/>
    <w:autoRedefine/>
    <w:uiPriority w:val="39"/>
    <w:unhideWhenUsed/>
    <w:rsid w:val="002D727B"/>
    <w:pPr>
      <w:spacing w:after="100"/>
      <w:ind w:left="440"/>
    </w:pPr>
  </w:style>
  <w:style w:type="character" w:styleId="Hyperlink">
    <w:name w:val="Hyperlink"/>
    <w:basedOn w:val="DefaultParagraphFont"/>
    <w:uiPriority w:val="99"/>
    <w:unhideWhenUsed/>
    <w:rsid w:val="002D727B"/>
    <w:rPr>
      <w:color w:val="0563C1" w:themeColor="hyperlink"/>
      <w:u w:val="single"/>
    </w:rPr>
  </w:style>
  <w:style w:type="paragraph" w:styleId="Header">
    <w:name w:val="header"/>
    <w:basedOn w:val="Normal"/>
    <w:link w:val="HeaderChar"/>
    <w:uiPriority w:val="99"/>
    <w:unhideWhenUsed/>
    <w:rsid w:val="002D7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27B"/>
    <w:rPr>
      <w:lang w:val="en-GB"/>
    </w:rPr>
  </w:style>
  <w:style w:type="paragraph" w:styleId="Footer">
    <w:name w:val="footer"/>
    <w:basedOn w:val="Normal"/>
    <w:link w:val="FooterChar"/>
    <w:uiPriority w:val="99"/>
    <w:unhideWhenUsed/>
    <w:rsid w:val="002D7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27B"/>
    <w:rPr>
      <w:lang w:val="en-GB"/>
    </w:rPr>
  </w:style>
  <w:style w:type="paragraph" w:styleId="BalloonText">
    <w:name w:val="Balloon Text"/>
    <w:basedOn w:val="Normal"/>
    <w:link w:val="BalloonTextChar"/>
    <w:uiPriority w:val="99"/>
    <w:semiHidden/>
    <w:unhideWhenUsed/>
    <w:rsid w:val="002B3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D5B"/>
    <w:rPr>
      <w:rFonts w:ascii="Tahoma" w:hAnsi="Tahoma" w:cs="Tahoma"/>
      <w:sz w:val="16"/>
      <w:szCs w:val="16"/>
      <w:lang w:val="en-GB"/>
    </w:rPr>
  </w:style>
  <w:style w:type="table" w:styleId="TableGrid">
    <w:name w:val="Table Grid"/>
    <w:basedOn w:val="TableNormal"/>
    <w:uiPriority w:val="39"/>
    <w:rsid w:val="002B3D5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88AA4B-67A6-4DC3-BF08-6B6B35433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19</Pages>
  <Words>4833</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LENOVO</cp:lastModifiedBy>
  <cp:revision>33</cp:revision>
  <dcterms:created xsi:type="dcterms:W3CDTF">2023-08-17T10:42:00Z</dcterms:created>
  <dcterms:modified xsi:type="dcterms:W3CDTF">2023-08-29T21:25:00Z</dcterms:modified>
</cp:coreProperties>
</file>