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A08" w:rsidRPr="00D93A08" w:rsidRDefault="00D93A08" w:rsidP="00D93A08">
      <w:pPr>
        <w:shd w:val="clear" w:color="auto" w:fill="FFFFFF"/>
        <w:spacing w:after="100" w:afterAutospacing="1" w:line="240" w:lineRule="auto"/>
        <w:jc w:val="center"/>
        <w:textAlignment w:val="center"/>
        <w:outlineLvl w:val="0"/>
        <w:rPr>
          <w:rFonts w:ascii="Segoe UI" w:eastAsia="Times New Roman" w:hAnsi="Segoe UI" w:cs="Segoe UI"/>
          <w:b/>
          <w:bCs/>
          <w:color w:val="1D2125"/>
          <w:kern w:val="36"/>
          <w:sz w:val="48"/>
          <w:szCs w:val="48"/>
          <w:lang w:eastAsia="en-GB"/>
        </w:rPr>
      </w:pPr>
      <w:r w:rsidRPr="00D93A08">
        <w:rPr>
          <w:rFonts w:ascii="Segoe UI" w:eastAsia="Times New Roman" w:hAnsi="Segoe UI" w:cs="Segoe UI"/>
          <w:b/>
          <w:bCs/>
          <w:color w:val="1D2125"/>
          <w:kern w:val="36"/>
          <w:sz w:val="48"/>
          <w:szCs w:val="48"/>
          <w:lang w:eastAsia="en-GB"/>
        </w:rPr>
        <w:t>Leadership and Management Theory           and Practice (LCBB6003)</w:t>
      </w:r>
    </w:p>
    <w:p w:rsidR="00D93A08" w:rsidRPr="00D93A08" w:rsidRDefault="00D93A08" w:rsidP="00D93A0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val="en-US" w:eastAsia="en-GB"/>
        </w:rPr>
      </w:pPr>
      <w:r w:rsidRPr="00D93A08">
        <w:rPr>
          <w:rFonts w:ascii="Times New Roman" w:eastAsia="Times New Roman" w:hAnsi="Times New Roman" w:cs="Times New Roman"/>
          <w:b/>
          <w:bCs/>
          <w:kern w:val="36"/>
          <w:sz w:val="48"/>
          <w:szCs w:val="48"/>
          <w:lang w:val="en-US" w:eastAsia="en-GB"/>
        </w:rPr>
        <w:t>Student id</w:t>
      </w:r>
      <w:proofErr w:type="gramStart"/>
      <w:r w:rsidRPr="00D93A08">
        <w:rPr>
          <w:rFonts w:ascii="Times New Roman" w:eastAsia="Times New Roman" w:hAnsi="Times New Roman" w:cs="Times New Roman"/>
          <w:b/>
          <w:bCs/>
          <w:kern w:val="36"/>
          <w:sz w:val="48"/>
          <w:szCs w:val="48"/>
          <w:lang w:val="en-US" w:eastAsia="en-GB"/>
        </w:rPr>
        <w:t>:2029761</w:t>
      </w:r>
      <w:proofErr w:type="gramEnd"/>
    </w:p>
    <w:p w:rsidR="00D93A08" w:rsidRPr="00D93A08" w:rsidRDefault="00D93A08" w:rsidP="00D93A0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val="en-US" w:eastAsia="en-GB"/>
        </w:rPr>
      </w:pPr>
      <w:proofErr w:type="spellStart"/>
      <w:r w:rsidRPr="00D93A08">
        <w:rPr>
          <w:rFonts w:ascii="Times New Roman" w:eastAsia="Times New Roman" w:hAnsi="Times New Roman" w:cs="Times New Roman"/>
          <w:b/>
          <w:bCs/>
          <w:kern w:val="36"/>
          <w:sz w:val="48"/>
          <w:szCs w:val="48"/>
          <w:lang w:val="en-US" w:eastAsia="en-GB"/>
        </w:rPr>
        <w:t>Name</w:t>
      </w:r>
      <w:proofErr w:type="gramStart"/>
      <w:r w:rsidRPr="00D93A08">
        <w:rPr>
          <w:rFonts w:ascii="Times New Roman" w:eastAsia="Times New Roman" w:hAnsi="Times New Roman" w:cs="Times New Roman"/>
          <w:b/>
          <w:bCs/>
          <w:kern w:val="36"/>
          <w:sz w:val="48"/>
          <w:szCs w:val="48"/>
          <w:lang w:val="en-US" w:eastAsia="en-GB"/>
        </w:rPr>
        <w:t>:Maxim</w:t>
      </w:r>
      <w:proofErr w:type="spellEnd"/>
      <w:proofErr w:type="gramEnd"/>
      <w:r w:rsidRPr="00D93A08">
        <w:rPr>
          <w:rFonts w:ascii="Times New Roman" w:eastAsia="Times New Roman" w:hAnsi="Times New Roman" w:cs="Times New Roman"/>
          <w:b/>
          <w:bCs/>
          <w:kern w:val="36"/>
          <w:sz w:val="48"/>
          <w:szCs w:val="48"/>
          <w:lang w:val="en-US" w:eastAsia="en-GB"/>
        </w:rPr>
        <w:t xml:space="preserve"> </w:t>
      </w:r>
      <w:proofErr w:type="spellStart"/>
      <w:r w:rsidRPr="00D93A08">
        <w:rPr>
          <w:rFonts w:ascii="Times New Roman" w:eastAsia="Times New Roman" w:hAnsi="Times New Roman" w:cs="Times New Roman"/>
          <w:b/>
          <w:bCs/>
          <w:kern w:val="36"/>
          <w:sz w:val="48"/>
          <w:szCs w:val="48"/>
          <w:lang w:val="en-US" w:eastAsia="en-GB"/>
        </w:rPr>
        <w:t>Popa</w:t>
      </w:r>
      <w:proofErr w:type="spellEnd"/>
    </w:p>
    <w:p w:rsidR="00165ECA" w:rsidRDefault="00165ECA" w:rsidP="00165ECA">
      <w:pPr>
        <w:jc w:val="center"/>
      </w:pPr>
    </w:p>
    <w:p w:rsidR="00165ECA" w:rsidRDefault="00165ECA" w:rsidP="00FC7FAB">
      <w:pPr>
        <w:jc w:val="both"/>
      </w:pPr>
    </w:p>
    <w:p w:rsidR="00165ECA" w:rsidRDefault="00165ECA" w:rsidP="00FC7FAB">
      <w:pPr>
        <w:jc w:val="both"/>
      </w:pPr>
    </w:p>
    <w:p w:rsidR="00165ECA" w:rsidRDefault="00165ECA" w:rsidP="00FC7FAB">
      <w:pPr>
        <w:jc w:val="both"/>
      </w:pPr>
    </w:p>
    <w:p w:rsidR="006659BC" w:rsidRPr="00D93A08" w:rsidRDefault="006659BC" w:rsidP="00FC7FAB">
      <w:pPr>
        <w:jc w:val="both"/>
        <w:rPr>
          <w:sz w:val="36"/>
          <w:szCs w:val="36"/>
        </w:rPr>
      </w:pPr>
      <w:bookmarkStart w:id="0" w:name="_GoBack"/>
      <w:r w:rsidRPr="00D93A08">
        <w:rPr>
          <w:sz w:val="36"/>
          <w:szCs w:val="36"/>
        </w:rPr>
        <w:t>John Pierpont Morgan, a towering figure in American finance and industry during the late 19th and early 20th centuries, profoundly influenced the trajectory of business and finance. His leadership style, behavio</w:t>
      </w:r>
      <w:r w:rsidR="00FC7FAB" w:rsidRPr="00D93A08">
        <w:rPr>
          <w:sz w:val="36"/>
          <w:szCs w:val="36"/>
        </w:rPr>
        <w:t>u</w:t>
      </w:r>
      <w:r w:rsidRPr="00D93A08">
        <w:rPr>
          <w:sz w:val="36"/>
          <w:szCs w:val="36"/>
        </w:rPr>
        <w:t>rs, and ability to cultivate followership have left an indelible mark on t</w:t>
      </w:r>
      <w:r w:rsidR="00FC7FAB" w:rsidRPr="00D93A08">
        <w:rPr>
          <w:sz w:val="36"/>
          <w:szCs w:val="36"/>
        </w:rPr>
        <w:t>he records of corporate history.</w:t>
      </w:r>
    </w:p>
    <w:p w:rsidR="006659BC" w:rsidRPr="00D93A08" w:rsidRDefault="006659BC" w:rsidP="00FC7FAB">
      <w:pPr>
        <w:jc w:val="both"/>
        <w:rPr>
          <w:sz w:val="36"/>
          <w:szCs w:val="36"/>
        </w:rPr>
      </w:pPr>
      <w:r w:rsidRPr="00D93A08">
        <w:rPr>
          <w:sz w:val="36"/>
          <w:szCs w:val="36"/>
        </w:rPr>
        <w:t>Morgan's leadership bore the hallmarks of a transformational leader, as defined by Bass's transformational leadership theory (Bass, 198</w:t>
      </w:r>
      <w:r w:rsidR="007E0B9C" w:rsidRPr="00D93A08">
        <w:rPr>
          <w:sz w:val="36"/>
          <w:szCs w:val="36"/>
        </w:rPr>
        <w:t>5). His approach was characteris</w:t>
      </w:r>
      <w:r w:rsidRPr="00D93A08">
        <w:rPr>
          <w:sz w:val="36"/>
          <w:szCs w:val="36"/>
        </w:rPr>
        <w:t>ed by a visionary outlook, charismatic presence, and a remarkable ability to inspire and motivate others to achieve exceptional results. T</w:t>
      </w:r>
      <w:r w:rsidR="007E0B9C" w:rsidRPr="00D93A08">
        <w:rPr>
          <w:sz w:val="36"/>
          <w:szCs w:val="36"/>
        </w:rPr>
        <w:t>his leadership paradigm emphasis</w:t>
      </w:r>
      <w:r w:rsidRPr="00D93A08">
        <w:rPr>
          <w:sz w:val="36"/>
          <w:szCs w:val="36"/>
        </w:rPr>
        <w:t xml:space="preserve">es not only achieving goals but also fostering innovation and creating a culture of trust and collaboration, all of which were evident </w:t>
      </w:r>
      <w:r w:rsidR="007E0B9C" w:rsidRPr="00D93A08">
        <w:rPr>
          <w:sz w:val="36"/>
          <w:szCs w:val="36"/>
        </w:rPr>
        <w:t>in Morgan's illustrious career.</w:t>
      </w:r>
    </w:p>
    <w:p w:rsidR="006659BC" w:rsidRPr="00D93A08" w:rsidRDefault="006659BC" w:rsidP="00FC7FAB">
      <w:pPr>
        <w:jc w:val="both"/>
        <w:rPr>
          <w:sz w:val="36"/>
          <w:szCs w:val="36"/>
        </w:rPr>
      </w:pPr>
      <w:r w:rsidRPr="00D93A08">
        <w:rPr>
          <w:sz w:val="36"/>
          <w:szCs w:val="36"/>
        </w:rPr>
        <w:lastRenderedPageBreak/>
        <w:t>At the core of Morgan's vision was the consolidation of diverse industries, particularly in finance and transportation, into powerful congl</w:t>
      </w:r>
      <w:r w:rsidR="007E0B9C" w:rsidRPr="00D93A08">
        <w:rPr>
          <w:sz w:val="36"/>
          <w:szCs w:val="36"/>
        </w:rPr>
        <w:t>omerates. This vision materialis</w:t>
      </w:r>
      <w:r w:rsidRPr="00D93A08">
        <w:rPr>
          <w:sz w:val="36"/>
          <w:szCs w:val="36"/>
        </w:rPr>
        <w:t xml:space="preserve">ed through the establishment of influential companies such as U.S. Steel and General Electric (Cain, 2016), significantly </w:t>
      </w:r>
      <w:r w:rsidR="007E0B9C" w:rsidRPr="00D93A08">
        <w:rPr>
          <w:sz w:val="36"/>
          <w:szCs w:val="36"/>
        </w:rPr>
        <w:t>contributing to the industrialis</w:t>
      </w:r>
      <w:r w:rsidRPr="00D93A08">
        <w:rPr>
          <w:sz w:val="36"/>
          <w:szCs w:val="36"/>
        </w:rPr>
        <w:t>ation of the United States. Morgan's persuasive and charismatic personality played a pivotal role in convincing other business leaders to join his ventures, showcasing the essence of transformational leadership.</w:t>
      </w:r>
    </w:p>
    <w:p w:rsidR="006659BC" w:rsidRPr="00D93A08" w:rsidRDefault="006659BC" w:rsidP="00FC7FAB">
      <w:pPr>
        <w:jc w:val="both"/>
        <w:rPr>
          <w:sz w:val="36"/>
          <w:szCs w:val="36"/>
        </w:rPr>
      </w:pPr>
      <w:r w:rsidRPr="00D93A08">
        <w:rPr>
          <w:sz w:val="36"/>
          <w:szCs w:val="36"/>
        </w:rPr>
        <w:t>Morgan exhibited various leadership behavio</w:t>
      </w:r>
      <w:r w:rsidR="00E50B53" w:rsidRPr="00D93A08">
        <w:rPr>
          <w:sz w:val="36"/>
          <w:szCs w:val="36"/>
        </w:rPr>
        <w:t>u</w:t>
      </w:r>
      <w:r w:rsidRPr="00D93A08">
        <w:rPr>
          <w:sz w:val="36"/>
          <w:szCs w:val="36"/>
        </w:rPr>
        <w:t xml:space="preserve">rs that contributed to his success, with one standout trait being his adept management of risks. Renowned for his </w:t>
      </w:r>
      <w:r w:rsidR="00E50B53" w:rsidRPr="00D93A08">
        <w:rPr>
          <w:sz w:val="36"/>
          <w:szCs w:val="36"/>
        </w:rPr>
        <w:t>sharp</w:t>
      </w:r>
      <w:r w:rsidRPr="00D93A08">
        <w:rPr>
          <w:sz w:val="36"/>
          <w:szCs w:val="36"/>
        </w:rPr>
        <w:t xml:space="preserve"> understanding of financial markets, Morgan demonstrated a capacity to navigate economic crises effectively. The Panic of 1907 stands as a testament to this, as J.P. Morgan played a central role in restoring stability to the U.S. financial system (</w:t>
      </w:r>
      <w:proofErr w:type="spellStart"/>
      <w:r w:rsidR="00553845" w:rsidRPr="00D93A08">
        <w:rPr>
          <w:sz w:val="36"/>
          <w:szCs w:val="36"/>
        </w:rPr>
        <w:t>Chernow</w:t>
      </w:r>
      <w:proofErr w:type="spellEnd"/>
      <w:r w:rsidRPr="00D93A08">
        <w:rPr>
          <w:sz w:val="36"/>
          <w:szCs w:val="36"/>
        </w:rPr>
        <w:t>, 2019). Leveraging his influence, he brought together key bankers and facilitated a solution to the crisis, exemplifying transactional leadership behavio</w:t>
      </w:r>
      <w:r w:rsidR="00E50B53" w:rsidRPr="00D93A08">
        <w:rPr>
          <w:sz w:val="36"/>
          <w:szCs w:val="36"/>
        </w:rPr>
        <w:t>u</w:t>
      </w:r>
      <w:r w:rsidRPr="00D93A08">
        <w:rPr>
          <w:sz w:val="36"/>
          <w:szCs w:val="36"/>
        </w:rPr>
        <w:t>r (Bass, 2006). Furthermore, Morgan's negotiation style, often referred to as "</w:t>
      </w:r>
      <w:proofErr w:type="spellStart"/>
      <w:r w:rsidRPr="00D93A08">
        <w:rPr>
          <w:sz w:val="36"/>
          <w:szCs w:val="36"/>
        </w:rPr>
        <w:t>Morganization</w:t>
      </w:r>
      <w:proofErr w:type="spellEnd"/>
      <w:r w:rsidRPr="00D93A08">
        <w:rPr>
          <w:sz w:val="36"/>
          <w:szCs w:val="36"/>
        </w:rPr>
        <w:t>" (Cain, 2016), involved strategic alliances, mergers, and buyouts, showcasing a nuanced blend of transformational and transactional leadership. His ability to navigate complex business deals and forge powerful partnerships added to his reputation as a business magnate (</w:t>
      </w:r>
      <w:proofErr w:type="spellStart"/>
      <w:r w:rsidRPr="00D93A08">
        <w:rPr>
          <w:sz w:val="36"/>
          <w:szCs w:val="36"/>
        </w:rPr>
        <w:t>Northouse</w:t>
      </w:r>
      <w:proofErr w:type="spellEnd"/>
      <w:r w:rsidRPr="00D93A08">
        <w:rPr>
          <w:sz w:val="36"/>
          <w:szCs w:val="36"/>
        </w:rPr>
        <w:t>, 2018).</w:t>
      </w:r>
    </w:p>
    <w:p w:rsidR="006659BC" w:rsidRPr="00D93A08" w:rsidRDefault="006659BC" w:rsidP="00FC7FAB">
      <w:pPr>
        <w:jc w:val="both"/>
        <w:rPr>
          <w:sz w:val="36"/>
          <w:szCs w:val="36"/>
        </w:rPr>
      </w:pPr>
      <w:r w:rsidRPr="00D93A08">
        <w:rPr>
          <w:sz w:val="36"/>
          <w:szCs w:val="36"/>
        </w:rPr>
        <w:lastRenderedPageBreak/>
        <w:t>Morgan's adeptness at gathering followership can be attributed to his reputation for stability and reliability. At a time when busin</w:t>
      </w:r>
      <w:r w:rsidR="007B6B27" w:rsidRPr="00D93A08">
        <w:rPr>
          <w:sz w:val="36"/>
          <w:szCs w:val="36"/>
        </w:rPr>
        <w:t>ess and finance were characteris</w:t>
      </w:r>
      <w:r w:rsidRPr="00D93A08">
        <w:rPr>
          <w:sz w:val="36"/>
          <w:szCs w:val="36"/>
        </w:rPr>
        <w:t>ed by volatility, Morgan's presence provided a sense of security. He was perceived as a leader who could weather economic storms and safeguard the interests of his followers. This aligns with the Leader-Member Exchange Theory, suggesting that leaders develop unique relationships with their followers, resulting in varying levels of commitment and loyalty (</w:t>
      </w:r>
      <w:proofErr w:type="spellStart"/>
      <w:r w:rsidRPr="00D93A08">
        <w:rPr>
          <w:sz w:val="36"/>
          <w:szCs w:val="36"/>
        </w:rPr>
        <w:t>Graen</w:t>
      </w:r>
      <w:proofErr w:type="spellEnd"/>
      <w:r w:rsidRPr="00D93A08">
        <w:rPr>
          <w:sz w:val="36"/>
          <w:szCs w:val="36"/>
        </w:rPr>
        <w:t>, 1995).</w:t>
      </w:r>
    </w:p>
    <w:p w:rsidR="006659BC" w:rsidRPr="00D93A08" w:rsidRDefault="006659BC" w:rsidP="00FC7FAB">
      <w:pPr>
        <w:jc w:val="both"/>
        <w:rPr>
          <w:sz w:val="36"/>
          <w:szCs w:val="36"/>
        </w:rPr>
      </w:pPr>
      <w:r w:rsidRPr="00D93A08">
        <w:rPr>
          <w:sz w:val="36"/>
          <w:szCs w:val="36"/>
        </w:rPr>
        <w:t xml:space="preserve">Morgan's sphere of influence extended beyond business circles to the realm of politics. He held a significant impact on political leaders, with his counsel sought by presidents and policymakers on economic matters. This interplay between the business and political worlds showcased his ability to inspire trust and gain followership across different domains (Bass &amp; </w:t>
      </w:r>
      <w:proofErr w:type="spellStart"/>
      <w:r w:rsidRPr="00D93A08">
        <w:rPr>
          <w:sz w:val="36"/>
          <w:szCs w:val="36"/>
        </w:rPr>
        <w:t>Riggio</w:t>
      </w:r>
      <w:proofErr w:type="spellEnd"/>
      <w:r w:rsidRPr="00D93A08">
        <w:rPr>
          <w:sz w:val="36"/>
          <w:szCs w:val="36"/>
        </w:rPr>
        <w:t>, 2006).</w:t>
      </w:r>
    </w:p>
    <w:p w:rsidR="003A5247" w:rsidRPr="00D93A08" w:rsidRDefault="006659BC" w:rsidP="00FC7FAB">
      <w:pPr>
        <w:jc w:val="both"/>
        <w:rPr>
          <w:sz w:val="36"/>
          <w:szCs w:val="36"/>
        </w:rPr>
      </w:pPr>
      <w:r w:rsidRPr="00D93A08">
        <w:rPr>
          <w:sz w:val="36"/>
          <w:szCs w:val="36"/>
        </w:rPr>
        <w:t>In conclusion, John Pierpont Morgan's leadership style, behavio</w:t>
      </w:r>
      <w:r w:rsidR="00C851F0" w:rsidRPr="00D93A08">
        <w:rPr>
          <w:sz w:val="36"/>
          <w:szCs w:val="36"/>
        </w:rPr>
        <w:t>u</w:t>
      </w:r>
      <w:r w:rsidRPr="00D93A08">
        <w:rPr>
          <w:sz w:val="36"/>
          <w:szCs w:val="36"/>
        </w:rPr>
        <w:t>rs, and ability to garner followership offer a trove of insights for today's leaders</w:t>
      </w:r>
      <w:r w:rsidR="00C851F0" w:rsidRPr="00D93A08">
        <w:rPr>
          <w:sz w:val="36"/>
          <w:szCs w:val="36"/>
        </w:rPr>
        <w:t xml:space="preserve"> (</w:t>
      </w:r>
      <w:proofErr w:type="spellStart"/>
      <w:r w:rsidR="00C851F0" w:rsidRPr="00D93A08">
        <w:rPr>
          <w:sz w:val="36"/>
          <w:szCs w:val="36"/>
        </w:rPr>
        <w:t>Nallalingham</w:t>
      </w:r>
      <w:proofErr w:type="spellEnd"/>
      <w:r w:rsidR="00C851F0" w:rsidRPr="00D93A08">
        <w:rPr>
          <w:sz w:val="36"/>
          <w:szCs w:val="36"/>
        </w:rPr>
        <w:t>, 2022)</w:t>
      </w:r>
      <w:r w:rsidRPr="00D93A08">
        <w:rPr>
          <w:sz w:val="36"/>
          <w:szCs w:val="36"/>
        </w:rPr>
        <w:t>. By embracing the principles of transformational and transactional leadership and placing a premium on relationship-building, contemporary leaders can draw inspiration from Morgan's success and, in turn, leave a lasting legacy in the dynamic world of business and management. The lessons from Morgan's era remain timeless, providing a compass for navigating the complexities of leadership in the 21st century.</w:t>
      </w:r>
    </w:p>
    <w:p w:rsidR="004C5C1A" w:rsidRPr="00D93A08" w:rsidRDefault="004C5C1A" w:rsidP="004C5C1A">
      <w:pPr>
        <w:pStyle w:val="Heading1"/>
        <w:rPr>
          <w:sz w:val="36"/>
          <w:szCs w:val="36"/>
        </w:rPr>
      </w:pPr>
      <w:r w:rsidRPr="00D93A08">
        <w:rPr>
          <w:sz w:val="36"/>
          <w:szCs w:val="36"/>
        </w:rPr>
        <w:lastRenderedPageBreak/>
        <w:t>References</w:t>
      </w:r>
    </w:p>
    <w:p w:rsidR="004C5C1A" w:rsidRPr="00D93A08" w:rsidRDefault="004C5C1A" w:rsidP="004C5C1A">
      <w:pPr>
        <w:jc w:val="both"/>
        <w:rPr>
          <w:sz w:val="36"/>
          <w:szCs w:val="36"/>
        </w:rPr>
      </w:pPr>
      <w:r w:rsidRPr="00D93A08">
        <w:rPr>
          <w:sz w:val="36"/>
          <w:szCs w:val="36"/>
        </w:rPr>
        <w:t xml:space="preserve">Bass, B. M. 1985. Leadership and Performance </w:t>
      </w:r>
      <w:proofErr w:type="gramStart"/>
      <w:r w:rsidRPr="00D93A08">
        <w:rPr>
          <w:sz w:val="36"/>
          <w:szCs w:val="36"/>
        </w:rPr>
        <w:t>Beyond</w:t>
      </w:r>
      <w:proofErr w:type="gramEnd"/>
      <w:r w:rsidRPr="00D93A08">
        <w:rPr>
          <w:sz w:val="36"/>
          <w:szCs w:val="36"/>
        </w:rPr>
        <w:t xml:space="preserve"> Expectations. New York: Free Press.</w:t>
      </w:r>
    </w:p>
    <w:p w:rsidR="004C5C1A" w:rsidRPr="00D93A08" w:rsidRDefault="004C5C1A" w:rsidP="004C5C1A">
      <w:pPr>
        <w:jc w:val="both"/>
        <w:rPr>
          <w:sz w:val="36"/>
          <w:szCs w:val="36"/>
        </w:rPr>
      </w:pPr>
      <w:r w:rsidRPr="00D93A08">
        <w:rPr>
          <w:sz w:val="36"/>
          <w:szCs w:val="36"/>
        </w:rPr>
        <w:t>Bass, B. M. 2006. Transformational Leadership: Theory, Research, and Application. New York: Psychology Press.</w:t>
      </w:r>
    </w:p>
    <w:p w:rsidR="004C5C1A" w:rsidRPr="00D93A08" w:rsidRDefault="004C5C1A" w:rsidP="004C5C1A">
      <w:pPr>
        <w:jc w:val="both"/>
        <w:rPr>
          <w:sz w:val="36"/>
          <w:szCs w:val="36"/>
        </w:rPr>
      </w:pPr>
      <w:proofErr w:type="gramStart"/>
      <w:r w:rsidRPr="00D93A08">
        <w:rPr>
          <w:sz w:val="36"/>
          <w:szCs w:val="36"/>
        </w:rPr>
        <w:t xml:space="preserve">Bass, B. M., &amp; </w:t>
      </w:r>
      <w:proofErr w:type="spellStart"/>
      <w:r w:rsidRPr="00D93A08">
        <w:rPr>
          <w:sz w:val="36"/>
          <w:szCs w:val="36"/>
        </w:rPr>
        <w:t>Riggio</w:t>
      </w:r>
      <w:proofErr w:type="spellEnd"/>
      <w:r w:rsidRPr="00D93A08">
        <w:rPr>
          <w:sz w:val="36"/>
          <w:szCs w:val="36"/>
        </w:rPr>
        <w:t>, R. E. 2006.</w:t>
      </w:r>
      <w:proofErr w:type="gramEnd"/>
      <w:r w:rsidRPr="00D93A08">
        <w:rPr>
          <w:sz w:val="36"/>
          <w:szCs w:val="36"/>
        </w:rPr>
        <w:t xml:space="preserve"> Transformational Leadership (2nd </w:t>
      </w:r>
      <w:proofErr w:type="gramStart"/>
      <w:r w:rsidRPr="00D93A08">
        <w:rPr>
          <w:sz w:val="36"/>
          <w:szCs w:val="36"/>
        </w:rPr>
        <w:t>ed</w:t>
      </w:r>
      <w:proofErr w:type="gramEnd"/>
      <w:r w:rsidRPr="00D93A08">
        <w:rPr>
          <w:sz w:val="36"/>
          <w:szCs w:val="36"/>
        </w:rPr>
        <w:t>.). New York: Psychology Press.</w:t>
      </w:r>
    </w:p>
    <w:p w:rsidR="004C5C1A" w:rsidRPr="00D93A08" w:rsidRDefault="004C5C1A" w:rsidP="004C5C1A">
      <w:pPr>
        <w:jc w:val="both"/>
        <w:rPr>
          <w:sz w:val="36"/>
          <w:szCs w:val="36"/>
        </w:rPr>
      </w:pPr>
      <w:r w:rsidRPr="00D93A08">
        <w:rPr>
          <w:sz w:val="36"/>
          <w:szCs w:val="36"/>
        </w:rPr>
        <w:t>Cain, L. P. 2016. The House of Morgan: An American Banking Dynasty and the Rise of Modern Finance. New York: Grove Press.</w:t>
      </w:r>
    </w:p>
    <w:p w:rsidR="00553845" w:rsidRPr="00D93A08" w:rsidRDefault="00553845" w:rsidP="00553845">
      <w:pPr>
        <w:jc w:val="both"/>
        <w:rPr>
          <w:sz w:val="36"/>
          <w:szCs w:val="36"/>
        </w:rPr>
      </w:pPr>
      <w:proofErr w:type="spellStart"/>
      <w:r w:rsidRPr="00D93A08">
        <w:rPr>
          <w:sz w:val="36"/>
          <w:szCs w:val="36"/>
        </w:rPr>
        <w:t>Chernow</w:t>
      </w:r>
      <w:proofErr w:type="spellEnd"/>
      <w:r w:rsidRPr="00D93A08">
        <w:rPr>
          <w:sz w:val="36"/>
          <w:szCs w:val="36"/>
        </w:rPr>
        <w:t>, R. 2019. The House of Morgan: An American Banking Dynasty and the Rise of Modern Finance. New York: Atlantic Monthly Press.</w:t>
      </w:r>
    </w:p>
    <w:p w:rsidR="00771169" w:rsidRPr="00D93A08" w:rsidRDefault="004C5C1A" w:rsidP="00771169">
      <w:pPr>
        <w:jc w:val="both"/>
        <w:rPr>
          <w:sz w:val="36"/>
          <w:szCs w:val="36"/>
        </w:rPr>
      </w:pPr>
      <w:proofErr w:type="spellStart"/>
      <w:r w:rsidRPr="00D93A08">
        <w:rPr>
          <w:sz w:val="36"/>
          <w:szCs w:val="36"/>
        </w:rPr>
        <w:t>Graen</w:t>
      </w:r>
      <w:proofErr w:type="spellEnd"/>
      <w:r w:rsidRPr="00D93A08">
        <w:rPr>
          <w:sz w:val="36"/>
          <w:szCs w:val="36"/>
        </w:rPr>
        <w:t>, G. B. 1995. "Relationship-based approach to leadership: Development of leader-member exchange (LMX) theory of leadership over 25 years: Applying a multi-level multi-domain perspective." Leadership Quarterly 6 (2): 219-247.</w:t>
      </w:r>
    </w:p>
    <w:p w:rsidR="00771169" w:rsidRPr="00D93A08" w:rsidRDefault="00771169" w:rsidP="004C5C1A">
      <w:pPr>
        <w:jc w:val="both"/>
        <w:rPr>
          <w:sz w:val="36"/>
          <w:szCs w:val="36"/>
        </w:rPr>
      </w:pPr>
      <w:proofErr w:type="spellStart"/>
      <w:r w:rsidRPr="00D93A08">
        <w:rPr>
          <w:sz w:val="36"/>
          <w:szCs w:val="36"/>
        </w:rPr>
        <w:t>Nallalingham</w:t>
      </w:r>
      <w:proofErr w:type="spellEnd"/>
      <w:r w:rsidR="00B236AD" w:rsidRPr="00D93A08">
        <w:rPr>
          <w:sz w:val="36"/>
          <w:szCs w:val="36"/>
        </w:rPr>
        <w:t>, L.</w:t>
      </w:r>
      <w:r w:rsidRPr="00D93A08">
        <w:rPr>
          <w:sz w:val="36"/>
          <w:szCs w:val="36"/>
        </w:rPr>
        <w:t xml:space="preserve"> 2022</w:t>
      </w:r>
      <w:r w:rsidR="00B236AD" w:rsidRPr="00D93A08">
        <w:rPr>
          <w:sz w:val="36"/>
          <w:szCs w:val="36"/>
        </w:rPr>
        <w:t>.</w:t>
      </w:r>
      <w:r w:rsidRPr="00D93A08">
        <w:rPr>
          <w:sz w:val="36"/>
          <w:szCs w:val="36"/>
        </w:rPr>
        <w:t xml:space="preserve"> "John Pierpont Morgan: The Financier's Leadership Legacy." Journal of Bu</w:t>
      </w:r>
      <w:r w:rsidR="00B236AD" w:rsidRPr="00D93A08">
        <w:rPr>
          <w:sz w:val="36"/>
          <w:szCs w:val="36"/>
        </w:rPr>
        <w:t>siness History</w:t>
      </w:r>
      <w:r w:rsidRPr="00D93A08">
        <w:rPr>
          <w:sz w:val="36"/>
          <w:szCs w:val="36"/>
        </w:rPr>
        <w:t xml:space="preserve"> (4): 567-590.</w:t>
      </w:r>
    </w:p>
    <w:p w:rsidR="004C5C1A" w:rsidRPr="00D93A08" w:rsidRDefault="004C5C1A" w:rsidP="004C5C1A">
      <w:pPr>
        <w:jc w:val="both"/>
        <w:rPr>
          <w:sz w:val="36"/>
          <w:szCs w:val="36"/>
        </w:rPr>
      </w:pPr>
      <w:proofErr w:type="spellStart"/>
      <w:r w:rsidRPr="00D93A08">
        <w:rPr>
          <w:sz w:val="36"/>
          <w:szCs w:val="36"/>
        </w:rPr>
        <w:t>Northouse</w:t>
      </w:r>
      <w:proofErr w:type="spellEnd"/>
      <w:r w:rsidRPr="00D93A08">
        <w:rPr>
          <w:sz w:val="36"/>
          <w:szCs w:val="36"/>
        </w:rPr>
        <w:t xml:space="preserve">, P. G. 2018. Leadership: Theory and Practice (8th </w:t>
      </w:r>
      <w:proofErr w:type="gramStart"/>
      <w:r w:rsidRPr="00D93A08">
        <w:rPr>
          <w:sz w:val="36"/>
          <w:szCs w:val="36"/>
        </w:rPr>
        <w:t>ed</w:t>
      </w:r>
      <w:proofErr w:type="gramEnd"/>
      <w:r w:rsidRPr="00D93A08">
        <w:rPr>
          <w:sz w:val="36"/>
          <w:szCs w:val="36"/>
        </w:rPr>
        <w:t>.). Thousand Oaks, CA: Sage Publications.</w:t>
      </w:r>
    </w:p>
    <w:bookmarkEnd w:id="0"/>
    <w:p w:rsidR="004C5C1A" w:rsidRPr="00D93A08" w:rsidRDefault="004C5C1A" w:rsidP="004C5C1A">
      <w:pPr>
        <w:jc w:val="both"/>
        <w:rPr>
          <w:sz w:val="36"/>
          <w:szCs w:val="36"/>
        </w:rPr>
      </w:pPr>
    </w:p>
    <w:sectPr w:rsidR="004C5C1A" w:rsidRPr="00D93A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9BC"/>
    <w:rsid w:val="00165ECA"/>
    <w:rsid w:val="00272C87"/>
    <w:rsid w:val="003A5247"/>
    <w:rsid w:val="004B51DF"/>
    <w:rsid w:val="004C5C1A"/>
    <w:rsid w:val="00553845"/>
    <w:rsid w:val="006659BC"/>
    <w:rsid w:val="00771169"/>
    <w:rsid w:val="007B6B27"/>
    <w:rsid w:val="007E0B9C"/>
    <w:rsid w:val="00AB61E7"/>
    <w:rsid w:val="00B236AD"/>
    <w:rsid w:val="00C851F0"/>
    <w:rsid w:val="00D93A08"/>
    <w:rsid w:val="00E50B53"/>
    <w:rsid w:val="00FC7F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C5C1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C1A"/>
    <w:rPr>
      <w:rFonts w:asciiTheme="majorHAnsi" w:eastAsiaTheme="majorEastAsia" w:hAnsiTheme="majorHAnsi" w:cstheme="majorBidi"/>
      <w:color w:val="2E74B5"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C5C1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C1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235442">
      <w:bodyDiv w:val="1"/>
      <w:marLeft w:val="0"/>
      <w:marRight w:val="0"/>
      <w:marTop w:val="0"/>
      <w:marBottom w:val="0"/>
      <w:divBdr>
        <w:top w:val="none" w:sz="0" w:space="0" w:color="auto"/>
        <w:left w:val="none" w:sz="0" w:space="0" w:color="auto"/>
        <w:bottom w:val="none" w:sz="0" w:space="0" w:color="auto"/>
        <w:right w:val="none" w:sz="0" w:space="0" w:color="auto"/>
      </w:divBdr>
    </w:div>
    <w:div w:id="1510606825">
      <w:bodyDiv w:val="1"/>
      <w:marLeft w:val="0"/>
      <w:marRight w:val="0"/>
      <w:marTop w:val="0"/>
      <w:marBottom w:val="0"/>
      <w:divBdr>
        <w:top w:val="none" w:sz="0" w:space="0" w:color="auto"/>
        <w:left w:val="none" w:sz="0" w:space="0" w:color="auto"/>
        <w:bottom w:val="none" w:sz="0" w:space="0" w:color="auto"/>
        <w:right w:val="none" w:sz="0" w:space="0" w:color="auto"/>
      </w:divBdr>
    </w:div>
    <w:div w:id="1726290520">
      <w:bodyDiv w:val="1"/>
      <w:marLeft w:val="0"/>
      <w:marRight w:val="0"/>
      <w:marTop w:val="0"/>
      <w:marBottom w:val="0"/>
      <w:divBdr>
        <w:top w:val="none" w:sz="0" w:space="0" w:color="auto"/>
        <w:left w:val="none" w:sz="0" w:space="0" w:color="auto"/>
        <w:bottom w:val="none" w:sz="0" w:space="0" w:color="auto"/>
        <w:right w:val="none" w:sz="0" w:space="0" w:color="auto"/>
      </w:divBdr>
    </w:div>
    <w:div w:id="1994943524">
      <w:bodyDiv w:val="1"/>
      <w:marLeft w:val="0"/>
      <w:marRight w:val="0"/>
      <w:marTop w:val="0"/>
      <w:marBottom w:val="0"/>
      <w:divBdr>
        <w:top w:val="none" w:sz="0" w:space="0" w:color="auto"/>
        <w:left w:val="none" w:sz="0" w:space="0" w:color="auto"/>
        <w:bottom w:val="none" w:sz="0" w:space="0" w:color="auto"/>
        <w:right w:val="none" w:sz="0" w:space="0" w:color="auto"/>
      </w:divBdr>
      <w:divsChild>
        <w:div w:id="1537542615">
          <w:marLeft w:val="0"/>
          <w:marRight w:val="0"/>
          <w:marTop w:val="0"/>
          <w:marBottom w:val="0"/>
          <w:divBdr>
            <w:top w:val="single" w:sz="2" w:space="0" w:color="D9D9E3"/>
            <w:left w:val="single" w:sz="2" w:space="0" w:color="D9D9E3"/>
            <w:bottom w:val="single" w:sz="2" w:space="0" w:color="D9D9E3"/>
            <w:right w:val="single" w:sz="2" w:space="0" w:color="D9D9E3"/>
          </w:divBdr>
          <w:divsChild>
            <w:div w:id="169419347">
              <w:marLeft w:val="0"/>
              <w:marRight w:val="0"/>
              <w:marTop w:val="0"/>
              <w:marBottom w:val="0"/>
              <w:divBdr>
                <w:top w:val="single" w:sz="2" w:space="0" w:color="D9D9E3"/>
                <w:left w:val="single" w:sz="2" w:space="0" w:color="D9D9E3"/>
                <w:bottom w:val="single" w:sz="2" w:space="0" w:color="D9D9E3"/>
                <w:right w:val="single" w:sz="2" w:space="0" w:color="D9D9E3"/>
              </w:divBdr>
              <w:divsChild>
                <w:div w:id="797987439">
                  <w:marLeft w:val="0"/>
                  <w:marRight w:val="0"/>
                  <w:marTop w:val="0"/>
                  <w:marBottom w:val="0"/>
                  <w:divBdr>
                    <w:top w:val="single" w:sz="2" w:space="0" w:color="D9D9E3"/>
                    <w:left w:val="single" w:sz="2" w:space="0" w:color="D9D9E3"/>
                    <w:bottom w:val="single" w:sz="2" w:space="0" w:color="D9D9E3"/>
                    <w:right w:val="single" w:sz="2" w:space="0" w:color="D9D9E3"/>
                  </w:divBdr>
                  <w:divsChild>
                    <w:div w:id="1671172675">
                      <w:marLeft w:val="0"/>
                      <w:marRight w:val="0"/>
                      <w:marTop w:val="0"/>
                      <w:marBottom w:val="0"/>
                      <w:divBdr>
                        <w:top w:val="single" w:sz="2" w:space="0" w:color="D9D9E3"/>
                        <w:left w:val="single" w:sz="2" w:space="0" w:color="D9D9E3"/>
                        <w:bottom w:val="single" w:sz="2" w:space="0" w:color="D9D9E3"/>
                        <w:right w:val="single" w:sz="2" w:space="0" w:color="D9D9E3"/>
                      </w:divBdr>
                      <w:divsChild>
                        <w:div w:id="611085976">
                          <w:marLeft w:val="0"/>
                          <w:marRight w:val="0"/>
                          <w:marTop w:val="0"/>
                          <w:marBottom w:val="0"/>
                          <w:divBdr>
                            <w:top w:val="none" w:sz="0" w:space="0" w:color="auto"/>
                            <w:left w:val="none" w:sz="0" w:space="0" w:color="auto"/>
                            <w:bottom w:val="none" w:sz="0" w:space="0" w:color="auto"/>
                            <w:right w:val="none" w:sz="0" w:space="0" w:color="auto"/>
                          </w:divBdr>
                          <w:divsChild>
                            <w:div w:id="1358038864">
                              <w:marLeft w:val="0"/>
                              <w:marRight w:val="0"/>
                              <w:marTop w:val="100"/>
                              <w:marBottom w:val="100"/>
                              <w:divBdr>
                                <w:top w:val="single" w:sz="2" w:space="0" w:color="D9D9E3"/>
                                <w:left w:val="single" w:sz="2" w:space="0" w:color="D9D9E3"/>
                                <w:bottom w:val="single" w:sz="2" w:space="0" w:color="D9D9E3"/>
                                <w:right w:val="single" w:sz="2" w:space="0" w:color="D9D9E3"/>
                              </w:divBdr>
                              <w:divsChild>
                                <w:div w:id="442576835">
                                  <w:marLeft w:val="0"/>
                                  <w:marRight w:val="0"/>
                                  <w:marTop w:val="0"/>
                                  <w:marBottom w:val="0"/>
                                  <w:divBdr>
                                    <w:top w:val="single" w:sz="2" w:space="0" w:color="D9D9E3"/>
                                    <w:left w:val="single" w:sz="2" w:space="0" w:color="D9D9E3"/>
                                    <w:bottom w:val="single" w:sz="2" w:space="0" w:color="D9D9E3"/>
                                    <w:right w:val="single" w:sz="2" w:space="0" w:color="D9D9E3"/>
                                  </w:divBdr>
                                  <w:divsChild>
                                    <w:div w:id="1180119261">
                                      <w:marLeft w:val="0"/>
                                      <w:marRight w:val="0"/>
                                      <w:marTop w:val="0"/>
                                      <w:marBottom w:val="0"/>
                                      <w:divBdr>
                                        <w:top w:val="single" w:sz="2" w:space="0" w:color="D9D9E3"/>
                                        <w:left w:val="single" w:sz="2" w:space="0" w:color="D9D9E3"/>
                                        <w:bottom w:val="single" w:sz="2" w:space="0" w:color="D9D9E3"/>
                                        <w:right w:val="single" w:sz="2" w:space="0" w:color="D9D9E3"/>
                                      </w:divBdr>
                                      <w:divsChild>
                                        <w:div w:id="490408679">
                                          <w:marLeft w:val="0"/>
                                          <w:marRight w:val="0"/>
                                          <w:marTop w:val="0"/>
                                          <w:marBottom w:val="0"/>
                                          <w:divBdr>
                                            <w:top w:val="single" w:sz="2" w:space="0" w:color="D9D9E3"/>
                                            <w:left w:val="single" w:sz="2" w:space="0" w:color="D9D9E3"/>
                                            <w:bottom w:val="single" w:sz="2" w:space="0" w:color="D9D9E3"/>
                                            <w:right w:val="single" w:sz="2" w:space="0" w:color="D9D9E3"/>
                                          </w:divBdr>
                                          <w:divsChild>
                                            <w:div w:id="1511220952">
                                              <w:marLeft w:val="0"/>
                                              <w:marRight w:val="0"/>
                                              <w:marTop w:val="0"/>
                                              <w:marBottom w:val="0"/>
                                              <w:divBdr>
                                                <w:top w:val="single" w:sz="2" w:space="0" w:color="D9D9E3"/>
                                                <w:left w:val="single" w:sz="2" w:space="0" w:color="D9D9E3"/>
                                                <w:bottom w:val="single" w:sz="2" w:space="0" w:color="D9D9E3"/>
                                                <w:right w:val="single" w:sz="2" w:space="0" w:color="D9D9E3"/>
                                              </w:divBdr>
                                              <w:divsChild>
                                                <w:div w:id="1244802504">
                                                  <w:marLeft w:val="0"/>
                                                  <w:marRight w:val="0"/>
                                                  <w:marTop w:val="0"/>
                                                  <w:marBottom w:val="0"/>
                                                  <w:divBdr>
                                                    <w:top w:val="single" w:sz="2" w:space="0" w:color="D9D9E3"/>
                                                    <w:left w:val="single" w:sz="2" w:space="0" w:color="D9D9E3"/>
                                                    <w:bottom w:val="single" w:sz="2" w:space="0" w:color="D9D9E3"/>
                                                    <w:right w:val="single" w:sz="2" w:space="0" w:color="D9D9E3"/>
                                                  </w:divBdr>
                                                  <w:divsChild>
                                                    <w:div w:id="11282817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47612377">
          <w:marLeft w:val="0"/>
          <w:marRight w:val="0"/>
          <w:marTop w:val="0"/>
          <w:marBottom w:val="0"/>
          <w:divBdr>
            <w:top w:val="none" w:sz="0" w:space="0" w:color="auto"/>
            <w:left w:val="none" w:sz="0" w:space="0" w:color="auto"/>
            <w:bottom w:val="none" w:sz="0" w:space="0" w:color="auto"/>
            <w:right w:val="none" w:sz="0" w:space="0" w:color="auto"/>
          </w:divBdr>
        </w:div>
      </w:divsChild>
    </w:div>
    <w:div w:id="200062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2118B1-C4E8-493E-8D94-36AC4C830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737</Words>
  <Characters>4204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Larisa</dc:creator>
  <cp:lastModifiedBy>Admin</cp:lastModifiedBy>
  <cp:revision>2</cp:revision>
  <dcterms:created xsi:type="dcterms:W3CDTF">2023-11-25T15:38:00Z</dcterms:created>
  <dcterms:modified xsi:type="dcterms:W3CDTF">2023-11-25T15:38:00Z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3610d576-343d-3cb0-b241-475791f5b3a9</vt:lpwstr>
  </property>
  <property fmtid="{D5CDD505-2E9C-101B-9397-08002B2CF9AE}" pid="4" name="Mendeley Citation Style_1">
    <vt:lpwstr>http://www.zotero.org/styles/harvard1</vt:lpwstr>
  </property>
</Properties>
</file>