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26EE24" w14:textId="2B4178A6" w:rsidR="0032420C" w:rsidRPr="0032420C" w:rsidRDefault="0032420C" w:rsidP="0032420C">
      <w:pPr>
        <w:tabs>
          <w:tab w:val="right" w:pos="9600"/>
        </w:tabs>
        <w:rPr>
          <w:rFonts w:ascii="KaiTi" w:eastAsia="KaiTi" w:hAnsi="KaiTi"/>
          <w:b/>
          <w:sz w:val="32"/>
          <w:szCs w:val="32"/>
        </w:rPr>
      </w:pPr>
      <w:r w:rsidRPr="0032420C">
        <w:rPr>
          <w:rFonts w:ascii="KaiTi" w:eastAsia="KaiTi" w:hAnsi="KaiTi" w:hint="eastAsia"/>
          <w:b/>
          <w:sz w:val="32"/>
          <w:szCs w:val="32"/>
        </w:rPr>
        <w:t>第</w:t>
      </w:r>
      <w:bookmarkStart w:id="0" w:name="_GoBack"/>
      <w:bookmarkEnd w:id="0"/>
      <w:r w:rsidRPr="0032420C">
        <w:rPr>
          <w:rFonts w:ascii="KaiTi" w:eastAsia="KaiTi" w:hAnsi="KaiTi" w:hint="eastAsia"/>
          <w:b/>
          <w:sz w:val="32"/>
          <w:szCs w:val="32"/>
        </w:rPr>
        <w:t>六課  出師表                              ◎諸葛亮</w:t>
      </w:r>
    </w:p>
    <w:p w14:paraId="408A8FC1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</w:rPr>
        <w:t>壹、題解</w:t>
      </w:r>
    </w:p>
    <w:p w14:paraId="1EB9AD31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本文選自昭明文選，三國志諸葛亮傳首載此篇，初無篇名，文選始題為出師表。古代人臣言事於君，稱為「上書」，漢代上書分章、奏、表、議四種：章以謝恩、奏以按劾、表以陳請、議以執異。</w:t>
      </w:r>
    </w:p>
    <w:p w14:paraId="5435EE9E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三國蜀漢後主建興五年（西元二二七年），諸葛亮首次出兵曹魏，進駐漢中（今陝西省南鄭縣），出師前向後主劉禪上此表。文中誠懇勸諫後主尊賢納諫，並推薦朝中可以倚重的文臣武將，同時說明出師的目的和任務，更表明自己圖報先帝、效忠蜀漢的心志。文中稱先帝者凡十三次，實為老臣口吻，既用以顯示先帝對他的恩寵和信任，又藉引述先帝遺訓，期使後主益增警惕。全文意暢辭達，情感真摯，說理與陳情緊密結合，感人至深，所以後人謂：「讀出師表不墮淚者，其人必不忠。」</w:t>
      </w:r>
    </w:p>
    <w:p w14:paraId="340FF79E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翌年，諸葛亮出兵散關，圍陳倉（今陝西省寶雞市），行前再度上書。於是世稱本文為前出師表，建興六年所上者為後出師表。</w:t>
      </w:r>
    </w:p>
    <w:p w14:paraId="639B4888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</w:rPr>
        <w:t>貳、作者</w:t>
      </w:r>
    </w:p>
    <w:p w14:paraId="573A64F8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諸葛亮，字孔明，瑯邪（一作琅邪）郡陽都縣（今山東省臨沂市）人。生於東漢靈帝光和四年（西元一八一年），卒於蜀漢後主建興十二年（西元二三四年），年五十四。</w:t>
      </w:r>
    </w:p>
    <w:p w14:paraId="76405695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亮早年喪父，隨叔父諸葛玄依附荊州牧劉表。玄卒，亮隱居南陽隆中（今湖北省襄樊市），躬耕隴畝，而留心世事，每以管仲、樂毅自比。東漢獻帝建安十二年（西元二</w:t>
      </w:r>
      <w:r w:rsidRPr="0032420C">
        <w:rPr>
          <w:rFonts w:ascii="KaiTi" w:eastAsia="KaiTi" w:hAnsi="KaiTi" w:cs="New Gulim" w:hint="eastAsia"/>
          <w:sz w:val="28"/>
          <w:szCs w:val="28"/>
        </w:rPr>
        <w:t></w:t>
      </w:r>
      <w:r w:rsidRPr="0032420C">
        <w:rPr>
          <w:rFonts w:ascii="KaiTi" w:eastAsia="KaiTi" w:hAnsi="KaiTi" w:cs="PMingLiU" w:hint="eastAsia"/>
          <w:sz w:val="28"/>
          <w:szCs w:val="28"/>
        </w:rPr>
        <w:t>七年），</w:t>
      </w:r>
      <w:r w:rsidRPr="0032420C">
        <w:rPr>
          <w:rFonts w:ascii="KaiTi" w:eastAsia="KaiTi" w:hAnsi="KaiTi" w:hint="eastAsia"/>
          <w:sz w:val="28"/>
          <w:szCs w:val="28"/>
        </w:rPr>
        <w:t>徐庶推薦諸葛亮，於是劉備三顧茅廬，諸葛亮遂提出有名的隆中對策。翌年，赤壁之戰，諸葛亮聯合孫權擊敗曹操，形成天下三分的局面。後助劉備建立蜀漢，任丞相之職。劉備病逝，後主劉禪繼位，封亮為武鄉侯。為興復漢室，亮多次出兵攻魏，但因軍糧不繼，壯志未伸，積勞病逝軍中，諡曰忠武侯。</w:t>
      </w:r>
    </w:p>
    <w:p w14:paraId="1D467FD4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諸葛亮為歷史上極享盛名之政治家、軍事家，雖不以文章著稱，然其至誠積中，英華發外，故頗為後人所稱道。今傳有諸葛亮集四卷，是後人從史傳輯錄而成。</w:t>
      </w:r>
    </w:p>
    <w:p w14:paraId="34A2987F" w14:textId="77777777" w:rsidR="0032420C" w:rsidRPr="0032420C" w:rsidRDefault="0032420C" w:rsidP="0032420C">
      <w:pPr>
        <w:spacing w:line="400" w:lineRule="exact"/>
        <w:rPr>
          <w:rFonts w:ascii="KaiTi" w:eastAsia="KaiTi" w:hAnsi="KaiTi"/>
          <w:b/>
          <w:sz w:val="28"/>
          <w:szCs w:val="28"/>
        </w:rPr>
      </w:pPr>
    </w:p>
    <w:p w14:paraId="5CC1079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b/>
          <w:sz w:val="28"/>
          <w:szCs w:val="28"/>
        </w:rPr>
      </w:pPr>
    </w:p>
    <w:p w14:paraId="744E1D2D" w14:textId="77777777" w:rsidR="0032420C" w:rsidRPr="0032420C" w:rsidRDefault="0032420C" w:rsidP="0032420C">
      <w:pPr>
        <w:spacing w:line="400" w:lineRule="exact"/>
        <w:rPr>
          <w:rFonts w:ascii="KaiTi" w:eastAsia="KaiTi" w:hAnsi="KaiTi"/>
          <w:b/>
          <w:sz w:val="28"/>
          <w:szCs w:val="28"/>
        </w:rPr>
      </w:pPr>
    </w:p>
    <w:p w14:paraId="73C22CF3" w14:textId="77777777" w:rsidR="0032420C" w:rsidRDefault="0032420C" w:rsidP="0032420C">
      <w:pPr>
        <w:spacing w:line="400" w:lineRule="exact"/>
        <w:rPr>
          <w:rFonts w:ascii="KaiTi" w:eastAsia="KaiTi" w:hAnsi="KaiTi"/>
          <w:b/>
          <w:sz w:val="28"/>
          <w:szCs w:val="28"/>
        </w:rPr>
      </w:pPr>
    </w:p>
    <w:p w14:paraId="7B434BCD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</w:rPr>
        <w:lastRenderedPageBreak/>
        <w:t>參、課文</w:t>
      </w:r>
      <w:r w:rsidRPr="0032420C">
        <w:rPr>
          <w:rFonts w:ascii="Microsoft YaHei" w:eastAsia="Microsoft YaHei" w:hAnsi="Microsoft YaHei" w:cs="Microsoft YaHei" w:hint="eastAsia"/>
          <w:b/>
          <w:sz w:val="28"/>
          <w:szCs w:val="28"/>
        </w:rPr>
        <w:t>‧</w:t>
      </w:r>
      <w:r w:rsidRPr="0032420C">
        <w:rPr>
          <w:rFonts w:ascii="KaiTi" w:eastAsia="KaiTi" w:hAnsi="KaiTi" w:hint="eastAsia"/>
          <w:b/>
          <w:sz w:val="28"/>
          <w:szCs w:val="28"/>
        </w:rPr>
        <w:t>注釋</w:t>
      </w:r>
    </w:p>
    <w:p w14:paraId="5FBFFC78" w14:textId="77777777" w:rsidR="0032420C" w:rsidRPr="0032420C" w:rsidRDefault="0032420C" w:rsidP="0032420C">
      <w:pPr>
        <w:spacing w:line="6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/>
          <w:sz w:val="28"/>
          <w:szCs w:val="28"/>
        </w:rPr>
        <w:instrText xml:space="preserve"> </w:instrText>
      </w:r>
      <w:r w:rsidRPr="0032420C">
        <w:rPr>
          <w:rFonts w:ascii="KaiTi" w:eastAsia="KaiTi" w:hAnsi="KaiTi" w:hint="eastAsia"/>
          <w:sz w:val="28"/>
          <w:szCs w:val="28"/>
        </w:rPr>
        <w:instrText>EQ \o(□,</w:instrText>
      </w:r>
      <w:r w:rsidRPr="0032420C">
        <w:rPr>
          <w:rFonts w:ascii="KaiTi" w:eastAsia="KaiTi" w:hAnsi="KaiTi" w:hint="eastAsia"/>
          <w:position w:val="1"/>
          <w:sz w:val="28"/>
          <w:szCs w:val="28"/>
        </w:rPr>
        <w:instrText>一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cs="MS Mincho" w:hint="eastAsia"/>
          <w:sz w:val="28"/>
          <w:szCs w:val="28"/>
        </w:rPr>
        <w:t xml:space="preserve">　</w:t>
      </w:r>
      <w:r w:rsidRPr="0032420C">
        <w:rPr>
          <w:rFonts w:ascii="KaiTi" w:eastAsia="KaiTi" w:hAnsi="KaiTi" w:hint="eastAsia"/>
          <w:sz w:val="28"/>
          <w:szCs w:val="28"/>
        </w:rPr>
        <w:t>臣亮言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：先帝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創業未半，而中道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崩殂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。今天下三分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，益州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疲弊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，此誠危急存亡之秋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也。然侍衛之臣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，不懈於內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；忠志之士，亡身於外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者，蓋追先帝之殊遇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，欲報之於陛下也。誠宜開張聖聽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，以光先帝遺德，恢弘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志士之氣；不宜妄自菲薄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，引喻失義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，以塞忠諫之路也。</w:t>
      </w:r>
    </w:p>
    <w:p w14:paraId="63457151" w14:textId="77777777" w:rsidR="0032420C" w:rsidRPr="0032420C" w:rsidRDefault="0032420C" w:rsidP="0032420C">
      <w:pPr>
        <w:spacing w:line="6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/>
          <w:sz w:val="28"/>
          <w:szCs w:val="28"/>
        </w:rPr>
        <w:instrText xml:space="preserve"> </w:instrText>
      </w:r>
      <w:r w:rsidRPr="0032420C">
        <w:rPr>
          <w:rFonts w:ascii="KaiTi" w:eastAsia="KaiTi" w:hAnsi="KaiTi" w:hint="eastAsia"/>
          <w:sz w:val="28"/>
          <w:szCs w:val="28"/>
        </w:rPr>
        <w:instrText>EQ \o(□,</w:instrText>
      </w:r>
      <w:r w:rsidRPr="0032420C">
        <w:rPr>
          <w:rFonts w:ascii="KaiTi" w:eastAsia="KaiTi" w:hAnsi="KaiTi" w:hint="eastAsia"/>
          <w:position w:val="1"/>
          <w:sz w:val="28"/>
          <w:szCs w:val="28"/>
        </w:rPr>
        <w:instrText>二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cs="MS Mincho" w:hint="eastAsia"/>
          <w:sz w:val="28"/>
          <w:szCs w:val="28"/>
        </w:rPr>
        <w:t xml:space="preserve">　</w:t>
      </w:r>
      <w:r w:rsidRPr="0032420C">
        <w:rPr>
          <w:rFonts w:ascii="KaiTi" w:eastAsia="KaiTi" w:hAnsi="KaiTi" w:hint="eastAsia"/>
          <w:sz w:val="28"/>
          <w:szCs w:val="28"/>
        </w:rPr>
        <w:t>宮中府中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，俱為一體，陟罰臧否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，不宜異同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。若有作姦犯科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，及為忠善者，宜付有司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，論其刑賞，以昭陛下平明之理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；不宜偏私，使內外異法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也。</w:t>
      </w:r>
    </w:p>
    <w:p w14:paraId="7A191593" w14:textId="77777777" w:rsidR="0032420C" w:rsidRPr="0032420C" w:rsidRDefault="0032420C" w:rsidP="0032420C">
      <w:pPr>
        <w:spacing w:line="6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/>
          <w:sz w:val="28"/>
          <w:szCs w:val="28"/>
        </w:rPr>
        <w:instrText xml:space="preserve"> </w:instrText>
      </w:r>
      <w:r w:rsidRPr="0032420C">
        <w:rPr>
          <w:rFonts w:ascii="KaiTi" w:eastAsia="KaiTi" w:hAnsi="KaiTi" w:hint="eastAsia"/>
          <w:sz w:val="28"/>
          <w:szCs w:val="28"/>
        </w:rPr>
        <w:instrText>EQ \o(□,</w:instrText>
      </w:r>
      <w:r w:rsidRPr="0032420C">
        <w:rPr>
          <w:rFonts w:ascii="KaiTi" w:eastAsia="KaiTi" w:hAnsi="KaiTi" w:hint="eastAsia"/>
          <w:position w:val="1"/>
          <w:sz w:val="28"/>
          <w:szCs w:val="28"/>
        </w:rPr>
        <w:instrText>三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cs="MS Mincho" w:hint="eastAsia"/>
          <w:sz w:val="28"/>
          <w:szCs w:val="28"/>
        </w:rPr>
        <w:t xml:space="preserve">　</w:t>
      </w:r>
      <w:r w:rsidRPr="0032420C">
        <w:rPr>
          <w:rFonts w:ascii="KaiTi" w:eastAsia="KaiTi" w:hAnsi="KaiTi" w:hint="eastAsia"/>
          <w:sz w:val="28"/>
          <w:szCs w:val="28"/>
        </w:rPr>
        <w:t>侍中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、侍郎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郭攸之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、費禕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、董允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等，此皆良實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，志慮忠純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，是以先帝簡拔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以遺陛下。愚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以為宮中之事，事無大小，悉以咨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之，然後施行，必能裨補闕漏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，有所廣益。將軍向寵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，性行淑均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，曉暢軍事，試用於昔日，先帝稱之曰「能」，是以眾議舉寵為督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。愚以為營中之事，悉以咨之，必能使行陣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和睦，優劣得所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。親賢臣，遠小人，此先漢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所以興隆也；親小人，遠賢臣，此後漢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所以傾頹也。先帝在時，每與臣論此事，未嘗不嘆息痛恨於桓、靈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也。侍中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、尚書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、長史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、參軍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，此悉貞亮死節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之臣也，願陛下親之信之，則漢室之隆，可計日而待也。</w:t>
      </w:r>
    </w:p>
    <w:p w14:paraId="2F5DB0D9" w14:textId="77777777" w:rsidR="0032420C" w:rsidRPr="0032420C" w:rsidRDefault="0032420C" w:rsidP="0032420C">
      <w:pPr>
        <w:spacing w:line="6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/>
          <w:sz w:val="28"/>
          <w:szCs w:val="28"/>
        </w:rPr>
        <w:instrText xml:space="preserve"> </w:instrText>
      </w:r>
      <w:r w:rsidRPr="0032420C">
        <w:rPr>
          <w:rFonts w:ascii="KaiTi" w:eastAsia="KaiTi" w:hAnsi="KaiTi" w:hint="eastAsia"/>
          <w:sz w:val="28"/>
          <w:szCs w:val="28"/>
        </w:rPr>
        <w:instrText>EQ \o(□,</w:instrText>
      </w:r>
      <w:r w:rsidRPr="0032420C">
        <w:rPr>
          <w:rFonts w:ascii="KaiTi" w:eastAsia="KaiTi" w:hAnsi="KaiTi" w:hint="eastAsia"/>
          <w:position w:val="1"/>
          <w:sz w:val="28"/>
          <w:szCs w:val="28"/>
        </w:rPr>
        <w:instrText>四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cs="MS Mincho" w:hint="eastAsia"/>
          <w:sz w:val="28"/>
          <w:szCs w:val="28"/>
        </w:rPr>
        <w:t xml:space="preserve">　</w:t>
      </w:r>
      <w:r w:rsidRPr="0032420C">
        <w:rPr>
          <w:rFonts w:ascii="KaiTi" w:eastAsia="KaiTi" w:hAnsi="KaiTi" w:hint="eastAsia"/>
          <w:sz w:val="28"/>
          <w:szCs w:val="28"/>
        </w:rPr>
        <w:t>臣本布衣，躬耕於南陽，苟全性命於亂世，不求聞達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於諸侯。先帝不以臣卑鄙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，猥自枉屈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，三顧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臣於草廬之中，諮臣以當世之事，由是感激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，遂許先帝以驅馳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。後值傾覆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，受任於敗軍之際，奉命於危難之間，爾來二十有一年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矣！先帝知臣謹慎，故臨崩寄臣以大事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也。受命以來，夙夜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憂嘆，恐託付不效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，以傷先帝之明。故五月渡瀘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</w:t>
      </w:r>
      <w:r w:rsidRPr="0032420C">
        <w:rPr>
          <w:rFonts w:ascii="KaiTi" w:eastAsia="KaiTi" w:hAnsi="KaiTi" w:hint="eastAsia"/>
          <w:sz w:val="28"/>
          <w:szCs w:val="28"/>
        </w:rPr>
        <w:lastRenderedPageBreak/>
        <w:t>深入不毛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。今南方已定，兵甲已足，當獎率三軍，北定中原，庶竭駑鈍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，攘除姦凶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，興復漢室，還于舊都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。此臣所以報先帝而忠陛下之職分也。至於斟酌損益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，進盡忠言，則攸之、禕、允之任也。願陛下託臣以討賊興復之效；不效，則治臣之罪，以告先帝之靈。若無興德之言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，則責攸之、禕、允等之慢，以彰其咎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。陛下亦宜自課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，以諮諏善道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，察納雅言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，深追先帝遺詔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70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，臣不勝受恩感激。今當遠離，臨表涕泣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71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，不知所云</w:t>
      </w: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72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。</w:t>
      </w:r>
    </w:p>
    <w:p w14:paraId="385645D5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</w:p>
    <w:p w14:paraId="60C1BD6A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臣亮言：臣亮，諸葛亮對後主之自稱。言，上奏。</w:t>
      </w:r>
    </w:p>
    <w:p w14:paraId="038C7ED4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先帝：指蜀漢昭烈帝劉備。先，稱已故之尊長。</w:t>
      </w:r>
    </w:p>
    <w:p w14:paraId="3FEA2D09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中道：半途、中途。</w:t>
      </w:r>
    </w:p>
    <w:p w14:paraId="15CE7795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崩殂：天子去世。古時帝王死曰崩。殂，音ㄘㄨˊ，死。</w:t>
      </w:r>
    </w:p>
    <w:p w14:paraId="2CCE4348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天下三分：指魏、蜀、吳三國成鼎足之勢。先是曹丕於東漢獻帝建安二十五年（西元二二</w:t>
      </w:r>
      <w:r w:rsidRPr="0032420C">
        <w:rPr>
          <w:rFonts w:ascii="KaiTi" w:eastAsia="KaiTi" w:hAnsi="KaiTi" w:cs="New Gulim" w:hint="eastAsia"/>
          <w:sz w:val="28"/>
          <w:szCs w:val="28"/>
        </w:rPr>
        <w:t></w:t>
      </w:r>
      <w:r w:rsidRPr="0032420C">
        <w:rPr>
          <w:rFonts w:ascii="KaiTi" w:eastAsia="KaiTi" w:hAnsi="KaiTi" w:cs="PMingLiU" w:hint="eastAsia"/>
          <w:sz w:val="28"/>
          <w:szCs w:val="28"/>
        </w:rPr>
        <w:t>年），篡</w:t>
      </w:r>
      <w:r w:rsidRPr="0032420C">
        <w:rPr>
          <w:rFonts w:ascii="KaiTi" w:eastAsia="KaiTi" w:hAnsi="KaiTi" w:hint="eastAsia"/>
          <w:sz w:val="28"/>
          <w:szCs w:val="28"/>
        </w:rPr>
        <w:t>漢，國號魏，都洛陽；次年（西元二二一年），劉備據西蜀自立，國號漢，都成都；八年後（西元二二九年），孫權據江東自立，國號吳，都建業（今南京市）。</w:t>
      </w:r>
    </w:p>
    <w:p w14:paraId="7FF7E4D0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益州：漢代十三州之一，包括今四川全省和陝西、貴州、雲南等部分地區。當時是蜀漢國土的主要部分，所以借指蜀漢。</w:t>
      </w:r>
    </w:p>
    <w:p w14:paraId="64120096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疲弊：困乏，一本作「罷弊」。這裡指國家人力、財力不足。弊，通「敝」。劉備伐吳失利，蜀漢損失慘重。這次出師伐魏，距攻吳之役不過五年，因此國力頗感困乏。</w:t>
      </w:r>
    </w:p>
    <w:p w14:paraId="21AD729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危急存亡之秋：生死存亡的緊要關頭。秋，時候。</w:t>
      </w:r>
    </w:p>
    <w:p w14:paraId="16125E4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侍衛之臣：本指宮廷內的侍衛，這裡指皇帝身邊的大臣。</w:t>
      </w:r>
    </w:p>
    <w:p w14:paraId="59B8A070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內：指朝廷。</w:t>
      </w:r>
    </w:p>
    <w:p w14:paraId="1AEFDB2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亡身於外：在朝廷外捨身效命。亡，同「忘」。外，與上文的「內」相對來說，泛指地方和邊疆。</w:t>
      </w:r>
    </w:p>
    <w:p w14:paraId="7EB83C2A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殊遇：特殊優厚的對待，指恩寵、信任。</w:t>
      </w:r>
    </w:p>
    <w:p w14:paraId="7CE909E5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開張聖聽：擴大聖君的見聞，意指廣聽群臣意見。聖，尊稱天子，指劉禪。</w:t>
      </w:r>
    </w:p>
    <w:p w14:paraId="132D931A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恢弘：擴大、發揚。</w:t>
      </w:r>
    </w:p>
    <w:p w14:paraId="5670F821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妄自菲薄：任意看輕自己。菲薄，輕視。菲，音ㄈㄟˇ。</w:t>
      </w:r>
    </w:p>
    <w:p w14:paraId="46EBDFD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引喻失義：引證譬喻均不得其當。如引用公孫述、劉璋等曾據益州的失敗例子，作為蜀漢不能恢復進取的例證。</w:t>
      </w:r>
    </w:p>
    <w:p w14:paraId="61F7B48A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宮中府中：宮中，皇帝宮廷。府中，指丞相府第。</w:t>
      </w:r>
    </w:p>
    <w:p w14:paraId="76D6061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陟罰臧否：即「陟臧罰否」，賞善罰惡。陟，音ㄓˋ，遷升、獎賞。臧，音ㄗㄤ，善。否，音ㄆㄧˇ，惡。</w:t>
      </w:r>
    </w:p>
    <w:p w14:paraId="0BB5B3FF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19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不宜異同：不宜有別。異同，偏義複詞，偏重於「異」之意。</w:t>
      </w:r>
    </w:p>
    <w:p w14:paraId="54C7044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作姦犯科：為非作歹，觸犯法令。姦，詐偽。科，法令、條律。</w:t>
      </w:r>
    </w:p>
    <w:p w14:paraId="71FC9619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有司：主管官吏，職有專司，故稱有司。司，管理。</w:t>
      </w:r>
    </w:p>
    <w:p w14:paraId="021729A8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平明之理：公正英明的治理。</w:t>
      </w:r>
    </w:p>
    <w:p w14:paraId="4DA5CD26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內外異法：宮廷內和丞相府中有不同的法制。</w:t>
      </w:r>
    </w:p>
    <w:p w14:paraId="6CBC10B5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侍中：官名。侍從皇帝左右的官員，掌管奏事、車馬、服飾等。</w:t>
      </w:r>
    </w:p>
    <w:p w14:paraId="05D9E1CC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侍郎：官名。指黃門侍郎，是在宮中辦事的官員，隨侍帝王，傳達意旨。</w:t>
      </w:r>
    </w:p>
    <w:p w14:paraId="12B81445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郭攸之：字演長，南陽（今屬湖北省）人，當時任侍中。攸，音ㄧㄡ。</w:t>
      </w:r>
    </w:p>
    <w:p w14:paraId="3AEE67A5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費禕：字文偉，江夏（今屬湖北省）人，當時任侍中。禕，音ㄧ。</w:t>
      </w:r>
    </w:p>
    <w:p w14:paraId="670AF0D7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董允：字休昭，南郡（今屬湖北省）人，當時任黃門侍郎。</w:t>
      </w:r>
    </w:p>
    <w:p w14:paraId="29C66862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29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良實：忠良信實。</w:t>
      </w:r>
    </w:p>
    <w:p w14:paraId="3B9F503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志慮忠純：心志忠誠，謀事專一。</w:t>
      </w:r>
    </w:p>
    <w:p w14:paraId="69D62FCA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簡拔：挑選提拔。簡，通「揀」，選擇。</w:t>
      </w:r>
    </w:p>
    <w:p w14:paraId="58F44D58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愚：本為長輩對晚輩自謙之詞，此處為諸葛亮對皇帝的自稱。</w:t>
      </w:r>
    </w:p>
    <w:p w14:paraId="2F481790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咨：詢問、商量。下文「諮」，義同。</w:t>
      </w:r>
    </w:p>
    <w:p w14:paraId="7BBCCD0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裨補闕漏：補救缺乏、不足。裨，音ㄅㄧˋ，助益。闕，通「缺」。漏，疏漏。</w:t>
      </w:r>
    </w:p>
    <w:p w14:paraId="1513281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向寵：襄陽（今屬湖北省）人。劉備攻吳慘敗，獨向寵的部隊並無折損。</w:t>
      </w:r>
    </w:p>
    <w:p w14:paraId="1AF6C9F6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性行淑均：秉性善良，處事公正。淑，善。均，公正。</w:t>
      </w:r>
    </w:p>
    <w:p w14:paraId="08AEABA7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督：大將。</w:t>
      </w:r>
    </w:p>
    <w:p w14:paraId="2FFBCB82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行陣：軍伍的行列與陣法，此處指軍隊。行，音ㄏㄤˊ。</w:t>
      </w:r>
    </w:p>
    <w:p w14:paraId="69BB09A6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39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優劣得所：能按人才優劣，予以適當職位。此句謂向寵知人善任。所，處所，引申為職位。</w:t>
      </w:r>
    </w:p>
    <w:p w14:paraId="476E13D3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先漢：即西漢。</w:t>
      </w:r>
    </w:p>
    <w:p w14:paraId="64FB5C6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後漢：即東漢。</w:t>
      </w:r>
    </w:p>
    <w:p w14:paraId="1A155BC0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桓靈：東漢桓帝劉志、靈帝劉宏，皆昏庸無能，信任宦官外戚，政治腐敗，招致黃巾之亂，動搖國本。</w:t>
      </w:r>
    </w:p>
    <w:p w14:paraId="406D9749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侍中：指郭攸之、費禕。</w:t>
      </w:r>
    </w:p>
    <w:p w14:paraId="4751B0BF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尚書：指陳震。字孝起，南陽人。蜀漢後主建興三年（西元二二五年），拜尚書，後遷尚書令。尚書掌章奏、宣示、圖書、祕記等職。</w:t>
      </w:r>
    </w:p>
    <w:p w14:paraId="23F67870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長史：指張裔。字君嗣，成都人。諸葛亮出師駐漢中，任裔為丞相府留府長史。長史為幕僚之長。長，音ㄓㄤˇ。</w:t>
      </w:r>
    </w:p>
    <w:p w14:paraId="41772D7D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參軍：指蔣琬（ㄨㄢˇ）。字公琰（ㄧㄢˇ），零陵湘鄉人，當時任參軍。參軍掌軍事謀劃及文翰。</w:t>
      </w:r>
    </w:p>
    <w:p w14:paraId="1418F538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貞亮死節：忠貞信實，能為節義而死。亮，通「諒」，信。</w:t>
      </w:r>
    </w:p>
    <w:p w14:paraId="1C8432E6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聞達：揚名顯達，這裡是指得到提拔賞識。聞，音ㄨㄣˋ。</w:t>
      </w:r>
    </w:p>
    <w:p w14:paraId="16A154F5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49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卑鄙：身分卑微、見識鄙陋，此為謙詞。</w:t>
      </w:r>
    </w:p>
    <w:p w14:paraId="464505B5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猥自枉屈：指劉備降低身分相訪。猥，音ㄨㄟˇ，辱。枉屈，屈尊、降低身分。</w:t>
      </w:r>
    </w:p>
    <w:p w14:paraId="60F8CE43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顧：拜訪。</w:t>
      </w:r>
    </w:p>
    <w:p w14:paraId="440DD48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感激：感動激奮。</w:t>
      </w:r>
    </w:p>
    <w:p w14:paraId="61A01ADC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驅馳：指奔走效力。</w:t>
      </w:r>
    </w:p>
    <w:p w14:paraId="56334A81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傾覆：失敗。指東漢獻帝建安十三年（西元二</w:t>
      </w:r>
      <w:r w:rsidRPr="0032420C">
        <w:rPr>
          <w:rFonts w:ascii="KaiTi" w:eastAsia="KaiTi" w:hAnsi="KaiTi" w:cs="New Gulim" w:hint="eastAsia"/>
          <w:sz w:val="28"/>
          <w:szCs w:val="28"/>
        </w:rPr>
        <w:t></w:t>
      </w:r>
      <w:r w:rsidRPr="0032420C">
        <w:rPr>
          <w:rFonts w:ascii="KaiTi" w:eastAsia="KaiTi" w:hAnsi="KaiTi" w:cs="PMingLiU" w:hint="eastAsia"/>
          <w:sz w:val="28"/>
          <w:szCs w:val="28"/>
        </w:rPr>
        <w:t>八年），</w:t>
      </w:r>
      <w:r w:rsidRPr="0032420C">
        <w:rPr>
          <w:rFonts w:ascii="KaiTi" w:eastAsia="KaiTi" w:hAnsi="KaiTi" w:hint="eastAsia"/>
          <w:sz w:val="28"/>
          <w:szCs w:val="28"/>
        </w:rPr>
        <w:t>劉備於當陽長坂坡（今湖北省當陽縣）為曹操所敗，退保夏口（今湖北省武漢市）之事。</w:t>
      </w:r>
    </w:p>
    <w:p w14:paraId="08BE15E0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爾來二十有一年：諸葛亮自東漢獻帝建安十二年（西元二</w:t>
      </w:r>
      <w:r w:rsidRPr="0032420C">
        <w:rPr>
          <w:rFonts w:ascii="KaiTi" w:eastAsia="KaiTi" w:hAnsi="KaiTi" w:cs="New Gulim" w:hint="eastAsia"/>
          <w:sz w:val="28"/>
          <w:szCs w:val="28"/>
        </w:rPr>
        <w:t></w:t>
      </w:r>
      <w:r w:rsidRPr="0032420C">
        <w:rPr>
          <w:rFonts w:ascii="KaiTi" w:eastAsia="KaiTi" w:hAnsi="KaiTi" w:cs="PMingLiU" w:hint="eastAsia"/>
          <w:sz w:val="28"/>
          <w:szCs w:val="28"/>
        </w:rPr>
        <w:t>七年）出仕，至</w:t>
      </w:r>
      <w:r w:rsidRPr="0032420C">
        <w:rPr>
          <w:rFonts w:ascii="KaiTi" w:eastAsia="KaiTi" w:hAnsi="KaiTi" w:hint="eastAsia"/>
          <w:sz w:val="28"/>
          <w:szCs w:val="28"/>
        </w:rPr>
        <w:t>蜀漢後主建興五年（西元二二七年），出師上表，前後共二十一年。爾來，從那時以來。有，音ㄧㄡˋ，通「又」。</w:t>
      </w:r>
    </w:p>
    <w:p w14:paraId="7F59F223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大事：指劉備臨死前託付諸葛亮輔助劉禪一事。</w:t>
      </w:r>
    </w:p>
    <w:p w14:paraId="38AB18A9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夙夜：從早到晚、終日。</w:t>
      </w:r>
    </w:p>
    <w:p w14:paraId="16DDCD42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不效：不能成功。</w:t>
      </w:r>
    </w:p>
    <w:p w14:paraId="561829DA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59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五月渡瀘：蜀漢後主建興元年（西元二二三年），雲南境內發生叛亂；三年春，諸葛亮率軍南征，五月渡瀘，平定亂事。瀘，即瀘水，雅礱（ㄌㄨㄥˊ）江之下游。</w:t>
      </w:r>
    </w:p>
    <w:p w14:paraId="780A77F8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不毛：即「不毛之地」，草木不生，荒涼的地方。毛，草木、五穀。</w:t>
      </w:r>
    </w:p>
    <w:p w14:paraId="44A954E3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駑鈍：即「駑鈍之才」，比喻才能低劣，自謙之詞。駑，音ㄋㄨˊ，劣馬。鈍，刀不鋒利。</w:t>
      </w:r>
    </w:p>
    <w:p w14:paraId="2F2A629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攘除姦凶：指消滅曹魏。攘，音ㄖㄤˊ，排除、消滅之意。姦凶，指曹魏。姦，同「奸」。</w:t>
      </w:r>
    </w:p>
    <w:p w14:paraId="08159B7F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63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舊都：指東漢首都洛陽。</w:t>
      </w:r>
    </w:p>
    <w:p w14:paraId="3FFAF9A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64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斟酌損益：估量事理而予以興革。斟酌，音ㄓㄣ　ㄓㄨㄛˊ，衡量考</w:t>
      </w:r>
      <w:r w:rsidRPr="0032420C">
        <w:rPr>
          <w:rFonts w:ascii="KaiTi" w:eastAsia="KaiTi" w:hAnsi="KaiTi" w:hint="eastAsia"/>
          <w:sz w:val="28"/>
          <w:szCs w:val="28"/>
        </w:rPr>
        <w:lastRenderedPageBreak/>
        <w:t>慮，以定取捨。損益，增減，這裡有「興辦革除」之意。</w:t>
      </w:r>
    </w:p>
    <w:p w14:paraId="1A4957F0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65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若無興德之言：倘若沒有增進德政、德行的嘉言。此六字，文選無，據三國志蜀書董允傳補。</w:t>
      </w:r>
    </w:p>
    <w:p w14:paraId="0ABF4FD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66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以彰其咎：表明他的罪過。咎，音ㄐㄧㄡˋ，罪過。</w:t>
      </w:r>
    </w:p>
    <w:p w14:paraId="68674AD7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67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自課：自我省察。課，考察、省察。諸葛亮傳作「自謀」。</w:t>
      </w:r>
    </w:p>
    <w:p w14:paraId="5DAF027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68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諮諏善道：探求治國的良方。諮諏，音ㄗ　ㄗㄡ，詢問。</w:t>
      </w:r>
    </w:p>
    <w:p w14:paraId="1DFF0380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69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雅言：正直的言論。雅，正。</w:t>
      </w:r>
    </w:p>
    <w:p w14:paraId="5B35FEAB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70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先帝遺詔：三國志蜀書先主傳裴注引諸葛亮集，載先帝臨終誡劉禪云：「勉之！勉之！勿以惡小而為之，勿以善小而不為。惟賢惟德，能服于人。」</w:t>
      </w:r>
    </w:p>
    <w:p w14:paraId="4177D6AA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71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涕泣：流淚。諸葛亮傳作「涕零」。</w:t>
      </w:r>
    </w:p>
    <w:p w14:paraId="2D730ADB" w14:textId="77777777" w:rsidR="0032420C" w:rsidRPr="0032420C" w:rsidRDefault="0032420C" w:rsidP="0032420C">
      <w:pPr>
        <w:tabs>
          <w:tab w:val="right" w:pos="9600"/>
        </w:tabs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/>
          <w:sz w:val="28"/>
          <w:szCs w:val="28"/>
        </w:rPr>
        <w:fldChar w:fldCharType="begin"/>
      </w:r>
      <w:r w:rsidRPr="0032420C">
        <w:rPr>
          <w:rFonts w:ascii="KaiTi" w:eastAsia="KaiTi" w:hAnsi="KaiTi" w:hint="eastAsia"/>
          <w:sz w:val="28"/>
          <w:szCs w:val="28"/>
        </w:rPr>
        <w:instrText>eq \o(○,</w:instrText>
      </w:r>
      <w:r w:rsidRPr="0032420C">
        <w:rPr>
          <w:rFonts w:ascii="KaiTi" w:eastAsia="KaiTi" w:hAnsi="KaiTi"/>
          <w:position w:val="2"/>
          <w:sz w:val="28"/>
          <w:szCs w:val="28"/>
        </w:rPr>
        <w:instrText>72</w:instrText>
      </w:r>
      <w:r w:rsidRPr="0032420C">
        <w:rPr>
          <w:rFonts w:ascii="KaiTi" w:eastAsia="KaiTi" w:hAnsi="KaiTi" w:hint="eastAsia"/>
          <w:sz w:val="28"/>
          <w:szCs w:val="28"/>
        </w:rPr>
        <w:instrText>)</w:instrText>
      </w:r>
      <w:r w:rsidRPr="0032420C">
        <w:rPr>
          <w:rFonts w:ascii="KaiTi" w:eastAsia="KaiTi" w:hAnsi="KaiTi"/>
          <w:sz w:val="28"/>
          <w:szCs w:val="28"/>
        </w:rPr>
        <w:fldChar w:fldCharType="end"/>
      </w:r>
      <w:r w:rsidRPr="0032420C">
        <w:rPr>
          <w:rFonts w:ascii="KaiTi" w:eastAsia="KaiTi" w:hAnsi="KaiTi" w:hint="eastAsia"/>
          <w:sz w:val="28"/>
          <w:szCs w:val="28"/>
        </w:rPr>
        <w:t>不知所云：不知所言為何，表示感慨至極。諸葛亮傳作「不知所言」。</w:t>
      </w:r>
    </w:p>
    <w:p w14:paraId="317437E5" w14:textId="77777777" w:rsidR="0032420C" w:rsidRPr="0032420C" w:rsidRDefault="0032420C" w:rsidP="0032420C">
      <w:pPr>
        <w:tabs>
          <w:tab w:val="right" w:pos="9600"/>
        </w:tabs>
        <w:spacing w:line="400" w:lineRule="exact"/>
        <w:rPr>
          <w:rFonts w:ascii="KaiTi" w:eastAsia="KaiTi" w:hAnsi="KaiTi"/>
          <w:b/>
          <w:sz w:val="28"/>
          <w:szCs w:val="28"/>
        </w:rPr>
      </w:pPr>
    </w:p>
    <w:p w14:paraId="529118D8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</w:rPr>
        <w:t>肆、課文語譯</w:t>
      </w:r>
    </w:p>
    <w:p w14:paraId="2372E957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一</w:t>
      </w:r>
      <w:r w:rsidRPr="0032420C">
        <w:rPr>
          <w:rFonts w:ascii="KaiTi" w:eastAsia="KaiTi" w:hAnsi="KaiTi" w:hint="eastAsia"/>
          <w:sz w:val="28"/>
          <w:szCs w:val="28"/>
        </w:rPr>
        <w:t xml:space="preserve">　臣亮上奏：先帝創業還沒完成一半，就在中途過世了。現在天下三分，益州財力、人力困乏，這實在是危急存亡的緊要關頭啊！然而皇上身邊的臣子，在朝廷內盡忠職守不敢懈怠；忠誠的將士，在朝廷外捨身為國效命，這是為了追念先帝特殊優厚的對待，而想要報答在陛下您的身上啊！陛下實在應該擴大自己的見聞，廣泛地聽取意見，以發揚光大先帝的遺德，擴大仁人志士的勇氣；不應任意看輕自己，引證譬喻不得其當，以致阻塞了忠臣進諫的道路。</w:t>
      </w:r>
    </w:p>
    <w:p w14:paraId="0A6E8467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二</w:t>
      </w:r>
      <w:r w:rsidRPr="0032420C">
        <w:rPr>
          <w:rFonts w:ascii="KaiTi" w:eastAsia="KaiTi" w:hAnsi="KaiTi" w:hint="eastAsia"/>
          <w:sz w:val="28"/>
          <w:szCs w:val="28"/>
        </w:rPr>
        <w:t xml:space="preserve">　皇宮裡、丞相府中，都是屬於同一個行政體系，賞善罰惡，不應該有不同的標準。如果有為非作歹、觸犯法令的，或是盡忠行善的人，就應該交給主管官吏去判定刑賞，以表明您公正英明的治理；不應該存有偏袒的私心，使得皇宮內和丞相府中有兩種不同的法制。</w:t>
      </w:r>
    </w:p>
    <w:p w14:paraId="4CDA1612" w14:textId="77777777" w:rsidR="0032420C" w:rsidRPr="0032420C" w:rsidRDefault="0032420C" w:rsidP="0032420C">
      <w:pPr>
        <w:spacing w:line="44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三</w:t>
      </w:r>
      <w:r w:rsidRPr="0032420C">
        <w:rPr>
          <w:rFonts w:ascii="KaiTi" w:eastAsia="KaiTi" w:hAnsi="KaiTi" w:hint="eastAsia"/>
          <w:sz w:val="28"/>
          <w:szCs w:val="28"/>
        </w:rPr>
        <w:t xml:space="preserve">　侍中郭攸之、費禕、侍郎董允等，這些都是忠良信實的人，心志忠誠，謀事專一，因此先帝挑選提拔他們，留給陛下您任用。我認為宮裡的事，無論大小，都拿來向他們詢問意見，然後實行，一定能夠彌補過失疏漏，得到更多的益處。將軍向寵，秉性善良，處事公正，通曉軍事，以前試用時，先帝稱讚他「能幹」，因此大家決議推舉向寵為將軍。我認為軍營裡的事，都向他詢問，必能使軍隊相處和睦，無論愚賢優劣都有適當的職位。親近賢臣，疏遠小人，這是西漢興盛的原因；親近小人，疏遠賢臣，這是東漢衰敗的理由啊！先帝在世時，每次和我談論到這事，沒有不</w:t>
      </w:r>
      <w:r w:rsidRPr="0032420C">
        <w:rPr>
          <w:rFonts w:ascii="KaiTi" w:eastAsia="KaiTi" w:hAnsi="KaiTi" w:hint="eastAsia"/>
          <w:sz w:val="28"/>
          <w:szCs w:val="28"/>
        </w:rPr>
        <w:lastRenderedPageBreak/>
        <w:t>對桓帝、靈帝的失政感到十分痛心遺憾的啊！侍中、尚書、長史、參軍，這些都是忠貞信實，能為節義而死的臣子，希望陛下親近他們、信任他們，那麼漢朝的興盛，就可指日而待了。</w:t>
      </w:r>
    </w:p>
    <w:p w14:paraId="658D8249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四</w:t>
      </w:r>
      <w:r w:rsidRPr="0032420C">
        <w:rPr>
          <w:rFonts w:ascii="KaiTi" w:eastAsia="KaiTi" w:hAnsi="KaiTi" w:hint="eastAsia"/>
          <w:sz w:val="28"/>
          <w:szCs w:val="28"/>
        </w:rPr>
        <w:t xml:space="preserve">　我本來是個平民，在南陽親自耕種，只求在亂世中苟且保住性命，不想在諸侯間揚名顯達。先帝不因為我地位低下，見識鄙陋，反而委屈地貶抑自己的身分，三次到草廬來拜訪我，拿當時的天下大事與我商量，為此內心感動激奮，就答應為先帝奔走效勞。後來正遇著重大的失敗，我在戰敗時接受任務，在危難中奉命謀劃，到現在已有二十一年了！先帝知道我處事謹慎，所以在臨終時把國家大事託付給我。接受遺命以來，早晚憂慮嘆息，只怕先帝託付的任務不能成功，而有損先帝的知人之明。所以在五月帶兵渡過瀘水，深入蠻荒地區。現在南方已經平定，武器和鎧甲已經充足，應當獎勵率領軍隊，北伐平定中原，希望竭盡我低劣的才能，消滅曹魏，復興漢朝的天下，回到舊都洛陽。這是我用來報答先帝和效忠陛下所應盡的職責啊！至於估量事理而予以興革，竭盡心力進諫忠言，那是郭攸之、費禕、董允等人的責任。希望陛下把討伐國賊、復興漢室的任務交付給我；如果不成功，就來定我的罪，用以祭告先帝的在天之靈。如果沒有增進德行的嘉言，就應該責罰郭攸之、費禕、董允等人的怠慢，以表明他們的過失。不過陛下也應該自我省察，向群臣徵詢治國的好辦法，考察採納正直的意見，深切追念先帝的遺詔，那我就覺得受恩感激不盡了。現在我就要遠離陛下了，在上表的時候，激動流淚，不知道自己說了些什麼。</w:t>
      </w:r>
    </w:p>
    <w:p w14:paraId="00CC0AE2" w14:textId="77777777" w:rsidR="0032420C" w:rsidRPr="0032420C" w:rsidRDefault="0032420C" w:rsidP="0032420C">
      <w:pPr>
        <w:spacing w:line="400" w:lineRule="exact"/>
        <w:rPr>
          <w:rFonts w:ascii="KaiTi" w:eastAsia="KaiTi" w:hAnsi="KaiTi"/>
          <w:b/>
          <w:sz w:val="28"/>
          <w:szCs w:val="28"/>
        </w:rPr>
      </w:pPr>
    </w:p>
    <w:p w14:paraId="2ECA23D8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</w:rPr>
        <w:t>伍、課文賞析</w:t>
      </w:r>
    </w:p>
    <w:p w14:paraId="1BCDE199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本文前半部分（前三段）是臨行時的進諫，後半部分（第四段）乃表明此行奪勝的決心。劉禪雖為蜀主，而蜀之安危成敗，實繫於諸葛亮之身，因而率眾出征時，當促使後主具備正確的觀點，採取得力的措施，才能保證前方順利進軍；同時表明自己忠貞死節之心，既是自勉自勵，也是預防小人惑主。</w:t>
      </w:r>
    </w:p>
    <w:p w14:paraId="44547E8A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諸葛亮向後主提出三項建議：廣開言路、執法公平、親賢遠佞。這三項建議，既是安定後方的措施，也是施政的正理。為了治愚醫頑，作者在行文上頗費深思。</w:t>
      </w:r>
    </w:p>
    <w:p w14:paraId="78874F0E" w14:textId="77777777" w:rsidR="0032420C" w:rsidRPr="0032420C" w:rsidRDefault="0032420C" w:rsidP="0032420C">
      <w:pPr>
        <w:spacing w:line="400" w:lineRule="exact"/>
        <w:rPr>
          <w:rFonts w:ascii="KaiTi" w:eastAsia="KaiTi" w:hAnsi="KaiTi"/>
          <w:b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</w:rPr>
        <w:t>(一)由勢入理，以情動人</w:t>
      </w:r>
    </w:p>
    <w:p w14:paraId="79F0C937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諸葛亮因為後主是個「妄自菲薄，引喻失義」的昏庸之徒，理要說得明，語又不可用得重，既要循循善誘地開導，又要不失臣下君上的分寸。因而以「形勢」使對方驚悸，明示已臨「危急存亡之秋」，如不勵精圖</w:t>
      </w:r>
      <w:r w:rsidRPr="0032420C">
        <w:rPr>
          <w:rFonts w:ascii="KaiTi" w:eastAsia="KaiTi" w:hAnsi="KaiTi" w:hint="eastAsia"/>
          <w:sz w:val="28"/>
          <w:szCs w:val="28"/>
        </w:rPr>
        <w:lastRenderedPageBreak/>
        <w:t>治，勢必國破身亡；以「情感」打動對方，連呼先帝，聲聲熱淚，其業係先帝首創之業，其臣為先帝簡拔之臣，其將為先帝稱能之將，怎不光先帝之遺德，竟先帝之遺業；以「措施」教之，告知治國理政的具體辦法，切實可行，行必有效；以「事業」勵之，告誡後主要完成「先帝創業未半」的事業，使天下歸一，漢室興隆，促使他有遠大的抱負，完成千秋大業。</w:t>
      </w:r>
    </w:p>
    <w:p w14:paraId="25642A02" w14:textId="77777777" w:rsidR="0032420C" w:rsidRPr="0032420C" w:rsidRDefault="0032420C" w:rsidP="0032420C">
      <w:pPr>
        <w:spacing w:line="400" w:lineRule="exact"/>
        <w:rPr>
          <w:rFonts w:ascii="KaiTi" w:eastAsia="KaiTi" w:hAnsi="KaiTi"/>
          <w:b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</w:rPr>
        <w:t>(二)由人到己，以敘承諫</w:t>
      </w:r>
    </w:p>
    <w:p w14:paraId="0EAC5F47" w14:textId="77777777" w:rsidR="0032420C" w:rsidRPr="0032420C" w:rsidRDefault="0032420C" w:rsidP="0032420C">
      <w:pPr>
        <w:spacing w:line="400" w:lineRule="exact"/>
        <w:rPr>
          <w:rFonts w:ascii="KaiTi" w:eastAsia="KaiTi" w:hAnsi="KaiTi"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表文第二部分忽以「臣本布衣」起筆，另入蹊徑，別開生面。為何要敘寫自己二十一年來的情況，歷數先帝之殊遇？第一，追溯二十一年的殊遇，披露感恩戴德之情，說明以上進言純屬忠諫，叫後主聽來覺得舒徐入耳。第二，以自身不負先帝殊遇捨命驅馳，作為後主不忘先人之業的榜樣，進一步啟發後主奮發圖強。第三，二十一年不平凡歷程，說明創業艱難，激勵其不可半途而廢，更不能前功盡棄。第四，寫出先帝的榜樣，不以孔明「卑鄙」，猥自枉屈，三顧茅廬，事不分大小，悉以咨之；於敗軍之際，危難之間，仍委以重任，可見他任人唯賢，唯才是舉，叫後主效法先帝知人善任。第五，表明自己二十一年如一日，竭忠盡智，今後仍一如既往，忠心不改，餘力不遺，使後主託之以討賊興復之任，且可免因率師北伐，小人進讒而不予信任，壞了大局。諸葛亮的這段敘述，係進一步打動後主的心，樂於接受前面的進言，又是臨別時的表白，實有深衷曲意。</w:t>
      </w:r>
    </w:p>
    <w:p w14:paraId="05CFE463" w14:textId="77777777" w:rsidR="0032420C" w:rsidRPr="0032420C" w:rsidRDefault="0032420C" w:rsidP="0032420C">
      <w:pPr>
        <w:spacing w:line="400" w:lineRule="exact"/>
        <w:rPr>
          <w:rFonts w:ascii="KaiTi" w:eastAsia="KaiTi" w:hAnsi="KaiTi"/>
          <w:b/>
          <w:sz w:val="28"/>
          <w:szCs w:val="28"/>
        </w:rPr>
      </w:pPr>
      <w:r w:rsidRPr="0032420C">
        <w:rPr>
          <w:rFonts w:ascii="KaiTi" w:eastAsia="KaiTi" w:hAnsi="KaiTi" w:hint="eastAsia"/>
          <w:b/>
          <w:sz w:val="28"/>
          <w:szCs w:val="28"/>
        </w:rPr>
        <w:t>(三)歸納前意，總綰全篇</w:t>
      </w:r>
    </w:p>
    <w:p w14:paraId="13796948" w14:textId="77777777" w:rsidR="0032420C" w:rsidRPr="0032420C" w:rsidRDefault="0032420C" w:rsidP="0032420C">
      <w:pPr>
        <w:tabs>
          <w:tab w:val="right" w:pos="9600"/>
        </w:tabs>
        <w:spacing w:line="400" w:lineRule="exact"/>
        <w:rPr>
          <w:rFonts w:ascii="KaiTi" w:eastAsia="KaiTi" w:hAnsi="KaiTi"/>
          <w:b/>
          <w:sz w:val="28"/>
          <w:szCs w:val="28"/>
        </w:rPr>
      </w:pPr>
      <w:r w:rsidRPr="0032420C">
        <w:rPr>
          <w:rFonts w:ascii="KaiTi" w:eastAsia="KaiTi" w:hAnsi="KaiTi" w:hint="eastAsia"/>
          <w:sz w:val="28"/>
          <w:szCs w:val="28"/>
        </w:rPr>
        <w:t xml:space="preserve">　　表文結束之前，將出師與諫言兩層意思攏合一起。一方面提出「願陛下託臣以討賊興復之效；不效，則治臣之罪」，另一方面還提出「陛下亦宜自課，以諮諏善道，察納雅言」，諸葛亮主動領受任務，並表示如失職，甘願受罰，以顯示「平明之理」。最後還不放心，諄諄告誡，要後主「深追先帝遺詔」。最後又回復到「開張聖聽」的問題上來，可見修明內政與北伐勝敗的關係。這也就將前面兩部分內容，溝通了內在聯繫。</w:t>
      </w:r>
    </w:p>
    <w:p w14:paraId="33C8B54A" w14:textId="77777777" w:rsidR="0032420C" w:rsidRPr="0032420C" w:rsidRDefault="0032420C">
      <w:pPr>
        <w:rPr>
          <w:rFonts w:ascii="KaiTi" w:eastAsia="KaiTi" w:hAnsi="KaiTi"/>
        </w:rPr>
      </w:pPr>
    </w:p>
    <w:sectPr w:rsidR="0032420C" w:rsidRPr="0032420C" w:rsidSect="0032420C">
      <w:foot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BD9BF2" w14:textId="77777777" w:rsidR="008E2B85" w:rsidRDefault="008E2B85">
      <w:r>
        <w:separator/>
      </w:r>
    </w:p>
  </w:endnote>
  <w:endnote w:type="continuationSeparator" w:id="0">
    <w:p w14:paraId="083015B9" w14:textId="77777777" w:rsidR="008E2B85" w:rsidRDefault="008E2B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New Gulim">
    <w:panose1 w:val="020B0604020202020204"/>
    <w:charset w:val="81"/>
    <w:family w:val="roman"/>
    <w:pitch w:val="variable"/>
    <w:sig w:usb0="B00002AF" w:usb1="7FD77CFB" w:usb2="00000030" w:usb3="00000000" w:csb0="000800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E5D029" w14:textId="77777777" w:rsidR="00AD55DB" w:rsidRDefault="0032420C" w:rsidP="00624206">
    <w:pPr>
      <w:pStyle w:val="Footer"/>
      <w:jc w:val="center"/>
    </w:pPr>
    <w:r>
      <w:rPr>
        <w:rFonts w:hint="eastAsia"/>
      </w:rPr>
      <w:t>第十六課出師表</w:t>
    </w:r>
    <w:r>
      <w:rPr>
        <w:rFonts w:hint="eastAsia"/>
      </w:rPr>
      <w:t>P.</w:t>
    </w:r>
    <w:r>
      <w:fldChar w:fldCharType="begin"/>
    </w:r>
    <w:r>
      <w:instrText>PAGE   \* MERGEFORMAT</w:instrText>
    </w:r>
    <w:r>
      <w:fldChar w:fldCharType="separate"/>
    </w:r>
    <w:r w:rsidRPr="00305CE1">
      <w:rPr>
        <w:noProof/>
        <w:lang w:val="zh-TW"/>
      </w:rPr>
      <w:t>1</w:t>
    </w:r>
    <w:r>
      <w:fldChar w:fldCharType="end"/>
    </w:r>
  </w:p>
  <w:p w14:paraId="0B6F57D1" w14:textId="77777777" w:rsidR="00AD55DB" w:rsidRDefault="008E2B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4582FC" w14:textId="77777777" w:rsidR="008E2B85" w:rsidRDefault="008E2B85">
      <w:r>
        <w:separator/>
      </w:r>
    </w:p>
  </w:footnote>
  <w:footnote w:type="continuationSeparator" w:id="0">
    <w:p w14:paraId="1EC474E0" w14:textId="77777777" w:rsidR="008E2B85" w:rsidRDefault="008E2B8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20C"/>
    <w:rsid w:val="001F756C"/>
    <w:rsid w:val="0032420C"/>
    <w:rsid w:val="008E2B85"/>
    <w:rsid w:val="00ED3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03DEFD"/>
  <w15:chartTrackingRefBased/>
  <w15:docId w15:val="{BBBAFA5E-F438-7943-ACAA-72DC1F6A3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2420C"/>
    <w:pPr>
      <w:widowControl w:val="0"/>
    </w:pPr>
    <w:rPr>
      <w:rFonts w:ascii="Times New Roman" w:eastAsia="DFKai-SB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2420C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32420C"/>
    <w:rPr>
      <w:rFonts w:ascii="Times New Roman" w:eastAsia="DFKai-SB" w:hAnsi="Times New Roman" w:cs="Times New Roman"/>
      <w:kern w:val="2"/>
      <w:sz w:val="20"/>
      <w:szCs w:val="20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1191</Words>
  <Characters>6792</Characters>
  <Application>Microsoft Office Word</Application>
  <DocSecurity>0</DocSecurity>
  <Lines>56</Lines>
  <Paragraphs>15</Paragraphs>
  <ScaleCrop>false</ScaleCrop>
  <Company/>
  <LinksUpToDate>false</LinksUpToDate>
  <CharactersWithSpaces>7968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2</cp:revision>
  <dcterms:created xsi:type="dcterms:W3CDTF">2020-10-15T13:23:00Z</dcterms:created>
  <dcterms:modified xsi:type="dcterms:W3CDTF">2020-10-15T14:06:00Z</dcterms:modified>
</cp:coreProperties>
</file>