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D239EA" w14:textId="10D192FA" w:rsidR="002B203C" w:rsidRDefault="002B203C" w:rsidP="005F4E3E">
      <w:pPr>
        <w:spacing w:after="0" w:line="360" w:lineRule="auto"/>
        <w:rPr>
          <w:rFonts w:ascii="Times New Roman" w:eastAsia="Times New Roman" w:hAnsi="Times New Roman" w:cs="Times New Roman"/>
          <w:b/>
          <w:sz w:val="36"/>
          <w:szCs w:val="36"/>
          <w:highlight w:val="white"/>
        </w:rPr>
      </w:pPr>
    </w:p>
    <w:p w14:paraId="2796E9EA" w14:textId="77777777" w:rsidR="002B203C" w:rsidRDefault="002B203C" w:rsidP="002B203C">
      <w:pPr>
        <w:spacing w:after="0" w:line="360" w:lineRule="auto"/>
        <w:jc w:val="center"/>
        <w:rPr>
          <w:rFonts w:ascii="Times New Roman" w:eastAsia="Times New Roman" w:hAnsi="Times New Roman" w:cs="Times New Roman"/>
          <w:b/>
          <w:sz w:val="36"/>
          <w:szCs w:val="36"/>
          <w:highlight w:val="white"/>
        </w:rPr>
      </w:pPr>
    </w:p>
    <w:p w14:paraId="6BB42D74" w14:textId="62E4E01A" w:rsidR="002B203C" w:rsidRDefault="005F4E3E" w:rsidP="002B203C">
      <w:pPr>
        <w:spacing w:after="0" w:line="360" w:lineRule="auto"/>
        <w:jc w:val="center"/>
        <w:rPr>
          <w:rFonts w:ascii="Times New Roman" w:eastAsia="Times New Roman" w:hAnsi="Times New Roman" w:cs="Times New Roman"/>
          <w:b/>
          <w:sz w:val="36"/>
          <w:szCs w:val="36"/>
          <w:highlight w:val="white"/>
        </w:rPr>
      </w:pPr>
      <w:r>
        <w:rPr>
          <w:rFonts w:ascii="Times New Roman" w:eastAsia="Times New Roman" w:hAnsi="Times New Roman" w:cs="Times New Roman"/>
          <w:b/>
          <w:sz w:val="36"/>
          <w:szCs w:val="36"/>
          <w:highlight w:val="white"/>
        </w:rPr>
        <w:t xml:space="preserve"> </w:t>
      </w:r>
    </w:p>
    <w:p w14:paraId="39E6F080" w14:textId="77777777" w:rsidR="00CD1D22" w:rsidRDefault="00CD1D22" w:rsidP="008E6B87">
      <w:pPr>
        <w:spacing w:after="0" w:line="360" w:lineRule="auto"/>
        <w:rPr>
          <w:rFonts w:ascii="Times New Roman" w:eastAsia="Times New Roman" w:hAnsi="Times New Roman" w:cs="Times New Roman"/>
          <w:b/>
          <w:sz w:val="36"/>
          <w:szCs w:val="36"/>
          <w:highlight w:val="white"/>
        </w:rPr>
      </w:pPr>
    </w:p>
    <w:p w14:paraId="3C08F9E7" w14:textId="396DFD05" w:rsidR="00CD1D22" w:rsidRDefault="00CD1D22" w:rsidP="008E6B87">
      <w:pPr>
        <w:spacing w:after="0" w:line="360" w:lineRule="auto"/>
        <w:rPr>
          <w:rFonts w:ascii="Times New Roman" w:eastAsia="Times New Roman" w:hAnsi="Times New Roman" w:cs="Times New Roman"/>
          <w:b/>
          <w:sz w:val="36"/>
          <w:szCs w:val="36"/>
          <w:highlight w:val="white"/>
        </w:rPr>
      </w:pPr>
      <w:r w:rsidRPr="00CD1D22">
        <w:rPr>
          <w:rFonts w:ascii="Times New Roman" w:eastAsia="Times New Roman" w:hAnsi="Times New Roman" w:cs="Times New Roman"/>
          <w:b/>
          <w:noProof/>
          <w:sz w:val="36"/>
          <w:szCs w:val="36"/>
          <w:highlight w:val="white"/>
        </w:rPr>
        <w:drawing>
          <wp:inline distT="0" distB="0" distL="0" distR="0" wp14:anchorId="0ECA3310" wp14:editId="7CBAACD6">
            <wp:extent cx="5991225" cy="2028825"/>
            <wp:effectExtent l="0" t="0" r="9525" b="9525"/>
            <wp:docPr id="2" name="Picture 2" descr="Infancy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fancy Images, Stock Photos &amp; Vectors | Shuttersto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08982" cy="2068701"/>
                    </a:xfrm>
                    <a:prstGeom prst="rect">
                      <a:avLst/>
                    </a:prstGeom>
                    <a:noFill/>
                    <a:ln>
                      <a:noFill/>
                    </a:ln>
                  </pic:spPr>
                </pic:pic>
              </a:graphicData>
            </a:graphic>
          </wp:inline>
        </w:drawing>
      </w:r>
      <w:r>
        <w:rPr>
          <w:rFonts w:ascii="Times New Roman" w:eastAsia="Times New Roman" w:hAnsi="Times New Roman" w:cs="Times New Roman"/>
          <w:b/>
          <w:sz w:val="36"/>
          <w:szCs w:val="36"/>
          <w:highlight w:val="white"/>
        </w:rPr>
        <w:t xml:space="preserve"> </w:t>
      </w:r>
    </w:p>
    <w:p w14:paraId="0D4F4A0E" w14:textId="77777777" w:rsidR="00CD1D22" w:rsidRDefault="00CD1D22" w:rsidP="008E6B87">
      <w:pPr>
        <w:spacing w:after="0" w:line="360" w:lineRule="auto"/>
        <w:rPr>
          <w:rFonts w:ascii="Times New Roman" w:eastAsia="Times New Roman" w:hAnsi="Times New Roman" w:cs="Times New Roman"/>
          <w:b/>
          <w:sz w:val="36"/>
          <w:szCs w:val="36"/>
          <w:highlight w:val="white"/>
        </w:rPr>
      </w:pPr>
    </w:p>
    <w:p w14:paraId="4CF92314" w14:textId="6FF61942" w:rsidR="002B203C" w:rsidRDefault="002B203C" w:rsidP="008E6B87">
      <w:pPr>
        <w:spacing w:after="0" w:line="360" w:lineRule="auto"/>
        <w:rPr>
          <w:rFonts w:ascii="Times New Roman" w:eastAsia="Times New Roman" w:hAnsi="Times New Roman" w:cs="Times New Roman"/>
          <w:b/>
          <w:sz w:val="36"/>
          <w:szCs w:val="36"/>
          <w:highlight w:val="white"/>
        </w:rPr>
      </w:pPr>
      <w:r w:rsidRPr="002B203C">
        <w:rPr>
          <w:rFonts w:ascii="Times New Roman" w:eastAsia="Times New Roman" w:hAnsi="Times New Roman" w:cs="Times New Roman"/>
          <w:b/>
          <w:sz w:val="36"/>
          <w:szCs w:val="36"/>
          <w:highlight w:val="white"/>
        </w:rPr>
        <w:t>PSYCHOLOGY FOR HEALTH AND SOCIAL CARE</w:t>
      </w:r>
    </w:p>
    <w:p w14:paraId="7A038B1F" w14:textId="713F2CC7" w:rsidR="00CD1D22" w:rsidRDefault="00CD1D22" w:rsidP="008E6B87">
      <w:pPr>
        <w:spacing w:after="0" w:line="360" w:lineRule="auto"/>
        <w:rPr>
          <w:rFonts w:ascii="Times New Roman" w:eastAsia="Times New Roman" w:hAnsi="Times New Roman" w:cs="Times New Roman"/>
          <w:b/>
          <w:sz w:val="36"/>
          <w:szCs w:val="36"/>
          <w:highlight w:val="white"/>
        </w:rPr>
      </w:pPr>
    </w:p>
    <w:p w14:paraId="1FA5B6E5" w14:textId="3366388C" w:rsidR="00CD1D22" w:rsidRDefault="00CD1D22" w:rsidP="008E6B87">
      <w:pPr>
        <w:spacing w:after="0" w:line="360" w:lineRule="auto"/>
        <w:rPr>
          <w:rFonts w:ascii="Times New Roman" w:eastAsia="Times New Roman" w:hAnsi="Times New Roman" w:cs="Times New Roman"/>
          <w:b/>
          <w:sz w:val="36"/>
          <w:szCs w:val="36"/>
          <w:highlight w:val="white"/>
        </w:rPr>
      </w:pPr>
    </w:p>
    <w:p w14:paraId="73942607" w14:textId="1583CC36" w:rsidR="00CD1D22" w:rsidRDefault="00CD1D22" w:rsidP="008E6B87">
      <w:pPr>
        <w:spacing w:after="0" w:line="360" w:lineRule="auto"/>
        <w:rPr>
          <w:rFonts w:ascii="Times New Roman" w:eastAsia="Times New Roman" w:hAnsi="Times New Roman" w:cs="Times New Roman"/>
          <w:b/>
          <w:sz w:val="36"/>
          <w:szCs w:val="36"/>
          <w:highlight w:val="white"/>
        </w:rPr>
      </w:pPr>
    </w:p>
    <w:p w14:paraId="7C3DFC38" w14:textId="14C0FC9D" w:rsidR="00CD1D22" w:rsidRDefault="00CD1D22" w:rsidP="008E6B87">
      <w:pPr>
        <w:spacing w:after="0" w:line="360" w:lineRule="auto"/>
        <w:rPr>
          <w:rFonts w:ascii="Times New Roman" w:eastAsia="Times New Roman" w:hAnsi="Times New Roman" w:cs="Times New Roman"/>
          <w:b/>
          <w:sz w:val="36"/>
          <w:szCs w:val="36"/>
          <w:highlight w:val="white"/>
        </w:rPr>
      </w:pPr>
      <w:r w:rsidRPr="00CD1D22">
        <w:rPr>
          <w:noProof/>
          <w:highlight w:val="white"/>
        </w:rPr>
        <w:drawing>
          <wp:inline distT="0" distB="0" distL="0" distR="0" wp14:anchorId="052C243E" wp14:editId="018FCCED">
            <wp:extent cx="5731510" cy="1932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932940"/>
                    </a:xfrm>
                    <a:prstGeom prst="rect">
                      <a:avLst/>
                    </a:prstGeom>
                    <a:noFill/>
                    <a:ln>
                      <a:noFill/>
                    </a:ln>
                  </pic:spPr>
                </pic:pic>
              </a:graphicData>
            </a:graphic>
          </wp:inline>
        </w:drawing>
      </w:r>
    </w:p>
    <w:p w14:paraId="001890D9" w14:textId="49798BE7" w:rsidR="005F4E3E" w:rsidRDefault="005F4E3E" w:rsidP="002B203C">
      <w:pPr>
        <w:spacing w:after="0" w:line="360" w:lineRule="auto"/>
        <w:jc w:val="center"/>
        <w:rPr>
          <w:rFonts w:ascii="Times New Roman" w:eastAsia="Times New Roman" w:hAnsi="Times New Roman" w:cs="Times New Roman"/>
          <w:b/>
          <w:sz w:val="36"/>
          <w:szCs w:val="36"/>
          <w:highlight w:val="white"/>
        </w:rPr>
      </w:pPr>
    </w:p>
    <w:p w14:paraId="56F90A2A" w14:textId="2B07CE4B" w:rsidR="005F4E3E" w:rsidRDefault="005F4E3E" w:rsidP="002B203C">
      <w:pPr>
        <w:spacing w:after="0" w:line="360" w:lineRule="auto"/>
        <w:jc w:val="center"/>
        <w:rPr>
          <w:rFonts w:ascii="Times New Roman" w:eastAsia="Times New Roman" w:hAnsi="Times New Roman" w:cs="Times New Roman"/>
          <w:b/>
          <w:sz w:val="36"/>
          <w:szCs w:val="36"/>
          <w:highlight w:val="white"/>
        </w:rPr>
      </w:pPr>
    </w:p>
    <w:p w14:paraId="6581CF56" w14:textId="3FFC0A02" w:rsidR="005F4E3E" w:rsidRDefault="005F4E3E" w:rsidP="002B203C">
      <w:pPr>
        <w:spacing w:after="0" w:line="360" w:lineRule="auto"/>
        <w:jc w:val="center"/>
        <w:rPr>
          <w:rFonts w:ascii="Times New Roman" w:eastAsia="Times New Roman" w:hAnsi="Times New Roman" w:cs="Times New Roman"/>
          <w:b/>
          <w:sz w:val="36"/>
          <w:szCs w:val="36"/>
          <w:highlight w:val="white"/>
        </w:rPr>
      </w:pPr>
    </w:p>
    <w:p w14:paraId="4A2CACB4" w14:textId="46378C2A" w:rsidR="00CD1D22" w:rsidRPr="007E71D3" w:rsidRDefault="005F4E3E" w:rsidP="00CD1D22">
      <w:pPr>
        <w:spacing w:after="0" w:line="360" w:lineRule="auto"/>
        <w:rPr>
          <w:rFonts w:cs="Times New Roman"/>
          <w:b/>
          <w:bCs/>
          <w:sz w:val="32"/>
          <w:szCs w:val="32"/>
          <w:highlight w:val="white"/>
        </w:rPr>
      </w:pPr>
      <w:r w:rsidRPr="007E71D3">
        <w:rPr>
          <w:rFonts w:ascii="Times New Roman" w:eastAsia="Times New Roman" w:hAnsi="Times New Roman" w:cs="Times New Roman"/>
          <w:b/>
          <w:bCs/>
          <w:sz w:val="32"/>
          <w:szCs w:val="32"/>
          <w:highlight w:val="white"/>
        </w:rPr>
        <w:lastRenderedPageBreak/>
        <w:t xml:space="preserve"> </w:t>
      </w:r>
      <w:bookmarkStart w:id="0" w:name="_Toc56181364"/>
      <w:r w:rsidRPr="007E71D3">
        <w:rPr>
          <w:rFonts w:cs="Times New Roman"/>
          <w:b/>
          <w:bCs/>
          <w:sz w:val="32"/>
          <w:szCs w:val="32"/>
          <w:highlight w:val="white"/>
        </w:rPr>
        <w:t xml:space="preserve">Task </w:t>
      </w:r>
      <w:bookmarkStart w:id="1" w:name="_Toc56181365"/>
      <w:bookmarkEnd w:id="0"/>
      <w:r w:rsidR="00CD1D22" w:rsidRPr="007E71D3">
        <w:rPr>
          <w:rFonts w:cs="Times New Roman"/>
          <w:b/>
          <w:bCs/>
          <w:sz w:val="32"/>
          <w:szCs w:val="32"/>
          <w:highlight w:val="white"/>
        </w:rPr>
        <w:t>1</w:t>
      </w:r>
    </w:p>
    <w:p w14:paraId="6CC9294B" w14:textId="77777777" w:rsidR="00CD1D22" w:rsidRDefault="00CD1D22" w:rsidP="00CD1D22">
      <w:pPr>
        <w:spacing w:after="0" w:line="360" w:lineRule="auto"/>
        <w:jc w:val="center"/>
        <w:rPr>
          <w:rFonts w:cs="Times New Roman"/>
          <w:szCs w:val="24"/>
          <w:highlight w:val="white"/>
        </w:rPr>
      </w:pPr>
    </w:p>
    <w:p w14:paraId="0FDFEB26" w14:textId="77777777" w:rsidR="00CD1D22" w:rsidRPr="00CD1D22" w:rsidRDefault="00CD1D22" w:rsidP="00CD1D22">
      <w:pPr>
        <w:spacing w:after="0" w:line="360" w:lineRule="auto"/>
        <w:jc w:val="center"/>
        <w:rPr>
          <w:rFonts w:cs="Times New Roman"/>
          <w:sz w:val="28"/>
          <w:szCs w:val="28"/>
          <w:highlight w:val="white"/>
        </w:rPr>
      </w:pPr>
    </w:p>
    <w:p w14:paraId="1B25C713" w14:textId="33CA23A9" w:rsidR="005F4E3E" w:rsidRPr="00CD1D22" w:rsidRDefault="005F4E3E" w:rsidP="00CD1D22">
      <w:pPr>
        <w:spacing w:after="0" w:line="360" w:lineRule="auto"/>
        <w:rPr>
          <w:rFonts w:ascii="Times New Roman" w:eastAsia="Times New Roman" w:hAnsi="Times New Roman" w:cs="Times New Roman"/>
          <w:b/>
          <w:bCs/>
          <w:sz w:val="28"/>
          <w:szCs w:val="28"/>
          <w:highlight w:val="white"/>
        </w:rPr>
      </w:pPr>
      <w:r w:rsidRPr="00CD1D22">
        <w:rPr>
          <w:rFonts w:cs="Times New Roman"/>
          <w:b/>
          <w:bCs/>
          <w:sz w:val="28"/>
          <w:szCs w:val="28"/>
          <w:highlight w:val="white"/>
        </w:rPr>
        <w:t>Introduction</w:t>
      </w:r>
      <w:bookmarkEnd w:id="1"/>
    </w:p>
    <w:p w14:paraId="1352D61B" w14:textId="1454CC41" w:rsidR="005F4E3E" w:rsidRDefault="005F4E3E" w:rsidP="005F4E3E">
      <w:pPr>
        <w:spacing w:line="360" w:lineRule="auto"/>
        <w:jc w:val="both"/>
        <w:rPr>
          <w:rFonts w:ascii="Times New Roman" w:eastAsia="Times New Roman" w:hAnsi="Times New Roman" w:cs="Times New Roman"/>
          <w:sz w:val="24"/>
          <w:szCs w:val="24"/>
          <w:highlight w:val="white"/>
        </w:rPr>
      </w:pPr>
      <w:r w:rsidRPr="00D75A34">
        <w:rPr>
          <w:rFonts w:ascii="Times New Roman" w:eastAsia="Times New Roman" w:hAnsi="Times New Roman" w:cs="Times New Roman"/>
          <w:sz w:val="24"/>
          <w:szCs w:val="24"/>
          <w:highlight w:val="white"/>
        </w:rPr>
        <w:t>Th</w:t>
      </w:r>
      <w:r w:rsidR="00C21342">
        <w:rPr>
          <w:rFonts w:ascii="Times New Roman" w:eastAsia="Times New Roman" w:hAnsi="Times New Roman" w:cs="Times New Roman"/>
          <w:sz w:val="24"/>
          <w:szCs w:val="24"/>
          <w:highlight w:val="white"/>
        </w:rPr>
        <w:t xml:space="preserve">is essay will </w:t>
      </w:r>
      <w:r w:rsidR="00C440AF">
        <w:rPr>
          <w:rFonts w:ascii="Times New Roman" w:eastAsia="Times New Roman" w:hAnsi="Times New Roman" w:cs="Times New Roman"/>
          <w:sz w:val="24"/>
          <w:szCs w:val="24"/>
          <w:highlight w:val="white"/>
        </w:rPr>
        <w:t>focus</w:t>
      </w:r>
      <w:r w:rsidR="0091326F">
        <w:rPr>
          <w:rFonts w:ascii="Times New Roman" w:eastAsia="Times New Roman" w:hAnsi="Times New Roman" w:cs="Times New Roman"/>
          <w:sz w:val="24"/>
          <w:szCs w:val="24"/>
          <w:highlight w:val="white"/>
        </w:rPr>
        <w:t xml:space="preserve"> on</w:t>
      </w:r>
      <w:r w:rsidR="00C21342">
        <w:rPr>
          <w:rFonts w:ascii="Times New Roman" w:eastAsia="Times New Roman" w:hAnsi="Times New Roman" w:cs="Times New Roman"/>
          <w:sz w:val="24"/>
          <w:szCs w:val="24"/>
          <w:highlight w:val="white"/>
        </w:rPr>
        <w:t xml:space="preserve"> the</w:t>
      </w:r>
      <w:r w:rsidRPr="00D75A34">
        <w:rPr>
          <w:rFonts w:ascii="Times New Roman" w:eastAsia="Times New Roman" w:hAnsi="Times New Roman" w:cs="Times New Roman"/>
          <w:sz w:val="24"/>
          <w:szCs w:val="24"/>
          <w:highlight w:val="white"/>
        </w:rPr>
        <w:t xml:space="preserve"> psychology development </w:t>
      </w:r>
      <w:r w:rsidR="00843B5F" w:rsidRPr="00D75A34">
        <w:rPr>
          <w:rFonts w:ascii="Times New Roman" w:eastAsia="Times New Roman" w:hAnsi="Times New Roman" w:cs="Times New Roman"/>
          <w:sz w:val="24"/>
          <w:szCs w:val="24"/>
          <w:highlight w:val="white"/>
        </w:rPr>
        <w:t>process</w:t>
      </w:r>
      <w:r w:rsidR="00843B5F">
        <w:rPr>
          <w:rFonts w:ascii="Times New Roman" w:eastAsia="Times New Roman" w:hAnsi="Times New Roman" w:cs="Times New Roman"/>
          <w:sz w:val="24"/>
          <w:szCs w:val="24"/>
          <w:highlight w:val="white"/>
        </w:rPr>
        <w:t xml:space="preserve"> of</w:t>
      </w:r>
      <w:r w:rsidR="00843B5F" w:rsidRPr="00D75A34">
        <w:rPr>
          <w:rFonts w:ascii="Times New Roman" w:eastAsia="Times New Roman" w:hAnsi="Times New Roman" w:cs="Times New Roman"/>
          <w:sz w:val="24"/>
          <w:szCs w:val="24"/>
          <w:highlight w:val="white"/>
        </w:rPr>
        <w:t xml:space="preserve"> life</w:t>
      </w:r>
      <w:r w:rsidRPr="00D75A34">
        <w:rPr>
          <w:rFonts w:ascii="Times New Roman" w:eastAsia="Times New Roman" w:hAnsi="Times New Roman" w:cs="Times New Roman"/>
          <w:sz w:val="24"/>
          <w:szCs w:val="24"/>
          <w:highlight w:val="white"/>
        </w:rPr>
        <w:t xml:space="preserve"> cycles of human </w:t>
      </w:r>
      <w:r w:rsidR="00843B5F">
        <w:rPr>
          <w:rFonts w:ascii="Times New Roman" w:eastAsia="Times New Roman" w:hAnsi="Times New Roman" w:cs="Times New Roman"/>
          <w:sz w:val="24"/>
          <w:szCs w:val="24"/>
          <w:highlight w:val="white"/>
        </w:rPr>
        <w:t>be</w:t>
      </w:r>
      <w:r w:rsidR="00C440AF">
        <w:rPr>
          <w:rFonts w:ascii="Times New Roman" w:eastAsia="Times New Roman" w:hAnsi="Times New Roman" w:cs="Times New Roman"/>
          <w:sz w:val="24"/>
          <w:szCs w:val="24"/>
          <w:highlight w:val="white"/>
        </w:rPr>
        <w:t xml:space="preserve">nign </w:t>
      </w:r>
      <w:r w:rsidRPr="00D75A34">
        <w:rPr>
          <w:rFonts w:ascii="Times New Roman" w:eastAsia="Times New Roman" w:hAnsi="Times New Roman" w:cs="Times New Roman"/>
          <w:sz w:val="24"/>
          <w:szCs w:val="24"/>
          <w:highlight w:val="white"/>
        </w:rPr>
        <w:t xml:space="preserve">from one stage of life to another. The development process involves different stages of life like </w:t>
      </w:r>
      <w:r w:rsidR="00CD1D22" w:rsidRPr="00D75A34">
        <w:rPr>
          <w:rFonts w:ascii="Times New Roman" w:eastAsia="Times New Roman" w:hAnsi="Times New Roman" w:cs="Times New Roman"/>
          <w:sz w:val="24"/>
          <w:szCs w:val="24"/>
          <w:highlight w:val="white"/>
        </w:rPr>
        <w:t>childhood</w:t>
      </w:r>
      <w:r w:rsidR="00CD1D22">
        <w:rPr>
          <w:rFonts w:ascii="Times New Roman" w:eastAsia="Times New Roman" w:hAnsi="Times New Roman" w:cs="Times New Roman"/>
          <w:sz w:val="24"/>
          <w:szCs w:val="24"/>
          <w:highlight w:val="white"/>
        </w:rPr>
        <w:t>.</w:t>
      </w:r>
      <w:r w:rsidRPr="00D75A34">
        <w:rPr>
          <w:rFonts w:ascii="Times New Roman" w:eastAsia="Times New Roman" w:hAnsi="Times New Roman" w:cs="Times New Roman"/>
          <w:sz w:val="24"/>
          <w:szCs w:val="24"/>
          <w:highlight w:val="white"/>
        </w:rPr>
        <w:t xml:space="preserve"> Different stage of life has different physical, mental, and social growth process which helps to transform from one stage to another.</w:t>
      </w:r>
    </w:p>
    <w:p w14:paraId="61C8622B" w14:textId="30C8D6CC" w:rsidR="003E44E4" w:rsidRDefault="003E44E4" w:rsidP="005F4E3E">
      <w:pPr>
        <w:spacing w:line="360" w:lineRule="auto"/>
        <w:jc w:val="both"/>
        <w:rPr>
          <w:rFonts w:ascii="Times New Roman" w:eastAsia="Times New Roman" w:hAnsi="Times New Roman" w:cs="Times New Roman"/>
          <w:sz w:val="28"/>
          <w:szCs w:val="28"/>
          <w:highlight w:val="white"/>
        </w:rPr>
      </w:pPr>
      <w:r w:rsidRPr="00CD1D22">
        <w:rPr>
          <w:rFonts w:ascii="Times New Roman" w:eastAsia="Times New Roman" w:hAnsi="Times New Roman" w:cs="Times New Roman"/>
          <w:b/>
          <w:bCs/>
          <w:sz w:val="28"/>
          <w:szCs w:val="28"/>
          <w:highlight w:val="white"/>
        </w:rPr>
        <w:t>What is Psychology</w:t>
      </w:r>
      <w:r w:rsidRPr="00CD1D22">
        <w:rPr>
          <w:rFonts w:ascii="Times New Roman" w:eastAsia="Times New Roman" w:hAnsi="Times New Roman" w:cs="Times New Roman"/>
          <w:sz w:val="28"/>
          <w:szCs w:val="28"/>
          <w:highlight w:val="white"/>
        </w:rPr>
        <w:t>.</w:t>
      </w:r>
    </w:p>
    <w:p w14:paraId="23E51FE9" w14:textId="252D1884" w:rsidR="00222C0F" w:rsidRPr="00222C0F" w:rsidRDefault="00222C0F" w:rsidP="005F4E3E">
      <w:pPr>
        <w:spacing w:line="360" w:lineRule="auto"/>
        <w:jc w:val="both"/>
        <w:rPr>
          <w:rFonts w:ascii="Times New Roman" w:eastAsia="Times New Roman" w:hAnsi="Times New Roman" w:cs="Times New Roman"/>
          <w:sz w:val="24"/>
          <w:szCs w:val="24"/>
          <w:highlight w:val="white"/>
        </w:rPr>
      </w:pPr>
      <w:r w:rsidRPr="00222C0F">
        <w:rPr>
          <w:rFonts w:ascii="Times New Roman" w:eastAsia="Times New Roman" w:hAnsi="Times New Roman" w:cs="Times New Roman"/>
          <w:sz w:val="24"/>
          <w:szCs w:val="24"/>
          <w:highlight w:val="white"/>
        </w:rPr>
        <w:t>The scientific study of the mine and behaviou</w:t>
      </w:r>
      <w:r>
        <w:rPr>
          <w:rFonts w:ascii="Times New Roman" w:eastAsia="Times New Roman" w:hAnsi="Times New Roman" w:cs="Times New Roman"/>
          <w:sz w:val="24"/>
          <w:szCs w:val="24"/>
          <w:highlight w:val="white"/>
        </w:rPr>
        <w:t>r,</w:t>
      </w:r>
      <w:r w:rsidRPr="00222C0F">
        <w:rPr>
          <w:rFonts w:ascii="Times New Roman" w:eastAsia="Times New Roman" w:hAnsi="Times New Roman" w:cs="Times New Roman"/>
          <w:sz w:val="24"/>
          <w:szCs w:val="24"/>
          <w:highlight w:val="white"/>
        </w:rPr>
        <w:t xml:space="preserve"> includes the study of conscious and unconscious phenomena </w:t>
      </w:r>
      <w:r w:rsidR="005D6243">
        <w:rPr>
          <w:rFonts w:ascii="Times New Roman" w:eastAsia="Times New Roman" w:hAnsi="Times New Roman" w:cs="Times New Roman"/>
          <w:sz w:val="24"/>
          <w:szCs w:val="24"/>
          <w:highlight w:val="white"/>
        </w:rPr>
        <w:t>also feeling and thought.</w:t>
      </w:r>
    </w:p>
    <w:p w14:paraId="2C25CEF0" w14:textId="264C7994" w:rsidR="005F4E3E" w:rsidRPr="003E44E4" w:rsidRDefault="005F4E3E" w:rsidP="003E44E4">
      <w:pPr>
        <w:spacing w:line="360" w:lineRule="auto"/>
        <w:jc w:val="both"/>
        <w:rPr>
          <w:rFonts w:ascii="Times New Roman" w:eastAsia="Times New Roman" w:hAnsi="Times New Roman" w:cs="Times New Roman"/>
          <w:sz w:val="24"/>
          <w:szCs w:val="24"/>
        </w:rPr>
      </w:pPr>
      <w:r w:rsidRPr="00D75A34">
        <w:rPr>
          <w:rFonts w:ascii="Times New Roman" w:eastAsia="Times New Roman" w:hAnsi="Times New Roman" w:cs="Times New Roman"/>
          <w:sz w:val="24"/>
          <w:szCs w:val="24"/>
          <w:highlight w:val="white"/>
        </w:rPr>
        <w:t xml:space="preserve">Development psychology is the study of human evaluation which involves different stages of the life of human benign. </w:t>
      </w:r>
      <w:r w:rsidR="0091326F">
        <w:rPr>
          <w:rFonts w:ascii="Times New Roman" w:eastAsia="Times New Roman" w:hAnsi="Times New Roman" w:cs="Times New Roman"/>
          <w:sz w:val="24"/>
          <w:szCs w:val="24"/>
          <w:highlight w:val="white"/>
        </w:rPr>
        <w:t>D</w:t>
      </w:r>
      <w:r w:rsidRPr="00D75A34">
        <w:rPr>
          <w:rFonts w:ascii="Times New Roman" w:eastAsia="Times New Roman" w:hAnsi="Times New Roman" w:cs="Times New Roman"/>
          <w:sz w:val="24"/>
          <w:szCs w:val="24"/>
          <w:highlight w:val="white"/>
        </w:rPr>
        <w:t xml:space="preserve">ifferent stages of life such as unborn, baby, toddle, adult and elderly. Infancy is the first stage of human life which includes children who have an age limit from 1 to 2 years. </w:t>
      </w:r>
      <w:r w:rsidR="00CD1D22" w:rsidRPr="00D75A34">
        <w:rPr>
          <w:rFonts w:ascii="Times New Roman" w:eastAsia="Times New Roman" w:hAnsi="Times New Roman" w:cs="Times New Roman"/>
          <w:sz w:val="24"/>
          <w:szCs w:val="24"/>
          <w:highlight w:val="white"/>
        </w:rPr>
        <w:t>New born</w:t>
      </w:r>
      <w:r w:rsidRPr="00D75A34">
        <w:rPr>
          <w:rFonts w:ascii="Times New Roman" w:eastAsia="Times New Roman" w:hAnsi="Times New Roman" w:cs="Times New Roman"/>
          <w:sz w:val="24"/>
          <w:szCs w:val="24"/>
          <w:highlight w:val="white"/>
        </w:rPr>
        <w:t xml:space="preserve"> babies, young children are examples of infancy. Adolescence age is the change of lifespan from childhood to adult which includes an age limit from 13 to 19 years (</w:t>
      </w:r>
      <w:proofErr w:type="spellStart"/>
      <w:r w:rsidRPr="00D75A34">
        <w:rPr>
          <w:rFonts w:ascii="Times New Roman" w:eastAsia="Times New Roman" w:hAnsi="Times New Roman" w:cs="Times New Roman"/>
          <w:sz w:val="24"/>
          <w:szCs w:val="24"/>
          <w:highlight w:val="white"/>
        </w:rPr>
        <w:t>Golightley</w:t>
      </w:r>
      <w:proofErr w:type="spellEnd"/>
      <w:r w:rsidRPr="00D75A34">
        <w:rPr>
          <w:rFonts w:ascii="Times New Roman" w:eastAsia="Times New Roman" w:hAnsi="Times New Roman" w:cs="Times New Roman"/>
          <w:sz w:val="24"/>
          <w:szCs w:val="24"/>
          <w:highlight w:val="white"/>
        </w:rPr>
        <w:t xml:space="preserve">, and </w:t>
      </w:r>
      <w:proofErr w:type="spellStart"/>
      <w:r w:rsidRPr="00D75A34">
        <w:rPr>
          <w:rFonts w:ascii="Times New Roman" w:eastAsia="Times New Roman" w:hAnsi="Times New Roman" w:cs="Times New Roman"/>
          <w:sz w:val="24"/>
          <w:szCs w:val="24"/>
          <w:highlight w:val="white"/>
        </w:rPr>
        <w:t>Goemans</w:t>
      </w:r>
      <w:proofErr w:type="spellEnd"/>
      <w:r w:rsidRPr="00D75A34">
        <w:rPr>
          <w:rFonts w:ascii="Times New Roman" w:eastAsia="Times New Roman" w:hAnsi="Times New Roman" w:cs="Times New Roman"/>
          <w:sz w:val="24"/>
          <w:szCs w:val="24"/>
          <w:highlight w:val="white"/>
        </w:rPr>
        <w:t>, 2017, p. 3</w:t>
      </w:r>
      <w:r w:rsidR="005D624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t>
      </w:r>
      <w:r w:rsidR="005D6243" w:rsidRPr="00D75A34">
        <w:rPr>
          <w:rFonts w:ascii="Times New Roman" w:eastAsia="Times New Roman" w:hAnsi="Times New Roman" w:cs="Times New Roman"/>
          <w:sz w:val="24"/>
          <w:szCs w:val="24"/>
          <w:highlight w:val="white"/>
        </w:rPr>
        <w:t>Young adult and toddles are examples of adolescent age. The last age of life is elderly which includes old-age peoples who are more than 70 years old. In this assessment, the Infancy age is chosen for highlighting the effect of psychology on the lifespan</w:t>
      </w:r>
    </w:p>
    <w:p w14:paraId="5983C719" w14:textId="2F7A0318" w:rsidR="005F4E3E" w:rsidRDefault="005F4E3E" w:rsidP="005F4E3E">
      <w:pPr>
        <w:spacing w:after="0" w:line="360" w:lineRule="auto"/>
        <w:rPr>
          <w:rFonts w:ascii="Times New Roman" w:eastAsia="Times New Roman" w:hAnsi="Times New Roman" w:cs="Times New Roman"/>
          <w:sz w:val="24"/>
          <w:szCs w:val="24"/>
          <w:highlight w:val="white"/>
        </w:rPr>
      </w:pPr>
    </w:p>
    <w:p w14:paraId="590AC204" w14:textId="77777777" w:rsidR="005F4E3E" w:rsidRPr="003146DF" w:rsidRDefault="005F4E3E" w:rsidP="005F4E3E">
      <w:pPr>
        <w:spacing w:line="360" w:lineRule="auto"/>
        <w:jc w:val="both"/>
        <w:rPr>
          <w:rFonts w:ascii="Times New Roman" w:eastAsia="Times New Roman" w:hAnsi="Times New Roman" w:cs="Times New Roman"/>
          <w:b/>
          <w:i/>
          <w:sz w:val="28"/>
          <w:szCs w:val="28"/>
          <w:highlight w:val="white"/>
        </w:rPr>
      </w:pPr>
      <w:r w:rsidRPr="003146DF">
        <w:rPr>
          <w:rFonts w:ascii="Times New Roman" w:eastAsia="Times New Roman" w:hAnsi="Times New Roman" w:cs="Times New Roman"/>
          <w:b/>
          <w:i/>
          <w:sz w:val="28"/>
          <w:szCs w:val="28"/>
          <w:highlight w:val="white"/>
        </w:rPr>
        <w:t>Infancy:</w:t>
      </w:r>
    </w:p>
    <w:p w14:paraId="0CC207BF" w14:textId="77777777" w:rsidR="005F4E3E" w:rsidRPr="00D75A34" w:rsidRDefault="005F4E3E" w:rsidP="005F4E3E">
      <w:pPr>
        <w:spacing w:line="360" w:lineRule="auto"/>
        <w:jc w:val="both"/>
        <w:rPr>
          <w:rFonts w:ascii="Times New Roman" w:eastAsia="Times New Roman" w:hAnsi="Times New Roman" w:cs="Times New Roman"/>
          <w:sz w:val="24"/>
          <w:szCs w:val="24"/>
          <w:highlight w:val="white"/>
        </w:rPr>
      </w:pPr>
      <w:r w:rsidRPr="00D75A34">
        <w:rPr>
          <w:rFonts w:ascii="Times New Roman" w:eastAsia="Times New Roman" w:hAnsi="Times New Roman" w:cs="Times New Roman"/>
          <w:sz w:val="24"/>
          <w:szCs w:val="24"/>
          <w:highlight w:val="white"/>
        </w:rPr>
        <w:t>Infancy is the first stage of life span which includes childhood characteristics, motion skills, physical development, and mental development of a child. Infancy includes children of two years of age whose life span and growth rate increase rapidly (Gould, 2016, p. 16). This portion of the life cycle focuses on the change of personal growth which includes physical and mental changes of the human body. This stage of life includes motion skills such as walking skills, speaking skills, and change in the mental health of a child. In the infancy stage, children are learning about the basic skills of development which helps to increase the growth rate of life. The psychology development in infancy includes height, weight, and bone growth of a child.</w:t>
      </w:r>
    </w:p>
    <w:p w14:paraId="0AAFDA45" w14:textId="41A4088B" w:rsidR="005F4E3E" w:rsidRPr="00D75A34" w:rsidRDefault="005F4E3E" w:rsidP="005F4E3E">
      <w:pPr>
        <w:spacing w:line="360" w:lineRule="auto"/>
        <w:jc w:val="both"/>
        <w:rPr>
          <w:rFonts w:ascii="Times New Roman" w:eastAsia="Times New Roman" w:hAnsi="Times New Roman" w:cs="Times New Roman"/>
          <w:sz w:val="24"/>
          <w:szCs w:val="24"/>
          <w:highlight w:val="white"/>
        </w:rPr>
      </w:pPr>
      <w:r w:rsidRPr="00D75A34">
        <w:rPr>
          <w:rFonts w:ascii="Times New Roman" w:eastAsia="Times New Roman" w:hAnsi="Times New Roman" w:cs="Times New Roman"/>
          <w:sz w:val="24"/>
          <w:szCs w:val="24"/>
          <w:highlight w:val="white"/>
        </w:rPr>
        <w:lastRenderedPageBreak/>
        <w:t xml:space="preserve">The growth rate of life involves physical and mental changes where a child can able to learn walk, talk, and other relevant skills of life which helps to transfer from one stage to another stage of life. Psychology of infancy deals with the physical and mental development of a child. It also describes the rapid change of lifestyle, changes in mind stage, and physiological growth of a child. It also includes the social changes, </w:t>
      </w:r>
      <w:r w:rsidR="0091326F" w:rsidRPr="00D75A34">
        <w:rPr>
          <w:rFonts w:ascii="Times New Roman" w:eastAsia="Times New Roman" w:hAnsi="Times New Roman" w:cs="Times New Roman"/>
          <w:sz w:val="24"/>
          <w:szCs w:val="24"/>
          <w:highlight w:val="white"/>
        </w:rPr>
        <w:t>behaviour</w:t>
      </w:r>
      <w:r w:rsidRPr="00D75A34">
        <w:rPr>
          <w:rFonts w:ascii="Times New Roman" w:eastAsia="Times New Roman" w:hAnsi="Times New Roman" w:cs="Times New Roman"/>
          <w:sz w:val="24"/>
          <w:szCs w:val="24"/>
          <w:highlight w:val="white"/>
        </w:rPr>
        <w:t>, and emotional changes and development which help to evaluate a human from child to young adult (Pilgrim, 2017, p. 23). The transformation process of the infancy age needs proper care and safety which involves the health and safety-related issues of a child. Proper health and safety-related care help to change the life cycle of a human being from infancy to adolescence age.</w:t>
      </w:r>
    </w:p>
    <w:p w14:paraId="3BC18AC4" w14:textId="680293B0" w:rsidR="005F4E3E" w:rsidRPr="003C2F38" w:rsidRDefault="005F4E3E" w:rsidP="005F4E3E">
      <w:pPr>
        <w:pStyle w:val="Heading2"/>
        <w:rPr>
          <w:sz w:val="28"/>
          <w:szCs w:val="28"/>
        </w:rPr>
      </w:pPr>
      <w:bookmarkStart w:id="2" w:name="_Toc56181367"/>
      <w:r w:rsidRPr="00D75A34">
        <w:t xml:space="preserve"> </w:t>
      </w:r>
      <w:r w:rsidRPr="003C2F38">
        <w:rPr>
          <w:sz w:val="28"/>
          <w:szCs w:val="28"/>
        </w:rPr>
        <w:t>Relate any two lifespans psychological theories to the identified life-stage</w:t>
      </w:r>
      <w:bookmarkEnd w:id="2"/>
      <w:r w:rsidRPr="003C2F38">
        <w:rPr>
          <w:sz w:val="28"/>
          <w:szCs w:val="28"/>
        </w:rPr>
        <w:t xml:space="preserve"> </w:t>
      </w:r>
    </w:p>
    <w:p w14:paraId="0AF56131" w14:textId="45E8C2B8" w:rsidR="005F4E3E" w:rsidRPr="00D75A34" w:rsidRDefault="005F4E3E" w:rsidP="005F4E3E">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sz w:val="24"/>
          <w:szCs w:val="24"/>
        </w:rPr>
        <w:t>Life span psychological theories are benign in understanding the changes a person goes through his life. Various theories examine the patterns in the changes in the psychological characteristics across the course of life. A person since his or her childhood goes through various kinds of development. In some cases, the social factors play an important role whereas in other cases; the patterns of the individual play the role. Life span developmental psychology concentrates on the enhancement in cognition, personality, emotion, and social interactions and at the same time takes neurobiological, social, environmental, and cultural contexts into consideration (Griggs, 2012, p. 12). The theories are conflicting in various points but help in understanding the development of a person from adulthood while considering the factors that cause the normality or abnormality in human beings. There are various theories by numerous theorists on this topic. Two important lifespan psychological theories to be discussed are: Piaget’s Cognitive Developmental Theory and Eric Erickson’s Psychosocial Theory</w:t>
      </w:r>
      <w:r w:rsidR="00982D66">
        <w:rPr>
          <w:rFonts w:ascii="Times New Roman" w:hAnsi="Times New Roman" w:cs="Times New Roman"/>
          <w:sz w:val="24"/>
          <w:szCs w:val="24"/>
        </w:rPr>
        <w:t>.</w:t>
      </w:r>
    </w:p>
    <w:p w14:paraId="3C650DA4" w14:textId="4190770D" w:rsidR="005F4E3E" w:rsidRDefault="005F4E3E" w:rsidP="005F4E3E">
      <w:pPr>
        <w:spacing w:after="0" w:line="360" w:lineRule="auto"/>
        <w:rPr>
          <w:rFonts w:ascii="Times New Roman" w:eastAsia="Times New Roman" w:hAnsi="Times New Roman" w:cs="Times New Roman"/>
          <w:b/>
          <w:sz w:val="36"/>
          <w:szCs w:val="36"/>
          <w:highlight w:val="white"/>
        </w:rPr>
      </w:pPr>
      <w:r>
        <w:rPr>
          <w:rFonts w:ascii="Times New Roman" w:eastAsia="Times New Roman" w:hAnsi="Times New Roman" w:cs="Times New Roman"/>
          <w:b/>
          <w:sz w:val="36"/>
          <w:szCs w:val="36"/>
          <w:highlight w:val="white"/>
        </w:rPr>
        <w:t xml:space="preserve"> </w:t>
      </w:r>
    </w:p>
    <w:p w14:paraId="104D9EC5" w14:textId="77777777" w:rsidR="005F4E3E" w:rsidRPr="00D75A34" w:rsidRDefault="005F4E3E" w:rsidP="005F4E3E">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b/>
          <w:i/>
          <w:sz w:val="24"/>
          <w:szCs w:val="24"/>
        </w:rPr>
        <w:t xml:space="preserve">Piaget’s Cognitive Developmental Theory:  </w:t>
      </w:r>
      <w:r w:rsidRPr="00D75A34">
        <w:rPr>
          <w:rFonts w:ascii="Times New Roman" w:hAnsi="Times New Roman" w:cs="Times New Roman"/>
          <w:sz w:val="24"/>
          <w:szCs w:val="24"/>
        </w:rPr>
        <w:t xml:space="preserve">Jean Piaget is an important figure on the stage theorists who studied childhood development. Piaget did not consider the psychoanalytical from a psychosocial perspective but stressed the cognitive growth of a child. He proposed that ‘thinking’ is an important determinant in the child’s growth. They tend to think differently than adults. Unlike adults, they think illogically and irrationally that decides their behaviors. Piaget said that the children develop or create ‘schemata’ which are the mental models of the outside world. These mental models are created at an early stage which decides their gathering and interpreting the information from around. When the children learn new information their </w:t>
      </w:r>
      <w:r w:rsidRPr="00D75A34">
        <w:rPr>
          <w:rFonts w:ascii="Times New Roman" w:hAnsi="Times New Roman" w:cs="Times New Roman"/>
          <w:sz w:val="24"/>
          <w:szCs w:val="24"/>
        </w:rPr>
        <w:lastRenderedPageBreak/>
        <w:t>‘schemata’ is adjusted through two processes: assimilation and accommodation (Smith and Haslam, 2012, p. 26). Assimilation is the collecting of the information they receive from their environment according to their pre-conceived schemata and accommodation occurs when they change their schemata after the new information comes in conflict with the schemata.</w:t>
      </w:r>
    </w:p>
    <w:p w14:paraId="13B1F3A7" w14:textId="2F48F3D5" w:rsidR="00E20220" w:rsidRPr="00D75A34" w:rsidRDefault="005F4E3E" w:rsidP="00E20220">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sz w:val="24"/>
          <w:szCs w:val="24"/>
        </w:rPr>
        <w:t>Piaget presented four stages for cognitive development in children: sensorimotor, preoperational, concrete operational, and formal operational. In the first stage, the child (up to 2 years old) perceives the world through his or her own senses and motors. They tend to put things in their mouth, shake them or bang to know about it. After the completion of about 5 to 8 months, the child learns about object permanence which is the finding the thing that the child has observed previously. It could be a toy or any other thing. In the second stage, the child (2 to 7 years) uses various symbols to imitate the world around him. The child might open his arms to represent an airplane or use a stick as a sword to represent a warrior. The child might also use languages in this preoperational stage without understanding the adult’s language and conversation (Blagden, 2012, p. 59).</w:t>
      </w:r>
      <w:r w:rsidR="00E20220" w:rsidRPr="00E20220">
        <w:rPr>
          <w:rFonts w:ascii="Times New Roman" w:hAnsi="Times New Roman" w:cs="Times New Roman"/>
          <w:sz w:val="24"/>
          <w:szCs w:val="24"/>
        </w:rPr>
        <w:t xml:space="preserve"> </w:t>
      </w:r>
      <w:r w:rsidR="00E20220" w:rsidRPr="00D75A34">
        <w:rPr>
          <w:rFonts w:ascii="Times New Roman" w:hAnsi="Times New Roman" w:cs="Times New Roman"/>
          <w:sz w:val="24"/>
          <w:szCs w:val="24"/>
        </w:rPr>
        <w:t>The third stage of the concrete operational stage occurs between 7 to 11 years old. In this period, the child might learn mathematical operations, grasp things concretely, and understand a few other things. This is the stage where they start using their memory. In the last and fourth stage of the formal operational stage between 11 and adulthood, the child grows the ability to think logically and provide solutions for the problems, and can even look for alternatives.</w:t>
      </w:r>
    </w:p>
    <w:p w14:paraId="2CDCF934" w14:textId="77777777" w:rsidR="00E20220" w:rsidRPr="00D75A34" w:rsidRDefault="00E20220" w:rsidP="00E20220">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b/>
          <w:i/>
          <w:sz w:val="24"/>
          <w:szCs w:val="24"/>
        </w:rPr>
        <w:t xml:space="preserve">Eric Erickson’s Psychosocial Theory: </w:t>
      </w:r>
      <w:r w:rsidRPr="00D75A34">
        <w:rPr>
          <w:rFonts w:ascii="Times New Roman" w:hAnsi="Times New Roman" w:cs="Times New Roman"/>
          <w:sz w:val="24"/>
          <w:szCs w:val="24"/>
        </w:rPr>
        <w:t>Eric Erikson is another significant stage theorist who modified Freud’s theory to psychosocial theory. The psychosocial theory puts emphasis on the social nature of the development rather than Freud’s psychosexual theory. Unlike Freud, Erikson suggested that human development goes throughout the life-span and is continuous. He presented eight stages of development that a toddler goes through till his adulthood which includes various conflicts.</w:t>
      </w:r>
    </w:p>
    <w:p w14:paraId="345107D3" w14:textId="252FE8C7" w:rsidR="00E20220" w:rsidRDefault="00E20220" w:rsidP="00E20220">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b/>
          <w:i/>
          <w:sz w:val="24"/>
          <w:szCs w:val="24"/>
        </w:rPr>
        <w:t>Stage 1: Trust vs. Mistrust</w:t>
      </w:r>
      <w:r>
        <w:rPr>
          <w:rFonts w:ascii="Times New Roman" w:hAnsi="Times New Roman" w:cs="Times New Roman"/>
          <w:b/>
          <w:i/>
          <w:sz w:val="24"/>
          <w:szCs w:val="24"/>
        </w:rPr>
        <w:t>:</w:t>
      </w:r>
      <w:r w:rsidRPr="00D75A34">
        <w:rPr>
          <w:rFonts w:ascii="Times New Roman" w:hAnsi="Times New Roman" w:cs="Times New Roman"/>
          <w:b/>
          <w:i/>
          <w:sz w:val="24"/>
          <w:szCs w:val="24"/>
        </w:rPr>
        <w:t xml:space="preserve"> </w:t>
      </w:r>
      <w:r w:rsidRPr="00D75A34">
        <w:rPr>
          <w:rFonts w:ascii="Times New Roman" w:hAnsi="Times New Roman" w:cs="Times New Roman"/>
          <w:sz w:val="24"/>
          <w:szCs w:val="24"/>
        </w:rPr>
        <w:t xml:space="preserve">This stage is between birth to 1 year of age when the child depends on the adults for help and care. Gere, the child develops trust and faith in people. </w:t>
      </w:r>
      <w:r>
        <w:rPr>
          <w:rFonts w:ascii="Times New Roman" w:hAnsi="Times New Roman" w:cs="Times New Roman"/>
          <w:sz w:val="24"/>
          <w:szCs w:val="24"/>
        </w:rPr>
        <w:t xml:space="preserve"> </w:t>
      </w:r>
    </w:p>
    <w:p w14:paraId="1FC492F5" w14:textId="77777777" w:rsidR="00E20220" w:rsidRPr="00D75A34" w:rsidRDefault="00E20220" w:rsidP="00E20220">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b/>
          <w:i/>
          <w:sz w:val="24"/>
          <w:szCs w:val="24"/>
        </w:rPr>
        <w:t>Stage 2:  Autonomy vs. Shame and Doubt</w:t>
      </w:r>
      <w:r>
        <w:rPr>
          <w:rFonts w:ascii="Times New Roman" w:hAnsi="Times New Roman" w:cs="Times New Roman"/>
          <w:sz w:val="24"/>
          <w:szCs w:val="24"/>
        </w:rPr>
        <w:t xml:space="preserve">: </w:t>
      </w:r>
      <w:r w:rsidRPr="00D75A34">
        <w:rPr>
          <w:rFonts w:ascii="Times New Roman" w:hAnsi="Times New Roman" w:cs="Times New Roman"/>
          <w:sz w:val="24"/>
          <w:szCs w:val="24"/>
        </w:rPr>
        <w:t>This stage is between 2 to 3 years old when the child has some sense of control and personal freedom where the child has the option for own choices and activities. In this stage, the child develops potty training.</w:t>
      </w:r>
    </w:p>
    <w:p w14:paraId="5346942C" w14:textId="77777777" w:rsidR="00E20220" w:rsidRPr="00D75A34" w:rsidRDefault="00E20220" w:rsidP="00E20220">
      <w:pPr>
        <w:pStyle w:val="Normal1"/>
        <w:spacing w:before="200" w:after="200" w:line="360" w:lineRule="auto"/>
        <w:jc w:val="both"/>
        <w:rPr>
          <w:rFonts w:ascii="Times New Roman" w:hAnsi="Times New Roman" w:cs="Times New Roman"/>
          <w:b/>
          <w:sz w:val="24"/>
          <w:szCs w:val="24"/>
        </w:rPr>
      </w:pPr>
      <w:r w:rsidRPr="00D75A34">
        <w:rPr>
          <w:rFonts w:ascii="Times New Roman" w:hAnsi="Times New Roman" w:cs="Times New Roman"/>
          <w:b/>
          <w:i/>
          <w:sz w:val="24"/>
          <w:szCs w:val="24"/>
        </w:rPr>
        <w:lastRenderedPageBreak/>
        <w:t>Stage 3: Initiative vs. Guilt</w:t>
      </w:r>
      <w:r>
        <w:rPr>
          <w:rFonts w:ascii="Times New Roman" w:hAnsi="Times New Roman" w:cs="Times New Roman"/>
          <w:b/>
          <w:i/>
          <w:sz w:val="24"/>
          <w:szCs w:val="24"/>
        </w:rPr>
        <w:t xml:space="preserve">: </w:t>
      </w:r>
      <w:r w:rsidRPr="00D75A34">
        <w:rPr>
          <w:rFonts w:ascii="Times New Roman" w:hAnsi="Times New Roman" w:cs="Times New Roman"/>
          <w:sz w:val="24"/>
          <w:szCs w:val="24"/>
        </w:rPr>
        <w:t xml:space="preserve">This stage lasts till the preschool years when the child shows his or her power and control over his surroundings (Schneider </w:t>
      </w:r>
      <w:r w:rsidRPr="00D75A34">
        <w:rPr>
          <w:rFonts w:ascii="Times New Roman" w:hAnsi="Times New Roman" w:cs="Times New Roman"/>
          <w:i/>
          <w:sz w:val="24"/>
          <w:szCs w:val="24"/>
        </w:rPr>
        <w:t>et al.</w:t>
      </w:r>
      <w:r>
        <w:rPr>
          <w:rFonts w:ascii="Times New Roman" w:hAnsi="Times New Roman" w:cs="Times New Roman"/>
          <w:sz w:val="24"/>
          <w:szCs w:val="24"/>
        </w:rPr>
        <w:t xml:space="preserve"> 2012, p. 48). Thorough</w:t>
      </w:r>
      <w:r w:rsidRPr="00D75A34">
        <w:rPr>
          <w:rFonts w:ascii="Times New Roman" w:hAnsi="Times New Roman" w:cs="Times New Roman"/>
          <w:sz w:val="24"/>
          <w:szCs w:val="24"/>
        </w:rPr>
        <w:t xml:space="preserve"> play or different social interac</w:t>
      </w:r>
      <w:r>
        <w:rPr>
          <w:rFonts w:ascii="Times New Roman" w:hAnsi="Times New Roman" w:cs="Times New Roman"/>
          <w:sz w:val="24"/>
          <w:szCs w:val="24"/>
        </w:rPr>
        <w:t>tions, and l</w:t>
      </w:r>
      <w:r w:rsidRPr="00D75A34">
        <w:rPr>
          <w:rFonts w:ascii="Times New Roman" w:hAnsi="Times New Roman" w:cs="Times New Roman"/>
          <w:sz w:val="24"/>
          <w:szCs w:val="24"/>
        </w:rPr>
        <w:t xml:space="preserve">ack of this ability can lead to a sense of guilt or initiative. </w:t>
      </w:r>
      <w:r w:rsidRPr="00D75A34">
        <w:rPr>
          <w:rFonts w:ascii="Times New Roman" w:hAnsi="Times New Roman" w:cs="Times New Roman"/>
          <w:b/>
          <w:sz w:val="24"/>
          <w:szCs w:val="24"/>
        </w:rPr>
        <w:t xml:space="preserve"> </w:t>
      </w:r>
    </w:p>
    <w:p w14:paraId="55AF4DA6" w14:textId="1973DC45" w:rsidR="00E20220" w:rsidRPr="00D75A34" w:rsidRDefault="00E20220" w:rsidP="00E20220">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b/>
          <w:i/>
          <w:sz w:val="24"/>
          <w:szCs w:val="24"/>
        </w:rPr>
        <w:t xml:space="preserve">Stage 4: Industry vs. Inferiority </w:t>
      </w:r>
      <w:r w:rsidRPr="00D75A34">
        <w:rPr>
          <w:rFonts w:ascii="Times New Roman" w:hAnsi="Times New Roman" w:cs="Times New Roman"/>
          <w:sz w:val="24"/>
          <w:szCs w:val="24"/>
        </w:rPr>
        <w:t>This stage takes place duri</w:t>
      </w:r>
      <w:r>
        <w:rPr>
          <w:rFonts w:ascii="Times New Roman" w:hAnsi="Times New Roman" w:cs="Times New Roman"/>
          <w:sz w:val="24"/>
          <w:szCs w:val="24"/>
        </w:rPr>
        <w:t>ng the school years of 5 to 11 y</w:t>
      </w:r>
      <w:r w:rsidRPr="00D75A34">
        <w:rPr>
          <w:rFonts w:ascii="Times New Roman" w:hAnsi="Times New Roman" w:cs="Times New Roman"/>
          <w:sz w:val="24"/>
          <w:szCs w:val="24"/>
        </w:rPr>
        <w:t>ears old. They start gathering a sense of pride in this stage.</w:t>
      </w:r>
    </w:p>
    <w:p w14:paraId="283D452C" w14:textId="0CD60AED" w:rsidR="00E20220" w:rsidRDefault="00E20220" w:rsidP="00E20220">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b/>
          <w:i/>
          <w:sz w:val="24"/>
          <w:szCs w:val="24"/>
        </w:rPr>
        <w:t xml:space="preserve">Stage 5: Identity vs. Confusion </w:t>
      </w:r>
      <w:r w:rsidRPr="00D75A34">
        <w:rPr>
          <w:rFonts w:ascii="Times New Roman" w:hAnsi="Times New Roman" w:cs="Times New Roman"/>
          <w:sz w:val="24"/>
          <w:szCs w:val="24"/>
        </w:rPr>
        <w:t xml:space="preserve">This stage begins at the teenage age which plays an important role in the sense of personal identity. This stage influences the future behavior and development of the child. Success puts a sense of personal identity and failure leads to a sense of confusion and weakness. </w:t>
      </w:r>
    </w:p>
    <w:p w14:paraId="260070C9" w14:textId="6D056384" w:rsidR="00E20220" w:rsidRPr="00D75A34" w:rsidRDefault="00E20220" w:rsidP="00E20220">
      <w:pPr>
        <w:pStyle w:val="Normal1"/>
        <w:spacing w:before="200" w:after="20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Stage 6: Intimacy vs. </w:t>
      </w:r>
      <w:r w:rsidR="00DD7DF4">
        <w:rPr>
          <w:rFonts w:ascii="Times New Roman" w:hAnsi="Times New Roman" w:cs="Times New Roman"/>
          <w:b/>
          <w:i/>
          <w:sz w:val="24"/>
          <w:szCs w:val="24"/>
        </w:rPr>
        <w:t>Isolation</w:t>
      </w:r>
      <w:r>
        <w:rPr>
          <w:rFonts w:ascii="Times New Roman" w:hAnsi="Times New Roman" w:cs="Times New Roman"/>
          <w:b/>
          <w:i/>
          <w:sz w:val="24"/>
          <w:szCs w:val="24"/>
        </w:rPr>
        <w:t>:</w:t>
      </w:r>
      <w:r w:rsidRPr="00D75A34">
        <w:rPr>
          <w:rFonts w:ascii="Times New Roman" w:hAnsi="Times New Roman" w:cs="Times New Roman"/>
          <w:b/>
          <w:i/>
          <w:sz w:val="24"/>
          <w:szCs w:val="24"/>
        </w:rPr>
        <w:t xml:space="preserve"> </w:t>
      </w:r>
      <w:r w:rsidRPr="00D75A34">
        <w:rPr>
          <w:rFonts w:ascii="Times New Roman" w:hAnsi="Times New Roman" w:cs="Times New Roman"/>
          <w:sz w:val="24"/>
          <w:szCs w:val="24"/>
        </w:rPr>
        <w:t xml:space="preserve">This is the stage when the person develops relationships that are decided by the success of the person. The failure leads to unhappiness and loneliness (Payne </w:t>
      </w:r>
      <w:r w:rsidRPr="00D75A34">
        <w:rPr>
          <w:rFonts w:ascii="Times New Roman" w:hAnsi="Times New Roman" w:cs="Times New Roman"/>
          <w:i/>
          <w:sz w:val="24"/>
          <w:szCs w:val="24"/>
        </w:rPr>
        <w:t xml:space="preserve">et al. </w:t>
      </w:r>
      <w:r w:rsidRPr="00D75A34">
        <w:rPr>
          <w:rFonts w:ascii="Times New Roman" w:hAnsi="Times New Roman" w:cs="Times New Roman"/>
          <w:sz w:val="24"/>
          <w:szCs w:val="24"/>
        </w:rPr>
        <w:t xml:space="preserve">2016, p. 1269). </w:t>
      </w:r>
    </w:p>
    <w:p w14:paraId="79F3930D" w14:textId="77777777" w:rsidR="00E20220" w:rsidRPr="00D75A34" w:rsidRDefault="00E20220" w:rsidP="00E20220">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b/>
          <w:i/>
          <w:sz w:val="24"/>
          <w:szCs w:val="24"/>
        </w:rPr>
        <w:t xml:space="preserve">Stage 7: Generativity vs. Stagnation </w:t>
      </w:r>
      <w:r w:rsidRPr="00D75A34">
        <w:rPr>
          <w:rFonts w:ascii="Times New Roman" w:hAnsi="Times New Roman" w:cs="Times New Roman"/>
          <w:sz w:val="24"/>
          <w:szCs w:val="24"/>
        </w:rPr>
        <w:t xml:space="preserve">In the stage the adult has a feeling or rather a habit of producing things that would outlast them. Producing children is one of the important habits of adults. </w:t>
      </w:r>
    </w:p>
    <w:p w14:paraId="0A6DE0FF" w14:textId="0B285D66" w:rsidR="00E20220" w:rsidRDefault="00E20220" w:rsidP="00E20220">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b/>
          <w:i/>
          <w:sz w:val="24"/>
          <w:szCs w:val="24"/>
        </w:rPr>
        <w:t>Stage 8: Integrity vs. Despair</w:t>
      </w:r>
      <w:r>
        <w:rPr>
          <w:rFonts w:ascii="Times New Roman" w:hAnsi="Times New Roman" w:cs="Times New Roman"/>
          <w:b/>
          <w:i/>
          <w:sz w:val="24"/>
          <w:szCs w:val="24"/>
        </w:rPr>
        <w:t>:</w:t>
      </w:r>
      <w:r w:rsidRPr="00D75A34">
        <w:rPr>
          <w:rFonts w:ascii="Times New Roman" w:hAnsi="Times New Roman" w:cs="Times New Roman"/>
          <w:b/>
          <w:i/>
          <w:sz w:val="24"/>
          <w:szCs w:val="24"/>
        </w:rPr>
        <w:t xml:space="preserve">  </w:t>
      </w:r>
      <w:r w:rsidRPr="00D75A34">
        <w:rPr>
          <w:rFonts w:ascii="Times New Roman" w:hAnsi="Times New Roman" w:cs="Times New Roman"/>
          <w:sz w:val="24"/>
          <w:szCs w:val="24"/>
        </w:rPr>
        <w:t xml:space="preserve">This is the final stage according to Erikson where the old person </w:t>
      </w:r>
      <w:r w:rsidR="00F10087" w:rsidRPr="00D75A34">
        <w:rPr>
          <w:rFonts w:ascii="Times New Roman" w:hAnsi="Times New Roman" w:cs="Times New Roman"/>
          <w:sz w:val="24"/>
          <w:szCs w:val="24"/>
        </w:rPr>
        <w:t>retrospect</w:t>
      </w:r>
      <w:r w:rsidRPr="00D75A34">
        <w:rPr>
          <w:rFonts w:ascii="Times New Roman" w:hAnsi="Times New Roman" w:cs="Times New Roman"/>
          <w:sz w:val="24"/>
          <w:szCs w:val="24"/>
        </w:rPr>
        <w:t xml:space="preserve"> about his life, youth age, and other important activities</w:t>
      </w:r>
      <w:r>
        <w:rPr>
          <w:rFonts w:ascii="Times New Roman" w:hAnsi="Times New Roman" w:cs="Times New Roman"/>
          <w:sz w:val="24"/>
          <w:szCs w:val="24"/>
        </w:rPr>
        <w:t>.</w:t>
      </w:r>
    </w:p>
    <w:p w14:paraId="0938F0E0" w14:textId="40541D70" w:rsidR="00E20220" w:rsidRPr="00F10087" w:rsidRDefault="00E20220" w:rsidP="00E20220">
      <w:pPr>
        <w:pStyle w:val="Heading2"/>
        <w:rPr>
          <w:sz w:val="28"/>
          <w:szCs w:val="28"/>
        </w:rPr>
      </w:pPr>
      <w:bookmarkStart w:id="3" w:name="_Toc56181368"/>
      <w:r w:rsidRPr="00D75A34">
        <w:t xml:space="preserve"> </w:t>
      </w:r>
      <w:r w:rsidRPr="00F10087">
        <w:rPr>
          <w:sz w:val="28"/>
          <w:szCs w:val="28"/>
        </w:rPr>
        <w:t>Discuss human cognition, emotions, and behaviour patterns specific to the identified   life-stage</w:t>
      </w:r>
      <w:bookmarkEnd w:id="3"/>
      <w:r w:rsidRPr="00F10087">
        <w:rPr>
          <w:sz w:val="28"/>
          <w:szCs w:val="28"/>
        </w:rPr>
        <w:t xml:space="preserve"> </w:t>
      </w:r>
    </w:p>
    <w:p w14:paraId="687D6470" w14:textId="77777777" w:rsidR="00E20220" w:rsidRPr="00D75A34" w:rsidRDefault="00E20220" w:rsidP="00E20220">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sz w:val="24"/>
          <w:szCs w:val="24"/>
        </w:rPr>
        <w:t xml:space="preserve">During infancy, a child goes through various stages of development in the first 2 years. This time period is considered to be very poignant in growth and change both internally and externally showing several emotions, feelings, and other emotions.  Human cognition in infancy is the first stage of the sensorimotor stage when the child shows automotive movements with the activities of the sensory nerves. Piaget’s Cognitive theory is the best in understanding the cognitive pattern in children. At this stage, they tend to depend on others which grow trust and faith in them. Their emotions depend on the behaviors of the people around him. If by any chance the child has developed the sense of object permanence and the child demands the thing before his sight but does not get, the child would cry or demand in his own language (Frank </w:t>
      </w:r>
      <w:r w:rsidRPr="00D75A34">
        <w:rPr>
          <w:rFonts w:ascii="Times New Roman" w:hAnsi="Times New Roman" w:cs="Times New Roman"/>
          <w:i/>
          <w:sz w:val="24"/>
          <w:szCs w:val="24"/>
        </w:rPr>
        <w:t xml:space="preserve">et al. </w:t>
      </w:r>
      <w:r w:rsidRPr="00D75A34">
        <w:rPr>
          <w:rFonts w:ascii="Times New Roman" w:hAnsi="Times New Roman" w:cs="Times New Roman"/>
          <w:sz w:val="24"/>
          <w:szCs w:val="24"/>
        </w:rPr>
        <w:t xml:space="preserve">2017, p. 421). At this age, they have a tendency of attracting full attention. If it fails, they would cry to receive the attention of the people. At this age, they behave to understand their </w:t>
      </w:r>
      <w:r w:rsidRPr="00D75A34">
        <w:rPr>
          <w:rFonts w:ascii="Times New Roman" w:hAnsi="Times New Roman" w:cs="Times New Roman"/>
          <w:sz w:val="24"/>
          <w:szCs w:val="24"/>
        </w:rPr>
        <w:lastRenderedPageBreak/>
        <w:t xml:space="preserve">surroundings. Their common tendency is to grasp things and put them inside the mouth or shake to realize the object. Their behavior is to understand the close people around him. If some strangers arrive before him or her, he would either move without any hesitation or cry. This behavior depends on the child’s development of trust. </w:t>
      </w:r>
    </w:p>
    <w:p w14:paraId="035F90DB" w14:textId="411C662F" w:rsidR="00E20220" w:rsidRDefault="00E20220" w:rsidP="00E20220">
      <w:pPr>
        <w:pStyle w:val="Normal1"/>
        <w:spacing w:before="20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912B16B" w14:textId="63BDEFB7" w:rsidR="00E20220" w:rsidRPr="00F10087" w:rsidRDefault="00E20220" w:rsidP="00E20220">
      <w:pPr>
        <w:pStyle w:val="Heading2"/>
        <w:rPr>
          <w:sz w:val="28"/>
          <w:szCs w:val="28"/>
        </w:rPr>
      </w:pPr>
      <w:bookmarkStart w:id="4" w:name="_Toc56181369"/>
      <w:r w:rsidRPr="00F10087">
        <w:rPr>
          <w:sz w:val="28"/>
          <w:szCs w:val="28"/>
        </w:rPr>
        <w:t>Present at least three recent research studies in health and social care, as supporting evidence</w:t>
      </w:r>
      <w:bookmarkEnd w:id="4"/>
      <w:r w:rsidRPr="00F10087">
        <w:rPr>
          <w:sz w:val="28"/>
          <w:szCs w:val="28"/>
        </w:rPr>
        <w:t xml:space="preserve"> </w:t>
      </w:r>
    </w:p>
    <w:p w14:paraId="5D2D45F6" w14:textId="50FF1489" w:rsidR="00E20220" w:rsidRPr="00D75A34" w:rsidRDefault="00E20220" w:rsidP="00E20220">
      <w:pPr>
        <w:pStyle w:val="Normal1"/>
        <w:spacing w:before="200" w:after="200" w:line="360" w:lineRule="auto"/>
        <w:jc w:val="both"/>
        <w:rPr>
          <w:rFonts w:ascii="Times New Roman" w:hAnsi="Times New Roman" w:cs="Times New Roman"/>
          <w:i/>
          <w:sz w:val="24"/>
          <w:szCs w:val="24"/>
        </w:rPr>
      </w:pPr>
      <w:r w:rsidRPr="00D75A34">
        <w:rPr>
          <w:rFonts w:ascii="Times New Roman" w:hAnsi="Times New Roman" w:cs="Times New Roman"/>
          <w:sz w:val="24"/>
          <w:szCs w:val="24"/>
        </w:rPr>
        <w:t xml:space="preserve">There have been numerous researches in recent times on health and social care. The researcher has decided to present three such kinds of research that contribute to the development of health and social care. They are </w:t>
      </w:r>
      <w:r w:rsidR="00DD7DF4">
        <w:rPr>
          <w:rFonts w:ascii="Times New Roman" w:hAnsi="Times New Roman" w:cs="Times New Roman"/>
          <w:sz w:val="24"/>
          <w:szCs w:val="24"/>
        </w:rPr>
        <w:t>the effectiveness of the person-centered approach for mental illness care and among young adults, the dilemma of patient’s responsibility for a lifestyle change, taking the reduction of dementia risk a step further.</w:t>
      </w:r>
    </w:p>
    <w:p w14:paraId="2CE1E461" w14:textId="77777777" w:rsidR="00E20220" w:rsidRPr="00D75A34" w:rsidRDefault="00E20220" w:rsidP="00E20220">
      <w:pPr>
        <w:pStyle w:val="Normal1"/>
        <w:spacing w:before="200" w:after="200" w:line="360" w:lineRule="auto"/>
        <w:jc w:val="both"/>
        <w:rPr>
          <w:rFonts w:ascii="Times New Roman" w:hAnsi="Times New Roman" w:cs="Times New Roman"/>
          <w:sz w:val="24"/>
          <w:szCs w:val="24"/>
        </w:rPr>
      </w:pPr>
      <w:r w:rsidRPr="006315B9">
        <w:rPr>
          <w:rFonts w:ascii="Times New Roman" w:hAnsi="Times New Roman" w:cs="Times New Roman"/>
          <w:b/>
          <w:bCs/>
          <w:i/>
          <w:sz w:val="24"/>
          <w:szCs w:val="24"/>
        </w:rPr>
        <w:t>Effectiveness of the person-centered approach for mental illness care and management among young adults</w:t>
      </w:r>
      <w:r w:rsidRPr="00D75A34">
        <w:rPr>
          <w:rFonts w:ascii="Times New Roman" w:hAnsi="Times New Roman" w:cs="Times New Roman"/>
          <w:i/>
          <w:sz w:val="24"/>
          <w:szCs w:val="24"/>
        </w:rPr>
        <w:t xml:space="preserve">: </w:t>
      </w:r>
      <w:r w:rsidRPr="00D75A34">
        <w:rPr>
          <w:rFonts w:ascii="Times New Roman" w:hAnsi="Times New Roman" w:cs="Times New Roman"/>
          <w:sz w:val="24"/>
          <w:szCs w:val="24"/>
        </w:rPr>
        <w:t>Person-centered approach in Health and Social care has been the shift from the traditional method of treatment where the patients were only clients and the service provided was considered as a mere duty. But the person-centered approach breaks the myth and proposes an approach that considers various developments including then treatment of the particular disease (</w:t>
      </w:r>
      <w:proofErr w:type="spellStart"/>
      <w:r w:rsidRPr="00D75A34">
        <w:rPr>
          <w:rFonts w:ascii="Times New Roman" w:hAnsi="Times New Roman" w:cs="Times New Roman"/>
          <w:sz w:val="24"/>
          <w:szCs w:val="24"/>
        </w:rPr>
        <w:t>Barbaro</w:t>
      </w:r>
      <w:proofErr w:type="spellEnd"/>
      <w:r w:rsidRPr="00D75A34">
        <w:rPr>
          <w:rFonts w:ascii="Times New Roman" w:hAnsi="Times New Roman" w:cs="Times New Roman"/>
          <w:sz w:val="24"/>
          <w:szCs w:val="24"/>
        </w:rPr>
        <w:t xml:space="preserve"> </w:t>
      </w:r>
      <w:r w:rsidRPr="00D75A34">
        <w:rPr>
          <w:rFonts w:ascii="Times New Roman" w:hAnsi="Times New Roman" w:cs="Times New Roman"/>
          <w:i/>
          <w:sz w:val="24"/>
          <w:szCs w:val="24"/>
        </w:rPr>
        <w:t>et al.</w:t>
      </w:r>
      <w:r w:rsidRPr="00D75A34">
        <w:rPr>
          <w:rFonts w:ascii="Times New Roman" w:hAnsi="Times New Roman" w:cs="Times New Roman"/>
          <w:sz w:val="24"/>
          <w:szCs w:val="24"/>
        </w:rPr>
        <w:t xml:space="preserve"> 2017, p. 48). The patient is a human being and needs sympathy and compassion. These factors have been taken into consideration to create a person-centered approach where the sole attention is on the development of the person. The aims of this research were: Outlining the rationale for implementing the person-centered practice in training and assessment, providing recommendations to deliver the service. </w:t>
      </w:r>
    </w:p>
    <w:p w14:paraId="71033A4C" w14:textId="77777777" w:rsidR="00E20220" w:rsidRPr="00D75A34" w:rsidRDefault="00E20220" w:rsidP="00E20220">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sz w:val="24"/>
          <w:szCs w:val="24"/>
        </w:rPr>
        <w:t xml:space="preserve">The outcomes were found to be the adoption of a person-centered model was supported by several medical colleges and authority but lacks resources for it, core curriculum survey showed satisfaction but gaps were found in the therapeutic relationship building. </w:t>
      </w:r>
    </w:p>
    <w:p w14:paraId="23E06661" w14:textId="77777777" w:rsidR="00E20220" w:rsidRPr="00D75A34" w:rsidRDefault="00E20220" w:rsidP="00E20220">
      <w:pPr>
        <w:pStyle w:val="Normal1"/>
        <w:spacing w:before="200" w:after="200" w:line="360" w:lineRule="auto"/>
        <w:jc w:val="both"/>
        <w:rPr>
          <w:rFonts w:ascii="Times New Roman" w:hAnsi="Times New Roman" w:cs="Times New Roman"/>
          <w:sz w:val="24"/>
          <w:szCs w:val="24"/>
        </w:rPr>
      </w:pPr>
      <w:r w:rsidRPr="008E6B87">
        <w:rPr>
          <w:rFonts w:ascii="Times New Roman" w:hAnsi="Times New Roman" w:cs="Times New Roman"/>
          <w:b/>
          <w:bCs/>
          <w:i/>
          <w:sz w:val="24"/>
          <w:szCs w:val="24"/>
        </w:rPr>
        <w:t>The dilemma of patients’ responsibility for a lifestyle change:</w:t>
      </w:r>
      <w:r w:rsidRPr="00D75A34">
        <w:rPr>
          <w:rFonts w:ascii="Times New Roman" w:hAnsi="Times New Roman" w:cs="Times New Roman"/>
          <w:i/>
          <w:sz w:val="24"/>
          <w:szCs w:val="24"/>
        </w:rPr>
        <w:t xml:space="preserve"> </w:t>
      </w:r>
      <w:r w:rsidRPr="00D75A34">
        <w:rPr>
          <w:rFonts w:ascii="Times New Roman" w:hAnsi="Times New Roman" w:cs="Times New Roman"/>
          <w:sz w:val="24"/>
          <w:szCs w:val="24"/>
        </w:rPr>
        <w:t xml:space="preserve">This particular research study was done as a part of the investigation on healthcare practitioners like the physician and the nurses to find their view on the patient’s role in managing the life-style related disease (Greene, 2017, p. 56). The aim of this research was to explore the views of the healthcare professional on the patient’s role in managing lifestyle-related diseases. </w:t>
      </w:r>
    </w:p>
    <w:p w14:paraId="72C458F3" w14:textId="77777777" w:rsidR="00E20220" w:rsidRPr="00D75A34" w:rsidRDefault="00E20220" w:rsidP="00E20220">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sz w:val="24"/>
          <w:szCs w:val="24"/>
        </w:rPr>
        <w:lastRenderedPageBreak/>
        <w:t xml:space="preserve">The design was done in a questionnaire pattern to which the subjects were to answer. The outcomes or results were found to be the majority agreed to it that the patients’ dilemma in changing their lifestyle habits is a barrier in treating their diseases, the patients lack basic knowledge about the consequences of this tendency, most unwilling patients were found to be youths, and their professional role plays an important role that they cannot deny. </w:t>
      </w:r>
    </w:p>
    <w:p w14:paraId="71954794" w14:textId="4CD0C142" w:rsidR="00E20220" w:rsidRPr="00D75A34" w:rsidRDefault="00E20220" w:rsidP="00E20220">
      <w:pPr>
        <w:pStyle w:val="Normal1"/>
        <w:spacing w:before="200" w:after="200" w:line="360" w:lineRule="auto"/>
        <w:jc w:val="both"/>
        <w:rPr>
          <w:rFonts w:ascii="Times New Roman" w:hAnsi="Times New Roman" w:cs="Times New Roman"/>
          <w:sz w:val="24"/>
          <w:szCs w:val="24"/>
        </w:rPr>
      </w:pPr>
      <w:r w:rsidRPr="008E6B87">
        <w:rPr>
          <w:rFonts w:ascii="Times New Roman" w:hAnsi="Times New Roman" w:cs="Times New Roman"/>
          <w:b/>
          <w:bCs/>
          <w:i/>
          <w:sz w:val="24"/>
          <w:szCs w:val="24"/>
        </w:rPr>
        <w:t>Taking the reduction of dementia risk a step further</w:t>
      </w:r>
      <w:r w:rsidR="008E6B87">
        <w:rPr>
          <w:rFonts w:ascii="Times New Roman" w:hAnsi="Times New Roman" w:cs="Times New Roman"/>
          <w:i/>
          <w:sz w:val="24"/>
          <w:szCs w:val="24"/>
        </w:rPr>
        <w:t>:</w:t>
      </w:r>
      <w:r w:rsidRPr="00D75A34">
        <w:rPr>
          <w:rFonts w:ascii="Times New Roman" w:hAnsi="Times New Roman" w:cs="Times New Roman"/>
          <w:i/>
          <w:sz w:val="24"/>
          <w:szCs w:val="24"/>
        </w:rPr>
        <w:t xml:space="preserve"> </w:t>
      </w:r>
      <w:r w:rsidR="008E6B87">
        <w:rPr>
          <w:rFonts w:ascii="Times New Roman" w:hAnsi="Times New Roman" w:cs="Times New Roman"/>
          <w:sz w:val="24"/>
          <w:szCs w:val="24"/>
        </w:rPr>
        <w:t>The r</w:t>
      </w:r>
      <w:r w:rsidRPr="00D75A34">
        <w:rPr>
          <w:rFonts w:ascii="Times New Roman" w:hAnsi="Times New Roman" w:cs="Times New Roman"/>
          <w:sz w:val="24"/>
          <w:szCs w:val="24"/>
        </w:rPr>
        <w:t>esearch study was done on the patients of dementia to know about their habits and tendencies that may lead to dementia in an individual (</w:t>
      </w:r>
      <w:proofErr w:type="spellStart"/>
      <w:r w:rsidRPr="00D75A34">
        <w:rPr>
          <w:rFonts w:ascii="Times New Roman" w:hAnsi="Times New Roman" w:cs="Times New Roman"/>
          <w:sz w:val="24"/>
          <w:szCs w:val="24"/>
        </w:rPr>
        <w:t>Gazzillo</w:t>
      </w:r>
      <w:proofErr w:type="spellEnd"/>
      <w:r w:rsidRPr="00D75A34">
        <w:rPr>
          <w:rFonts w:ascii="Times New Roman" w:hAnsi="Times New Roman" w:cs="Times New Roman"/>
          <w:i/>
          <w:sz w:val="24"/>
          <w:szCs w:val="24"/>
        </w:rPr>
        <w:t xml:space="preserve"> et al.</w:t>
      </w:r>
      <w:r w:rsidRPr="00D75A34">
        <w:rPr>
          <w:rFonts w:ascii="Times New Roman" w:hAnsi="Times New Roman" w:cs="Times New Roman"/>
          <w:sz w:val="24"/>
          <w:szCs w:val="24"/>
        </w:rPr>
        <w:t xml:space="preserve"> 2020, p. 173). The patterns and the development of this disease were studied to provide a theoretical solution to reduce its impact. The aim of the research was to understand the consequences of this disorder and to reduce the disease further.</w:t>
      </w:r>
    </w:p>
    <w:p w14:paraId="06E7E8CA" w14:textId="77777777" w:rsidR="00E20220" w:rsidRPr="00D75A34" w:rsidRDefault="00E20220" w:rsidP="00E20220">
      <w:pPr>
        <w:pStyle w:val="Normal1"/>
        <w:spacing w:before="200" w:after="200" w:line="360" w:lineRule="auto"/>
        <w:jc w:val="both"/>
        <w:rPr>
          <w:rFonts w:ascii="Times New Roman" w:hAnsi="Times New Roman" w:cs="Times New Roman"/>
          <w:sz w:val="24"/>
          <w:szCs w:val="24"/>
        </w:rPr>
      </w:pPr>
      <w:r w:rsidRPr="00D75A34">
        <w:rPr>
          <w:rFonts w:ascii="Times New Roman" w:hAnsi="Times New Roman" w:cs="Times New Roman"/>
          <w:sz w:val="24"/>
          <w:szCs w:val="24"/>
        </w:rPr>
        <w:t xml:space="preserve">The outcomes were found to rather answering the question of why it may happen in someone. The results answer the do’s and do </w:t>
      </w:r>
      <w:proofErr w:type="gramStart"/>
      <w:r w:rsidRPr="00D75A34">
        <w:rPr>
          <w:rFonts w:ascii="Times New Roman" w:hAnsi="Times New Roman" w:cs="Times New Roman"/>
          <w:sz w:val="24"/>
          <w:szCs w:val="24"/>
        </w:rPr>
        <w:t>not’s</w:t>
      </w:r>
      <w:proofErr w:type="gramEnd"/>
      <w:r w:rsidRPr="00D75A34">
        <w:rPr>
          <w:rFonts w:ascii="Times New Roman" w:hAnsi="Times New Roman" w:cs="Times New Roman"/>
          <w:sz w:val="24"/>
          <w:szCs w:val="24"/>
        </w:rPr>
        <w:t xml:space="preserve"> of the disease like to stay physically active, eating healthy, not smoking, taking care of mind, and control on the health. </w:t>
      </w:r>
    </w:p>
    <w:p w14:paraId="003DB312" w14:textId="77777777" w:rsidR="007E31AD" w:rsidRDefault="007E31AD" w:rsidP="00E20220">
      <w:pPr>
        <w:pStyle w:val="Heading2"/>
      </w:pPr>
      <w:bookmarkStart w:id="5" w:name="_Toc56181370"/>
    </w:p>
    <w:p w14:paraId="09DA2FC7" w14:textId="27449BC7" w:rsidR="00E20220" w:rsidRPr="003C2F38" w:rsidRDefault="00E20220" w:rsidP="00E20220">
      <w:pPr>
        <w:pStyle w:val="Heading2"/>
        <w:rPr>
          <w:sz w:val="28"/>
          <w:szCs w:val="28"/>
        </w:rPr>
      </w:pPr>
      <w:r w:rsidRPr="003C2F38">
        <w:rPr>
          <w:sz w:val="28"/>
          <w:szCs w:val="28"/>
        </w:rPr>
        <w:t>Conclusion</w:t>
      </w:r>
      <w:bookmarkEnd w:id="5"/>
    </w:p>
    <w:p w14:paraId="1267A715" w14:textId="67498FBD" w:rsidR="00E20220" w:rsidRPr="00E2345B" w:rsidRDefault="00E20220" w:rsidP="00E20220">
      <w:pPr>
        <w:pStyle w:val="Normal1"/>
        <w:spacing w:line="360" w:lineRule="auto"/>
        <w:jc w:val="both"/>
        <w:rPr>
          <w:rFonts w:ascii="Times New Roman" w:hAnsi="Times New Roman" w:cs="Times New Roman"/>
          <w:sz w:val="24"/>
          <w:szCs w:val="24"/>
        </w:rPr>
      </w:pPr>
      <w:r w:rsidRPr="00D75A34">
        <w:rPr>
          <w:rFonts w:ascii="Times New Roman" w:hAnsi="Times New Roman" w:cs="Times New Roman"/>
          <w:sz w:val="24"/>
          <w:szCs w:val="24"/>
        </w:rPr>
        <w:t>Here, the life stage of infancy has been chosen by the researcher to understand the lifespan psychological theories on it. Th</w:t>
      </w:r>
      <w:r w:rsidR="005E405C">
        <w:rPr>
          <w:rFonts w:ascii="Times New Roman" w:hAnsi="Times New Roman" w:cs="Times New Roman"/>
          <w:sz w:val="24"/>
          <w:szCs w:val="24"/>
        </w:rPr>
        <w:t>e</w:t>
      </w:r>
      <w:r w:rsidRPr="00D75A34">
        <w:rPr>
          <w:rFonts w:ascii="Times New Roman" w:hAnsi="Times New Roman" w:cs="Times New Roman"/>
          <w:sz w:val="24"/>
          <w:szCs w:val="24"/>
        </w:rPr>
        <w:t xml:space="preserve"> chose</w:t>
      </w:r>
      <w:r w:rsidR="005E405C">
        <w:rPr>
          <w:rFonts w:ascii="Times New Roman" w:hAnsi="Times New Roman" w:cs="Times New Roman"/>
          <w:sz w:val="24"/>
          <w:szCs w:val="24"/>
        </w:rPr>
        <w:t>n</w:t>
      </w:r>
      <w:r w:rsidRPr="00D75A34">
        <w:rPr>
          <w:rFonts w:ascii="Times New Roman" w:hAnsi="Times New Roman" w:cs="Times New Roman"/>
          <w:sz w:val="24"/>
          <w:szCs w:val="24"/>
        </w:rPr>
        <w:t xml:space="preserve"> two important theories to discuss the stages of it and the behavioral patterns in an infant. The latest three research studies that contributed to health and social care have also been elaborated by the researcher. </w:t>
      </w:r>
    </w:p>
    <w:p w14:paraId="7988FC47" w14:textId="08A22503" w:rsidR="00E20220" w:rsidRDefault="00E20220" w:rsidP="00E20220">
      <w:pPr>
        <w:pStyle w:val="Normal1"/>
        <w:spacing w:before="20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F729C49" w14:textId="7AE27F32" w:rsidR="001F0634" w:rsidRDefault="001F0634" w:rsidP="00E20220">
      <w:pPr>
        <w:pStyle w:val="Normal1"/>
        <w:spacing w:before="200" w:after="200" w:line="360" w:lineRule="auto"/>
        <w:jc w:val="both"/>
        <w:rPr>
          <w:rFonts w:ascii="Times New Roman" w:hAnsi="Times New Roman" w:cs="Times New Roman"/>
          <w:sz w:val="24"/>
          <w:szCs w:val="24"/>
        </w:rPr>
      </w:pPr>
    </w:p>
    <w:p w14:paraId="5E36A9D5" w14:textId="721E3634" w:rsidR="001F0634" w:rsidRDefault="001F0634" w:rsidP="00E20220">
      <w:pPr>
        <w:pStyle w:val="Normal1"/>
        <w:spacing w:before="200" w:after="200" w:line="360" w:lineRule="auto"/>
        <w:jc w:val="both"/>
        <w:rPr>
          <w:rFonts w:ascii="Times New Roman" w:hAnsi="Times New Roman" w:cs="Times New Roman"/>
          <w:sz w:val="24"/>
          <w:szCs w:val="24"/>
        </w:rPr>
      </w:pPr>
    </w:p>
    <w:p w14:paraId="0C126354" w14:textId="38793980" w:rsidR="001F0634" w:rsidRDefault="001F0634" w:rsidP="00E20220">
      <w:pPr>
        <w:pStyle w:val="Normal1"/>
        <w:spacing w:before="200" w:after="200" w:line="360" w:lineRule="auto"/>
        <w:jc w:val="both"/>
        <w:rPr>
          <w:rFonts w:ascii="Times New Roman" w:hAnsi="Times New Roman" w:cs="Times New Roman"/>
          <w:sz w:val="24"/>
          <w:szCs w:val="24"/>
        </w:rPr>
      </w:pPr>
    </w:p>
    <w:p w14:paraId="1D9FAEE1" w14:textId="1204BD3E" w:rsidR="001F0634" w:rsidRDefault="001F0634" w:rsidP="00E20220">
      <w:pPr>
        <w:pStyle w:val="Normal1"/>
        <w:spacing w:before="200" w:after="200" w:line="360" w:lineRule="auto"/>
        <w:jc w:val="both"/>
        <w:rPr>
          <w:rFonts w:ascii="Times New Roman" w:hAnsi="Times New Roman" w:cs="Times New Roman"/>
          <w:sz w:val="24"/>
          <w:szCs w:val="24"/>
        </w:rPr>
      </w:pPr>
    </w:p>
    <w:p w14:paraId="5ADC9C48" w14:textId="5C646F2A" w:rsidR="001F0634" w:rsidRDefault="001F0634" w:rsidP="00E20220">
      <w:pPr>
        <w:pStyle w:val="Normal1"/>
        <w:spacing w:before="200" w:after="200" w:line="360" w:lineRule="auto"/>
        <w:jc w:val="both"/>
        <w:rPr>
          <w:rFonts w:ascii="Times New Roman" w:hAnsi="Times New Roman" w:cs="Times New Roman"/>
          <w:sz w:val="24"/>
          <w:szCs w:val="24"/>
        </w:rPr>
      </w:pPr>
    </w:p>
    <w:p w14:paraId="14098583" w14:textId="4C53B19B" w:rsidR="001F0634" w:rsidRDefault="001F0634" w:rsidP="00E20220">
      <w:pPr>
        <w:pStyle w:val="Normal1"/>
        <w:spacing w:before="200" w:after="200" w:line="360" w:lineRule="auto"/>
        <w:jc w:val="both"/>
        <w:rPr>
          <w:rFonts w:ascii="Times New Roman" w:hAnsi="Times New Roman" w:cs="Times New Roman"/>
          <w:sz w:val="24"/>
          <w:szCs w:val="24"/>
        </w:rPr>
      </w:pPr>
    </w:p>
    <w:p w14:paraId="41D157EF" w14:textId="17273063" w:rsidR="001F0634" w:rsidRDefault="001F0634" w:rsidP="00E20220">
      <w:pPr>
        <w:pStyle w:val="Normal1"/>
        <w:spacing w:before="200" w:after="200" w:line="360" w:lineRule="auto"/>
        <w:jc w:val="both"/>
        <w:rPr>
          <w:rFonts w:ascii="Times New Roman" w:hAnsi="Times New Roman" w:cs="Times New Roman"/>
          <w:sz w:val="24"/>
          <w:szCs w:val="24"/>
        </w:rPr>
      </w:pPr>
    </w:p>
    <w:p w14:paraId="55780128" w14:textId="77D14866" w:rsidR="001F0634" w:rsidRDefault="001F0634" w:rsidP="00E20220">
      <w:pPr>
        <w:pStyle w:val="Normal1"/>
        <w:spacing w:before="200" w:after="200" w:line="360" w:lineRule="auto"/>
        <w:jc w:val="both"/>
        <w:rPr>
          <w:rFonts w:ascii="Times New Roman" w:hAnsi="Times New Roman" w:cs="Times New Roman"/>
          <w:sz w:val="24"/>
          <w:szCs w:val="24"/>
        </w:rPr>
      </w:pPr>
    </w:p>
    <w:p w14:paraId="7A0980A8" w14:textId="1CDA4C99" w:rsidR="005E405C" w:rsidRDefault="005E405C" w:rsidP="005E405C">
      <w:pPr>
        <w:pStyle w:val="Normal1"/>
        <w:spacing w:before="200" w:after="200" w:line="360" w:lineRule="auto"/>
        <w:jc w:val="both"/>
        <w:rPr>
          <w:rFonts w:ascii="Times New Roman" w:hAnsi="Times New Roman" w:cs="Times New Roman"/>
          <w:b/>
          <w:bCs/>
          <w:sz w:val="28"/>
          <w:szCs w:val="28"/>
        </w:rPr>
      </w:pPr>
      <w:r w:rsidRPr="00CD1D22">
        <w:rPr>
          <w:rFonts w:ascii="Times New Roman" w:hAnsi="Times New Roman" w:cs="Times New Roman"/>
          <w:b/>
          <w:bCs/>
          <w:sz w:val="28"/>
          <w:szCs w:val="28"/>
        </w:rPr>
        <w:t>References</w:t>
      </w:r>
    </w:p>
    <w:p w14:paraId="7AA979F5" w14:textId="200D02DC" w:rsidR="000723C0" w:rsidRDefault="000723C0" w:rsidP="000723C0">
      <w:pPr>
        <w:spacing w:line="360" w:lineRule="auto"/>
        <w:jc w:val="both"/>
        <w:rPr>
          <w:rFonts w:ascii="Times New Roman" w:eastAsia="Calibri" w:hAnsi="Times New Roman" w:cs="Times New Roman"/>
          <w:sz w:val="24"/>
          <w:szCs w:val="24"/>
          <w:lang w:val="en-AU"/>
        </w:rPr>
      </w:pPr>
      <w:proofErr w:type="spellStart"/>
      <w:r w:rsidRPr="00D75A34">
        <w:rPr>
          <w:rFonts w:ascii="Times New Roman" w:eastAsia="Calibri" w:hAnsi="Times New Roman" w:cs="Times New Roman"/>
          <w:sz w:val="24"/>
          <w:szCs w:val="24"/>
          <w:lang w:val="en-AU"/>
        </w:rPr>
        <w:t>Barbaro</w:t>
      </w:r>
      <w:proofErr w:type="spellEnd"/>
      <w:r w:rsidRPr="00D75A34">
        <w:rPr>
          <w:rFonts w:ascii="Times New Roman" w:eastAsia="Calibri" w:hAnsi="Times New Roman" w:cs="Times New Roman"/>
          <w:sz w:val="24"/>
          <w:szCs w:val="24"/>
          <w:lang w:val="en-AU"/>
        </w:rPr>
        <w:t xml:space="preserve">, N., Boutwell, B.B., Barnes, J.C. and Shackelford, T.K., 2017. Rethinking the transmission gap: What </w:t>
      </w:r>
      <w:proofErr w:type="spellStart"/>
      <w:r w:rsidRPr="00D75A34">
        <w:rPr>
          <w:rFonts w:ascii="Times New Roman" w:eastAsia="Calibri" w:hAnsi="Times New Roman" w:cs="Times New Roman"/>
          <w:sz w:val="24"/>
          <w:szCs w:val="24"/>
          <w:lang w:val="en-AU"/>
        </w:rPr>
        <w:t>behavioral</w:t>
      </w:r>
      <w:proofErr w:type="spellEnd"/>
      <w:r w:rsidRPr="00D75A34">
        <w:rPr>
          <w:rFonts w:ascii="Times New Roman" w:eastAsia="Calibri" w:hAnsi="Times New Roman" w:cs="Times New Roman"/>
          <w:sz w:val="24"/>
          <w:szCs w:val="24"/>
          <w:lang w:val="en-AU"/>
        </w:rPr>
        <w:t xml:space="preserve"> genetics and evolutionary psychology mean for attachment theory: A comment on </w:t>
      </w:r>
      <w:proofErr w:type="spellStart"/>
      <w:r w:rsidRPr="00D75A34">
        <w:rPr>
          <w:rFonts w:ascii="Times New Roman" w:eastAsia="Calibri" w:hAnsi="Times New Roman" w:cs="Times New Roman"/>
          <w:sz w:val="24"/>
          <w:szCs w:val="24"/>
          <w:lang w:val="en-AU"/>
        </w:rPr>
        <w:t>Verhage</w:t>
      </w:r>
      <w:proofErr w:type="spellEnd"/>
      <w:r w:rsidRPr="00D75A34">
        <w:rPr>
          <w:rFonts w:ascii="Times New Roman" w:eastAsia="Calibri" w:hAnsi="Times New Roman" w:cs="Times New Roman"/>
          <w:sz w:val="24"/>
          <w:szCs w:val="24"/>
          <w:lang w:val="en-AU"/>
        </w:rPr>
        <w:t xml:space="preserve"> </w:t>
      </w:r>
      <w:proofErr w:type="gramStart"/>
      <w:r w:rsidRPr="00D75A34">
        <w:rPr>
          <w:rFonts w:ascii="Times New Roman" w:eastAsia="Calibri" w:hAnsi="Times New Roman" w:cs="Times New Roman"/>
          <w:sz w:val="24"/>
          <w:szCs w:val="24"/>
          <w:lang w:val="en-AU"/>
        </w:rPr>
        <w:t>et al.(</w:t>
      </w:r>
      <w:proofErr w:type="gramEnd"/>
      <w:r w:rsidRPr="00D75A34">
        <w:rPr>
          <w:rFonts w:ascii="Times New Roman" w:eastAsia="Calibri" w:hAnsi="Times New Roman" w:cs="Times New Roman"/>
          <w:sz w:val="24"/>
          <w:szCs w:val="24"/>
          <w:lang w:val="en-AU"/>
        </w:rPr>
        <w:t>2016).</w:t>
      </w:r>
      <w:r>
        <w:rPr>
          <w:rFonts w:ascii="Times New Roman" w:eastAsia="Calibri" w:hAnsi="Times New Roman" w:cs="Times New Roman"/>
          <w:sz w:val="24"/>
          <w:szCs w:val="24"/>
          <w:lang w:val="en-AU"/>
        </w:rPr>
        <w:t xml:space="preserve"> </w:t>
      </w:r>
    </w:p>
    <w:p w14:paraId="56F2C56E" w14:textId="77777777" w:rsidR="00E269E1" w:rsidRPr="00D75A34" w:rsidRDefault="00E269E1" w:rsidP="00E269E1">
      <w:pPr>
        <w:spacing w:line="360" w:lineRule="auto"/>
        <w:jc w:val="both"/>
        <w:rPr>
          <w:rFonts w:ascii="Times New Roman" w:eastAsia="Calibri" w:hAnsi="Times New Roman" w:cs="Times New Roman"/>
          <w:sz w:val="24"/>
          <w:szCs w:val="24"/>
          <w:lang w:val="en-AU"/>
        </w:rPr>
      </w:pPr>
      <w:proofErr w:type="spellStart"/>
      <w:r w:rsidRPr="00D75A34">
        <w:rPr>
          <w:rFonts w:ascii="Times New Roman" w:eastAsia="Calibri" w:hAnsi="Times New Roman" w:cs="Times New Roman"/>
          <w:sz w:val="24"/>
          <w:szCs w:val="24"/>
          <w:lang w:val="en-AU"/>
        </w:rPr>
        <w:t>Gazzillo</w:t>
      </w:r>
      <w:proofErr w:type="spellEnd"/>
      <w:r w:rsidRPr="00D75A34">
        <w:rPr>
          <w:rFonts w:ascii="Times New Roman" w:eastAsia="Calibri" w:hAnsi="Times New Roman" w:cs="Times New Roman"/>
          <w:sz w:val="24"/>
          <w:szCs w:val="24"/>
          <w:lang w:val="en-AU"/>
        </w:rPr>
        <w:t xml:space="preserve">, F., </w:t>
      </w:r>
      <w:proofErr w:type="spellStart"/>
      <w:r w:rsidRPr="00D75A34">
        <w:rPr>
          <w:rFonts w:ascii="Times New Roman" w:eastAsia="Calibri" w:hAnsi="Times New Roman" w:cs="Times New Roman"/>
          <w:sz w:val="24"/>
          <w:szCs w:val="24"/>
          <w:lang w:val="en-AU"/>
        </w:rPr>
        <w:t>Dazzi</w:t>
      </w:r>
      <w:proofErr w:type="spellEnd"/>
      <w:r w:rsidRPr="00D75A34">
        <w:rPr>
          <w:rFonts w:ascii="Times New Roman" w:eastAsia="Calibri" w:hAnsi="Times New Roman" w:cs="Times New Roman"/>
          <w:sz w:val="24"/>
          <w:szCs w:val="24"/>
          <w:lang w:val="en-AU"/>
        </w:rPr>
        <w:t xml:space="preserve">, N., De Luca, E., </w:t>
      </w:r>
      <w:proofErr w:type="spellStart"/>
      <w:r w:rsidRPr="00D75A34">
        <w:rPr>
          <w:rFonts w:ascii="Times New Roman" w:eastAsia="Calibri" w:hAnsi="Times New Roman" w:cs="Times New Roman"/>
          <w:sz w:val="24"/>
          <w:szCs w:val="24"/>
          <w:lang w:val="en-AU"/>
        </w:rPr>
        <w:t>Rodomonti</w:t>
      </w:r>
      <w:proofErr w:type="spellEnd"/>
      <w:r w:rsidRPr="00D75A34">
        <w:rPr>
          <w:rFonts w:ascii="Times New Roman" w:eastAsia="Calibri" w:hAnsi="Times New Roman" w:cs="Times New Roman"/>
          <w:sz w:val="24"/>
          <w:szCs w:val="24"/>
          <w:lang w:val="en-AU"/>
        </w:rPr>
        <w:t xml:space="preserve">, M., and </w:t>
      </w:r>
      <w:proofErr w:type="spellStart"/>
      <w:r w:rsidRPr="00D75A34">
        <w:rPr>
          <w:rFonts w:ascii="Times New Roman" w:eastAsia="Calibri" w:hAnsi="Times New Roman" w:cs="Times New Roman"/>
          <w:sz w:val="24"/>
          <w:szCs w:val="24"/>
          <w:lang w:val="en-AU"/>
        </w:rPr>
        <w:t>Silberschatz</w:t>
      </w:r>
      <w:proofErr w:type="spellEnd"/>
      <w:r w:rsidRPr="00D75A34">
        <w:rPr>
          <w:rFonts w:ascii="Times New Roman" w:eastAsia="Calibri" w:hAnsi="Times New Roman" w:cs="Times New Roman"/>
          <w:sz w:val="24"/>
          <w:szCs w:val="24"/>
          <w:lang w:val="en-AU"/>
        </w:rPr>
        <w:t>, G., 2020. Attachment disorganization and severe psychopathology: A possible dialogue between attachment theory and control-mastery theory. Psychoanalytic Psychology, 37(3), p.173.</w:t>
      </w:r>
    </w:p>
    <w:p w14:paraId="3A8CFCE8" w14:textId="77777777" w:rsidR="00E269E1" w:rsidRPr="00D75A34" w:rsidRDefault="00E269E1" w:rsidP="00E269E1">
      <w:pPr>
        <w:spacing w:line="360" w:lineRule="auto"/>
        <w:jc w:val="both"/>
        <w:rPr>
          <w:rFonts w:ascii="Times New Roman" w:eastAsia="Times New Roman" w:hAnsi="Times New Roman" w:cs="Times New Roman"/>
          <w:sz w:val="24"/>
          <w:szCs w:val="24"/>
          <w:lang w:eastAsia="en-GB"/>
        </w:rPr>
      </w:pPr>
      <w:proofErr w:type="spellStart"/>
      <w:r w:rsidRPr="00D75A34">
        <w:rPr>
          <w:rFonts w:ascii="Times New Roman" w:eastAsia="Times New Roman" w:hAnsi="Times New Roman" w:cs="Times New Roman"/>
          <w:sz w:val="24"/>
          <w:szCs w:val="24"/>
          <w:lang w:eastAsia="en-GB"/>
        </w:rPr>
        <w:t>Golightley</w:t>
      </w:r>
      <w:proofErr w:type="spellEnd"/>
      <w:r w:rsidRPr="00D75A34">
        <w:rPr>
          <w:rFonts w:ascii="Times New Roman" w:eastAsia="Times New Roman" w:hAnsi="Times New Roman" w:cs="Times New Roman"/>
          <w:sz w:val="24"/>
          <w:szCs w:val="24"/>
          <w:lang w:eastAsia="en-GB"/>
        </w:rPr>
        <w:t xml:space="preserve">, m. And </w:t>
      </w:r>
      <w:proofErr w:type="spellStart"/>
      <w:r w:rsidRPr="00D75A34">
        <w:rPr>
          <w:rFonts w:ascii="Times New Roman" w:eastAsia="Times New Roman" w:hAnsi="Times New Roman" w:cs="Times New Roman"/>
          <w:sz w:val="24"/>
          <w:szCs w:val="24"/>
          <w:lang w:eastAsia="en-GB"/>
        </w:rPr>
        <w:t>Goemans</w:t>
      </w:r>
      <w:proofErr w:type="spellEnd"/>
      <w:r w:rsidRPr="00D75A34">
        <w:rPr>
          <w:rFonts w:ascii="Times New Roman" w:eastAsia="Times New Roman" w:hAnsi="Times New Roman" w:cs="Times New Roman"/>
          <w:sz w:val="24"/>
          <w:szCs w:val="24"/>
          <w:lang w:eastAsia="en-GB"/>
        </w:rPr>
        <w:t>, r. (2017) social work and mental health. (transforming social work practice series). Exeter: learning matters, pp. 2-10.</w:t>
      </w:r>
    </w:p>
    <w:p w14:paraId="4DCF11FE" w14:textId="77777777" w:rsidR="00E269E1" w:rsidRPr="00D75A34" w:rsidRDefault="00E269E1" w:rsidP="00E269E1">
      <w:pPr>
        <w:spacing w:line="360" w:lineRule="auto"/>
        <w:jc w:val="both"/>
        <w:rPr>
          <w:rFonts w:ascii="Times New Roman" w:eastAsia="Times New Roman" w:hAnsi="Times New Roman" w:cs="Times New Roman"/>
          <w:sz w:val="24"/>
          <w:szCs w:val="24"/>
          <w:lang w:eastAsia="en-GB"/>
        </w:rPr>
      </w:pPr>
      <w:r w:rsidRPr="00D75A34">
        <w:rPr>
          <w:rFonts w:ascii="Times New Roman" w:eastAsia="Times New Roman" w:hAnsi="Times New Roman" w:cs="Times New Roman"/>
          <w:sz w:val="24"/>
          <w:szCs w:val="24"/>
          <w:lang w:eastAsia="en-GB"/>
        </w:rPr>
        <w:t>Gould, n. (2016) mental health social work in context (student social work). Oxford: Routledge, pp. 15-25.</w:t>
      </w:r>
    </w:p>
    <w:p w14:paraId="1BF22294" w14:textId="77777777" w:rsidR="00E269E1" w:rsidRPr="00D75A34" w:rsidRDefault="00E269E1" w:rsidP="00E269E1">
      <w:pPr>
        <w:spacing w:line="360" w:lineRule="auto"/>
        <w:jc w:val="both"/>
        <w:rPr>
          <w:rFonts w:ascii="Times New Roman" w:eastAsia="Calibri" w:hAnsi="Times New Roman" w:cs="Times New Roman"/>
          <w:sz w:val="24"/>
          <w:szCs w:val="24"/>
          <w:lang w:val="en-AU"/>
        </w:rPr>
      </w:pPr>
      <w:r w:rsidRPr="00D75A34">
        <w:rPr>
          <w:rFonts w:ascii="Times New Roman" w:eastAsia="Calibri" w:hAnsi="Times New Roman" w:cs="Times New Roman"/>
          <w:sz w:val="24"/>
          <w:szCs w:val="24"/>
          <w:lang w:val="en-AU"/>
        </w:rPr>
        <w:t xml:space="preserve">Greene, R., 2017. Human </w:t>
      </w:r>
      <w:proofErr w:type="spellStart"/>
      <w:r w:rsidRPr="00D75A34">
        <w:rPr>
          <w:rFonts w:ascii="Times New Roman" w:eastAsia="Calibri" w:hAnsi="Times New Roman" w:cs="Times New Roman"/>
          <w:sz w:val="24"/>
          <w:szCs w:val="24"/>
          <w:lang w:val="en-AU"/>
        </w:rPr>
        <w:t>behavior</w:t>
      </w:r>
      <w:proofErr w:type="spellEnd"/>
      <w:r w:rsidRPr="00D75A34">
        <w:rPr>
          <w:rFonts w:ascii="Times New Roman" w:eastAsia="Calibri" w:hAnsi="Times New Roman" w:cs="Times New Roman"/>
          <w:sz w:val="24"/>
          <w:szCs w:val="24"/>
          <w:lang w:val="en-AU"/>
        </w:rPr>
        <w:t xml:space="preserve"> theory: A diversity framework. Routledge.</w:t>
      </w:r>
    </w:p>
    <w:p w14:paraId="3325516C" w14:textId="5D48A389" w:rsidR="00E269E1" w:rsidRDefault="00E269E1" w:rsidP="00E269E1">
      <w:pPr>
        <w:spacing w:line="360" w:lineRule="auto"/>
        <w:jc w:val="both"/>
        <w:rPr>
          <w:rFonts w:ascii="Times New Roman" w:eastAsia="Calibri" w:hAnsi="Times New Roman" w:cs="Times New Roman"/>
          <w:sz w:val="24"/>
          <w:szCs w:val="24"/>
          <w:lang w:val="en-AU"/>
        </w:rPr>
      </w:pPr>
      <w:r w:rsidRPr="00D75A34">
        <w:rPr>
          <w:rFonts w:ascii="Times New Roman" w:eastAsia="Calibri" w:hAnsi="Times New Roman" w:cs="Times New Roman"/>
          <w:sz w:val="24"/>
          <w:szCs w:val="24"/>
          <w:lang w:val="en-AU"/>
        </w:rPr>
        <w:t>Griggs, R. A. (2012) Psychology: A Concise Introduction, Third Edition, Worth Publishers.</w:t>
      </w:r>
      <w:r>
        <w:rPr>
          <w:rFonts w:ascii="Times New Roman" w:eastAsia="Calibri" w:hAnsi="Times New Roman" w:cs="Times New Roman"/>
          <w:sz w:val="24"/>
          <w:szCs w:val="24"/>
          <w:lang w:val="en-AU"/>
        </w:rPr>
        <w:t xml:space="preserve"> </w:t>
      </w:r>
    </w:p>
    <w:p w14:paraId="0768560B" w14:textId="17049A76" w:rsidR="00E269E1" w:rsidRDefault="00E269E1" w:rsidP="00E269E1">
      <w:pPr>
        <w:spacing w:line="360" w:lineRule="auto"/>
        <w:jc w:val="both"/>
        <w:rPr>
          <w:rFonts w:ascii="Times New Roman" w:eastAsia="Calibri" w:hAnsi="Times New Roman" w:cs="Times New Roman"/>
          <w:sz w:val="24"/>
          <w:szCs w:val="24"/>
          <w:lang w:val="en-AU"/>
        </w:rPr>
      </w:pPr>
      <w:r w:rsidRPr="00D75A34">
        <w:rPr>
          <w:rFonts w:ascii="Times New Roman" w:eastAsia="Calibri" w:hAnsi="Times New Roman" w:cs="Times New Roman"/>
          <w:sz w:val="24"/>
          <w:szCs w:val="24"/>
          <w:lang w:val="en-AU"/>
        </w:rPr>
        <w:t>Payne, B.K., Brown-</w:t>
      </w:r>
      <w:proofErr w:type="spellStart"/>
      <w:r w:rsidRPr="00D75A34">
        <w:rPr>
          <w:rFonts w:ascii="Times New Roman" w:eastAsia="Calibri" w:hAnsi="Times New Roman" w:cs="Times New Roman"/>
          <w:sz w:val="24"/>
          <w:szCs w:val="24"/>
          <w:lang w:val="en-AU"/>
        </w:rPr>
        <w:t>Iannuzzi</w:t>
      </w:r>
      <w:proofErr w:type="spellEnd"/>
      <w:r w:rsidRPr="00D75A34">
        <w:rPr>
          <w:rFonts w:ascii="Times New Roman" w:eastAsia="Calibri" w:hAnsi="Times New Roman" w:cs="Times New Roman"/>
          <w:sz w:val="24"/>
          <w:szCs w:val="24"/>
          <w:lang w:val="en-AU"/>
        </w:rPr>
        <w:t xml:space="preserve">, J.L. and </w:t>
      </w:r>
      <w:proofErr w:type="spellStart"/>
      <w:r w:rsidRPr="00D75A34">
        <w:rPr>
          <w:rFonts w:ascii="Times New Roman" w:eastAsia="Calibri" w:hAnsi="Times New Roman" w:cs="Times New Roman"/>
          <w:sz w:val="24"/>
          <w:szCs w:val="24"/>
          <w:lang w:val="en-AU"/>
        </w:rPr>
        <w:t>Loersch</w:t>
      </w:r>
      <w:proofErr w:type="spellEnd"/>
      <w:r w:rsidRPr="00D75A34">
        <w:rPr>
          <w:rFonts w:ascii="Times New Roman" w:eastAsia="Calibri" w:hAnsi="Times New Roman" w:cs="Times New Roman"/>
          <w:sz w:val="24"/>
          <w:szCs w:val="24"/>
          <w:lang w:val="en-AU"/>
        </w:rPr>
        <w:t xml:space="preserve">, C., 2016. Replicable effects of primes on human </w:t>
      </w:r>
      <w:proofErr w:type="spellStart"/>
      <w:r w:rsidRPr="00D75A34">
        <w:rPr>
          <w:rFonts w:ascii="Times New Roman" w:eastAsia="Calibri" w:hAnsi="Times New Roman" w:cs="Times New Roman"/>
          <w:sz w:val="24"/>
          <w:szCs w:val="24"/>
          <w:lang w:val="en-AU"/>
        </w:rPr>
        <w:t>behavior</w:t>
      </w:r>
      <w:proofErr w:type="spellEnd"/>
      <w:r w:rsidRPr="00D75A34">
        <w:rPr>
          <w:rFonts w:ascii="Times New Roman" w:eastAsia="Calibri" w:hAnsi="Times New Roman" w:cs="Times New Roman"/>
          <w:sz w:val="24"/>
          <w:szCs w:val="24"/>
          <w:lang w:val="en-AU"/>
        </w:rPr>
        <w:t>. Journal of Experimental Psychology: General, 145(10), p.1269.</w:t>
      </w:r>
    </w:p>
    <w:p w14:paraId="26A6504C" w14:textId="11F31C5F" w:rsidR="00685740" w:rsidRPr="00685740" w:rsidRDefault="00685740" w:rsidP="00E269E1">
      <w:pPr>
        <w:spacing w:line="360" w:lineRule="auto"/>
        <w:jc w:val="both"/>
        <w:rPr>
          <w:rFonts w:ascii="Times New Roman" w:eastAsia="Times New Roman" w:hAnsi="Times New Roman" w:cs="Times New Roman"/>
          <w:sz w:val="24"/>
          <w:szCs w:val="24"/>
          <w:lang w:eastAsia="en-GB"/>
        </w:rPr>
      </w:pPr>
      <w:r w:rsidRPr="00D75A34">
        <w:rPr>
          <w:rFonts w:ascii="Times New Roman" w:eastAsia="Times New Roman" w:hAnsi="Times New Roman" w:cs="Times New Roman"/>
          <w:sz w:val="24"/>
          <w:szCs w:val="24"/>
          <w:lang w:eastAsia="en-GB"/>
        </w:rPr>
        <w:t>Pilgrim, d. (2017) key concepts in mental health. London: sage publications ltd, pp. 22-45.</w:t>
      </w:r>
    </w:p>
    <w:p w14:paraId="07DF0753" w14:textId="03C11C5A" w:rsidR="00E269E1" w:rsidRPr="00D75A34" w:rsidRDefault="00E269E1" w:rsidP="00E269E1">
      <w:pPr>
        <w:spacing w:line="360" w:lineRule="auto"/>
        <w:jc w:val="both"/>
        <w:rPr>
          <w:rFonts w:ascii="Times New Roman" w:eastAsia="Calibri" w:hAnsi="Times New Roman" w:cs="Times New Roman"/>
          <w:sz w:val="24"/>
          <w:szCs w:val="24"/>
          <w:lang w:val="en-AU"/>
        </w:rPr>
      </w:pPr>
      <w:r w:rsidRPr="00D75A34">
        <w:rPr>
          <w:rFonts w:ascii="Times New Roman" w:eastAsia="Calibri" w:hAnsi="Times New Roman" w:cs="Times New Roman"/>
          <w:sz w:val="24"/>
          <w:szCs w:val="24"/>
          <w:lang w:val="en-AU"/>
        </w:rPr>
        <w:t>Blagden, N. (2012) Policing and Psychology. London: Sage Publications</w:t>
      </w:r>
    </w:p>
    <w:p w14:paraId="02EF7094" w14:textId="77777777" w:rsidR="00E269E1" w:rsidRPr="00D75A34" w:rsidRDefault="00E269E1" w:rsidP="00E269E1">
      <w:pPr>
        <w:spacing w:line="360" w:lineRule="auto"/>
        <w:jc w:val="both"/>
        <w:rPr>
          <w:rFonts w:ascii="Times New Roman" w:eastAsia="Calibri" w:hAnsi="Times New Roman" w:cs="Times New Roman"/>
          <w:sz w:val="24"/>
          <w:szCs w:val="24"/>
          <w:lang w:val="en-AU"/>
        </w:rPr>
      </w:pPr>
      <w:r w:rsidRPr="00D75A34">
        <w:rPr>
          <w:rFonts w:ascii="Times New Roman" w:eastAsia="Calibri" w:hAnsi="Times New Roman" w:cs="Times New Roman"/>
          <w:sz w:val="24"/>
          <w:szCs w:val="24"/>
          <w:lang w:val="en-AU"/>
        </w:rPr>
        <w:t>Essential Smith, J.R., and Haslam, S.A. (2012) Social Psychology, London: Sage Publications Ltd.</w:t>
      </w:r>
    </w:p>
    <w:p w14:paraId="36BE9583" w14:textId="369430AB" w:rsidR="00E269E1" w:rsidRDefault="00E269E1" w:rsidP="00E269E1">
      <w:pPr>
        <w:spacing w:line="360" w:lineRule="auto"/>
        <w:jc w:val="both"/>
        <w:rPr>
          <w:rFonts w:ascii="Times New Roman" w:eastAsia="Calibri" w:hAnsi="Times New Roman" w:cs="Times New Roman"/>
          <w:sz w:val="24"/>
          <w:szCs w:val="24"/>
          <w:lang w:val="en-AU"/>
        </w:rPr>
      </w:pPr>
      <w:r w:rsidRPr="00D75A34">
        <w:rPr>
          <w:rFonts w:ascii="Times New Roman" w:eastAsia="Calibri" w:hAnsi="Times New Roman" w:cs="Times New Roman"/>
          <w:sz w:val="24"/>
          <w:szCs w:val="24"/>
          <w:lang w:val="en-AU"/>
        </w:rPr>
        <w:t xml:space="preserve">Frank, M.C., </w:t>
      </w:r>
      <w:proofErr w:type="spellStart"/>
      <w:r w:rsidRPr="00D75A34">
        <w:rPr>
          <w:rFonts w:ascii="Times New Roman" w:eastAsia="Calibri" w:hAnsi="Times New Roman" w:cs="Times New Roman"/>
          <w:sz w:val="24"/>
          <w:szCs w:val="24"/>
          <w:lang w:val="en-AU"/>
        </w:rPr>
        <w:t>Bergelson</w:t>
      </w:r>
      <w:proofErr w:type="spellEnd"/>
      <w:r w:rsidRPr="00D75A34">
        <w:rPr>
          <w:rFonts w:ascii="Times New Roman" w:eastAsia="Calibri" w:hAnsi="Times New Roman" w:cs="Times New Roman"/>
          <w:sz w:val="24"/>
          <w:szCs w:val="24"/>
          <w:lang w:val="en-AU"/>
        </w:rPr>
        <w:t xml:space="preserve">, E., Bergmann, C., </w:t>
      </w:r>
      <w:proofErr w:type="spellStart"/>
      <w:r w:rsidRPr="00D75A34">
        <w:rPr>
          <w:rFonts w:ascii="Times New Roman" w:eastAsia="Calibri" w:hAnsi="Times New Roman" w:cs="Times New Roman"/>
          <w:sz w:val="24"/>
          <w:szCs w:val="24"/>
          <w:lang w:val="en-AU"/>
        </w:rPr>
        <w:t>Cristia</w:t>
      </w:r>
      <w:proofErr w:type="spellEnd"/>
      <w:r w:rsidRPr="00D75A34">
        <w:rPr>
          <w:rFonts w:ascii="Times New Roman" w:eastAsia="Calibri" w:hAnsi="Times New Roman" w:cs="Times New Roman"/>
          <w:sz w:val="24"/>
          <w:szCs w:val="24"/>
          <w:lang w:val="en-AU"/>
        </w:rPr>
        <w:t xml:space="preserve">, A., </w:t>
      </w:r>
      <w:proofErr w:type="spellStart"/>
      <w:r w:rsidRPr="00D75A34">
        <w:rPr>
          <w:rFonts w:ascii="Times New Roman" w:eastAsia="Calibri" w:hAnsi="Times New Roman" w:cs="Times New Roman"/>
          <w:sz w:val="24"/>
          <w:szCs w:val="24"/>
          <w:lang w:val="en-AU"/>
        </w:rPr>
        <w:t>Floccia</w:t>
      </w:r>
      <w:proofErr w:type="spellEnd"/>
      <w:r w:rsidRPr="00D75A34">
        <w:rPr>
          <w:rFonts w:ascii="Times New Roman" w:eastAsia="Calibri" w:hAnsi="Times New Roman" w:cs="Times New Roman"/>
          <w:sz w:val="24"/>
          <w:szCs w:val="24"/>
          <w:lang w:val="en-AU"/>
        </w:rPr>
        <w:t xml:space="preserve">, C., </w:t>
      </w:r>
      <w:proofErr w:type="spellStart"/>
      <w:r w:rsidRPr="00D75A34">
        <w:rPr>
          <w:rFonts w:ascii="Times New Roman" w:eastAsia="Calibri" w:hAnsi="Times New Roman" w:cs="Times New Roman"/>
          <w:sz w:val="24"/>
          <w:szCs w:val="24"/>
          <w:lang w:val="en-AU"/>
        </w:rPr>
        <w:t>Gervain</w:t>
      </w:r>
      <w:proofErr w:type="spellEnd"/>
      <w:r w:rsidRPr="00D75A34">
        <w:rPr>
          <w:rFonts w:ascii="Times New Roman" w:eastAsia="Calibri" w:hAnsi="Times New Roman" w:cs="Times New Roman"/>
          <w:sz w:val="24"/>
          <w:szCs w:val="24"/>
          <w:lang w:val="en-AU"/>
        </w:rPr>
        <w:t xml:space="preserve">, J., Hamlin, J.K., Hannon, E.E., Kline, M., </w:t>
      </w:r>
      <w:proofErr w:type="spellStart"/>
      <w:r w:rsidRPr="00D75A34">
        <w:rPr>
          <w:rFonts w:ascii="Times New Roman" w:eastAsia="Calibri" w:hAnsi="Times New Roman" w:cs="Times New Roman"/>
          <w:sz w:val="24"/>
          <w:szCs w:val="24"/>
          <w:lang w:val="en-AU"/>
        </w:rPr>
        <w:t>Levelt</w:t>
      </w:r>
      <w:proofErr w:type="spellEnd"/>
      <w:r w:rsidRPr="00D75A34">
        <w:rPr>
          <w:rFonts w:ascii="Times New Roman" w:eastAsia="Calibri" w:hAnsi="Times New Roman" w:cs="Times New Roman"/>
          <w:sz w:val="24"/>
          <w:szCs w:val="24"/>
          <w:lang w:val="en-AU"/>
        </w:rPr>
        <w:t>, C. and Lew</w:t>
      </w:r>
      <w:r w:rsidRPr="00D75A34">
        <w:rPr>
          <w:rFonts w:ascii="Cambria Math" w:eastAsia="Calibri" w:hAnsi="Cambria Math" w:cs="Times New Roman"/>
          <w:sz w:val="24"/>
          <w:szCs w:val="24"/>
          <w:lang w:val="en-AU"/>
        </w:rPr>
        <w:t>‐</w:t>
      </w:r>
      <w:r w:rsidRPr="00D75A34">
        <w:rPr>
          <w:rFonts w:ascii="Times New Roman" w:eastAsia="Calibri" w:hAnsi="Times New Roman" w:cs="Times New Roman"/>
          <w:sz w:val="24"/>
          <w:szCs w:val="24"/>
          <w:lang w:val="en-AU"/>
        </w:rPr>
        <w:t>Williams, C., 2017. A collaborative approach to infant research: Promoting reproducibility, best practices, and theory</w:t>
      </w:r>
      <w:r w:rsidRPr="00D75A34">
        <w:rPr>
          <w:rFonts w:ascii="Cambria Math" w:eastAsia="Calibri" w:hAnsi="Cambria Math" w:cs="Times New Roman"/>
          <w:sz w:val="24"/>
          <w:szCs w:val="24"/>
          <w:lang w:val="en-AU"/>
        </w:rPr>
        <w:t>‐</w:t>
      </w:r>
      <w:r w:rsidRPr="00D75A34">
        <w:rPr>
          <w:rFonts w:ascii="Times New Roman" w:eastAsia="Calibri" w:hAnsi="Times New Roman" w:cs="Times New Roman"/>
          <w:sz w:val="24"/>
          <w:szCs w:val="24"/>
          <w:lang w:val="en-AU"/>
        </w:rPr>
        <w:t>building. Infancy, 22(4), pp.421-435.</w:t>
      </w:r>
    </w:p>
    <w:p w14:paraId="6FBA6A93" w14:textId="32B2CC1E" w:rsidR="00685740" w:rsidRPr="00D75A34" w:rsidRDefault="00685740" w:rsidP="00685740">
      <w:pPr>
        <w:spacing w:line="360" w:lineRule="auto"/>
        <w:jc w:val="both"/>
        <w:rPr>
          <w:rFonts w:ascii="Times New Roman" w:eastAsia="Calibri" w:hAnsi="Times New Roman" w:cs="Times New Roman"/>
          <w:sz w:val="24"/>
          <w:szCs w:val="24"/>
          <w:lang w:val="en-AU"/>
        </w:rPr>
      </w:pPr>
      <w:r w:rsidRPr="00D75A34">
        <w:rPr>
          <w:rFonts w:ascii="Times New Roman" w:eastAsia="Calibri" w:hAnsi="Times New Roman" w:cs="Times New Roman"/>
          <w:sz w:val="24"/>
          <w:szCs w:val="24"/>
          <w:lang w:val="en-AU"/>
        </w:rPr>
        <w:t xml:space="preserve">Schneider F.W., </w:t>
      </w:r>
      <w:proofErr w:type="spellStart"/>
      <w:r w:rsidRPr="00D75A34">
        <w:rPr>
          <w:rFonts w:ascii="Times New Roman" w:eastAsia="Calibri" w:hAnsi="Times New Roman" w:cs="Times New Roman"/>
          <w:sz w:val="24"/>
          <w:szCs w:val="24"/>
          <w:lang w:val="en-AU"/>
        </w:rPr>
        <w:t>Gruman</w:t>
      </w:r>
      <w:proofErr w:type="spellEnd"/>
      <w:r w:rsidRPr="00D75A34">
        <w:rPr>
          <w:rFonts w:ascii="Times New Roman" w:eastAsia="Calibri" w:hAnsi="Times New Roman" w:cs="Times New Roman"/>
          <w:sz w:val="24"/>
          <w:szCs w:val="24"/>
          <w:lang w:val="en-AU"/>
        </w:rPr>
        <w:t>, J.A. &amp;amp; Coutts, L.M. (2012) Applied Social Psychology.</w:t>
      </w:r>
      <w:r>
        <w:rPr>
          <w:rFonts w:ascii="Times New Roman" w:eastAsia="Calibri" w:hAnsi="Times New Roman" w:cs="Times New Roman"/>
          <w:sz w:val="24"/>
          <w:szCs w:val="24"/>
          <w:lang w:val="en-AU"/>
        </w:rPr>
        <w:t xml:space="preserve"> </w:t>
      </w:r>
    </w:p>
    <w:p w14:paraId="6E1BE6E3" w14:textId="77777777" w:rsidR="00685740" w:rsidRPr="00D75A34" w:rsidRDefault="00685740" w:rsidP="00E269E1">
      <w:pPr>
        <w:spacing w:line="360" w:lineRule="auto"/>
        <w:jc w:val="both"/>
        <w:rPr>
          <w:rFonts w:ascii="Times New Roman" w:eastAsia="Calibri" w:hAnsi="Times New Roman" w:cs="Times New Roman"/>
          <w:sz w:val="24"/>
          <w:szCs w:val="24"/>
          <w:lang w:val="en-AU"/>
        </w:rPr>
      </w:pPr>
    </w:p>
    <w:p w14:paraId="55C7AEB0" w14:textId="41CCA7DB" w:rsidR="002B203C" w:rsidRPr="003C2F38" w:rsidRDefault="002B203C" w:rsidP="003C2F38">
      <w:pPr>
        <w:spacing w:after="0" w:line="360" w:lineRule="auto"/>
        <w:rPr>
          <w:rFonts w:ascii="Times New Roman" w:eastAsia="Times New Roman" w:hAnsi="Times New Roman" w:cs="Times New Roman"/>
          <w:b/>
          <w:sz w:val="36"/>
          <w:szCs w:val="36"/>
          <w:highlight w:val="white"/>
        </w:rPr>
      </w:pPr>
    </w:p>
    <w:sectPr w:rsidR="002B203C" w:rsidRPr="003C2F3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FBA186" w14:textId="77777777" w:rsidR="007A18C6" w:rsidRDefault="007A18C6" w:rsidP="00CD1D22">
      <w:pPr>
        <w:spacing w:after="0" w:line="240" w:lineRule="auto"/>
      </w:pPr>
      <w:r>
        <w:separator/>
      </w:r>
    </w:p>
  </w:endnote>
  <w:endnote w:type="continuationSeparator" w:id="0">
    <w:p w14:paraId="69EA302C" w14:textId="77777777" w:rsidR="007A18C6" w:rsidRDefault="007A18C6" w:rsidP="00CD1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626044"/>
      <w:docPartObj>
        <w:docPartGallery w:val="Page Numbers (Bottom of Page)"/>
        <w:docPartUnique/>
      </w:docPartObj>
    </w:sdtPr>
    <w:sdtEndPr>
      <w:rPr>
        <w:noProof/>
      </w:rPr>
    </w:sdtEndPr>
    <w:sdtContent>
      <w:p w14:paraId="335BBFEB" w14:textId="2D931380" w:rsidR="00CD1D22" w:rsidRDefault="00CD1D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DEF011" w14:textId="77777777" w:rsidR="00CD1D22" w:rsidRDefault="00CD1D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828DB5" w14:textId="77777777" w:rsidR="007A18C6" w:rsidRDefault="007A18C6" w:rsidP="00CD1D22">
      <w:pPr>
        <w:spacing w:after="0" w:line="240" w:lineRule="auto"/>
      </w:pPr>
      <w:r>
        <w:separator/>
      </w:r>
    </w:p>
  </w:footnote>
  <w:footnote w:type="continuationSeparator" w:id="0">
    <w:p w14:paraId="126A7A3F" w14:textId="77777777" w:rsidR="007A18C6" w:rsidRDefault="007A18C6" w:rsidP="00CD1D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03C"/>
    <w:rsid w:val="0003578D"/>
    <w:rsid w:val="000723C0"/>
    <w:rsid w:val="001A2F9A"/>
    <w:rsid w:val="001F0634"/>
    <w:rsid w:val="002023F3"/>
    <w:rsid w:val="00222C0F"/>
    <w:rsid w:val="002B203C"/>
    <w:rsid w:val="003146DF"/>
    <w:rsid w:val="0038040F"/>
    <w:rsid w:val="003C0A28"/>
    <w:rsid w:val="003C2F38"/>
    <w:rsid w:val="003E44E4"/>
    <w:rsid w:val="005D6243"/>
    <w:rsid w:val="005E405C"/>
    <w:rsid w:val="005F4E3E"/>
    <w:rsid w:val="006315B9"/>
    <w:rsid w:val="00685740"/>
    <w:rsid w:val="006E3D7C"/>
    <w:rsid w:val="007A18C6"/>
    <w:rsid w:val="007E31AD"/>
    <w:rsid w:val="007E71D3"/>
    <w:rsid w:val="00843B5F"/>
    <w:rsid w:val="008E6B87"/>
    <w:rsid w:val="0091326F"/>
    <w:rsid w:val="0096799F"/>
    <w:rsid w:val="00982D66"/>
    <w:rsid w:val="00C21342"/>
    <w:rsid w:val="00C440AF"/>
    <w:rsid w:val="00CD1D22"/>
    <w:rsid w:val="00DD7DF4"/>
    <w:rsid w:val="00E20220"/>
    <w:rsid w:val="00E269E1"/>
    <w:rsid w:val="00E72FA7"/>
    <w:rsid w:val="00EB1D94"/>
    <w:rsid w:val="00F10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F4AFE"/>
  <w15:chartTrackingRefBased/>
  <w15:docId w15:val="{99CFA6B5-5513-4148-8104-F4DA9DB0C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5F4E3E"/>
    <w:pPr>
      <w:keepNext/>
      <w:keepLines/>
      <w:spacing w:before="400" w:after="120" w:line="276" w:lineRule="auto"/>
      <w:jc w:val="both"/>
      <w:outlineLvl w:val="0"/>
    </w:pPr>
    <w:rPr>
      <w:rFonts w:ascii="Times New Roman" w:eastAsia="Arial" w:hAnsi="Times New Roman" w:cs="Arial"/>
      <w:b/>
      <w:color w:val="000000" w:themeColor="text1"/>
      <w:sz w:val="24"/>
      <w:szCs w:val="40"/>
    </w:rPr>
  </w:style>
  <w:style w:type="paragraph" w:styleId="Heading2">
    <w:name w:val="heading 2"/>
    <w:basedOn w:val="Normal"/>
    <w:next w:val="Normal"/>
    <w:link w:val="Heading2Char"/>
    <w:rsid w:val="005F4E3E"/>
    <w:pPr>
      <w:keepNext/>
      <w:keepLines/>
      <w:spacing w:before="360" w:after="120" w:line="276" w:lineRule="auto"/>
      <w:jc w:val="both"/>
      <w:outlineLvl w:val="1"/>
    </w:pPr>
    <w:rPr>
      <w:rFonts w:ascii="Times New Roman" w:eastAsia="Arial" w:hAnsi="Times New Roman" w:cs="Arial"/>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F4E3E"/>
    <w:rPr>
      <w:rFonts w:ascii="Times New Roman" w:eastAsia="Arial" w:hAnsi="Times New Roman" w:cs="Arial"/>
      <w:b/>
      <w:color w:val="000000" w:themeColor="text1"/>
      <w:sz w:val="24"/>
      <w:szCs w:val="40"/>
    </w:rPr>
  </w:style>
  <w:style w:type="character" w:customStyle="1" w:styleId="Heading2Char">
    <w:name w:val="Heading 2 Char"/>
    <w:basedOn w:val="DefaultParagraphFont"/>
    <w:link w:val="Heading2"/>
    <w:rsid w:val="005F4E3E"/>
    <w:rPr>
      <w:rFonts w:ascii="Times New Roman" w:eastAsia="Arial" w:hAnsi="Times New Roman" w:cs="Arial"/>
      <w:b/>
      <w:color w:val="000000" w:themeColor="text1"/>
      <w:sz w:val="24"/>
      <w:szCs w:val="32"/>
    </w:rPr>
  </w:style>
  <w:style w:type="paragraph" w:customStyle="1" w:styleId="Normal1">
    <w:name w:val="Normal1"/>
    <w:rsid w:val="005F4E3E"/>
    <w:pPr>
      <w:spacing w:after="0" w:line="276" w:lineRule="auto"/>
    </w:pPr>
    <w:rPr>
      <w:rFonts w:ascii="Arial" w:eastAsia="Arial" w:hAnsi="Arial" w:cs="Arial"/>
      <w:lang w:val="en-US" w:eastAsia="en-GB"/>
    </w:rPr>
  </w:style>
  <w:style w:type="paragraph" w:styleId="BalloonText">
    <w:name w:val="Balloon Text"/>
    <w:basedOn w:val="Normal"/>
    <w:link w:val="BalloonTextChar"/>
    <w:uiPriority w:val="99"/>
    <w:semiHidden/>
    <w:unhideWhenUsed/>
    <w:rsid w:val="00E20220"/>
    <w:pPr>
      <w:spacing w:after="0" w:line="240" w:lineRule="auto"/>
    </w:pPr>
    <w:rPr>
      <w:rFonts w:ascii="Tahoma" w:eastAsia="Arial" w:hAnsi="Tahoma" w:cs="Tahoma"/>
      <w:sz w:val="16"/>
      <w:szCs w:val="16"/>
    </w:rPr>
  </w:style>
  <w:style w:type="character" w:customStyle="1" w:styleId="BalloonTextChar">
    <w:name w:val="Balloon Text Char"/>
    <w:basedOn w:val="DefaultParagraphFont"/>
    <w:link w:val="BalloonText"/>
    <w:uiPriority w:val="99"/>
    <w:semiHidden/>
    <w:rsid w:val="00E20220"/>
    <w:rPr>
      <w:rFonts w:ascii="Tahoma" w:eastAsia="Arial" w:hAnsi="Tahoma" w:cs="Tahoma"/>
      <w:sz w:val="16"/>
      <w:szCs w:val="16"/>
    </w:rPr>
  </w:style>
  <w:style w:type="paragraph" w:styleId="Header">
    <w:name w:val="header"/>
    <w:basedOn w:val="Normal"/>
    <w:link w:val="HeaderChar"/>
    <w:uiPriority w:val="99"/>
    <w:unhideWhenUsed/>
    <w:rsid w:val="00CD1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D22"/>
  </w:style>
  <w:style w:type="paragraph" w:styleId="Footer">
    <w:name w:val="footer"/>
    <w:basedOn w:val="Normal"/>
    <w:link w:val="FooterChar"/>
    <w:uiPriority w:val="99"/>
    <w:unhideWhenUsed/>
    <w:rsid w:val="00CD1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D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emf"/><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36F5076C2257F4EB3B16CD3C53FEEE6" ma:contentTypeVersion="4" ma:contentTypeDescription="Create a new document." ma:contentTypeScope="" ma:versionID="ac7df2f9746f5d0381f735647228c35f">
  <xsd:schema xmlns:xsd="http://www.w3.org/2001/XMLSchema" xmlns:xs="http://www.w3.org/2001/XMLSchema" xmlns:p="http://schemas.microsoft.com/office/2006/metadata/properties" xmlns:ns3="65a787df-b407-4832-aa4e-1df7fad7b68b" targetNamespace="http://schemas.microsoft.com/office/2006/metadata/properties" ma:root="true" ma:fieldsID="a5b6a24d945f977205f17445e370a970" ns3:_="">
    <xsd:import namespace="65a787df-b407-4832-aa4e-1df7fad7b68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a787df-b407-4832-aa4e-1df7fad7b6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C5AD4FD-BA07-416E-8BCE-83B071E49F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a787df-b407-4832-aa4e-1df7fad7b6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FE6006-C293-4F7D-9EFA-849854F4101E}">
  <ds:schemaRefs>
    <ds:schemaRef ds:uri="http://schemas.microsoft.com/sharepoint/v3/contenttype/forms"/>
  </ds:schemaRefs>
</ds:datastoreItem>
</file>

<file path=customXml/itemProps3.xml><?xml version="1.0" encoding="utf-8"?>
<ds:datastoreItem xmlns:ds="http://schemas.openxmlformats.org/officeDocument/2006/customXml" ds:itemID="{08B57963-6614-493C-8678-6CBA41F68F8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8</Pages>
  <Words>2338</Words>
  <Characters>13330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Albangbe (1916094)</dc:creator>
  <cp:keywords/>
  <dc:description/>
  <cp:lastModifiedBy>Sophie Albangbe (1916094)</cp:lastModifiedBy>
  <cp:revision>3</cp:revision>
  <dcterms:created xsi:type="dcterms:W3CDTF">2020-12-31T04:05:00Z</dcterms:created>
  <dcterms:modified xsi:type="dcterms:W3CDTF">2020-12-31T18:39:00Z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0x010100536F5076C2257F4EB3B16CD3C53FEEE6</vt:lpwstr>
  </property>
</Properties>
</file>