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C0A9B3" w14:textId="074AD5ED" w:rsidR="00FE6EE1" w:rsidRDefault="00D34D24">
      <w:r>
        <w:t>Module</w:t>
      </w:r>
      <w:r w:rsidR="00A10227">
        <w:t xml:space="preserve"> Name</w:t>
      </w:r>
      <w:r>
        <w:t>:</w:t>
      </w:r>
      <w:r w:rsidR="00AF40CB">
        <w:t xml:space="preserve"> </w:t>
      </w:r>
      <w:r w:rsidR="002278AE" w:rsidRPr="002278AE">
        <w:t>Management Accounting</w:t>
      </w:r>
      <w:r w:rsidR="002278AE">
        <w:t xml:space="preserve"> (LCBB 5002)</w:t>
      </w:r>
    </w:p>
    <w:p w14:paraId="6A4559FD" w14:textId="6DA29AB2" w:rsidR="00A10227" w:rsidRDefault="00A10227">
      <w:r>
        <w:t>Assessment Number:</w:t>
      </w:r>
      <w:r w:rsidR="002278AE">
        <w:t xml:space="preserve"> 1</w:t>
      </w:r>
    </w:p>
    <w:p w14:paraId="296FF6E4" w14:textId="4E2CDD66" w:rsidR="00D34D24" w:rsidRDefault="00D34D24">
      <w:r>
        <w:t>Module Leader:</w:t>
      </w:r>
      <w:r w:rsidR="00AF40CB" w:rsidRPr="00AF40CB">
        <w:t xml:space="preserve"> </w:t>
      </w:r>
      <w:r w:rsidR="00AF40CB" w:rsidRPr="00AF40CB">
        <w:t xml:space="preserve">Winifred </w:t>
      </w:r>
      <w:proofErr w:type="spellStart"/>
      <w:r w:rsidR="00AF40CB" w:rsidRPr="00AF40CB">
        <w:t>Soribe</w:t>
      </w:r>
      <w:proofErr w:type="spellEnd"/>
    </w:p>
    <w:p w14:paraId="339746D1" w14:textId="6F1EB531" w:rsidR="00D34D24" w:rsidRDefault="00D34D24">
      <w:r>
        <w:t>Student ID:</w:t>
      </w:r>
      <w:r w:rsidR="002278AE">
        <w:t>1813740</w:t>
      </w:r>
    </w:p>
    <w:p w14:paraId="31E58C46" w14:textId="4ACC63B1" w:rsidR="00D34D24" w:rsidRDefault="00D34D24">
      <w:r>
        <w:t>Student Name:</w:t>
      </w:r>
      <w:r w:rsidR="002278AE">
        <w:t xml:space="preserve"> Lilly </w:t>
      </w:r>
      <w:proofErr w:type="spellStart"/>
      <w:r w:rsidR="002278AE">
        <w:t>Mihaylova</w:t>
      </w:r>
      <w:proofErr w:type="spellEnd"/>
    </w:p>
    <w:p w14:paraId="4E13CD69" w14:textId="35D905B1" w:rsidR="00D34D24" w:rsidRDefault="00D34D24"/>
    <w:p w14:paraId="61BC2AD8" w14:textId="0AC48E9E" w:rsidR="00D34D24" w:rsidRDefault="00D34D24"/>
    <w:p w14:paraId="319FF753" w14:textId="60E00045" w:rsidR="00D34D24" w:rsidRDefault="00D34D24"/>
    <w:p w14:paraId="0C773E19" w14:textId="5595EF31" w:rsidR="00D34D24" w:rsidRDefault="00D34D24"/>
    <w:p w14:paraId="740607C9" w14:textId="266593D2" w:rsidR="00D34D24" w:rsidRDefault="00D34D24"/>
    <w:p w14:paraId="21E4A50D" w14:textId="5B9C9B51" w:rsidR="00D34D24" w:rsidRDefault="00D34D24"/>
    <w:p w14:paraId="21FF6A17" w14:textId="5E95AAE7" w:rsidR="00D34D24" w:rsidRDefault="00D34D24"/>
    <w:p w14:paraId="2ECA42C0" w14:textId="206F89A2" w:rsidR="00D34D24" w:rsidRDefault="00D34D24"/>
    <w:p w14:paraId="71FFC312" w14:textId="7BEB84B8" w:rsidR="00D34D24" w:rsidRDefault="00D34D24"/>
    <w:p w14:paraId="154F785D" w14:textId="24C94275" w:rsidR="00D34D24" w:rsidRDefault="00D34D24"/>
    <w:p w14:paraId="58073E98" w14:textId="28F940FC" w:rsidR="00D34D24" w:rsidRDefault="00D34D24"/>
    <w:p w14:paraId="7D3ECF5F" w14:textId="6DA668D1" w:rsidR="00D34D24" w:rsidRDefault="00D34D24"/>
    <w:p w14:paraId="24101D21" w14:textId="193A3091" w:rsidR="00D34D24" w:rsidRDefault="00D34D24"/>
    <w:p w14:paraId="6865D947" w14:textId="264D783F" w:rsidR="00D34D24" w:rsidRDefault="00D34D24"/>
    <w:p w14:paraId="050AE19B" w14:textId="0D7DAD2F" w:rsidR="00D34D24" w:rsidRDefault="00D34D24"/>
    <w:p w14:paraId="2969AE8E" w14:textId="565A4631" w:rsidR="00D34D24" w:rsidRDefault="00D34D24"/>
    <w:p w14:paraId="6043A003" w14:textId="1D5E879B" w:rsidR="00D34D24" w:rsidRDefault="00D34D24"/>
    <w:p w14:paraId="4E850A18" w14:textId="60E10AD1" w:rsidR="00D34D24" w:rsidRDefault="00D34D24"/>
    <w:p w14:paraId="3468D46F" w14:textId="34AA7E5E" w:rsidR="00D34D24" w:rsidRDefault="00D34D24"/>
    <w:p w14:paraId="0BBEA009" w14:textId="2B0E427A" w:rsidR="00D34D24" w:rsidRDefault="00D34D24"/>
    <w:p w14:paraId="5D19078D" w14:textId="2443A622" w:rsidR="00D34D24" w:rsidRDefault="00D34D24"/>
    <w:p w14:paraId="3B4F0319" w14:textId="77777777" w:rsidR="00A64D6B" w:rsidRDefault="00A64D6B" w:rsidP="00A64D6B">
      <w:pPr>
        <w:pStyle w:val="Heading1"/>
      </w:pPr>
      <w:r>
        <w:lastRenderedPageBreak/>
        <w:t>Introduction</w:t>
      </w:r>
    </w:p>
    <w:p w14:paraId="6136B996" w14:textId="77777777" w:rsidR="00A64D6B" w:rsidRDefault="00A64D6B" w:rsidP="00A64D6B">
      <w:r>
        <w:t>Each association needs a cost plan to control its financial capabilities. The cost plan, in this regard, is a huge device used in the association of managers' assets. The spending plan is essential for the administrative cycle in an association. It includes the accompanying exercises. It requires the organization to determine the most important level of the association to lead, to consider the projects it selects, and finally to ensure that each of its arrangements falls within the defined budget allocation (</w:t>
      </w:r>
      <w:proofErr w:type="spellStart"/>
      <w:r>
        <w:t>Manasan</w:t>
      </w:r>
      <w:proofErr w:type="spellEnd"/>
      <w:r>
        <w:t>, 2016). To the extent that the spending cycle helps associations control their task costs, it helps the association evaluate the performance of its administrators in different parts of the leaders, for example, organizing, coordinating, coordinating and corresponding the organization's exercises with relevant partners (</w:t>
      </w:r>
      <w:proofErr w:type="spellStart"/>
      <w:r>
        <w:t>Manasan</w:t>
      </w:r>
      <w:proofErr w:type="spellEnd"/>
      <w:r>
        <w:t>, 2016). .</w:t>
      </w:r>
    </w:p>
    <w:p w14:paraId="0B7A91BA" w14:textId="77777777" w:rsidR="00A64D6B" w:rsidRDefault="00A64D6B" w:rsidP="00A64D6B">
      <w:r>
        <w:t>Through a pilot cost measure, associations can prepare for future association exercises and assess expected results. In addition, it assists the administration in the coordination and integration cycles of the activities of each office within the association. As a means of control, a financial plan would ensure that the organization adheres to its arrangements when adhering to daily choices. It allows the administration of the association to correlate their real exhibition with the arranged performance and to apply adjustment measures to eliminate any differences. In general, the cost plan is a key tool in terms of controlling the association's exercises (Hope, 2015).</w:t>
      </w:r>
    </w:p>
    <w:p w14:paraId="78354510" w14:textId="77777777" w:rsidR="00A64D6B" w:rsidRDefault="00A64D6B" w:rsidP="00A64D6B">
      <w:pPr>
        <w:pStyle w:val="Heading1"/>
      </w:pPr>
      <w:r>
        <w:t>Budget frameworks</w:t>
      </w:r>
    </w:p>
    <w:p w14:paraId="2EA7755E" w14:textId="77777777" w:rsidR="00A64D6B" w:rsidRDefault="00A64D6B" w:rsidP="00A64D6B">
      <w:r>
        <w:t>The financial plan is an estimated strategy for the forthcoming accounting period.</w:t>
      </w:r>
    </w:p>
    <w:p w14:paraId="694E690B" w14:textId="77777777" w:rsidR="00A64D6B" w:rsidRDefault="00A64D6B" w:rsidP="00A64D6B">
      <w:r>
        <w:t>Objectives of planning frameworks</w:t>
      </w:r>
    </w:p>
    <w:p w14:paraId="0020B94B" w14:textId="77777777" w:rsidR="00A64D6B" w:rsidRDefault="00A64D6B" w:rsidP="00A64D6B">
      <w:r>
        <w:t>1. Ensure the implementation of the destinations of the association</w:t>
      </w:r>
    </w:p>
    <w:p w14:paraId="0271341D" w14:textId="77777777" w:rsidR="00A64D6B" w:rsidRDefault="00A64D6B" w:rsidP="00A64D6B">
      <w:r>
        <w:t>2. Forced stacking</w:t>
      </w:r>
    </w:p>
    <w:p w14:paraId="4BE8E30D" w14:textId="77777777" w:rsidR="00A64D6B" w:rsidRDefault="00A64D6B" w:rsidP="00A64D6B">
      <w:r>
        <w:t>3. Communicate thoughts and plans</w:t>
      </w:r>
    </w:p>
    <w:p w14:paraId="405B3983" w14:textId="77777777" w:rsidR="00A64D6B" w:rsidRDefault="00A64D6B" w:rsidP="00A64D6B">
      <w:r>
        <w:t>4. Coordinate exercises</w:t>
      </w:r>
    </w:p>
    <w:p w14:paraId="06BA1B4E" w14:textId="77777777" w:rsidR="00A64D6B" w:rsidRDefault="00A64D6B" w:rsidP="00A64D6B">
      <w:r>
        <w:t>5. Provide a debt management system</w:t>
      </w:r>
    </w:p>
    <w:p w14:paraId="2CB6221B" w14:textId="77777777" w:rsidR="00A64D6B" w:rsidRDefault="00A64D6B" w:rsidP="00A64D6B">
      <w:r>
        <w:t>6. Set the control mode</w:t>
      </w:r>
    </w:p>
    <w:p w14:paraId="62472412" w14:textId="77777777" w:rsidR="00A64D6B" w:rsidRDefault="00A64D6B" w:rsidP="00A64D6B">
      <w:r>
        <w:t>7. Motivate representatives to improve performance</w:t>
      </w:r>
    </w:p>
    <w:p w14:paraId="5E3FC491" w14:textId="77777777" w:rsidR="00A64D6B" w:rsidRDefault="00A64D6B" w:rsidP="00A64D6B">
      <w:r>
        <w:t>Additional points of budget control</w:t>
      </w:r>
    </w:p>
    <w:p w14:paraId="4F64DC72" w14:textId="77777777" w:rsidR="00A64D6B" w:rsidRDefault="00A64D6B" w:rsidP="00A64D6B">
      <w:r>
        <w:t>1. Methods for coordinating the exercises through the participation of persons who strive to achieve a shared goal.</w:t>
      </w:r>
    </w:p>
    <w:p w14:paraId="6B69DF39" w14:textId="77777777" w:rsidR="00A64D6B" w:rsidRDefault="00A64D6B" w:rsidP="00A64D6B">
      <w:r>
        <w:lastRenderedPageBreak/>
        <w:t>2. Helps to draw the attention of the administrative "group" to the issues addressed by others and the elements that come together in a business association.</w:t>
      </w:r>
    </w:p>
    <w:p w14:paraId="57A5776E" w14:textId="77777777" w:rsidR="00A64D6B" w:rsidRDefault="00A64D6B" w:rsidP="00A64D6B">
      <w:r>
        <w:t>3. Undertakes to the enterprise to maintain sufficient cash records that can be integrated with the cost plan.</w:t>
      </w:r>
    </w:p>
    <w:p w14:paraId="01E39C31" w14:textId="77777777" w:rsidR="00A64D6B" w:rsidRDefault="00A64D6B" w:rsidP="00A64D6B">
      <w:r>
        <w:t>4. The efficient or wasteful use of assets shall be disclosed in the financial plans expected for that reason.</w:t>
      </w:r>
    </w:p>
    <w:p w14:paraId="13EBC67D" w14:textId="77777777" w:rsidR="00A64D6B" w:rsidRDefault="00A64D6B" w:rsidP="00A64D6B">
      <w:r>
        <w:t>5. Expenditure gives managers methods for self-assessment and can be used to quantify progress.</w:t>
      </w:r>
    </w:p>
    <w:p w14:paraId="572A7637" w14:textId="77777777" w:rsidR="00A64D6B" w:rsidRDefault="00A64D6B" w:rsidP="00A64D6B">
      <w:r>
        <w:t>Barriers to budgetary control</w:t>
      </w:r>
    </w:p>
    <w:p w14:paraId="1305ED6E" w14:textId="77777777" w:rsidR="00A64D6B" w:rsidRDefault="00A64D6B" w:rsidP="00A64D6B">
      <w:r>
        <w:t>1. More time, effort, money</w:t>
      </w:r>
    </w:p>
    <w:p w14:paraId="65725972" w14:textId="77777777" w:rsidR="00A64D6B" w:rsidRDefault="00A64D6B" w:rsidP="00A64D6B">
      <w:r>
        <w:t>2. The value of the planning cycle may be lost</w:t>
      </w:r>
    </w:p>
    <w:p w14:paraId="6EDE4500" w14:textId="77777777" w:rsidR="00A64D6B" w:rsidRDefault="00A64D6B" w:rsidP="00A64D6B">
      <w:r>
        <w:t>3. Frequent planning makes it difficult for supervisors related to the cycle.</w:t>
      </w:r>
    </w:p>
    <w:p w14:paraId="600A01FD" w14:textId="77777777" w:rsidR="00A64D6B" w:rsidRDefault="00A64D6B" w:rsidP="00A64D6B">
      <w:r>
        <w:t>4. Revisions make a chain of changes in the affected parts.</w:t>
      </w:r>
    </w:p>
    <w:p w14:paraId="7AFB43D0" w14:textId="3D33AD4D" w:rsidR="00A64D6B" w:rsidRDefault="00A64D6B" w:rsidP="00A64D6B">
      <w:pPr>
        <w:pStyle w:val="Heading1"/>
      </w:pPr>
      <w:r>
        <w:t>Financial plan to control costs in the association</w:t>
      </w:r>
    </w:p>
    <w:p w14:paraId="14657AE6" w14:textId="77777777" w:rsidR="00A64D6B" w:rsidRDefault="00A64D6B" w:rsidP="00A64D6B">
      <w:r>
        <w:t>The administration of the association completes the accompanying exercises, organizes, transmits, coordinates, plans and monitors. To the extent that these exercises are fundamental to the success of any random association, control is the most reprehensible of all.</w:t>
      </w:r>
    </w:p>
    <w:p w14:paraId="52492E22" w14:textId="74733DFC" w:rsidR="00D34D24" w:rsidRDefault="00A64D6B" w:rsidP="00A64D6B">
      <w:r>
        <w:t>Control is the cycle by which the administration of the association focuses on choosing reasonable approaches to spend its assets to perform its daily exercises without encountering any shortcomings or misfortunes. The administration of the association cannot engage in any business activities without an appropriate financial plan. Thus, the part of the association check begins after the completion of the financial plan negotiation cycle (</w:t>
      </w:r>
      <w:proofErr w:type="spellStart"/>
      <w:r>
        <w:t>Manasan</w:t>
      </w:r>
      <w:proofErr w:type="spellEnd"/>
      <w:r>
        <w:t xml:space="preserve">, 2016). The financial plan, respectively, provides a complex arrangement through which the tasks of the organization follow. In this way, the administration undertakes to receive the assets assigned to the financial plan of the organization and to use them to perform all exercises within its obligations. The financial plan is accordingly completed as a control measure for the use of the organization (Hope, 2015). Subsequently, the administration must audit its exhibition routinely to ensure that their costs fall within the specified cost plan and, if this is not the case, it must at this time take appropriate measures to deal with deviations from the norm in the most the shortest time possible. In the event that the organization neglects to check its financial exercises in relation to its expenditure plan, at this point it would be useless to deal with the distortions arising from autonomous objectives. In general, the administration of such an association has neglected to diligently complete its control work. Subsequently, the spending plan </w:t>
      </w:r>
      <w:r>
        <w:lastRenderedPageBreak/>
        <w:t>provides the ideal device for evaluating the exposure of his administration (Parker et al, 2014).</w:t>
      </w:r>
    </w:p>
    <w:p w14:paraId="0BBD07EE" w14:textId="77777777" w:rsidR="00A64D6B" w:rsidRDefault="00A64D6B" w:rsidP="00A64D6B">
      <w:r>
        <w:t>While evaluating an exhibition of a director, the authority of the association must make a correlation between the actual performance of the boss and the budget task. In the event that the real exhibition falls within the business circulation, at this point the return is above the board, while a real presentation outside the cash distribution shows insufficient efficiency by the given administrator. The performance appraisal cycle should aim to decide whether the administration has achieved a focus on revenue within the allocated budget expenditures (Parker et al, 2014). However, evaluators need to take into account various factors, such as disasters, monetary and economic situations, when deciding on the performance of the organization's administration. Nevertheless, the organization must legitimize its statement about the ability to operate within a certain cost allocation (Hope, 2015).</w:t>
      </w:r>
    </w:p>
    <w:p w14:paraId="6DE5FF0A" w14:textId="77777777" w:rsidR="00A64D6B" w:rsidRDefault="00A64D6B" w:rsidP="00A64D6B">
      <w:r>
        <w:t>Planning measure as a means of joint efforts in an association</w:t>
      </w:r>
    </w:p>
    <w:p w14:paraId="2B760AB6" w14:textId="77777777" w:rsidR="00A64D6B" w:rsidRDefault="00A64D6B" w:rsidP="00A64D6B">
      <w:r>
        <w:t>The planning cycle is a necessary component in the activities of the association. In the same way, it helps in assessing the performance of business supervisors. The cost cycle requires the cooperation of all department heads in a huge association. In fact, corporate executives manage the organization's exercises in their specific offices (Rubin and Patel, 2017). Subsequently, it is essential that they contribute during the planning cycle to stay away from issues such as the transfer and under-allocation of assets to any unit. In order for the budget cycle to take place, office managers must make a coordinated effort with each other to avoid redundancies and to allow the smooth functioning of the association (Rubin and Patel, 2017).</w:t>
      </w:r>
    </w:p>
    <w:p w14:paraId="6A85A721" w14:textId="77777777" w:rsidR="00A64D6B" w:rsidRDefault="00A64D6B" w:rsidP="00A64D6B">
      <w:r>
        <w:t>It is extremely important to understand the planning cycle before examining it to cultivate a coordinated effort between department heads with a huge association. The initial step in the planning cycle is to sort out which objectives distinguish the important needs for the readiness of a financial plan. The next stage involves talking to the appropriate members of the workplace and assumptions about the progress of the financial plan (</w:t>
      </w:r>
      <w:proofErr w:type="spellStart"/>
      <w:r>
        <w:t>Manasan</w:t>
      </w:r>
      <w:proofErr w:type="spellEnd"/>
      <w:r>
        <w:t>, 2016). The third step is to set budgetary targets. The fourth step involves the path to relevant data for social occasions in planning the spending plan, such as the organization's current and future income. The fifth step involves summarizing the information collected in the previous advance and presenting it to the members of the study (</w:t>
      </w:r>
      <w:proofErr w:type="spellStart"/>
      <w:r>
        <w:t>Manasan</w:t>
      </w:r>
      <w:proofErr w:type="spellEnd"/>
      <w:r>
        <w:t>, 2016). The sixth step involves setting up a questionnaire of trustees within the members to audit the project costs. The seventh step involves submitting the draft expenditure to the managing authority for final approval. The latest advance requires the association's administration to update and deal with the approved cost plan. Thus, it includes the execution cycle of the expenditure plan and marks the end of the expenditure cycle (</w:t>
      </w:r>
      <w:proofErr w:type="spellStart"/>
      <w:r>
        <w:t>Manasan</w:t>
      </w:r>
      <w:proofErr w:type="spellEnd"/>
      <w:r>
        <w:t>, 2016).</w:t>
      </w:r>
    </w:p>
    <w:p w14:paraId="041DD7EC" w14:textId="0587FB7E" w:rsidR="00A64D6B" w:rsidRDefault="00A64D6B" w:rsidP="00A64D6B">
      <w:r>
        <w:t xml:space="preserve">The planning measure needs help from the top administration of the association. The cost plan cannot productively complete the expected capacity in the absence of input </w:t>
      </w:r>
      <w:r>
        <w:lastRenderedPageBreak/>
        <w:t>from the organisation's supervisors. Thus, the cost plan is useless if it requires data from department heads. The corporate executives of a huge association need to form part of the cost readiness panel (</w:t>
      </w:r>
      <w:proofErr w:type="spellStart"/>
      <w:r>
        <w:t>Manasan</w:t>
      </w:r>
      <w:proofErr w:type="spellEnd"/>
      <w:r>
        <w:t xml:space="preserve">, 2016). Subsequently, they must perceive the reality that the spending cycle requires their information and support. Their help thus reduces the chances of disputes due to the unreasonable distribution of assets to individual units of the organization. Subsequently, the spending cycle allows department heads to obtain assets that can help them perform the exercises within their specializations without a problem (Khalid, </w:t>
      </w:r>
      <w:proofErr w:type="spellStart"/>
      <w:r>
        <w:t>Matkin</w:t>
      </w:r>
      <w:proofErr w:type="spellEnd"/>
      <w:r>
        <w:t xml:space="preserve"> and Morse, 2017). Corporate directors also have the opportunity to set practical and clear goals for their individual offices. Subsequently, department heads can meet and determine the organization's goals during the expenditure cycle. This gives them the opportunity to meet with the monetary supervision of the organization and give their recommendations. The cycle additionally allows them to understand the goals of the many divisions and to orient themselves to the best techniques for controlling their financial exercises. Through the benchmarking cycle, they can decide the most ideal approach to manage their assets (Khalid, </w:t>
      </w:r>
      <w:proofErr w:type="spellStart"/>
      <w:r>
        <w:t>Matkin</w:t>
      </w:r>
      <w:proofErr w:type="spellEnd"/>
      <w:r>
        <w:t xml:space="preserve"> and Morse, 2017).</w:t>
      </w:r>
    </w:p>
    <w:p w14:paraId="4CC7CE70" w14:textId="1322D1ED" w:rsidR="00A64D6B" w:rsidRDefault="00A64D6B" w:rsidP="00A64D6B">
      <w:pPr>
        <w:pStyle w:val="Heading1"/>
      </w:pPr>
      <w:r>
        <w:t>Conclusion</w:t>
      </w:r>
    </w:p>
    <w:p w14:paraId="7A9D20A6" w14:textId="0778B7E6" w:rsidR="00A64D6B" w:rsidRDefault="00A64D6B" w:rsidP="00A64D6B">
      <w:r>
        <w:t>The budget cycle is necessary when it needs legal association structures and for the survival of a business organisation. The elements of the departments are connected, the activities of one office directly or in a circular way affect the tasks of another office. The association usually has a cash division, an advertising office, a transaction office, an establishment office and an HR department. Each of these offices requires unmistakable assets. In any case, the assets are autonomous. The moment these associations meet during the budget cycle, they look at their problems and agree on the best answers to such difficulties. Meeting to talk about asset needs as department heads lead to participation with each other.</w:t>
      </w:r>
    </w:p>
    <w:p w14:paraId="268844CC" w14:textId="78FA800E" w:rsidR="00A64D6B" w:rsidRDefault="00A64D6B" w:rsidP="00A64D6B">
      <w:r>
        <w:t>The department accommodates capable people to get advice on the best measures for the leaders of the upper huge parts of the board's performance.</w:t>
      </w:r>
    </w:p>
    <w:p w14:paraId="0F0170B3" w14:textId="028C260A" w:rsidR="00D34D24" w:rsidRDefault="00D34D24"/>
    <w:p w14:paraId="559BF08C" w14:textId="5A681D6D" w:rsidR="00A64D6B" w:rsidRDefault="00A64D6B"/>
    <w:p w14:paraId="673DC506" w14:textId="47BC5CA2" w:rsidR="00A64D6B" w:rsidRDefault="00A64D6B"/>
    <w:p w14:paraId="203A8A72" w14:textId="00DDF7DB" w:rsidR="00A64D6B" w:rsidRDefault="00A64D6B"/>
    <w:p w14:paraId="5E7A4820" w14:textId="142DDCFA" w:rsidR="00A64D6B" w:rsidRDefault="00A64D6B"/>
    <w:p w14:paraId="3E833099" w14:textId="49EC25E3" w:rsidR="00A64D6B" w:rsidRDefault="00A64D6B"/>
    <w:p w14:paraId="03765A2C" w14:textId="6E6E0241" w:rsidR="00A64D6B" w:rsidRDefault="00A64D6B"/>
    <w:p w14:paraId="0D596144" w14:textId="38F525AD" w:rsidR="00A64D6B" w:rsidRDefault="00A64D6B"/>
    <w:p w14:paraId="2FB32BA0" w14:textId="72018C4E" w:rsidR="00A64D6B" w:rsidRDefault="00A64D6B" w:rsidP="00A64D6B">
      <w:pPr>
        <w:pStyle w:val="Heading1"/>
      </w:pPr>
      <w:r>
        <w:lastRenderedPageBreak/>
        <w:t>References</w:t>
      </w:r>
    </w:p>
    <w:p w14:paraId="321FFDE4" w14:textId="77777777" w:rsidR="0024205A" w:rsidRDefault="0024205A" w:rsidP="0024205A"/>
    <w:p w14:paraId="2EB16DB6" w14:textId="77777777" w:rsidR="0024205A" w:rsidRDefault="0024205A" w:rsidP="0024205A">
      <w:r>
        <w:t>Hope, J. (2015). Collaborate, communicate for an efficient budgeting process. Dean and Provost, 16(8), 1-5.</w:t>
      </w:r>
    </w:p>
    <w:p w14:paraId="67CAB8A8" w14:textId="77777777" w:rsidR="0024205A" w:rsidRDefault="0024205A" w:rsidP="0024205A">
      <w:proofErr w:type="spellStart"/>
      <w:r>
        <w:t>Manasan</w:t>
      </w:r>
      <w:proofErr w:type="spellEnd"/>
      <w:r>
        <w:t>, R. G. (2016). Assessment of the bottom-up budgeting process for FY 2016 (No. 2016-23). PIDS Discussion Paper Series.</w:t>
      </w:r>
    </w:p>
    <w:p w14:paraId="671AE131" w14:textId="77777777" w:rsidR="0024205A" w:rsidRDefault="0024205A" w:rsidP="0024205A">
      <w:r>
        <w:t xml:space="preserve">Parker, R. J., </w:t>
      </w:r>
      <w:proofErr w:type="spellStart"/>
      <w:r>
        <w:t>Kohlmeyer</w:t>
      </w:r>
      <w:proofErr w:type="spellEnd"/>
      <w:r>
        <w:t xml:space="preserve"> III, J. M., </w:t>
      </w:r>
      <w:proofErr w:type="spellStart"/>
      <w:r>
        <w:t>Sincich</w:t>
      </w:r>
      <w:proofErr w:type="spellEnd"/>
      <w:r>
        <w:t xml:space="preserve">, &amp; T </w:t>
      </w:r>
      <w:proofErr w:type="spellStart"/>
      <w:r>
        <w:t>Mahenthirian</w:t>
      </w:r>
      <w:proofErr w:type="spellEnd"/>
      <w:r>
        <w:t>, S. (2014). Information Sharing and Procedural Justice during the Budgeting Process. In Advances in Management Accounting (pp. 93-112). Emerald Group Publishing Limited.</w:t>
      </w:r>
    </w:p>
    <w:p w14:paraId="0D3DFEAE" w14:textId="77777777" w:rsidR="0024205A" w:rsidRDefault="0024205A" w:rsidP="0024205A">
      <w:r>
        <w:t xml:space="preserve">Khalid, H., </w:t>
      </w:r>
      <w:proofErr w:type="spellStart"/>
      <w:r>
        <w:t>Matkin</w:t>
      </w:r>
      <w:proofErr w:type="spellEnd"/>
      <w:r>
        <w:t>, D. S., &amp; Morse, R. S. (2017). Collaborative capital budgeting in US local government. Journal of Public Budgeting, Accounting &amp; Financial Management, 29(2), 230-262.</w:t>
      </w:r>
    </w:p>
    <w:p w14:paraId="1E5FFF94" w14:textId="77777777" w:rsidR="0024205A" w:rsidRDefault="0024205A" w:rsidP="0024205A">
      <w:r>
        <w:t>Rubin, G. D., &amp; Patel, B. N. (2017). Financial Forecasting and Stochastic Modeling: Predicting the Impact of Business Decisions. Radiology, 283(2), 342-358.</w:t>
      </w:r>
    </w:p>
    <w:p w14:paraId="40707589" w14:textId="77777777" w:rsidR="00A64D6B" w:rsidRPr="00A64D6B" w:rsidRDefault="00A64D6B" w:rsidP="00A64D6B"/>
    <w:sectPr w:rsidR="00A64D6B" w:rsidRPr="00A64D6B">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B40EBE" w14:textId="77777777" w:rsidR="003A2AB5" w:rsidRDefault="003A2AB5" w:rsidP="00D34D24">
      <w:pPr>
        <w:spacing w:after="0" w:line="240" w:lineRule="auto"/>
      </w:pPr>
      <w:r>
        <w:separator/>
      </w:r>
    </w:p>
  </w:endnote>
  <w:endnote w:type="continuationSeparator" w:id="0">
    <w:p w14:paraId="38255486" w14:textId="77777777" w:rsidR="003A2AB5" w:rsidRDefault="003A2AB5" w:rsidP="00D34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19737018"/>
      <w:docPartObj>
        <w:docPartGallery w:val="Page Numbers (Bottom of Page)"/>
        <w:docPartUnique/>
      </w:docPartObj>
    </w:sdtPr>
    <w:sdtEndPr>
      <w:rPr>
        <w:rStyle w:val="PageNumber"/>
      </w:rPr>
    </w:sdtEndPr>
    <w:sdtContent>
      <w:p w14:paraId="2A66FCF3" w14:textId="22478876" w:rsidR="00D34D24" w:rsidRDefault="00D34D24"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0BF29C" w14:textId="77777777" w:rsidR="00D34D24" w:rsidRDefault="00D34D24" w:rsidP="00D34D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3271648"/>
      <w:docPartObj>
        <w:docPartGallery w:val="Page Numbers (Bottom of Page)"/>
        <w:docPartUnique/>
      </w:docPartObj>
    </w:sdtPr>
    <w:sdtEndPr>
      <w:rPr>
        <w:rStyle w:val="PageNumber"/>
      </w:rPr>
    </w:sdtEndPr>
    <w:sdtContent>
      <w:p w14:paraId="14D5F1C2" w14:textId="6BC9C009" w:rsidR="00D34D24" w:rsidRDefault="00D34D24"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D2B77D" w14:textId="77777777" w:rsidR="00D34D24" w:rsidRDefault="00D34D24" w:rsidP="00D34D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A0B665" w14:textId="77777777" w:rsidR="003A2AB5" w:rsidRDefault="003A2AB5" w:rsidP="00D34D24">
      <w:pPr>
        <w:spacing w:after="0" w:line="240" w:lineRule="auto"/>
      </w:pPr>
      <w:r>
        <w:separator/>
      </w:r>
    </w:p>
  </w:footnote>
  <w:footnote w:type="continuationSeparator" w:id="0">
    <w:p w14:paraId="5CBD1911" w14:textId="77777777" w:rsidR="003A2AB5" w:rsidRDefault="003A2AB5" w:rsidP="00D34D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D24"/>
    <w:rsid w:val="002278AE"/>
    <w:rsid w:val="0024205A"/>
    <w:rsid w:val="003A2AB5"/>
    <w:rsid w:val="005433BA"/>
    <w:rsid w:val="007A3D60"/>
    <w:rsid w:val="007E4CD9"/>
    <w:rsid w:val="0081466F"/>
    <w:rsid w:val="00A10227"/>
    <w:rsid w:val="00A33B6F"/>
    <w:rsid w:val="00A64D6B"/>
    <w:rsid w:val="00AF40CB"/>
    <w:rsid w:val="00D34D24"/>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3AAD6"/>
  <w15:chartTrackingRefBased/>
  <w15:docId w15:val="{47EE1565-0553-D747-B44A-F3CCD43D7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A64D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34D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D24"/>
    <w:rPr>
      <w:rFonts w:ascii="Arial" w:hAnsi="Arial"/>
      <w:szCs w:val="22"/>
    </w:rPr>
  </w:style>
  <w:style w:type="character" w:styleId="PageNumber">
    <w:name w:val="page number"/>
    <w:basedOn w:val="DefaultParagraphFont"/>
    <w:uiPriority w:val="99"/>
    <w:semiHidden/>
    <w:unhideWhenUsed/>
    <w:rsid w:val="00D34D24"/>
  </w:style>
  <w:style w:type="character" w:customStyle="1" w:styleId="Heading1Char">
    <w:name w:val="Heading 1 Char"/>
    <w:basedOn w:val="DefaultParagraphFont"/>
    <w:link w:val="Heading1"/>
    <w:uiPriority w:val="9"/>
    <w:rsid w:val="00A64D6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6</Pages>
  <Words>1649</Words>
  <Characters>9400</Characters>
  <Application>Microsoft Office Word</Application>
  <DocSecurity>0</DocSecurity>
  <Lines>78</Lines>
  <Paragraphs>22</Paragraphs>
  <ScaleCrop>false</ScaleCrop>
  <Company/>
  <LinksUpToDate>false</LinksUpToDate>
  <CharactersWithSpaces>11027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Kuseva</dc:creator>
  <cp:keywords/>
  <dc:description/>
  <cp:lastModifiedBy>elena</cp:lastModifiedBy>
  <cp:revision>4</cp:revision>
  <dcterms:created xsi:type="dcterms:W3CDTF">2021-01-05T12:38:00Z</dcterms:created>
  <dcterms:modified xsi:type="dcterms:W3CDTF">2021-01-05T14:59:00Z</dcterms:modified>
</cp:coreProperties>
</file>