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8D874" w14:textId="382F28E4" w:rsidR="00B612F1" w:rsidRPr="002269BF" w:rsidRDefault="00B612F1">
      <w:pPr>
        <w:rPr>
          <w:sz w:val="28"/>
          <w:szCs w:val="28"/>
        </w:rPr>
      </w:pPr>
      <w:r w:rsidRPr="002269BF">
        <w:rPr>
          <w:sz w:val="28"/>
          <w:szCs w:val="28"/>
        </w:rPr>
        <w:t>Problem Question</w:t>
      </w:r>
    </w:p>
    <w:p w14:paraId="2B6EAA95" w14:textId="77777777" w:rsidR="00B612F1" w:rsidRPr="002269BF" w:rsidRDefault="00B612F1">
      <w:pPr>
        <w:rPr>
          <w:sz w:val="28"/>
          <w:szCs w:val="28"/>
        </w:rPr>
      </w:pPr>
      <w:r w:rsidRPr="002269BF">
        <w:rPr>
          <w:sz w:val="28"/>
          <w:szCs w:val="28"/>
        </w:rPr>
        <w:t>R</w:t>
      </w:r>
      <w:r w:rsidRPr="002269BF">
        <w:rPr>
          <w:sz w:val="28"/>
          <w:szCs w:val="28"/>
        </w:rPr>
        <w:t>achel</w:t>
      </w:r>
      <w:r w:rsidRPr="002269BF">
        <w:rPr>
          <w:sz w:val="28"/>
          <w:szCs w:val="28"/>
        </w:rPr>
        <w:t xml:space="preserve"> died in October 2019. Her valid will appointed Is</w:t>
      </w:r>
      <w:r w:rsidRPr="002269BF">
        <w:rPr>
          <w:sz w:val="28"/>
          <w:szCs w:val="28"/>
        </w:rPr>
        <w:t>la</w:t>
      </w:r>
      <w:r w:rsidRPr="002269BF">
        <w:rPr>
          <w:sz w:val="28"/>
          <w:szCs w:val="28"/>
        </w:rPr>
        <w:t xml:space="preserve"> and W</w:t>
      </w:r>
      <w:r w:rsidRPr="002269BF">
        <w:rPr>
          <w:sz w:val="28"/>
          <w:szCs w:val="28"/>
        </w:rPr>
        <w:t>illiam</w:t>
      </w:r>
      <w:r w:rsidRPr="002269BF">
        <w:rPr>
          <w:sz w:val="28"/>
          <w:szCs w:val="28"/>
        </w:rPr>
        <w:t xml:space="preserve"> to be her executors and trustees. It contained the following legacies: </w:t>
      </w:r>
    </w:p>
    <w:p w14:paraId="52A5536C" w14:textId="7F8716F7" w:rsidR="00B612F1" w:rsidRPr="002269BF" w:rsidRDefault="00B612F1">
      <w:pPr>
        <w:rPr>
          <w:sz w:val="28"/>
          <w:szCs w:val="28"/>
        </w:rPr>
      </w:pPr>
      <w:r w:rsidRPr="002269BF">
        <w:rPr>
          <w:sz w:val="28"/>
          <w:szCs w:val="28"/>
        </w:rPr>
        <w:t>‘(a) I give £250,000 to my trustees to distribute the capital between such promising athletes in the South West and in such shares as my trustees think fit, and if they do not, then to my cousin J</w:t>
      </w:r>
      <w:r w:rsidRPr="002269BF">
        <w:rPr>
          <w:sz w:val="28"/>
          <w:szCs w:val="28"/>
        </w:rPr>
        <w:t>ake</w:t>
      </w:r>
      <w:r w:rsidRPr="002269BF">
        <w:rPr>
          <w:sz w:val="28"/>
          <w:szCs w:val="28"/>
        </w:rPr>
        <w:t xml:space="preserve"> absolutely. </w:t>
      </w:r>
    </w:p>
    <w:p w14:paraId="2E3BC9A9" w14:textId="77777777" w:rsidR="00B612F1" w:rsidRPr="002269BF" w:rsidRDefault="00B612F1">
      <w:pPr>
        <w:rPr>
          <w:sz w:val="28"/>
          <w:szCs w:val="28"/>
        </w:rPr>
      </w:pPr>
      <w:r w:rsidRPr="002269BF">
        <w:rPr>
          <w:sz w:val="28"/>
          <w:szCs w:val="28"/>
        </w:rPr>
        <w:t xml:space="preserve">(b) I give £100,000 to The Little Animal Shelter. </w:t>
      </w:r>
    </w:p>
    <w:p w14:paraId="12BC147F" w14:textId="77777777" w:rsidR="00B612F1" w:rsidRPr="002269BF" w:rsidRDefault="00B612F1">
      <w:pPr>
        <w:rPr>
          <w:sz w:val="28"/>
          <w:szCs w:val="28"/>
        </w:rPr>
      </w:pPr>
      <w:r w:rsidRPr="002269BF">
        <w:rPr>
          <w:sz w:val="28"/>
          <w:szCs w:val="28"/>
        </w:rPr>
        <w:t>(c) I give the rest of my estate to Is</w:t>
      </w:r>
      <w:r w:rsidRPr="002269BF">
        <w:rPr>
          <w:sz w:val="28"/>
          <w:szCs w:val="28"/>
        </w:rPr>
        <w:t>la</w:t>
      </w:r>
      <w:r w:rsidRPr="002269BF">
        <w:rPr>
          <w:sz w:val="28"/>
          <w:szCs w:val="28"/>
        </w:rPr>
        <w:t xml:space="preserve"> on the trust which I have communicated to her.’ </w:t>
      </w:r>
    </w:p>
    <w:p w14:paraId="045725B3" w14:textId="77777777" w:rsidR="00B612F1" w:rsidRPr="002269BF" w:rsidRDefault="00B612F1">
      <w:pPr>
        <w:rPr>
          <w:sz w:val="28"/>
          <w:szCs w:val="28"/>
        </w:rPr>
      </w:pPr>
      <w:r w:rsidRPr="002269BF">
        <w:rPr>
          <w:sz w:val="28"/>
          <w:szCs w:val="28"/>
        </w:rPr>
        <w:t>The Little Animal Shelter was an unincorporated charity, which ran a wild animal hospital in the village where R</w:t>
      </w:r>
      <w:r w:rsidRPr="002269BF">
        <w:rPr>
          <w:sz w:val="28"/>
          <w:szCs w:val="28"/>
        </w:rPr>
        <w:t>achel</w:t>
      </w:r>
      <w:r w:rsidRPr="002269BF">
        <w:rPr>
          <w:sz w:val="28"/>
          <w:szCs w:val="28"/>
        </w:rPr>
        <w:t xml:space="preserve"> lived. Just before R</w:t>
      </w:r>
      <w:r w:rsidRPr="002269BF">
        <w:rPr>
          <w:sz w:val="28"/>
          <w:szCs w:val="28"/>
        </w:rPr>
        <w:t>achel</w:t>
      </w:r>
      <w:r w:rsidRPr="002269BF">
        <w:rPr>
          <w:sz w:val="28"/>
          <w:szCs w:val="28"/>
        </w:rPr>
        <w:t xml:space="preserve"> died, The Little Animal Shelter closed down and its assets were transferred to another charity called Save the Wildlife. </w:t>
      </w:r>
    </w:p>
    <w:p w14:paraId="1ACB40E8" w14:textId="77777777" w:rsidR="00B612F1" w:rsidRPr="002269BF" w:rsidRDefault="00B612F1">
      <w:pPr>
        <w:rPr>
          <w:sz w:val="28"/>
          <w:szCs w:val="28"/>
        </w:rPr>
      </w:pPr>
      <w:r w:rsidRPr="002269BF">
        <w:rPr>
          <w:sz w:val="28"/>
          <w:szCs w:val="28"/>
        </w:rPr>
        <w:t>Before she made her will, R</w:t>
      </w:r>
      <w:r w:rsidRPr="002269BF">
        <w:rPr>
          <w:sz w:val="28"/>
          <w:szCs w:val="28"/>
        </w:rPr>
        <w:t>achel</w:t>
      </w:r>
      <w:r w:rsidRPr="002269BF">
        <w:rPr>
          <w:sz w:val="28"/>
          <w:szCs w:val="28"/>
        </w:rPr>
        <w:t xml:space="preserve"> gave Is</w:t>
      </w:r>
      <w:r w:rsidRPr="002269BF">
        <w:rPr>
          <w:sz w:val="28"/>
          <w:szCs w:val="28"/>
        </w:rPr>
        <w:t>la</w:t>
      </w:r>
      <w:r w:rsidRPr="002269BF">
        <w:rPr>
          <w:sz w:val="28"/>
          <w:szCs w:val="28"/>
        </w:rPr>
        <w:t xml:space="preserve"> an envelope and said: ‘I have left you something in my will and there are instructions as to what you are to do with it. Don’t open it until I have passed away’. Is</w:t>
      </w:r>
      <w:r w:rsidRPr="002269BF">
        <w:rPr>
          <w:sz w:val="28"/>
          <w:szCs w:val="28"/>
        </w:rPr>
        <w:t>la</w:t>
      </w:r>
      <w:r w:rsidRPr="002269BF">
        <w:rPr>
          <w:sz w:val="28"/>
          <w:szCs w:val="28"/>
        </w:rPr>
        <w:t xml:space="preserve"> opened the letter on the day of R</w:t>
      </w:r>
      <w:r w:rsidRPr="002269BF">
        <w:rPr>
          <w:sz w:val="28"/>
          <w:szCs w:val="28"/>
        </w:rPr>
        <w:t>achel</w:t>
      </w:r>
      <w:r w:rsidRPr="002269BF">
        <w:rPr>
          <w:sz w:val="28"/>
          <w:szCs w:val="28"/>
        </w:rPr>
        <w:t>’s funeral. Inside was a letter which asked Is</w:t>
      </w:r>
      <w:r w:rsidRPr="002269BF">
        <w:rPr>
          <w:sz w:val="28"/>
          <w:szCs w:val="28"/>
        </w:rPr>
        <w:t>la</w:t>
      </w:r>
      <w:r w:rsidRPr="002269BF">
        <w:rPr>
          <w:sz w:val="28"/>
          <w:szCs w:val="28"/>
        </w:rPr>
        <w:t xml:space="preserve"> to hold the residue of R</w:t>
      </w:r>
      <w:r w:rsidRPr="002269BF">
        <w:rPr>
          <w:sz w:val="28"/>
          <w:szCs w:val="28"/>
        </w:rPr>
        <w:t>achel</w:t>
      </w:r>
      <w:r w:rsidRPr="002269BF">
        <w:rPr>
          <w:sz w:val="28"/>
          <w:szCs w:val="28"/>
        </w:rPr>
        <w:t>’s estate on trust for U</w:t>
      </w:r>
      <w:r w:rsidRPr="002269BF">
        <w:rPr>
          <w:sz w:val="28"/>
          <w:szCs w:val="28"/>
        </w:rPr>
        <w:t>rsula</w:t>
      </w:r>
      <w:r w:rsidRPr="002269BF">
        <w:rPr>
          <w:sz w:val="28"/>
          <w:szCs w:val="28"/>
        </w:rPr>
        <w:t>. U</w:t>
      </w:r>
      <w:r w:rsidRPr="002269BF">
        <w:rPr>
          <w:sz w:val="28"/>
          <w:szCs w:val="28"/>
        </w:rPr>
        <w:t>rsula</w:t>
      </w:r>
      <w:r w:rsidRPr="002269BF">
        <w:rPr>
          <w:sz w:val="28"/>
          <w:szCs w:val="28"/>
        </w:rPr>
        <w:t xml:space="preserve"> died two months before R</w:t>
      </w:r>
      <w:r w:rsidRPr="002269BF">
        <w:rPr>
          <w:sz w:val="28"/>
          <w:szCs w:val="28"/>
        </w:rPr>
        <w:t>achel</w:t>
      </w:r>
      <w:r w:rsidRPr="002269BF">
        <w:rPr>
          <w:sz w:val="28"/>
          <w:szCs w:val="28"/>
        </w:rPr>
        <w:t xml:space="preserve">. </w:t>
      </w:r>
    </w:p>
    <w:p w14:paraId="1B6805AA" w14:textId="4AA66E33" w:rsidR="009257EB" w:rsidRDefault="00B612F1">
      <w:pPr>
        <w:rPr>
          <w:sz w:val="28"/>
          <w:szCs w:val="28"/>
        </w:rPr>
      </w:pPr>
      <w:r w:rsidRPr="002269BF">
        <w:rPr>
          <w:sz w:val="28"/>
          <w:szCs w:val="28"/>
        </w:rPr>
        <w:t>Advise Is</w:t>
      </w:r>
      <w:r w:rsidR="002269BF" w:rsidRPr="002269BF">
        <w:rPr>
          <w:sz w:val="28"/>
          <w:szCs w:val="28"/>
        </w:rPr>
        <w:t>la</w:t>
      </w:r>
      <w:r w:rsidRPr="002269BF">
        <w:rPr>
          <w:sz w:val="28"/>
          <w:szCs w:val="28"/>
        </w:rPr>
        <w:t xml:space="preserve"> whether the legacies in clauses (a), (b) and (c) of R</w:t>
      </w:r>
      <w:r w:rsidR="002269BF" w:rsidRPr="002269BF">
        <w:rPr>
          <w:sz w:val="28"/>
          <w:szCs w:val="28"/>
        </w:rPr>
        <w:t>achel</w:t>
      </w:r>
      <w:r w:rsidRPr="002269BF">
        <w:rPr>
          <w:sz w:val="28"/>
          <w:szCs w:val="28"/>
        </w:rPr>
        <w:t xml:space="preserve">’s will are valid and, if not, what will happen to the assets referred to. </w:t>
      </w:r>
    </w:p>
    <w:p w14:paraId="6DDE6D8C" w14:textId="091D7798" w:rsidR="003C54DC" w:rsidRDefault="003C54DC">
      <w:pPr>
        <w:rPr>
          <w:sz w:val="28"/>
          <w:szCs w:val="28"/>
        </w:rPr>
      </w:pPr>
    </w:p>
    <w:p w14:paraId="4A81ACB4" w14:textId="66AFA0B9" w:rsidR="003C54DC" w:rsidRDefault="003C54DC">
      <w:pPr>
        <w:rPr>
          <w:sz w:val="28"/>
          <w:szCs w:val="28"/>
        </w:rPr>
      </w:pPr>
      <w:r>
        <w:rPr>
          <w:sz w:val="28"/>
          <w:szCs w:val="28"/>
        </w:rPr>
        <w:t>Answer</w:t>
      </w:r>
    </w:p>
    <w:p w14:paraId="7ECCF1F8" w14:textId="77777777" w:rsidR="003C54DC" w:rsidRPr="003C54DC" w:rsidRDefault="003C54DC">
      <w:pPr>
        <w:rPr>
          <w:sz w:val="28"/>
          <w:szCs w:val="28"/>
        </w:rPr>
      </w:pPr>
      <w:r w:rsidRPr="003C54DC">
        <w:rPr>
          <w:sz w:val="28"/>
          <w:szCs w:val="28"/>
        </w:rPr>
        <w:t>Advise Is</w:t>
      </w:r>
      <w:r w:rsidRPr="003C54DC">
        <w:rPr>
          <w:sz w:val="28"/>
          <w:szCs w:val="28"/>
        </w:rPr>
        <w:t>la</w:t>
      </w:r>
      <w:r w:rsidRPr="003C54DC">
        <w:rPr>
          <w:sz w:val="28"/>
          <w:szCs w:val="28"/>
        </w:rPr>
        <w:t xml:space="preserve"> whether the legacies in clauses (a), (b) and (c) of R</w:t>
      </w:r>
      <w:r w:rsidRPr="003C54DC">
        <w:rPr>
          <w:sz w:val="28"/>
          <w:szCs w:val="28"/>
        </w:rPr>
        <w:t>achel</w:t>
      </w:r>
      <w:r w:rsidRPr="003C54DC">
        <w:rPr>
          <w:sz w:val="28"/>
          <w:szCs w:val="28"/>
        </w:rPr>
        <w:t xml:space="preserve">’s will are valid and, if not, what will happen to the assets referred to. </w:t>
      </w:r>
    </w:p>
    <w:p w14:paraId="2F4B1E31" w14:textId="77777777" w:rsidR="003C54DC" w:rsidRPr="003C54DC" w:rsidRDefault="003C54DC">
      <w:pPr>
        <w:rPr>
          <w:sz w:val="28"/>
          <w:szCs w:val="28"/>
        </w:rPr>
      </w:pPr>
      <w:r w:rsidRPr="003C54DC">
        <w:rPr>
          <w:sz w:val="28"/>
          <w:szCs w:val="28"/>
        </w:rPr>
        <w:t xml:space="preserve">Legacy (a) • Power of appointment – explanation why it is not a Discretionary trust • The issue is whether the objects are certain. The test for powers (and discretionary trusts) is the given postulant test: (McPhail v Doulton (1971)). • Conceptual certainty - in Re Baden’s Deed Trust No 2 (1973) - the settlor had to define the class of objects in clear language. • Evidential uncertainty, which would arise if, for some reason, some people could not prove that they were within the class, would not cause the trust to fail. • Burden was on the applicant to prove that he was within the class • The given postulant test was satisfied if one could say that a substantial number of people were within the </w:t>
      </w:r>
      <w:r w:rsidRPr="003C54DC">
        <w:rPr>
          <w:sz w:val="28"/>
          <w:szCs w:val="28"/>
        </w:rPr>
        <w:lastRenderedPageBreak/>
        <w:t>class even if, as regards a substantial number of others, it had to be said that they were outside or could not prove that they were within it. • ‘Promising athletes in the Southwest” is not conceptually certain. • Very good candidates could query the need for certainty of objects for a power, • £250,000 passes to Ja</w:t>
      </w:r>
      <w:r w:rsidRPr="003C54DC">
        <w:rPr>
          <w:sz w:val="28"/>
          <w:szCs w:val="28"/>
        </w:rPr>
        <w:t>ke</w:t>
      </w:r>
      <w:r w:rsidRPr="003C54DC">
        <w:rPr>
          <w:sz w:val="28"/>
          <w:szCs w:val="28"/>
        </w:rPr>
        <w:t xml:space="preserve"> to the extent it is undistributed. </w:t>
      </w:r>
    </w:p>
    <w:p w14:paraId="660D8C59" w14:textId="77777777" w:rsidR="003C54DC" w:rsidRPr="003C54DC" w:rsidRDefault="003C54DC">
      <w:pPr>
        <w:rPr>
          <w:sz w:val="28"/>
          <w:szCs w:val="28"/>
        </w:rPr>
      </w:pPr>
      <w:r w:rsidRPr="003C54DC">
        <w:rPr>
          <w:sz w:val="28"/>
          <w:szCs w:val="28"/>
        </w:rPr>
        <w:t xml:space="preserve">Legacy (b) • Legacy to a charity which no longer exists. • A gift to an unincorporated charity is construed as a trust for the purposes of the charity (Re Vernon’s Will Trusts (1971). • If the purpose is still capable of being pursued, the Charity Commission will draw up a scheme applying the money for that purpose. • Save the Wildlife could be given the money if it intends to run a wild animal hospital. The Little Animal Shelter’s assets were transferred to Save the Wildlife. The bodies have, therefore, amalgamated. • Under Re </w:t>
      </w:r>
      <w:proofErr w:type="spellStart"/>
      <w:r w:rsidRPr="003C54DC">
        <w:rPr>
          <w:sz w:val="28"/>
          <w:szCs w:val="28"/>
        </w:rPr>
        <w:t>Faraker</w:t>
      </w:r>
      <w:proofErr w:type="spellEnd"/>
      <w:r w:rsidRPr="003C54DC">
        <w:rPr>
          <w:sz w:val="28"/>
          <w:szCs w:val="28"/>
        </w:rPr>
        <w:t xml:space="preserve"> (1912) the Charity Commission may sanction a scheme whereby the legacy would be given to Save the Wildlife provided it is satisfied that The Little Animal Shelter has not been destroyed by the amalgamation. • If The Little Animal Shelter is not continuing in any form, the legacy has suffered initial failure. • The legacy may be applied cy-</w:t>
      </w:r>
      <w:proofErr w:type="spellStart"/>
      <w:r w:rsidRPr="003C54DC">
        <w:rPr>
          <w:sz w:val="28"/>
          <w:szCs w:val="28"/>
        </w:rPr>
        <w:t>près</w:t>
      </w:r>
      <w:proofErr w:type="spellEnd"/>
      <w:r w:rsidRPr="003C54DC">
        <w:rPr>
          <w:sz w:val="28"/>
          <w:szCs w:val="28"/>
        </w:rPr>
        <w:t xml:space="preserve"> (for similar charitable purposes) if the testatrix had a general charitable intention - (Re Harwood (1936)). However, a gift to a named body which had existed was applied cy-</w:t>
      </w:r>
      <w:proofErr w:type="spellStart"/>
      <w:r w:rsidRPr="003C54DC">
        <w:rPr>
          <w:sz w:val="28"/>
          <w:szCs w:val="28"/>
        </w:rPr>
        <w:t>près</w:t>
      </w:r>
      <w:proofErr w:type="spellEnd"/>
      <w:r w:rsidRPr="003C54DC">
        <w:rPr>
          <w:sz w:val="28"/>
          <w:szCs w:val="28"/>
        </w:rPr>
        <w:t xml:space="preserve"> in Re Finger’s Will Trusts (1972) • If the gift cannot be saved under Vernon or </w:t>
      </w:r>
      <w:proofErr w:type="spellStart"/>
      <w:r w:rsidRPr="003C54DC">
        <w:rPr>
          <w:sz w:val="28"/>
          <w:szCs w:val="28"/>
        </w:rPr>
        <w:t>Faraker</w:t>
      </w:r>
      <w:proofErr w:type="spellEnd"/>
      <w:r w:rsidRPr="003C54DC">
        <w:rPr>
          <w:sz w:val="28"/>
          <w:szCs w:val="28"/>
        </w:rPr>
        <w:t xml:space="preserve">, it will probably fail and pass as part of residue. </w:t>
      </w:r>
    </w:p>
    <w:p w14:paraId="7AB5D390" w14:textId="68BD27B9" w:rsidR="003C54DC" w:rsidRPr="003C54DC" w:rsidRDefault="003C54DC">
      <w:pPr>
        <w:rPr>
          <w:sz w:val="28"/>
          <w:szCs w:val="28"/>
        </w:rPr>
      </w:pPr>
      <w:r w:rsidRPr="003C54DC">
        <w:rPr>
          <w:sz w:val="28"/>
          <w:szCs w:val="28"/>
        </w:rPr>
        <w:t xml:space="preserve">Legacy (c) • Gifts of property which are to have effect on a person’s death must be in a valid will executed in accordance with s9 of the Wills Act 1837. • The gift to </w:t>
      </w:r>
      <w:proofErr w:type="spellStart"/>
      <w:r w:rsidRPr="003C54DC">
        <w:rPr>
          <w:sz w:val="28"/>
          <w:szCs w:val="28"/>
        </w:rPr>
        <w:t>U</w:t>
      </w:r>
      <w:r w:rsidRPr="003C54DC">
        <w:rPr>
          <w:sz w:val="28"/>
          <w:szCs w:val="28"/>
        </w:rPr>
        <w:t>rsuala</w:t>
      </w:r>
      <w:proofErr w:type="spellEnd"/>
      <w:r w:rsidRPr="003C54DC">
        <w:rPr>
          <w:sz w:val="28"/>
          <w:szCs w:val="28"/>
        </w:rPr>
        <w:t xml:space="preserve"> did not appear on the face of R</w:t>
      </w:r>
      <w:r w:rsidRPr="003C54DC">
        <w:rPr>
          <w:sz w:val="28"/>
          <w:szCs w:val="28"/>
        </w:rPr>
        <w:t>achel</w:t>
      </w:r>
      <w:r w:rsidRPr="003C54DC">
        <w:rPr>
          <w:sz w:val="28"/>
          <w:szCs w:val="28"/>
        </w:rPr>
        <w:t>’s will and therefore, did not comply with s9. • It would appear that R</w:t>
      </w:r>
      <w:r w:rsidRPr="003C54DC">
        <w:rPr>
          <w:sz w:val="28"/>
          <w:szCs w:val="28"/>
        </w:rPr>
        <w:t xml:space="preserve">achel </w:t>
      </w:r>
      <w:r w:rsidRPr="003C54DC">
        <w:rPr>
          <w:sz w:val="28"/>
          <w:szCs w:val="28"/>
        </w:rPr>
        <w:t>tried to create a half-secret trust. • Half-secret trusts - to be valid, the testatrix must communicate the terms of the trust to the trustee before the will is made (Blackwell v Blackwell (1855)). • Communication by a sealed envelope which is not to be opened until after the testatrix has died is acceptable (Re Keen (1937)). • The communication must be as stated in the will. • The secret trustee must agree. Silence would be regarded as acceptance (Moss v Cooper (1861)). • It would appear that all the requirements for a half-secret trust have been satisfied. • U</w:t>
      </w:r>
      <w:r w:rsidRPr="003C54DC">
        <w:rPr>
          <w:sz w:val="28"/>
          <w:szCs w:val="28"/>
        </w:rPr>
        <w:t>rsula</w:t>
      </w:r>
      <w:r w:rsidRPr="003C54DC">
        <w:rPr>
          <w:sz w:val="28"/>
          <w:szCs w:val="28"/>
        </w:rPr>
        <w:t xml:space="preserve"> - predeceased the testatrix. • Normally, if a beneficiary dies before the testator, the legacy lapses. • Secret trusts are said to operate outside the will; they are declared in the testator’s lifetime when the terms are communicated to the secret trustee. The trust is only constituted on the death of the testator - Re Gardner (No. 2) (1923), • The decision has been criticised because the </w:t>
      </w:r>
      <w:r w:rsidRPr="003C54DC">
        <w:rPr>
          <w:sz w:val="28"/>
          <w:szCs w:val="28"/>
        </w:rPr>
        <w:lastRenderedPageBreak/>
        <w:t>trust is not effective until it is constituted which does not occur until the testator’s death and therefore the legacy on trust for the predeceased beneficiary should lapse. • If Re Gardner (No 2) is followed, the residue will be paid to U</w:t>
      </w:r>
      <w:r w:rsidRPr="003C54DC">
        <w:rPr>
          <w:sz w:val="28"/>
          <w:szCs w:val="28"/>
        </w:rPr>
        <w:t>rsul</w:t>
      </w:r>
      <w:r w:rsidRPr="003C54DC">
        <w:rPr>
          <w:sz w:val="28"/>
          <w:szCs w:val="28"/>
        </w:rPr>
        <w:t>a’s estate. If the decision is not followed, the residue will pass on R</w:t>
      </w:r>
      <w:r w:rsidRPr="003C54DC">
        <w:rPr>
          <w:sz w:val="28"/>
          <w:szCs w:val="28"/>
        </w:rPr>
        <w:t>achel</w:t>
      </w:r>
      <w:r w:rsidRPr="003C54DC">
        <w:rPr>
          <w:sz w:val="28"/>
          <w:szCs w:val="28"/>
        </w:rPr>
        <w:t>’s intestacy.</w:t>
      </w:r>
    </w:p>
    <w:sectPr w:rsidR="003C54DC" w:rsidRPr="003C54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2F1"/>
    <w:rsid w:val="002269BF"/>
    <w:rsid w:val="003C54DC"/>
    <w:rsid w:val="009257EB"/>
    <w:rsid w:val="00B61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BCE07"/>
  <w15:chartTrackingRefBased/>
  <w15:docId w15:val="{EB1923D6-3972-4723-A17D-52D55DA5D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796</Words>
  <Characters>4539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2021-11-29T13:03:00Z</dcterms:created>
  <dcterms:modified xsi:type="dcterms:W3CDTF">2021-11-29T13:03:00Z</dcterms:modified>
</cp:coreProperties>
</file>