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38304C" w14:textId="78FEFF47" w:rsidR="00CB1CF4" w:rsidRPr="00016E36" w:rsidRDefault="00342912" w:rsidP="0009625B">
      <w:pPr>
        <w:spacing w:line="360" w:lineRule="auto"/>
        <w:jc w:val="center"/>
        <w:rPr>
          <w:rFonts w:ascii="Arial" w:hAnsi="Arial" w:cs="Arial"/>
        </w:rPr>
      </w:pPr>
      <w:r w:rsidRPr="00016E36">
        <w:rPr>
          <w:rFonts w:ascii="Arial" w:hAnsi="Arial" w:cs="Arial"/>
        </w:rPr>
        <w:t>Title page</w:t>
      </w:r>
    </w:p>
    <w:p w14:paraId="3903FD2B" w14:textId="69943695" w:rsidR="00342912" w:rsidRPr="00016E36" w:rsidRDefault="00807CDB" w:rsidP="0009625B">
      <w:pPr>
        <w:spacing w:line="360" w:lineRule="auto"/>
        <w:jc w:val="center"/>
        <w:rPr>
          <w:rFonts w:ascii="Arial" w:eastAsia="Arial" w:hAnsi="Arial" w:cs="Arial"/>
          <w:color w:val="000000"/>
          <w:kern w:val="24"/>
          <w:lang w:eastAsia="en-GB"/>
          <w14:ligatures w14:val="none"/>
        </w:rPr>
      </w:pPr>
      <w:r w:rsidRPr="00016E36">
        <w:rPr>
          <w:rFonts w:ascii="Arial" w:eastAsia="Arial" w:hAnsi="Arial" w:cs="Arial"/>
          <w:color w:val="000000"/>
          <w:kern w:val="24"/>
          <w:lang w:eastAsia="en-GB"/>
          <w14:ligatures w14:val="none"/>
        </w:rPr>
        <w:t>Health and Social Care</w:t>
      </w:r>
    </w:p>
    <w:p w14:paraId="651B835B" w14:textId="5C97722D" w:rsidR="00723287" w:rsidRPr="00016E36" w:rsidRDefault="00342912" w:rsidP="0009625B">
      <w:pPr>
        <w:spacing w:line="360" w:lineRule="auto"/>
        <w:jc w:val="center"/>
        <w:rPr>
          <w:rFonts w:ascii="Arial" w:eastAsia="Arial" w:hAnsi="Arial" w:cs="Arial"/>
          <w:color w:val="000000"/>
          <w:kern w:val="24"/>
          <w:lang w:eastAsia="en-GB"/>
          <w14:ligatures w14:val="none"/>
        </w:rPr>
      </w:pPr>
      <w:r w:rsidRPr="00016E36">
        <w:rPr>
          <w:rFonts w:ascii="Arial" w:eastAsia="Arial" w:hAnsi="Arial" w:cs="Arial"/>
          <w:color w:val="000000"/>
          <w:kern w:val="24"/>
          <w:lang w:eastAsia="en-GB"/>
          <w14:ligatures w14:val="none"/>
        </w:rPr>
        <w:t>BMHP 6026</w:t>
      </w:r>
    </w:p>
    <w:p w14:paraId="023F3853" w14:textId="75FEF2A1" w:rsidR="00342912" w:rsidRPr="00016E36" w:rsidRDefault="00771E34" w:rsidP="0009625B">
      <w:pPr>
        <w:spacing w:line="360" w:lineRule="auto"/>
        <w:jc w:val="center"/>
        <w:rPr>
          <w:rFonts w:ascii="Arial" w:eastAsia="Arial" w:hAnsi="Arial" w:cs="Arial"/>
          <w:color w:val="000000"/>
          <w:kern w:val="24"/>
          <w:lang w:eastAsia="en-GB"/>
          <w14:ligatures w14:val="none"/>
        </w:rPr>
      </w:pPr>
      <w:r w:rsidRPr="00016E36">
        <w:rPr>
          <w:rFonts w:ascii="Arial" w:eastAsia="Arial" w:hAnsi="Arial" w:cs="Arial"/>
          <w:color w:val="000000"/>
          <w:kern w:val="24"/>
          <w:lang w:eastAsia="en-GB"/>
          <w14:ligatures w14:val="none"/>
        </w:rPr>
        <w:t>Digital transformation in health &amp; care professions report</w:t>
      </w:r>
    </w:p>
    <w:p w14:paraId="360AFFAD" w14:textId="50AEF808" w:rsidR="00EB0857" w:rsidRPr="00016E36" w:rsidRDefault="00EB0857" w:rsidP="0009625B">
      <w:pPr>
        <w:spacing w:line="360" w:lineRule="auto"/>
        <w:jc w:val="center"/>
        <w:rPr>
          <w:rFonts w:ascii="Arial" w:eastAsia="Times New Roman" w:hAnsi="Arial" w:cs="Arial"/>
          <w:kern w:val="0"/>
          <w:lang w:eastAsia="en-GB"/>
          <w14:ligatures w14:val="none"/>
        </w:rPr>
      </w:pPr>
      <w:r w:rsidRPr="00016E36">
        <w:rPr>
          <w:rFonts w:ascii="Arial" w:eastAsia="Arial" w:hAnsi="Arial" w:cs="Arial"/>
          <w:color w:val="000000"/>
          <w:kern w:val="24"/>
          <w:lang w:eastAsia="en-GB"/>
          <w14:ligatures w14:val="none"/>
        </w:rPr>
        <w:t>2437884</w:t>
      </w:r>
    </w:p>
    <w:p w14:paraId="3488153C" w14:textId="16C05FD1" w:rsidR="00B90DAC" w:rsidRPr="00016E36" w:rsidRDefault="00B90DAC" w:rsidP="0009625B">
      <w:pPr>
        <w:spacing w:line="360" w:lineRule="auto"/>
        <w:jc w:val="center"/>
        <w:rPr>
          <w:rFonts w:ascii="Arial" w:eastAsia="Times New Roman" w:hAnsi="Arial" w:cs="Arial"/>
          <w:kern w:val="0"/>
          <w:lang w:eastAsia="en-GB"/>
          <w14:ligatures w14:val="none"/>
        </w:rPr>
      </w:pPr>
      <w:r w:rsidRPr="00016E36">
        <w:rPr>
          <w:rFonts w:ascii="Arial" w:eastAsia="Arial" w:hAnsi="Arial" w:cs="Arial"/>
          <w:color w:val="1D2125"/>
          <w:kern w:val="24"/>
          <w:lang w:eastAsia="en-GB"/>
          <w14:ligatures w14:val="none"/>
        </w:rPr>
        <w:t>Martin Svejda</w:t>
      </w:r>
    </w:p>
    <w:p w14:paraId="7C735ED8" w14:textId="77777777" w:rsidR="00771E34" w:rsidRPr="00342912" w:rsidRDefault="00771E34" w:rsidP="0009625B">
      <w:pPr>
        <w:spacing w:line="360" w:lineRule="auto"/>
        <w:rPr>
          <w:rFonts w:ascii="Arial" w:eastAsia="Arial" w:hAnsi="Arial" w:cs="Times New Roman"/>
          <w:color w:val="000000"/>
          <w:kern w:val="24"/>
          <w:lang w:eastAsia="en-GB"/>
          <w14:ligatures w14:val="none"/>
        </w:rPr>
      </w:pPr>
    </w:p>
    <w:p w14:paraId="7B8FEDC1" w14:textId="77777777" w:rsidR="00CB1CF4" w:rsidRDefault="00CB1CF4"/>
    <w:p w14:paraId="4AFF8A0D" w14:textId="77777777" w:rsidR="00CB1CF4" w:rsidRDefault="00CB1CF4"/>
    <w:p w14:paraId="2591A1FE" w14:textId="77777777" w:rsidR="00CB1CF4" w:rsidRDefault="00CB1CF4"/>
    <w:p w14:paraId="2A085D2C" w14:textId="77777777" w:rsidR="00CB1CF4" w:rsidRDefault="00CB1CF4"/>
    <w:p w14:paraId="5F881883" w14:textId="77777777" w:rsidR="00CB1CF4" w:rsidRDefault="00CB1CF4"/>
    <w:p w14:paraId="2BBBF4C3" w14:textId="77777777" w:rsidR="00CB1CF4" w:rsidRDefault="00CB1CF4"/>
    <w:p w14:paraId="5E5EF38C" w14:textId="77777777" w:rsidR="00CB1CF4" w:rsidRDefault="00CB1CF4"/>
    <w:p w14:paraId="7DAC135D" w14:textId="77777777" w:rsidR="00CB1CF4" w:rsidRDefault="00CB1CF4"/>
    <w:p w14:paraId="575AF0DD" w14:textId="77777777" w:rsidR="00CB1CF4" w:rsidRDefault="00CB1CF4"/>
    <w:p w14:paraId="1664CE39" w14:textId="77777777" w:rsidR="00CB1CF4" w:rsidRDefault="00CB1CF4"/>
    <w:p w14:paraId="4E88663C" w14:textId="77777777" w:rsidR="00CB1CF4" w:rsidRDefault="00CB1CF4"/>
    <w:p w14:paraId="26339216" w14:textId="77777777" w:rsidR="00CB1CF4" w:rsidRPr="00662134" w:rsidRDefault="00CB1CF4">
      <w:pPr>
        <w:rPr>
          <w:rFonts w:ascii="Arial" w:hAnsi="Arial" w:cs="Arial"/>
        </w:rPr>
      </w:pPr>
    </w:p>
    <w:p w14:paraId="53BEBC56" w14:textId="77777777" w:rsidR="00CB1CF4" w:rsidRPr="00662134" w:rsidRDefault="00CB1CF4">
      <w:pPr>
        <w:rPr>
          <w:rFonts w:ascii="Arial" w:hAnsi="Arial" w:cs="Arial"/>
        </w:rPr>
      </w:pPr>
    </w:p>
    <w:p w14:paraId="1C21CF80" w14:textId="77777777" w:rsidR="00CB1CF4" w:rsidRPr="00662134" w:rsidRDefault="00CB1CF4">
      <w:pPr>
        <w:rPr>
          <w:rFonts w:ascii="Arial" w:hAnsi="Arial" w:cs="Arial"/>
        </w:rPr>
      </w:pPr>
    </w:p>
    <w:p w14:paraId="3093D516" w14:textId="77777777" w:rsidR="00CB1CF4" w:rsidRPr="00662134" w:rsidRDefault="00CB1CF4">
      <w:pPr>
        <w:rPr>
          <w:rFonts w:ascii="Arial" w:hAnsi="Arial" w:cs="Arial"/>
        </w:rPr>
      </w:pPr>
    </w:p>
    <w:p w14:paraId="063DA930" w14:textId="77777777" w:rsidR="00CB1CF4" w:rsidRPr="00662134" w:rsidRDefault="00CB1CF4">
      <w:pPr>
        <w:rPr>
          <w:rFonts w:ascii="Arial" w:hAnsi="Arial" w:cs="Arial"/>
        </w:rPr>
      </w:pPr>
    </w:p>
    <w:sdt>
      <w:sdtPr>
        <w:rPr>
          <w:rFonts w:ascii="Arial" w:eastAsiaTheme="minorHAnsi" w:hAnsi="Arial" w:cs="Arial"/>
          <w:color w:val="auto"/>
          <w:kern w:val="2"/>
          <w:sz w:val="22"/>
          <w:szCs w:val="22"/>
          <w:lang w:val="en-GB"/>
          <w14:ligatures w14:val="standardContextual"/>
        </w:rPr>
        <w:id w:val="1151944997"/>
        <w:docPartObj>
          <w:docPartGallery w:val="Table of Contents"/>
          <w:docPartUnique/>
        </w:docPartObj>
      </w:sdtPr>
      <w:sdtEndPr>
        <w:rPr>
          <w:b/>
          <w:bCs/>
          <w:noProof/>
        </w:rPr>
      </w:sdtEndPr>
      <w:sdtContent>
        <w:p w14:paraId="102567CB" w14:textId="77777777" w:rsidR="0009625B" w:rsidRPr="00662134" w:rsidRDefault="0009625B" w:rsidP="0009625B">
          <w:pPr>
            <w:pStyle w:val="TOCHeading"/>
            <w:rPr>
              <w:rFonts w:ascii="Arial" w:hAnsi="Arial" w:cs="Arial"/>
              <w:sz w:val="22"/>
              <w:szCs w:val="22"/>
            </w:rPr>
          </w:pPr>
          <w:r w:rsidRPr="00662134">
            <w:rPr>
              <w:rFonts w:ascii="Arial" w:hAnsi="Arial" w:cs="Arial"/>
              <w:sz w:val="22"/>
              <w:szCs w:val="22"/>
            </w:rPr>
            <w:t>Contents</w:t>
          </w:r>
        </w:p>
        <w:p w14:paraId="32BD04A1" w14:textId="2E6DF08D" w:rsidR="00581237" w:rsidRDefault="0009625B">
          <w:pPr>
            <w:pStyle w:val="TOC1"/>
            <w:rPr>
              <w:rFonts w:asciiTheme="minorHAnsi" w:eastAsiaTheme="minorEastAsia" w:hAnsiTheme="minorHAnsi" w:cstheme="minorBidi"/>
              <w:b w:val="0"/>
              <w:bCs w:val="0"/>
              <w:sz w:val="24"/>
              <w:szCs w:val="24"/>
              <w:lang w:eastAsia="en-GB"/>
            </w:rPr>
          </w:pPr>
          <w:r w:rsidRPr="00662134">
            <w:fldChar w:fldCharType="begin"/>
          </w:r>
          <w:r w:rsidRPr="00662134">
            <w:instrText xml:space="preserve"> TOC \o "1-3" \h \z \u </w:instrText>
          </w:r>
          <w:r w:rsidRPr="00662134">
            <w:fldChar w:fldCharType="separate"/>
          </w:r>
          <w:hyperlink w:anchor="_Toc233872632" w:history="1">
            <w:r w:rsidR="00581237" w:rsidRPr="009E1A2D">
              <w:rPr>
                <w:rStyle w:val="Hyperlink"/>
              </w:rPr>
              <w:t>NHS APP: Workforce and Service Delivery</w:t>
            </w:r>
            <w:r w:rsidR="00581237">
              <w:rPr>
                <w:webHidden/>
              </w:rPr>
              <w:tab/>
            </w:r>
            <w:r w:rsidR="00581237">
              <w:rPr>
                <w:webHidden/>
              </w:rPr>
              <w:fldChar w:fldCharType="begin"/>
            </w:r>
            <w:r w:rsidR="00581237">
              <w:rPr>
                <w:webHidden/>
              </w:rPr>
              <w:instrText xml:space="preserve"> PAGEREF _Toc233872632 \h </w:instrText>
            </w:r>
            <w:r w:rsidR="00581237">
              <w:rPr>
                <w:webHidden/>
              </w:rPr>
            </w:r>
            <w:r w:rsidR="00581237">
              <w:rPr>
                <w:webHidden/>
              </w:rPr>
              <w:fldChar w:fldCharType="separate"/>
            </w:r>
            <w:r w:rsidR="00581237">
              <w:rPr>
                <w:webHidden/>
              </w:rPr>
              <w:t>2</w:t>
            </w:r>
            <w:r w:rsidR="00581237">
              <w:rPr>
                <w:webHidden/>
              </w:rPr>
              <w:fldChar w:fldCharType="end"/>
            </w:r>
          </w:hyperlink>
        </w:p>
        <w:p w14:paraId="18676471" w14:textId="2C7C00E8" w:rsidR="00581237" w:rsidRDefault="00581237">
          <w:pPr>
            <w:pStyle w:val="TOC1"/>
            <w:rPr>
              <w:rFonts w:asciiTheme="minorHAnsi" w:eastAsiaTheme="minorEastAsia" w:hAnsiTheme="minorHAnsi" w:cstheme="minorBidi"/>
              <w:b w:val="0"/>
              <w:bCs w:val="0"/>
              <w:sz w:val="24"/>
              <w:szCs w:val="24"/>
              <w:lang w:eastAsia="en-GB"/>
            </w:rPr>
          </w:pPr>
          <w:hyperlink w:anchor="_Toc233872633" w:history="1">
            <w:r w:rsidRPr="009E1A2D">
              <w:rPr>
                <w:rStyle w:val="Hyperlink"/>
              </w:rPr>
              <w:t>Strengths’ automation and transactional service delivery</w:t>
            </w:r>
            <w:r>
              <w:rPr>
                <w:webHidden/>
              </w:rPr>
              <w:tab/>
            </w:r>
            <w:r>
              <w:rPr>
                <w:webHidden/>
              </w:rPr>
              <w:fldChar w:fldCharType="begin"/>
            </w:r>
            <w:r>
              <w:rPr>
                <w:webHidden/>
              </w:rPr>
              <w:instrText xml:space="preserve"> PAGEREF _Toc233872633 \h </w:instrText>
            </w:r>
            <w:r>
              <w:rPr>
                <w:webHidden/>
              </w:rPr>
            </w:r>
            <w:r>
              <w:rPr>
                <w:webHidden/>
              </w:rPr>
              <w:fldChar w:fldCharType="separate"/>
            </w:r>
            <w:r>
              <w:rPr>
                <w:webHidden/>
              </w:rPr>
              <w:t>2</w:t>
            </w:r>
            <w:r>
              <w:rPr>
                <w:webHidden/>
              </w:rPr>
              <w:fldChar w:fldCharType="end"/>
            </w:r>
          </w:hyperlink>
        </w:p>
        <w:p w14:paraId="5184EF42" w14:textId="01B5D069" w:rsidR="00581237" w:rsidRDefault="00581237">
          <w:pPr>
            <w:pStyle w:val="TOC1"/>
            <w:rPr>
              <w:rFonts w:asciiTheme="minorHAnsi" w:eastAsiaTheme="minorEastAsia" w:hAnsiTheme="minorHAnsi" w:cstheme="minorBidi"/>
              <w:b w:val="0"/>
              <w:bCs w:val="0"/>
              <w:sz w:val="24"/>
              <w:szCs w:val="24"/>
              <w:lang w:eastAsia="en-GB"/>
            </w:rPr>
          </w:pPr>
          <w:hyperlink w:anchor="_Toc233872634" w:history="1">
            <w:r w:rsidRPr="009E1A2D">
              <w:rPr>
                <w:rStyle w:val="Hyperlink"/>
              </w:rPr>
              <w:t>Weaknesses include hidden work burden and service delivery gaps</w:t>
            </w:r>
            <w:r>
              <w:rPr>
                <w:webHidden/>
              </w:rPr>
              <w:tab/>
            </w:r>
            <w:r>
              <w:rPr>
                <w:webHidden/>
              </w:rPr>
              <w:fldChar w:fldCharType="begin"/>
            </w:r>
            <w:r>
              <w:rPr>
                <w:webHidden/>
              </w:rPr>
              <w:instrText xml:space="preserve"> PAGEREF _Toc233872634 \h </w:instrText>
            </w:r>
            <w:r>
              <w:rPr>
                <w:webHidden/>
              </w:rPr>
            </w:r>
            <w:r>
              <w:rPr>
                <w:webHidden/>
              </w:rPr>
              <w:fldChar w:fldCharType="separate"/>
            </w:r>
            <w:r>
              <w:rPr>
                <w:webHidden/>
              </w:rPr>
              <w:t>4</w:t>
            </w:r>
            <w:r>
              <w:rPr>
                <w:webHidden/>
              </w:rPr>
              <w:fldChar w:fldCharType="end"/>
            </w:r>
          </w:hyperlink>
        </w:p>
        <w:p w14:paraId="73DB9742" w14:textId="6DC7D981" w:rsidR="00581237" w:rsidRDefault="00581237">
          <w:pPr>
            <w:pStyle w:val="TOC1"/>
            <w:rPr>
              <w:rFonts w:asciiTheme="minorHAnsi" w:eastAsiaTheme="minorEastAsia" w:hAnsiTheme="minorHAnsi" w:cstheme="minorBidi"/>
              <w:b w:val="0"/>
              <w:bCs w:val="0"/>
              <w:sz w:val="24"/>
              <w:szCs w:val="24"/>
              <w:lang w:eastAsia="en-GB"/>
            </w:rPr>
          </w:pPr>
          <w:hyperlink w:anchor="_Toc233872635" w:history="1">
            <w:r w:rsidRPr="009E1A2D">
              <w:rPr>
                <w:rStyle w:val="Hyperlink"/>
              </w:rPr>
              <w:t>Opportunities Integrating the App with AI and Workforce Development</w:t>
            </w:r>
            <w:r>
              <w:rPr>
                <w:webHidden/>
              </w:rPr>
              <w:tab/>
            </w:r>
            <w:r>
              <w:rPr>
                <w:webHidden/>
              </w:rPr>
              <w:fldChar w:fldCharType="begin"/>
            </w:r>
            <w:r>
              <w:rPr>
                <w:webHidden/>
              </w:rPr>
              <w:instrText xml:space="preserve"> PAGEREF _Toc233872635 \h </w:instrText>
            </w:r>
            <w:r>
              <w:rPr>
                <w:webHidden/>
              </w:rPr>
            </w:r>
            <w:r>
              <w:rPr>
                <w:webHidden/>
              </w:rPr>
              <w:fldChar w:fldCharType="separate"/>
            </w:r>
            <w:r>
              <w:rPr>
                <w:webHidden/>
              </w:rPr>
              <w:t>5</w:t>
            </w:r>
            <w:r>
              <w:rPr>
                <w:webHidden/>
              </w:rPr>
              <w:fldChar w:fldCharType="end"/>
            </w:r>
          </w:hyperlink>
        </w:p>
        <w:p w14:paraId="4A46A87A" w14:textId="65348F3C" w:rsidR="00581237" w:rsidRDefault="00581237">
          <w:pPr>
            <w:pStyle w:val="TOC1"/>
            <w:rPr>
              <w:rFonts w:asciiTheme="minorHAnsi" w:eastAsiaTheme="minorEastAsia" w:hAnsiTheme="minorHAnsi" w:cstheme="minorBidi"/>
              <w:b w:val="0"/>
              <w:bCs w:val="0"/>
              <w:sz w:val="24"/>
              <w:szCs w:val="24"/>
              <w:lang w:eastAsia="en-GB"/>
            </w:rPr>
          </w:pPr>
          <w:hyperlink w:anchor="_Toc233872636" w:history="1">
            <w:r w:rsidRPr="009E1A2D">
              <w:rPr>
                <w:rStyle w:val="Hyperlink"/>
              </w:rPr>
              <w:t>Threats, inequalities, loss of trust and data governance</w:t>
            </w:r>
            <w:r>
              <w:rPr>
                <w:webHidden/>
              </w:rPr>
              <w:tab/>
            </w:r>
            <w:r>
              <w:rPr>
                <w:webHidden/>
              </w:rPr>
              <w:fldChar w:fldCharType="begin"/>
            </w:r>
            <w:r>
              <w:rPr>
                <w:webHidden/>
              </w:rPr>
              <w:instrText xml:space="preserve"> PAGEREF _Toc233872636 \h </w:instrText>
            </w:r>
            <w:r>
              <w:rPr>
                <w:webHidden/>
              </w:rPr>
            </w:r>
            <w:r>
              <w:rPr>
                <w:webHidden/>
              </w:rPr>
              <w:fldChar w:fldCharType="separate"/>
            </w:r>
            <w:r>
              <w:rPr>
                <w:webHidden/>
              </w:rPr>
              <w:t>5</w:t>
            </w:r>
            <w:r>
              <w:rPr>
                <w:webHidden/>
              </w:rPr>
              <w:fldChar w:fldCharType="end"/>
            </w:r>
          </w:hyperlink>
        </w:p>
        <w:p w14:paraId="13BA2092" w14:textId="29450DCE" w:rsidR="00581237" w:rsidRDefault="00581237">
          <w:pPr>
            <w:pStyle w:val="TOC1"/>
            <w:rPr>
              <w:rFonts w:asciiTheme="minorHAnsi" w:eastAsiaTheme="minorEastAsia" w:hAnsiTheme="minorHAnsi" w:cstheme="minorBidi"/>
              <w:b w:val="0"/>
              <w:bCs w:val="0"/>
              <w:sz w:val="24"/>
              <w:szCs w:val="24"/>
              <w:lang w:eastAsia="en-GB"/>
            </w:rPr>
          </w:pPr>
          <w:hyperlink w:anchor="_Toc233872637" w:history="1">
            <w:r w:rsidRPr="009E1A2D">
              <w:rPr>
                <w:rStyle w:val="Hyperlink"/>
                <w:lang w:eastAsia="en-GB"/>
              </w:rPr>
              <w:t>Conclusion and recommendations</w:t>
            </w:r>
            <w:r>
              <w:rPr>
                <w:webHidden/>
              </w:rPr>
              <w:tab/>
            </w:r>
            <w:r>
              <w:rPr>
                <w:webHidden/>
              </w:rPr>
              <w:fldChar w:fldCharType="begin"/>
            </w:r>
            <w:r>
              <w:rPr>
                <w:webHidden/>
              </w:rPr>
              <w:instrText xml:space="preserve"> PAGEREF _Toc233872637 \h </w:instrText>
            </w:r>
            <w:r>
              <w:rPr>
                <w:webHidden/>
              </w:rPr>
            </w:r>
            <w:r>
              <w:rPr>
                <w:webHidden/>
              </w:rPr>
              <w:fldChar w:fldCharType="separate"/>
            </w:r>
            <w:r>
              <w:rPr>
                <w:webHidden/>
              </w:rPr>
              <w:t>7</w:t>
            </w:r>
            <w:r>
              <w:rPr>
                <w:webHidden/>
              </w:rPr>
              <w:fldChar w:fldCharType="end"/>
            </w:r>
          </w:hyperlink>
        </w:p>
        <w:p w14:paraId="6680491E" w14:textId="099C48E1" w:rsidR="00581237" w:rsidRDefault="00581237">
          <w:pPr>
            <w:pStyle w:val="TOC1"/>
            <w:rPr>
              <w:rFonts w:asciiTheme="minorHAnsi" w:eastAsiaTheme="minorEastAsia" w:hAnsiTheme="minorHAnsi" w:cstheme="minorBidi"/>
              <w:b w:val="0"/>
              <w:bCs w:val="0"/>
              <w:sz w:val="24"/>
              <w:szCs w:val="24"/>
              <w:lang w:eastAsia="en-GB"/>
            </w:rPr>
          </w:pPr>
          <w:hyperlink w:anchor="_Toc233872638" w:history="1">
            <w:r w:rsidRPr="009E1A2D">
              <w:rPr>
                <w:rStyle w:val="Hyperlink"/>
                <w:lang w:eastAsia="en-GB"/>
              </w:rPr>
              <w:t>Reference list</w:t>
            </w:r>
            <w:r>
              <w:rPr>
                <w:webHidden/>
              </w:rPr>
              <w:tab/>
            </w:r>
            <w:r>
              <w:rPr>
                <w:webHidden/>
              </w:rPr>
              <w:fldChar w:fldCharType="begin"/>
            </w:r>
            <w:r>
              <w:rPr>
                <w:webHidden/>
              </w:rPr>
              <w:instrText xml:space="preserve"> PAGEREF _Toc233872638 \h </w:instrText>
            </w:r>
            <w:r>
              <w:rPr>
                <w:webHidden/>
              </w:rPr>
            </w:r>
            <w:r>
              <w:rPr>
                <w:webHidden/>
              </w:rPr>
              <w:fldChar w:fldCharType="separate"/>
            </w:r>
            <w:r>
              <w:rPr>
                <w:webHidden/>
              </w:rPr>
              <w:t>8</w:t>
            </w:r>
            <w:r>
              <w:rPr>
                <w:webHidden/>
              </w:rPr>
              <w:fldChar w:fldCharType="end"/>
            </w:r>
          </w:hyperlink>
        </w:p>
        <w:p w14:paraId="1BF2FCE3" w14:textId="6281FA0F" w:rsidR="0009625B" w:rsidRPr="00662134" w:rsidRDefault="0009625B" w:rsidP="0009625B">
          <w:pPr>
            <w:rPr>
              <w:rFonts w:ascii="Arial" w:hAnsi="Arial" w:cs="Arial"/>
            </w:rPr>
          </w:pPr>
          <w:r w:rsidRPr="00662134">
            <w:rPr>
              <w:rFonts w:ascii="Arial" w:hAnsi="Arial" w:cs="Arial"/>
              <w:b/>
              <w:bCs/>
              <w:noProof/>
            </w:rPr>
            <w:lastRenderedPageBreak/>
            <w:fldChar w:fldCharType="end"/>
          </w:r>
        </w:p>
      </w:sdtContent>
    </w:sdt>
    <w:p w14:paraId="06963B0B" w14:textId="22C5F973" w:rsidR="00BA7D7C" w:rsidRPr="00302E28" w:rsidRDefault="00D50E7A" w:rsidP="00DC6895">
      <w:pPr>
        <w:pStyle w:val="Heading1"/>
        <w:rPr>
          <w:rFonts w:ascii="Arial" w:hAnsi="Arial" w:cs="Arial"/>
          <w:b/>
          <w:bCs/>
          <w:sz w:val="22"/>
          <w:szCs w:val="22"/>
        </w:rPr>
      </w:pPr>
      <w:bookmarkStart w:id="0" w:name="_Toc233872632"/>
      <w:r w:rsidRPr="00302E28">
        <w:rPr>
          <w:rFonts w:ascii="Arial" w:hAnsi="Arial" w:cs="Arial"/>
          <w:b/>
          <w:bCs/>
          <w:sz w:val="22"/>
          <w:szCs w:val="22"/>
        </w:rPr>
        <w:t xml:space="preserve">NHS APP: Workforce and </w:t>
      </w:r>
      <w:r w:rsidR="002D0290" w:rsidRPr="00302E28">
        <w:rPr>
          <w:rFonts w:ascii="Arial" w:hAnsi="Arial" w:cs="Arial"/>
          <w:b/>
          <w:bCs/>
          <w:sz w:val="22"/>
          <w:szCs w:val="22"/>
        </w:rPr>
        <w:t>Service Delivery</w:t>
      </w:r>
      <w:bookmarkEnd w:id="0"/>
      <w:r w:rsidR="00060014" w:rsidRPr="00302E28">
        <w:rPr>
          <w:rFonts w:ascii="Arial" w:hAnsi="Arial" w:cs="Arial"/>
          <w:b/>
          <w:bCs/>
          <w:sz w:val="22"/>
          <w:szCs w:val="22"/>
        </w:rPr>
        <w:t xml:space="preserve"> </w:t>
      </w:r>
    </w:p>
    <w:p w14:paraId="5BEF8BE7" w14:textId="77777777" w:rsidR="00453BE8" w:rsidRPr="00662134" w:rsidRDefault="00453BE8" w:rsidP="002F3E80">
      <w:pPr>
        <w:rPr>
          <w:rFonts w:ascii="Arial" w:hAnsi="Arial" w:cs="Arial"/>
        </w:rPr>
      </w:pPr>
    </w:p>
    <w:p w14:paraId="11FB74DC" w14:textId="42F8C021" w:rsidR="004E2B8F" w:rsidRPr="00662134" w:rsidRDefault="00A313A3" w:rsidP="002F3E80">
      <w:pPr>
        <w:rPr>
          <w:rFonts w:ascii="Arial" w:hAnsi="Arial" w:cs="Arial"/>
        </w:rPr>
      </w:pPr>
      <w:r w:rsidRPr="00662134">
        <w:rPr>
          <w:rFonts w:ascii="Arial" w:hAnsi="Arial" w:cs="Arial"/>
        </w:rPr>
        <w:t>Introduction</w:t>
      </w:r>
      <w:r w:rsidR="00650BD9" w:rsidRPr="00662134">
        <w:rPr>
          <w:rFonts w:ascii="Arial" w:hAnsi="Arial" w:cs="Arial"/>
        </w:rPr>
        <w:t xml:space="preserve"> </w:t>
      </w:r>
    </w:p>
    <w:p w14:paraId="72CED279" w14:textId="7F3FFF66" w:rsidR="004C068A" w:rsidRPr="00662134" w:rsidRDefault="00100488" w:rsidP="002F3E80">
      <w:pPr>
        <w:rPr>
          <w:rFonts w:ascii="Arial" w:hAnsi="Arial" w:cs="Arial"/>
        </w:rPr>
      </w:pPr>
      <w:r w:rsidRPr="00662134">
        <w:rPr>
          <w:rFonts w:ascii="Arial" w:hAnsi="Arial" w:cs="Arial"/>
        </w:rPr>
        <w:t xml:space="preserve">The NHS App marks a significant shift in </w:t>
      </w:r>
      <w:r w:rsidR="00F25263">
        <w:rPr>
          <w:rFonts w:ascii="Arial" w:hAnsi="Arial" w:cs="Arial"/>
        </w:rPr>
        <w:t xml:space="preserve">how healthcare services are accessed </w:t>
      </w:r>
      <w:r w:rsidRPr="00662134">
        <w:rPr>
          <w:rFonts w:ascii="Arial" w:hAnsi="Arial" w:cs="Arial"/>
        </w:rPr>
        <w:t>in England, serving as a digital gateway for appointments and prescriptions (UK Government, 2023; NHS England, 2019). However, its alignment with the government’s 10-Year Health Plan raises critical issues about its impact on the workforce and service delivery.</w:t>
      </w:r>
      <w:r w:rsidR="00101EFE" w:rsidRPr="00662134">
        <w:rPr>
          <w:rFonts w:ascii="Arial" w:hAnsi="Arial" w:cs="Arial"/>
        </w:rPr>
        <w:t xml:space="preserve"> </w:t>
      </w:r>
      <w:r w:rsidRPr="00662134">
        <w:rPr>
          <w:rFonts w:ascii="Arial" w:hAnsi="Arial" w:cs="Arial"/>
        </w:rPr>
        <w:t>A SWOT analysis highlights strengths in enhancing patient access for the tech-savvy, but it also exposes weaknesses, such as the digital divide, which risks excluding vulnerable populations. While the app has the potential to reduce administrative burdens for healthcare professionals, it also presents cybersecurity risks that threaten patient data and public trust.</w:t>
      </w:r>
      <w:r w:rsidR="00101EFE" w:rsidRPr="00662134">
        <w:rPr>
          <w:rFonts w:ascii="Arial" w:hAnsi="Arial" w:cs="Arial"/>
        </w:rPr>
        <w:t xml:space="preserve"> </w:t>
      </w:r>
      <w:r w:rsidRPr="00662134">
        <w:rPr>
          <w:rFonts w:ascii="Arial" w:hAnsi="Arial" w:cs="Arial"/>
        </w:rPr>
        <w:t xml:space="preserve">Crucially, the assumption that </w:t>
      </w:r>
      <w:r w:rsidR="00101EFE" w:rsidRPr="00662134">
        <w:rPr>
          <w:rFonts w:ascii="Arial" w:hAnsi="Arial" w:cs="Arial"/>
        </w:rPr>
        <w:t>digitalisation</w:t>
      </w:r>
      <w:r w:rsidRPr="00662134">
        <w:rPr>
          <w:rFonts w:ascii="Arial" w:hAnsi="Arial" w:cs="Arial"/>
        </w:rPr>
        <w:t xml:space="preserve"> will automatically ease workforce pressures requires scrutiny. While the app can streamline tasks, it may neglect the essential human interactions vital to effective healthcare. Overall, the NHS App is a promising initiative, but careful consideration of its implications is essential </w:t>
      </w:r>
      <w:r w:rsidR="00593AF4">
        <w:rPr>
          <w:rFonts w:ascii="Arial" w:hAnsi="Arial" w:cs="Arial"/>
        </w:rPr>
        <w:t xml:space="preserve">for fully understanding its impact on healthcare delivery and the </w:t>
      </w:r>
      <w:r w:rsidRPr="00662134">
        <w:rPr>
          <w:rFonts w:ascii="Arial" w:hAnsi="Arial" w:cs="Arial"/>
        </w:rPr>
        <w:t>patient experience.</w:t>
      </w:r>
    </w:p>
    <w:p w14:paraId="0E4B30CF" w14:textId="77777777" w:rsidR="00CB1CF4" w:rsidRPr="00662134" w:rsidRDefault="00CB1CF4">
      <w:pPr>
        <w:rPr>
          <w:rFonts w:ascii="Arial" w:hAnsi="Arial" w:cs="Arial"/>
        </w:rPr>
      </w:pPr>
    </w:p>
    <w:p w14:paraId="3FD9CE6B" w14:textId="3FC96A96" w:rsidR="00CB1CF4" w:rsidRPr="00016E36" w:rsidRDefault="00101EFE" w:rsidP="00732C00">
      <w:pPr>
        <w:pStyle w:val="Heading1"/>
        <w:rPr>
          <w:rFonts w:ascii="Arial" w:hAnsi="Arial" w:cs="Arial"/>
          <w:b/>
          <w:bCs/>
          <w:sz w:val="22"/>
          <w:szCs w:val="22"/>
        </w:rPr>
      </w:pPr>
      <w:bookmarkStart w:id="1" w:name="_Toc233872633"/>
      <w:r w:rsidRPr="00016E36">
        <w:rPr>
          <w:rFonts w:ascii="Arial" w:hAnsi="Arial" w:cs="Arial"/>
          <w:b/>
          <w:bCs/>
          <w:sz w:val="22"/>
          <w:szCs w:val="22"/>
        </w:rPr>
        <w:t>Strengths’</w:t>
      </w:r>
      <w:r w:rsidR="00E43EB1" w:rsidRPr="00016E36">
        <w:rPr>
          <w:rFonts w:ascii="Arial" w:hAnsi="Arial" w:cs="Arial"/>
          <w:b/>
          <w:bCs/>
          <w:sz w:val="22"/>
          <w:szCs w:val="22"/>
        </w:rPr>
        <w:t xml:space="preserve"> </w:t>
      </w:r>
      <w:r w:rsidR="007E5FB7" w:rsidRPr="00016E36">
        <w:rPr>
          <w:rFonts w:ascii="Arial" w:hAnsi="Arial" w:cs="Arial"/>
          <w:b/>
          <w:bCs/>
          <w:sz w:val="22"/>
          <w:szCs w:val="22"/>
        </w:rPr>
        <w:t>automation and transactional service delivery</w:t>
      </w:r>
      <w:bookmarkEnd w:id="1"/>
    </w:p>
    <w:p w14:paraId="7B38E88A" w14:textId="2310A487" w:rsidR="00A55C53" w:rsidRPr="00662134" w:rsidRDefault="00A55C53" w:rsidP="00F60A90">
      <w:pPr>
        <w:rPr>
          <w:rFonts w:ascii="Arial" w:hAnsi="Arial" w:cs="Arial"/>
        </w:rPr>
      </w:pPr>
      <w:r w:rsidRPr="00662134">
        <w:rPr>
          <w:rFonts w:ascii="Arial" w:hAnsi="Arial" w:cs="Arial"/>
        </w:rPr>
        <w:t xml:space="preserve">The discourse surrounding the NHS App necessitates a critical examination of its purported effectiveness in automating high-volume tasks and enhancing the efficiency of routine service pathways. While there is substantial evidence </w:t>
      </w:r>
      <w:r w:rsidR="00F25263">
        <w:rPr>
          <w:rFonts w:ascii="Arial" w:hAnsi="Arial" w:cs="Arial"/>
        </w:rPr>
        <w:t>of increased app usage—reflected in national data on monthly logins and a rise in digitally managed prescription orders—this narrative warrants</w:t>
      </w:r>
      <w:r w:rsidRPr="00662134">
        <w:rPr>
          <w:rFonts w:ascii="Arial" w:hAnsi="Arial" w:cs="Arial"/>
        </w:rPr>
        <w:t xml:space="preserve"> a nuanced analysis. The shift toward app-based management in healthcare, as noted by NHS Digital (2025) and NHS England (2019), is impressive; however, it is essential to consider whether these metrics genuinely equate to improved patient outcomes or merely reflect a transition in the means of service delivery.</w:t>
      </w:r>
    </w:p>
    <w:p w14:paraId="514B3120" w14:textId="77777777" w:rsidR="00A55C53" w:rsidRPr="00662134" w:rsidRDefault="00A55C53" w:rsidP="00F60A90">
      <w:pPr>
        <w:rPr>
          <w:rFonts w:ascii="Arial" w:hAnsi="Arial" w:cs="Arial"/>
        </w:rPr>
      </w:pPr>
    </w:p>
    <w:p w14:paraId="3CB7BEC6" w14:textId="068A3B20" w:rsidR="00A55C53" w:rsidRPr="00662134" w:rsidRDefault="00A55C53" w:rsidP="00F60A90">
      <w:pPr>
        <w:rPr>
          <w:rFonts w:ascii="Arial" w:hAnsi="Arial" w:cs="Arial"/>
        </w:rPr>
      </w:pPr>
      <w:r w:rsidRPr="00662134">
        <w:rPr>
          <w:rFonts w:ascii="Arial" w:hAnsi="Arial" w:cs="Arial"/>
        </w:rPr>
        <w:t xml:space="preserve">Moreover, while the integration of automation with interoperable systems and redesigned workflows promises measurable improvements such as reduced phone inquiries and expedited prescription processing (KC et al., 2023; Madir, 2020), the reality may be more complex. The evidence suggests that while automation can streamline certain tasks, it may inadvertently </w:t>
      </w:r>
      <w:r w:rsidR="00F25263">
        <w:rPr>
          <w:rFonts w:ascii="Arial" w:hAnsi="Arial" w:cs="Arial"/>
        </w:rPr>
        <w:t xml:space="preserve">redistribute work rather than yield </w:t>
      </w:r>
      <w:r w:rsidRPr="00662134">
        <w:rPr>
          <w:rFonts w:ascii="Arial" w:hAnsi="Arial" w:cs="Arial"/>
        </w:rPr>
        <w:t xml:space="preserve">a net gain in efficiency. The counterargument posits that increased automation can impose new responsibilities </w:t>
      </w:r>
      <w:r w:rsidR="00F25263">
        <w:rPr>
          <w:rFonts w:ascii="Arial" w:hAnsi="Arial" w:cs="Arial"/>
        </w:rPr>
        <w:t>on healthcare staff, including troubleshooting technical issues and conducting identity verification</w:t>
      </w:r>
      <w:r w:rsidRPr="00662134">
        <w:rPr>
          <w:rFonts w:ascii="Arial" w:hAnsi="Arial" w:cs="Arial"/>
        </w:rPr>
        <w:t xml:space="preserve"> (KC et al., 2024). Such tasks can detract from their primary clinical responsibilities, thus potentially negating the intended time savings.</w:t>
      </w:r>
    </w:p>
    <w:p w14:paraId="5F521153" w14:textId="77777777" w:rsidR="00A55C53" w:rsidRPr="00662134" w:rsidRDefault="00A55C53" w:rsidP="00F60A90">
      <w:pPr>
        <w:rPr>
          <w:rFonts w:ascii="Arial" w:hAnsi="Arial" w:cs="Arial"/>
        </w:rPr>
      </w:pPr>
    </w:p>
    <w:p w14:paraId="7DBE1EEF" w14:textId="3329FEB0" w:rsidR="00114CAF" w:rsidRPr="00662134" w:rsidRDefault="00A55C53" w:rsidP="00F60A90">
      <w:pPr>
        <w:rPr>
          <w:rFonts w:ascii="Arial" w:hAnsi="Arial" w:cs="Arial"/>
        </w:rPr>
      </w:pPr>
      <w:r w:rsidRPr="00662134">
        <w:rPr>
          <w:rFonts w:ascii="Arial" w:hAnsi="Arial" w:cs="Arial"/>
        </w:rPr>
        <w:t xml:space="preserve">Furthermore, the benefits of automation are significantly contingent on the quality of IT integration and the level of training provided to staff. In environments where IT systems are poorly integrated, clinicians can face disruptions that undermine their workflow, limiting their ability to </w:t>
      </w:r>
      <w:r w:rsidR="00F25263">
        <w:rPr>
          <w:rFonts w:ascii="Arial" w:hAnsi="Arial" w:cs="Arial"/>
        </w:rPr>
        <w:t>prioritise</w:t>
      </w:r>
      <w:r w:rsidRPr="00662134">
        <w:rPr>
          <w:rFonts w:ascii="Arial" w:hAnsi="Arial" w:cs="Arial"/>
        </w:rPr>
        <w:t xml:space="preserve"> complex cases effectively (NHS England, 2021). This casts doubt on the blanket assertion that automation alone will lead to better efficiency. Moreover, </w:t>
      </w:r>
      <w:r w:rsidR="00F25263">
        <w:rPr>
          <w:rFonts w:ascii="Arial" w:hAnsi="Arial" w:cs="Arial"/>
        </w:rPr>
        <w:t xml:space="preserve">reliance on </w:t>
      </w:r>
      <w:r w:rsidR="00F25263">
        <w:rPr>
          <w:rFonts w:ascii="Arial" w:hAnsi="Arial" w:cs="Arial"/>
        </w:rPr>
        <w:lastRenderedPageBreak/>
        <w:t xml:space="preserve">local IT investments and training raises questions about equity and accessibility across </w:t>
      </w:r>
      <w:r w:rsidRPr="00662134">
        <w:rPr>
          <w:rFonts w:ascii="Arial" w:hAnsi="Arial" w:cs="Arial"/>
        </w:rPr>
        <w:t xml:space="preserve">healthcare settings, as some institutions may lack the resources to implement these necessary </w:t>
      </w:r>
      <w:r w:rsidR="00F25263" w:rsidRPr="00662134">
        <w:rPr>
          <w:rFonts w:ascii="Arial" w:hAnsi="Arial" w:cs="Arial"/>
        </w:rPr>
        <w:t>supports. Ultimately</w:t>
      </w:r>
      <w:r w:rsidRPr="00662134">
        <w:rPr>
          <w:rFonts w:ascii="Arial" w:hAnsi="Arial" w:cs="Arial"/>
        </w:rPr>
        <w:t xml:space="preserve">, while the automation of healthcare processes through tools like the NHS App presents opportunities for enhancing efficiency, it is crucial to adopt a comprehensive approach. This approach should not only </w:t>
      </w:r>
      <w:r w:rsidR="00F25263">
        <w:rPr>
          <w:rFonts w:ascii="Arial" w:hAnsi="Arial" w:cs="Arial"/>
        </w:rPr>
        <w:t>prioritise</w:t>
      </w:r>
      <w:r w:rsidRPr="00662134">
        <w:rPr>
          <w:rFonts w:ascii="Arial" w:hAnsi="Arial" w:cs="Arial"/>
        </w:rPr>
        <w:t xml:space="preserve"> technology but also include effective operational strategies </w:t>
      </w:r>
      <w:r w:rsidR="004A3E0B">
        <w:rPr>
          <w:rFonts w:ascii="Arial" w:hAnsi="Arial" w:cs="Arial"/>
        </w:rPr>
        <w:t xml:space="preserve">to address the systemic changes that </w:t>
      </w:r>
      <w:r w:rsidRPr="00662134">
        <w:rPr>
          <w:rFonts w:ascii="Arial" w:hAnsi="Arial" w:cs="Arial"/>
        </w:rPr>
        <w:t>automation brings. Only through this critical lens can we ascertain whether the purported advantages of the NHS App align with tangible improvements in patient care and clinician effectiveness.</w:t>
      </w:r>
    </w:p>
    <w:p w14:paraId="1E1C859D" w14:textId="77777777" w:rsidR="00793238" w:rsidRDefault="00793238" w:rsidP="00F60A90">
      <w:pPr>
        <w:rPr>
          <w:rFonts w:ascii="Arial" w:hAnsi="Arial" w:cs="Arial"/>
          <w:color w:val="000000" w:themeColor="text1"/>
        </w:rPr>
      </w:pPr>
    </w:p>
    <w:p w14:paraId="047F7E8A" w14:textId="6F68AF5D" w:rsidR="00FE7157" w:rsidRPr="00662134" w:rsidRDefault="00DC3FB8" w:rsidP="00F60A90">
      <w:pPr>
        <w:rPr>
          <w:rFonts w:ascii="Arial" w:hAnsi="Arial" w:cs="Arial"/>
          <w:color w:val="000000" w:themeColor="text1"/>
        </w:rPr>
      </w:pPr>
      <w:r w:rsidRPr="00662134">
        <w:rPr>
          <w:rFonts w:ascii="Arial" w:hAnsi="Arial" w:cs="Arial"/>
          <w:color w:val="000000" w:themeColor="text1"/>
        </w:rPr>
        <w:t xml:space="preserve">Critical summary </w:t>
      </w:r>
    </w:p>
    <w:p w14:paraId="6231EF6D" w14:textId="4B548C3C" w:rsidR="008C7991" w:rsidRPr="00662134" w:rsidRDefault="004F570A" w:rsidP="002F3E80">
      <w:pPr>
        <w:rPr>
          <w:rFonts w:ascii="Arial" w:hAnsi="Arial" w:cs="Arial"/>
        </w:rPr>
      </w:pPr>
      <w:r w:rsidRPr="00662134">
        <w:rPr>
          <w:rFonts w:ascii="Arial" w:hAnsi="Arial" w:cs="Arial"/>
        </w:rPr>
        <w:t xml:space="preserve">While automation and transactional capabilities have the potential to enhance service levels in areas </w:t>
      </w:r>
      <w:r w:rsidR="0066213A" w:rsidRPr="00662134">
        <w:rPr>
          <w:rFonts w:ascii="Arial" w:hAnsi="Arial" w:cs="Arial"/>
        </w:rPr>
        <w:t>such as prescription ordering and appointment scheduling, their effectiveness hinges on proper integration with</w:t>
      </w:r>
      <w:r w:rsidRPr="00662134">
        <w:rPr>
          <w:rFonts w:ascii="Arial" w:hAnsi="Arial" w:cs="Arial"/>
        </w:rPr>
        <w:t xml:space="preserve"> interoperable systems. Simply adopting these technologies does not guarantee workforce independence; reliance on usage metrics can obscure this reality. A fundamental redesign of both workforce and processes is essential for meaningful improvement. Additionally, policy advocacy for automation must be backed by concrete evidence regarding task redistribution and regional IT maturity levels. Without such evidence, we risk promoting overly optimistic policies that fail to account for the complexities of healthcare delivery, as underscored by NHS Digital (2025) and KC et al. (2023).</w:t>
      </w:r>
    </w:p>
    <w:p w14:paraId="568F6679" w14:textId="77777777" w:rsidR="007E1CCA" w:rsidRPr="00662134" w:rsidRDefault="007E1CCA" w:rsidP="002F3E80">
      <w:pPr>
        <w:rPr>
          <w:rFonts w:ascii="Arial" w:hAnsi="Arial" w:cs="Arial"/>
        </w:rPr>
      </w:pPr>
    </w:p>
    <w:p w14:paraId="32119797" w14:textId="77777777" w:rsidR="00793238" w:rsidRDefault="00793238" w:rsidP="002F3E80">
      <w:pPr>
        <w:rPr>
          <w:rFonts w:ascii="Arial" w:hAnsi="Arial" w:cs="Arial"/>
        </w:rPr>
      </w:pPr>
    </w:p>
    <w:p w14:paraId="313A9649" w14:textId="77777777" w:rsidR="00793238" w:rsidRDefault="00793238" w:rsidP="002F3E80">
      <w:pPr>
        <w:rPr>
          <w:rFonts w:ascii="Arial" w:hAnsi="Arial" w:cs="Arial"/>
        </w:rPr>
      </w:pPr>
    </w:p>
    <w:p w14:paraId="496AE645" w14:textId="77777777" w:rsidR="00793238" w:rsidRDefault="00793238" w:rsidP="002F3E80">
      <w:pPr>
        <w:rPr>
          <w:rFonts w:ascii="Arial" w:hAnsi="Arial" w:cs="Arial"/>
        </w:rPr>
      </w:pPr>
    </w:p>
    <w:p w14:paraId="0FA94E3F" w14:textId="77777777" w:rsidR="00793238" w:rsidRDefault="00793238" w:rsidP="002F3E80">
      <w:pPr>
        <w:rPr>
          <w:rFonts w:ascii="Arial" w:hAnsi="Arial" w:cs="Arial"/>
        </w:rPr>
      </w:pPr>
    </w:p>
    <w:p w14:paraId="3B776BA0" w14:textId="77777777" w:rsidR="00793238" w:rsidRDefault="00793238" w:rsidP="00732C00">
      <w:pPr>
        <w:pStyle w:val="Heading1"/>
      </w:pPr>
    </w:p>
    <w:p w14:paraId="2534E300" w14:textId="77777777" w:rsidR="0075684F" w:rsidRDefault="0075684F" w:rsidP="00732C00">
      <w:pPr>
        <w:pStyle w:val="Heading1"/>
        <w:rPr>
          <w:rFonts w:ascii="Arial" w:hAnsi="Arial" w:cs="Arial"/>
        </w:rPr>
      </w:pPr>
    </w:p>
    <w:p w14:paraId="736DB954" w14:textId="77777777" w:rsidR="0075684F" w:rsidRDefault="0075684F" w:rsidP="00732C00">
      <w:pPr>
        <w:pStyle w:val="Heading1"/>
        <w:rPr>
          <w:rFonts w:ascii="Arial" w:hAnsi="Arial" w:cs="Arial"/>
        </w:rPr>
      </w:pPr>
    </w:p>
    <w:p w14:paraId="6A9E1623" w14:textId="77777777" w:rsidR="0075684F" w:rsidRDefault="0075684F" w:rsidP="00732C00">
      <w:pPr>
        <w:pStyle w:val="Heading1"/>
        <w:rPr>
          <w:rFonts w:ascii="Arial" w:hAnsi="Arial" w:cs="Arial"/>
        </w:rPr>
      </w:pPr>
    </w:p>
    <w:p w14:paraId="7FD4EF5A" w14:textId="77777777" w:rsidR="00593AF4" w:rsidRDefault="00593AF4" w:rsidP="00732C00">
      <w:pPr>
        <w:pStyle w:val="Heading1"/>
        <w:rPr>
          <w:rFonts w:ascii="Arial" w:hAnsi="Arial" w:cs="Arial"/>
          <w:sz w:val="22"/>
          <w:szCs w:val="22"/>
        </w:rPr>
      </w:pPr>
    </w:p>
    <w:p w14:paraId="469C7382" w14:textId="77777777" w:rsidR="00593AF4" w:rsidRDefault="00593AF4" w:rsidP="00732C00">
      <w:pPr>
        <w:pStyle w:val="Heading1"/>
        <w:rPr>
          <w:rFonts w:ascii="Arial" w:hAnsi="Arial" w:cs="Arial"/>
          <w:sz w:val="22"/>
          <w:szCs w:val="22"/>
        </w:rPr>
      </w:pPr>
    </w:p>
    <w:p w14:paraId="27BE6DFB" w14:textId="77777777" w:rsidR="00581237" w:rsidRDefault="00581237" w:rsidP="00581237"/>
    <w:p w14:paraId="1734D16D" w14:textId="77777777" w:rsidR="00581237" w:rsidRDefault="00581237" w:rsidP="00581237"/>
    <w:p w14:paraId="695B0CB6" w14:textId="77777777" w:rsidR="00581237" w:rsidRDefault="00581237" w:rsidP="00581237"/>
    <w:p w14:paraId="36F21591" w14:textId="6052F3AD" w:rsidR="00631B08" w:rsidRPr="00581237" w:rsidRDefault="002A5341" w:rsidP="00581237">
      <w:pPr>
        <w:pStyle w:val="Heading1"/>
        <w:rPr>
          <w:rFonts w:ascii="Arial" w:hAnsi="Arial" w:cs="Arial"/>
          <w:sz w:val="22"/>
          <w:szCs w:val="22"/>
        </w:rPr>
      </w:pPr>
      <w:bookmarkStart w:id="2" w:name="_Toc233872634"/>
      <w:r w:rsidRPr="00581237">
        <w:rPr>
          <w:rFonts w:ascii="Arial" w:hAnsi="Arial" w:cs="Arial"/>
          <w:sz w:val="22"/>
          <w:szCs w:val="22"/>
        </w:rPr>
        <w:lastRenderedPageBreak/>
        <w:t>Weaknesses include</w:t>
      </w:r>
      <w:r w:rsidR="00F656FD" w:rsidRPr="00581237">
        <w:rPr>
          <w:rFonts w:ascii="Arial" w:hAnsi="Arial" w:cs="Arial"/>
          <w:sz w:val="22"/>
          <w:szCs w:val="22"/>
        </w:rPr>
        <w:t xml:space="preserve"> </w:t>
      </w:r>
      <w:r w:rsidR="008D7D26" w:rsidRPr="00581237">
        <w:rPr>
          <w:rFonts w:ascii="Arial" w:hAnsi="Arial" w:cs="Arial"/>
          <w:sz w:val="22"/>
          <w:szCs w:val="22"/>
        </w:rPr>
        <w:t>hidden work burden and service delivery gaps</w:t>
      </w:r>
      <w:bookmarkEnd w:id="2"/>
      <w:r w:rsidR="008D7D26" w:rsidRPr="00581237">
        <w:rPr>
          <w:rFonts w:ascii="Arial" w:hAnsi="Arial" w:cs="Arial"/>
          <w:sz w:val="22"/>
          <w:szCs w:val="22"/>
        </w:rPr>
        <w:t xml:space="preserve"> </w:t>
      </w:r>
    </w:p>
    <w:p w14:paraId="21A89FEC" w14:textId="77777777" w:rsidR="00593AF4" w:rsidRDefault="00593AF4" w:rsidP="002F3E80">
      <w:pPr>
        <w:rPr>
          <w:rFonts w:ascii="Arial" w:hAnsi="Arial" w:cs="Arial"/>
        </w:rPr>
      </w:pPr>
    </w:p>
    <w:p w14:paraId="5EC77B53" w14:textId="3330562F" w:rsidR="00965570" w:rsidRPr="00662134" w:rsidRDefault="00965570" w:rsidP="002F3E80">
      <w:pPr>
        <w:rPr>
          <w:rFonts w:ascii="Arial" w:hAnsi="Arial" w:cs="Arial"/>
        </w:rPr>
      </w:pPr>
      <w:r w:rsidRPr="00662134">
        <w:rPr>
          <w:rFonts w:ascii="Arial" w:hAnsi="Arial" w:cs="Arial"/>
        </w:rPr>
        <w:t xml:space="preserve">The central argument posits that </w:t>
      </w:r>
      <w:r w:rsidR="0066213A" w:rsidRPr="00662134">
        <w:rPr>
          <w:rFonts w:ascii="Arial" w:hAnsi="Arial" w:cs="Arial"/>
        </w:rPr>
        <w:t xml:space="preserve">implementing digital systems often results in tasks being concealed or redistributed, undermining the very efficiency gains </w:t>
      </w:r>
      <w:r w:rsidRPr="00662134">
        <w:rPr>
          <w:rFonts w:ascii="Arial" w:hAnsi="Arial" w:cs="Arial"/>
        </w:rPr>
        <w:t xml:space="preserve">anticipated. A substantial body of qualitative and operational evidence supports this critique, revealing a stark disconnect between the promised benefits of </w:t>
      </w:r>
      <w:r w:rsidR="0066213A" w:rsidRPr="00662134">
        <w:rPr>
          <w:rFonts w:ascii="Arial" w:hAnsi="Arial" w:cs="Arial"/>
        </w:rPr>
        <w:t>digitalisation</w:t>
      </w:r>
      <w:r w:rsidRPr="00662134">
        <w:rPr>
          <w:rFonts w:ascii="Arial" w:hAnsi="Arial" w:cs="Arial"/>
        </w:rPr>
        <w:t xml:space="preserve"> and the on-the-ground realities faced by frontline staff. Numerous studies illustrate how reception workflows are repeatedly interrupted by technological failures, with staff spending extensive time troubleshooting issues such as login difficulties, identity verification, managing limited access, and rectifying prescription nomination errors (KC et al., 2024; South West Clinical Senate, 2018). This phenomenon, termed "digital shadow work," encapsulates the unacknowledged </w:t>
      </w:r>
      <w:r w:rsidR="0066213A" w:rsidRPr="00662134">
        <w:rPr>
          <w:rFonts w:ascii="Arial" w:hAnsi="Arial" w:cs="Arial"/>
        </w:rPr>
        <w:t>labour</w:t>
      </w:r>
      <w:r w:rsidRPr="00662134">
        <w:rPr>
          <w:rFonts w:ascii="Arial" w:hAnsi="Arial" w:cs="Arial"/>
        </w:rPr>
        <w:t xml:space="preserve"> that complicates the narrative of straightforward administrative cost savings and efficiency.</w:t>
      </w:r>
    </w:p>
    <w:p w14:paraId="04A7BFF2" w14:textId="4F9C5ED0" w:rsidR="00965570" w:rsidRPr="00662134" w:rsidRDefault="00965570" w:rsidP="002F3E80">
      <w:pPr>
        <w:rPr>
          <w:rFonts w:ascii="Arial" w:hAnsi="Arial" w:cs="Arial"/>
        </w:rPr>
      </w:pPr>
      <w:r w:rsidRPr="00662134">
        <w:rPr>
          <w:rFonts w:ascii="Arial" w:hAnsi="Arial" w:cs="Arial"/>
        </w:rPr>
        <w:t xml:space="preserve">Furthermore, the discussion unearths critical issues regarding the capacity and training of clinicians and administrative personnel. A disturbing trend emerges: many individuals lack </w:t>
      </w:r>
      <w:r w:rsidR="0066213A" w:rsidRPr="00662134">
        <w:rPr>
          <w:rFonts w:ascii="Arial" w:hAnsi="Arial" w:cs="Arial"/>
        </w:rPr>
        <w:t>adequate</w:t>
      </w:r>
      <w:r w:rsidRPr="00662134">
        <w:rPr>
          <w:rFonts w:ascii="Arial" w:hAnsi="Arial" w:cs="Arial"/>
        </w:rPr>
        <w:t xml:space="preserve"> time for digital skill development, particularly older clinicians and those in under-resourced practices. This lack of investment leads to diminished confidence and slower adoption of technology (NHS England, 2021). The absence of structured training exacerbates stress levels among staff, hampers efficiency, and heightens dependence on vendor support (Madir, 2020). Compounding these issues is </w:t>
      </w:r>
      <w:r w:rsidR="0066213A" w:rsidRPr="00662134">
        <w:rPr>
          <w:rFonts w:ascii="Arial" w:hAnsi="Arial" w:cs="Arial"/>
        </w:rPr>
        <w:t xml:space="preserve">poor integration with legacy systems, resulting in inconsistent interoperability and </w:t>
      </w:r>
      <w:r w:rsidRPr="00662134">
        <w:rPr>
          <w:rFonts w:ascii="Arial" w:hAnsi="Arial" w:cs="Arial"/>
        </w:rPr>
        <w:t>a cascade of problems, including duplicate data entries, mismatched appointments, and prescription failures. Far from streamlining processes, digital systems often create bottlenecks that hinder operational flow (NHS England, 2021).</w:t>
      </w:r>
    </w:p>
    <w:p w14:paraId="1930DCBC" w14:textId="3E22B9F6" w:rsidR="00965570" w:rsidRPr="00662134" w:rsidRDefault="00965570" w:rsidP="002F3E80">
      <w:pPr>
        <w:rPr>
          <w:rFonts w:ascii="Arial" w:hAnsi="Arial" w:cs="Arial"/>
        </w:rPr>
      </w:pPr>
      <w:r w:rsidRPr="00662134">
        <w:rPr>
          <w:rFonts w:ascii="Arial" w:hAnsi="Arial" w:cs="Arial"/>
        </w:rPr>
        <w:t xml:space="preserve">The prevailing belief among vendors and certain national programs that iterative updates, improved user interfaces, and </w:t>
      </w:r>
      <w:r w:rsidR="0066213A" w:rsidRPr="00662134">
        <w:rPr>
          <w:rFonts w:ascii="Arial" w:hAnsi="Arial" w:cs="Arial"/>
        </w:rPr>
        <w:t>centralised</w:t>
      </w:r>
      <w:r w:rsidRPr="00662134">
        <w:rPr>
          <w:rFonts w:ascii="Arial" w:hAnsi="Arial" w:cs="Arial"/>
        </w:rPr>
        <w:t xml:space="preserve"> support will ease these burdens over time reflects a naive optimism. These incremental improvements are unlikely to be effective without simultaneous investments in workforce development and local IT capabilities. In practice, many of the monitoring and maintenance tasks </w:t>
      </w:r>
      <w:r w:rsidR="0066213A" w:rsidRPr="00662134">
        <w:rPr>
          <w:rFonts w:ascii="Arial" w:hAnsi="Arial" w:cs="Arial"/>
        </w:rPr>
        <w:t>required by digital systems—such as software updates and data governance checks—fall outside the standard job descriptions of clinical staff, resulting in</w:t>
      </w:r>
      <w:r w:rsidRPr="00662134">
        <w:rPr>
          <w:rFonts w:ascii="Arial" w:hAnsi="Arial" w:cs="Arial"/>
        </w:rPr>
        <w:t xml:space="preserve"> ongoing operational costs that remain largely unaddressed (KC et al., 2024). A particularly concerning outcome of the NHS App is its inadvertent increase in </w:t>
      </w:r>
      <w:r w:rsidR="0066213A" w:rsidRPr="00662134">
        <w:rPr>
          <w:rFonts w:ascii="Arial" w:hAnsi="Arial" w:cs="Arial"/>
        </w:rPr>
        <w:t xml:space="preserve">the number of </w:t>
      </w:r>
      <w:r w:rsidRPr="00662134">
        <w:rPr>
          <w:rFonts w:ascii="Arial" w:hAnsi="Arial" w:cs="Arial"/>
        </w:rPr>
        <w:t xml:space="preserve">in-person consultations. Patients who struggle with the App often revert to face-to-face appointments, inadvertently inflating the workload of reception staff rather than diminishing it (KC et al., 2024). This unintended consequence underscores deeper systemic issues that erode the </w:t>
      </w:r>
      <w:r w:rsidR="0066213A" w:rsidRPr="00662134">
        <w:rPr>
          <w:rFonts w:ascii="Arial" w:hAnsi="Arial" w:cs="Arial"/>
        </w:rPr>
        <w:t>App's effectiveness</w:t>
      </w:r>
      <w:r w:rsidRPr="00662134">
        <w:rPr>
          <w:rFonts w:ascii="Arial" w:hAnsi="Arial" w:cs="Arial"/>
        </w:rPr>
        <w:t xml:space="preserve">. Hidden workloads, skill gaps, and inadequate integration serve to negate the advantages of automation. </w:t>
      </w:r>
    </w:p>
    <w:p w14:paraId="5898E47A" w14:textId="51CEE554" w:rsidR="00957BAE" w:rsidRPr="00662134" w:rsidRDefault="00965570" w:rsidP="002F3E80">
      <w:pPr>
        <w:rPr>
          <w:rFonts w:ascii="Arial" w:hAnsi="Arial" w:cs="Arial"/>
        </w:rPr>
      </w:pPr>
      <w:r w:rsidRPr="00662134">
        <w:rPr>
          <w:rFonts w:ascii="Arial" w:hAnsi="Arial" w:cs="Arial"/>
        </w:rPr>
        <w:t xml:space="preserve">If the push towards </w:t>
      </w:r>
      <w:r w:rsidR="0066213A" w:rsidRPr="00662134">
        <w:rPr>
          <w:rFonts w:ascii="Arial" w:hAnsi="Arial" w:cs="Arial"/>
        </w:rPr>
        <w:t>digitalisation</w:t>
      </w:r>
      <w:r w:rsidRPr="00662134">
        <w:rPr>
          <w:rFonts w:ascii="Arial" w:hAnsi="Arial" w:cs="Arial"/>
        </w:rPr>
        <w:t xml:space="preserve"> is not accompanied by adequate funding for training, restructured job roles—such as the introduction of digital navigators—and improved interoperability, we risk not only shifting but also compounding workloads. This could lead to new bottlenecks that detract from service delivery and threaten the well-being of clinical staff (Senate, 2018; NHS England, 2021). In this light, a critical </w:t>
      </w:r>
      <w:r w:rsidR="00C85EF6" w:rsidRPr="00662134">
        <w:rPr>
          <w:rFonts w:ascii="Arial" w:hAnsi="Arial" w:cs="Arial"/>
        </w:rPr>
        <w:t>revaluation</w:t>
      </w:r>
      <w:r w:rsidRPr="00662134">
        <w:rPr>
          <w:rFonts w:ascii="Arial" w:hAnsi="Arial" w:cs="Arial"/>
        </w:rPr>
        <w:t xml:space="preserve"> of digital strategies within healthcare settings is warranted to ensure that the goals of efficiency and improved service delivery can be genuinely </w:t>
      </w:r>
      <w:r w:rsidR="00C85EF6" w:rsidRPr="00662134">
        <w:rPr>
          <w:rFonts w:ascii="Arial" w:hAnsi="Arial" w:cs="Arial"/>
        </w:rPr>
        <w:t>realised</w:t>
      </w:r>
      <w:r w:rsidRPr="00662134">
        <w:rPr>
          <w:rFonts w:ascii="Arial" w:hAnsi="Arial" w:cs="Arial"/>
        </w:rPr>
        <w:t>.</w:t>
      </w:r>
    </w:p>
    <w:p w14:paraId="6F0F2AC3" w14:textId="77777777" w:rsidR="00DE26EB" w:rsidRDefault="00DE26EB" w:rsidP="002F3E80">
      <w:pPr>
        <w:rPr>
          <w:rFonts w:ascii="Arial" w:hAnsi="Arial" w:cs="Arial"/>
        </w:rPr>
      </w:pPr>
    </w:p>
    <w:p w14:paraId="1180D3DE" w14:textId="77777777" w:rsidR="00DE26EB" w:rsidRDefault="00DE26EB" w:rsidP="002F3E80">
      <w:pPr>
        <w:rPr>
          <w:rFonts w:ascii="Arial" w:hAnsi="Arial" w:cs="Arial"/>
        </w:rPr>
      </w:pPr>
    </w:p>
    <w:p w14:paraId="14F73AFF" w14:textId="77777777" w:rsidR="00DE26EB" w:rsidRDefault="00DE26EB" w:rsidP="002F3E80">
      <w:pPr>
        <w:rPr>
          <w:rFonts w:ascii="Arial" w:hAnsi="Arial" w:cs="Arial"/>
        </w:rPr>
      </w:pPr>
    </w:p>
    <w:p w14:paraId="791A99FD" w14:textId="723C70A3" w:rsidR="00AF050F" w:rsidRPr="00016E36" w:rsidRDefault="00175EE0" w:rsidP="00732C00">
      <w:pPr>
        <w:pStyle w:val="Heading1"/>
        <w:rPr>
          <w:rFonts w:ascii="Arial" w:hAnsi="Arial" w:cs="Arial"/>
          <w:sz w:val="22"/>
          <w:szCs w:val="22"/>
        </w:rPr>
      </w:pPr>
      <w:bookmarkStart w:id="3" w:name="_Toc233872635"/>
      <w:r w:rsidRPr="00016E36">
        <w:rPr>
          <w:rFonts w:ascii="Arial" w:hAnsi="Arial" w:cs="Arial"/>
          <w:sz w:val="22"/>
          <w:szCs w:val="22"/>
        </w:rPr>
        <w:lastRenderedPageBreak/>
        <w:t xml:space="preserve">Opportunities </w:t>
      </w:r>
      <w:r w:rsidR="00C85EF6" w:rsidRPr="00016E36">
        <w:rPr>
          <w:rFonts w:ascii="Arial" w:hAnsi="Arial" w:cs="Arial"/>
          <w:sz w:val="22"/>
          <w:szCs w:val="22"/>
        </w:rPr>
        <w:t xml:space="preserve">Integrating the App with AI and </w:t>
      </w:r>
      <w:r w:rsidR="00302E28">
        <w:rPr>
          <w:rFonts w:ascii="Arial" w:hAnsi="Arial" w:cs="Arial"/>
          <w:sz w:val="22"/>
          <w:szCs w:val="22"/>
        </w:rPr>
        <w:t>Workforce Development</w:t>
      </w:r>
      <w:bookmarkEnd w:id="3"/>
      <w:r w:rsidR="00C85EF6" w:rsidRPr="00016E36">
        <w:rPr>
          <w:rFonts w:ascii="Arial" w:hAnsi="Arial" w:cs="Arial"/>
          <w:sz w:val="22"/>
          <w:szCs w:val="22"/>
        </w:rPr>
        <w:t xml:space="preserve"> </w:t>
      </w:r>
    </w:p>
    <w:p w14:paraId="154B6930" w14:textId="77777777" w:rsidR="00593AF4" w:rsidRDefault="00593AF4" w:rsidP="007E1CCA">
      <w:pPr>
        <w:rPr>
          <w:rFonts w:ascii="Arial" w:hAnsi="Arial" w:cs="Arial"/>
        </w:rPr>
      </w:pPr>
    </w:p>
    <w:p w14:paraId="711538EF" w14:textId="7452531D" w:rsidR="00A36AFA" w:rsidRDefault="003A7B8E" w:rsidP="007E1CCA">
      <w:pPr>
        <w:rPr>
          <w:rFonts w:ascii="Arial" w:hAnsi="Arial" w:cs="Arial"/>
        </w:rPr>
      </w:pPr>
      <w:r w:rsidRPr="00662134">
        <w:rPr>
          <w:rFonts w:ascii="Arial" w:hAnsi="Arial" w:cs="Arial"/>
        </w:rPr>
        <w:t>The assertion that the App can serve as a platform for workforce upskilling and AI-enabled proactive care is compelling but fraught with uncertainties. While policy frameworks and pilot studies suggest benefits from integrating the App with remote monitoring and AI risk stratification, the actual impact on clinical outcomes remains unproven. Current NHS App features</w:t>
      </w:r>
      <w:r w:rsidR="003757AF" w:rsidRPr="00662134">
        <w:rPr>
          <w:rFonts w:ascii="Arial" w:hAnsi="Arial" w:cs="Arial"/>
        </w:rPr>
        <w:t>, such as prescription tracking, are merely incremental and do not guarantee a reduction in</w:t>
      </w:r>
      <w:r w:rsidRPr="00662134">
        <w:rPr>
          <w:rFonts w:ascii="Arial" w:hAnsi="Arial" w:cs="Arial"/>
        </w:rPr>
        <w:t xml:space="preserve"> avoidable admissions.</w:t>
      </w:r>
      <w:r w:rsidR="003757AF" w:rsidRPr="00662134">
        <w:rPr>
          <w:rFonts w:ascii="Arial" w:hAnsi="Arial" w:cs="Arial"/>
        </w:rPr>
        <w:t xml:space="preserve"> </w:t>
      </w:r>
      <w:r w:rsidRPr="00662134">
        <w:rPr>
          <w:rFonts w:ascii="Arial" w:hAnsi="Arial" w:cs="Arial"/>
        </w:rPr>
        <w:t xml:space="preserve">Workforce development, touted as essential for success, raises critical questions about long-term funding and metrics for assessing new roles such as digital navigators. While involving clinicians in design may enhance usability, without systematic engagement, there’s a risk of neglecting user needs. </w:t>
      </w:r>
    </w:p>
    <w:p w14:paraId="3DDD2308" w14:textId="0A06367B" w:rsidR="0087380B" w:rsidRDefault="00937794" w:rsidP="007E1CCA">
      <w:pPr>
        <w:rPr>
          <w:rFonts w:ascii="Arial" w:hAnsi="Arial" w:cs="Arial"/>
        </w:rPr>
      </w:pPr>
      <w:r>
        <w:rPr>
          <w:rFonts w:ascii="Arial" w:hAnsi="Arial" w:cs="Arial"/>
        </w:rPr>
        <w:t>Integrating workforce development into healthcare technology offers a promising avenue to enhance efficiency and patient outcomes. Establishing roles like digital navigators and remote monitoring coordinators, along with accredited training, can transform apps from sources of friction into valuable workforce tools. Involving clinicians and administrative staff is crucial for developing AI tools that can automate routine tasks, such as medication reminders and flagging missed prescriptions, while personalising patient messaging to improve adherence.</w:t>
      </w:r>
      <w:r w:rsidR="00FF32AA">
        <w:rPr>
          <w:rFonts w:ascii="Arial" w:hAnsi="Arial" w:cs="Arial"/>
        </w:rPr>
        <w:t xml:space="preserve"> </w:t>
      </w:r>
      <w:r>
        <w:rPr>
          <w:rFonts w:ascii="Arial" w:hAnsi="Arial" w:cs="Arial"/>
        </w:rPr>
        <w:t xml:space="preserve">However, we must be cautious about potential drawbacks. Reliance on AI for decision-making raises concerns about data privacy and the loss of nuanced understanding in patient care. Additionally, while automation can enhance efficiency, it should not replace the vital human element essential to effective healthcare. Thus, while integrating workforce development with AI is promising, it requires careful consideration to ensure </w:t>
      </w:r>
      <w:r w:rsidR="00006848">
        <w:rPr>
          <w:rFonts w:ascii="Arial" w:hAnsi="Arial" w:cs="Arial"/>
        </w:rPr>
        <w:t>the technology enhances, rather than hinders,</w:t>
      </w:r>
      <w:r>
        <w:rPr>
          <w:rFonts w:ascii="Arial" w:hAnsi="Arial" w:cs="Arial"/>
        </w:rPr>
        <w:t xml:space="preserve"> the patient-care experience.</w:t>
      </w:r>
    </w:p>
    <w:p w14:paraId="073299C8" w14:textId="07EA9F9C" w:rsidR="003A7B8E" w:rsidRPr="00CA54D0" w:rsidRDefault="00F36CEC" w:rsidP="007E1CCA">
      <w:pPr>
        <w:rPr>
          <w:rFonts w:ascii="Arial" w:hAnsi="Arial" w:cs="Arial"/>
        </w:rPr>
      </w:pPr>
      <w:r w:rsidRPr="00CA54D0">
        <w:rPr>
          <w:rFonts w:ascii="Arial" w:hAnsi="Arial" w:cs="Arial"/>
        </w:rPr>
        <w:t>While concerns regarding AI bias and automation are legitimate, the potential benefits can far outweigh the challenges when approached with care. AI has the capacity to enhance efficiency and accuracy, which can significantly improve quality of life and boost economic productivity. The notion that voluntary adoption will exacerbate disparities fails to recognize the promise of equitable access to AI technologies. By emphasizing inclusivity and fostering collaboration among stakeholders—including policymakers, technologists, and communities—we can develop frameworks that promote transparency and accountability. Instead of fearing AI, we should embrace it as an opportunity for transformative change that can ultimately benefit society.</w:t>
      </w:r>
    </w:p>
    <w:p w14:paraId="667A5D6A" w14:textId="0634355C" w:rsidR="00EA3257" w:rsidRPr="00662134" w:rsidRDefault="0067601F" w:rsidP="007E1CCA">
      <w:pPr>
        <w:rPr>
          <w:rFonts w:ascii="Arial" w:hAnsi="Arial" w:cs="Arial"/>
        </w:rPr>
      </w:pPr>
      <w:r>
        <w:rPr>
          <w:rFonts w:ascii="Arial" w:hAnsi="Arial" w:cs="Arial"/>
        </w:rPr>
        <w:t>Critical summary</w:t>
      </w:r>
      <w:r w:rsidR="003A7B8E" w:rsidRPr="00662134">
        <w:rPr>
          <w:rFonts w:ascii="Arial" w:hAnsi="Arial" w:cs="Arial"/>
        </w:rPr>
        <w:t xml:space="preserve"> the opportunities presented by upskilling and AI-enabled care are significant but conditional. To </w:t>
      </w:r>
      <w:r w:rsidR="003757AF" w:rsidRPr="00662134">
        <w:rPr>
          <w:rFonts w:ascii="Arial" w:hAnsi="Arial" w:cs="Arial"/>
        </w:rPr>
        <w:t>realise</w:t>
      </w:r>
      <w:r w:rsidR="003A7B8E" w:rsidRPr="00662134">
        <w:rPr>
          <w:rFonts w:ascii="Arial" w:hAnsi="Arial" w:cs="Arial"/>
        </w:rPr>
        <w:t xml:space="preserve"> these benefits, substantial investment in both workforce development and rigorous governance is necessary. Failing to address these foundational issues could lead to a fragmented healthcare system, hindering its ability to meet patient needs effectively.</w:t>
      </w:r>
    </w:p>
    <w:p w14:paraId="716C3674" w14:textId="77777777" w:rsidR="00101EFE" w:rsidRPr="00662134" w:rsidRDefault="00101EFE" w:rsidP="002F3E80">
      <w:pPr>
        <w:rPr>
          <w:rFonts w:ascii="Arial" w:hAnsi="Arial" w:cs="Arial"/>
        </w:rPr>
      </w:pPr>
    </w:p>
    <w:p w14:paraId="3B8B8300" w14:textId="77777777" w:rsidR="00581237" w:rsidRDefault="00581237" w:rsidP="00732C00">
      <w:pPr>
        <w:pStyle w:val="Heading1"/>
        <w:rPr>
          <w:rFonts w:ascii="Arial" w:hAnsi="Arial" w:cs="Arial"/>
          <w:sz w:val="22"/>
          <w:szCs w:val="22"/>
        </w:rPr>
      </w:pPr>
      <w:bookmarkStart w:id="4" w:name="_Toc233872636"/>
    </w:p>
    <w:p w14:paraId="50E4E117" w14:textId="77777777" w:rsidR="00581237" w:rsidRDefault="00581237" w:rsidP="00732C00">
      <w:pPr>
        <w:pStyle w:val="Heading1"/>
        <w:rPr>
          <w:rFonts w:ascii="Arial" w:hAnsi="Arial" w:cs="Arial"/>
          <w:sz w:val="22"/>
          <w:szCs w:val="22"/>
        </w:rPr>
      </w:pPr>
    </w:p>
    <w:p w14:paraId="3BD3E9E6" w14:textId="77777777" w:rsidR="00581237" w:rsidRDefault="00581237" w:rsidP="00732C00">
      <w:pPr>
        <w:pStyle w:val="Heading1"/>
        <w:rPr>
          <w:rFonts w:ascii="Arial" w:hAnsi="Arial" w:cs="Arial"/>
          <w:sz w:val="22"/>
          <w:szCs w:val="22"/>
        </w:rPr>
      </w:pPr>
    </w:p>
    <w:p w14:paraId="3B74AAD9" w14:textId="779C2211" w:rsidR="0008471C" w:rsidRPr="00016E36" w:rsidRDefault="00ED0A7A" w:rsidP="00732C00">
      <w:pPr>
        <w:pStyle w:val="Heading1"/>
        <w:rPr>
          <w:rFonts w:ascii="Arial" w:hAnsi="Arial" w:cs="Arial"/>
          <w:sz w:val="22"/>
          <w:szCs w:val="22"/>
        </w:rPr>
      </w:pPr>
      <w:r w:rsidRPr="00016E36">
        <w:rPr>
          <w:rFonts w:ascii="Arial" w:hAnsi="Arial" w:cs="Arial"/>
          <w:sz w:val="22"/>
          <w:szCs w:val="22"/>
        </w:rPr>
        <w:t>Threats</w:t>
      </w:r>
      <w:r w:rsidR="00793238" w:rsidRPr="00016E36">
        <w:rPr>
          <w:rFonts w:ascii="Arial" w:hAnsi="Arial" w:cs="Arial"/>
          <w:sz w:val="22"/>
          <w:szCs w:val="22"/>
        </w:rPr>
        <w:t>, inequalities</w:t>
      </w:r>
      <w:r w:rsidR="00720403" w:rsidRPr="00016E36">
        <w:rPr>
          <w:rFonts w:ascii="Arial" w:hAnsi="Arial" w:cs="Arial"/>
          <w:sz w:val="22"/>
          <w:szCs w:val="22"/>
        </w:rPr>
        <w:t>, loss of trust and data governance</w:t>
      </w:r>
      <w:bookmarkEnd w:id="4"/>
      <w:r w:rsidR="00720403" w:rsidRPr="00016E36">
        <w:rPr>
          <w:rFonts w:ascii="Arial" w:hAnsi="Arial" w:cs="Arial"/>
          <w:sz w:val="22"/>
          <w:szCs w:val="22"/>
        </w:rPr>
        <w:t xml:space="preserve"> </w:t>
      </w:r>
    </w:p>
    <w:p w14:paraId="033DB163" w14:textId="77777777" w:rsidR="00593AF4" w:rsidRDefault="00593AF4" w:rsidP="002F3E80">
      <w:pPr>
        <w:rPr>
          <w:rFonts w:ascii="Arial" w:hAnsi="Arial" w:cs="Arial"/>
        </w:rPr>
      </w:pPr>
    </w:p>
    <w:p w14:paraId="30D39BC0" w14:textId="77777777" w:rsidR="00593AF4" w:rsidRDefault="00593AF4" w:rsidP="002F3E80">
      <w:pPr>
        <w:rPr>
          <w:rFonts w:ascii="Arial" w:hAnsi="Arial" w:cs="Arial"/>
        </w:rPr>
      </w:pPr>
    </w:p>
    <w:p w14:paraId="42D67233" w14:textId="70CAD829" w:rsidR="00720403" w:rsidRPr="00662134" w:rsidRDefault="00F45CE4" w:rsidP="002F3E80">
      <w:pPr>
        <w:rPr>
          <w:rFonts w:ascii="Arial" w:hAnsi="Arial" w:cs="Arial"/>
        </w:rPr>
      </w:pPr>
      <w:r w:rsidRPr="00662134">
        <w:rPr>
          <w:rFonts w:ascii="Arial" w:hAnsi="Arial" w:cs="Arial"/>
        </w:rPr>
        <w:t xml:space="preserve">The central assertion is that the App risks deepening inequalities and eroding public trust if inclusion and governance are not </w:t>
      </w:r>
      <w:r w:rsidR="00857160" w:rsidRPr="00662134">
        <w:rPr>
          <w:rFonts w:ascii="Arial" w:hAnsi="Arial" w:cs="Arial"/>
        </w:rPr>
        <w:t>prioritised</w:t>
      </w:r>
      <w:r w:rsidRPr="00662134">
        <w:rPr>
          <w:rFonts w:ascii="Arial" w:hAnsi="Arial" w:cs="Arial"/>
        </w:rPr>
        <w:t xml:space="preserve">. Evidence shows that use cases mainly </w:t>
      </w:r>
      <w:r w:rsidR="00857160" w:rsidRPr="00662134">
        <w:rPr>
          <w:rFonts w:ascii="Arial" w:hAnsi="Arial" w:cs="Arial"/>
        </w:rPr>
        <w:t>favour</w:t>
      </w:r>
      <w:r w:rsidRPr="00662134">
        <w:rPr>
          <w:rFonts w:ascii="Arial" w:hAnsi="Arial" w:cs="Arial"/>
        </w:rPr>
        <w:t xml:space="preserve"> younger and affluent groups, while </w:t>
      </w:r>
      <w:r w:rsidR="00857160" w:rsidRPr="00662134">
        <w:rPr>
          <w:rFonts w:ascii="Arial" w:hAnsi="Arial" w:cs="Arial"/>
        </w:rPr>
        <w:t>marginalised</w:t>
      </w:r>
      <w:r w:rsidRPr="00662134">
        <w:rPr>
          <w:rFonts w:ascii="Arial" w:hAnsi="Arial" w:cs="Arial"/>
        </w:rPr>
        <w:t xml:space="preserve"> populations—such as older adults, individuals with disabilities, non-English speakers, and those lacking reliable internet—are left behind (NHS Digital, 2025; KC et al., 2024).</w:t>
      </w:r>
      <w:r w:rsidR="00857160" w:rsidRPr="00662134">
        <w:rPr>
          <w:rFonts w:ascii="Arial" w:hAnsi="Arial" w:cs="Arial"/>
        </w:rPr>
        <w:t xml:space="preserve"> </w:t>
      </w:r>
      <w:r w:rsidRPr="00662134">
        <w:rPr>
          <w:rFonts w:ascii="Arial" w:hAnsi="Arial" w:cs="Arial"/>
        </w:rPr>
        <w:t xml:space="preserve">This trend raises serious concerns. As digital solutions become the norm, non-digital services may be </w:t>
      </w:r>
      <w:r w:rsidR="00857160" w:rsidRPr="00662134">
        <w:rPr>
          <w:rFonts w:ascii="Arial" w:hAnsi="Arial" w:cs="Arial"/>
        </w:rPr>
        <w:t>deprioritised</w:t>
      </w:r>
      <w:r w:rsidRPr="00662134">
        <w:rPr>
          <w:rFonts w:ascii="Arial" w:hAnsi="Arial" w:cs="Arial"/>
        </w:rPr>
        <w:t>, leading to delays and reduced choices for vulnerable communities. Such a two-tier system contradicts the NHS's commitment to universal access, creating inequities that could worsen health outcomes.</w:t>
      </w:r>
      <w:r w:rsidR="00857160" w:rsidRPr="00662134">
        <w:rPr>
          <w:rFonts w:ascii="Arial" w:hAnsi="Arial" w:cs="Arial"/>
        </w:rPr>
        <w:t xml:space="preserve"> </w:t>
      </w:r>
      <w:r w:rsidRPr="00662134">
        <w:rPr>
          <w:rFonts w:ascii="Arial" w:hAnsi="Arial" w:cs="Arial"/>
        </w:rPr>
        <w:t>Neglecting these disparities not only risks alienating significant segments of the population but also threatens to undermine trust in healthcare institutions. To ensure the App promotes inclusion rather than exclusion, effective governance is essential to address the needs of all community members.</w:t>
      </w:r>
    </w:p>
    <w:p w14:paraId="2AA62BAF" w14:textId="7B6F9426" w:rsidR="00E66A1A" w:rsidRPr="00662134" w:rsidRDefault="00E66A1A" w:rsidP="00B32AD5">
      <w:pPr>
        <w:rPr>
          <w:rFonts w:ascii="Arial" w:hAnsi="Arial" w:cs="Arial"/>
        </w:rPr>
      </w:pPr>
      <w:r w:rsidRPr="00662134">
        <w:rPr>
          <w:rFonts w:ascii="Arial" w:hAnsi="Arial" w:cs="Arial"/>
        </w:rPr>
        <w:t xml:space="preserve">The counterargument that resilience can be built incrementally </w:t>
      </w:r>
      <w:r w:rsidR="00857160" w:rsidRPr="00662134">
        <w:rPr>
          <w:rFonts w:ascii="Arial" w:hAnsi="Arial" w:cs="Arial"/>
        </w:rPr>
        <w:t>emphasises</w:t>
      </w:r>
      <w:r w:rsidRPr="00662134">
        <w:rPr>
          <w:rFonts w:ascii="Arial" w:hAnsi="Arial" w:cs="Arial"/>
        </w:rPr>
        <w:t xml:space="preserve"> the potential for gradual improvements through careful planning. This approach allows </w:t>
      </w:r>
      <w:r w:rsidR="00857160" w:rsidRPr="00662134">
        <w:rPr>
          <w:rFonts w:ascii="Arial" w:hAnsi="Arial" w:cs="Arial"/>
        </w:rPr>
        <w:t>organisations</w:t>
      </w:r>
      <w:r w:rsidRPr="00662134">
        <w:rPr>
          <w:rFonts w:ascii="Arial" w:hAnsi="Arial" w:cs="Arial"/>
        </w:rPr>
        <w:t xml:space="preserve"> to adapt to challenges and learn from past experiences without overwhelming costs or immediate </w:t>
      </w:r>
      <w:r w:rsidR="00857160" w:rsidRPr="00662134">
        <w:rPr>
          <w:rFonts w:ascii="Arial" w:hAnsi="Arial" w:cs="Arial"/>
        </w:rPr>
        <w:t>changes. Investing</w:t>
      </w:r>
      <w:r w:rsidRPr="00662134">
        <w:rPr>
          <w:rFonts w:ascii="Arial" w:hAnsi="Arial" w:cs="Arial"/>
        </w:rPr>
        <w:t xml:space="preserve"> in incremental enhancements can yield immediate benefits, enabling </w:t>
      </w:r>
      <w:r w:rsidR="00857160" w:rsidRPr="00662134">
        <w:rPr>
          <w:rFonts w:ascii="Arial" w:hAnsi="Arial" w:cs="Arial"/>
        </w:rPr>
        <w:t>organisations</w:t>
      </w:r>
      <w:r w:rsidRPr="00662134">
        <w:rPr>
          <w:rFonts w:ascii="Arial" w:hAnsi="Arial" w:cs="Arial"/>
        </w:rPr>
        <w:t xml:space="preserve"> to address specific vulnerabilities and reduce operational risks over time. It can also make it more feasible for under-resourced areas to </w:t>
      </w:r>
      <w:r w:rsidR="00857160" w:rsidRPr="00662134">
        <w:rPr>
          <w:rFonts w:ascii="Arial" w:hAnsi="Arial" w:cs="Arial"/>
        </w:rPr>
        <w:t>gradually strengthen their IT capabilities</w:t>
      </w:r>
      <w:r w:rsidRPr="00662134">
        <w:rPr>
          <w:rFonts w:ascii="Arial" w:hAnsi="Arial" w:cs="Arial"/>
        </w:rPr>
        <w:t>.</w:t>
      </w:r>
    </w:p>
    <w:p w14:paraId="5DDC2AB4" w14:textId="547AEBAE" w:rsidR="0008471C" w:rsidRPr="00662134" w:rsidRDefault="00E66A1A" w:rsidP="00B32AD5">
      <w:pPr>
        <w:rPr>
          <w:rFonts w:ascii="Arial" w:hAnsi="Arial" w:cs="Arial"/>
        </w:rPr>
      </w:pPr>
      <w:r w:rsidRPr="00662134">
        <w:rPr>
          <w:rFonts w:ascii="Arial" w:hAnsi="Arial" w:cs="Arial"/>
        </w:rPr>
        <w:t xml:space="preserve">Additionally, focusing on incremental resilience </w:t>
      </w:r>
      <w:r w:rsidR="00857160" w:rsidRPr="00662134">
        <w:rPr>
          <w:rFonts w:ascii="Arial" w:hAnsi="Arial" w:cs="Arial"/>
        </w:rPr>
        <w:t xml:space="preserve">enables the establishment of </w:t>
      </w:r>
      <w:r w:rsidR="00F25263">
        <w:rPr>
          <w:rFonts w:ascii="Arial" w:hAnsi="Arial" w:cs="Arial"/>
        </w:rPr>
        <w:t>vendor-specific regulatory standards</w:t>
      </w:r>
      <w:r w:rsidR="00857160" w:rsidRPr="00662134">
        <w:rPr>
          <w:rFonts w:ascii="Arial" w:hAnsi="Arial" w:cs="Arial"/>
        </w:rPr>
        <w:t>, fostering collaboration and ensuring that technological</w:t>
      </w:r>
      <w:r w:rsidRPr="00662134">
        <w:rPr>
          <w:rFonts w:ascii="Arial" w:hAnsi="Arial" w:cs="Arial"/>
        </w:rPr>
        <w:t xml:space="preserve"> advancements align with best practices. Ultimately, this strategic approach can lead to sustainable improvements, allowing </w:t>
      </w:r>
      <w:r w:rsidR="00857160" w:rsidRPr="00662134">
        <w:rPr>
          <w:rFonts w:ascii="Arial" w:hAnsi="Arial" w:cs="Arial"/>
        </w:rPr>
        <w:t>organisations</w:t>
      </w:r>
      <w:r w:rsidRPr="00662134">
        <w:rPr>
          <w:rFonts w:ascii="Arial" w:hAnsi="Arial" w:cs="Arial"/>
        </w:rPr>
        <w:t xml:space="preserve"> </w:t>
      </w:r>
      <w:r w:rsidR="00857160" w:rsidRPr="00662134">
        <w:rPr>
          <w:rFonts w:ascii="Arial" w:hAnsi="Arial" w:cs="Arial"/>
        </w:rPr>
        <w:t xml:space="preserve">not only to survive current challenges but also to </w:t>
      </w:r>
      <w:r w:rsidRPr="00662134">
        <w:rPr>
          <w:rFonts w:ascii="Arial" w:hAnsi="Arial" w:cs="Arial"/>
        </w:rPr>
        <w:t>thrive in an evolving digital landscape.</w:t>
      </w:r>
    </w:p>
    <w:p w14:paraId="728B22CF" w14:textId="0A0B4E62" w:rsidR="003D79E4" w:rsidRPr="00662134" w:rsidRDefault="006F0402" w:rsidP="00890C0B">
      <w:pPr>
        <w:rPr>
          <w:rFonts w:ascii="Arial" w:hAnsi="Arial" w:cs="Arial"/>
        </w:rPr>
      </w:pPr>
      <w:r w:rsidRPr="00662134">
        <w:rPr>
          <w:rFonts w:ascii="Arial" w:hAnsi="Arial" w:cs="Arial"/>
        </w:rPr>
        <w:t xml:space="preserve">Critical summary </w:t>
      </w:r>
    </w:p>
    <w:p w14:paraId="055E448E" w14:textId="202847DF" w:rsidR="003D79E4" w:rsidRPr="00662134" w:rsidRDefault="002436E6" w:rsidP="00890C0B">
      <w:pPr>
        <w:rPr>
          <w:rFonts w:ascii="Arial" w:hAnsi="Arial" w:cs="Arial"/>
        </w:rPr>
      </w:pPr>
      <w:r w:rsidRPr="00662134">
        <w:rPr>
          <w:rFonts w:ascii="Arial" w:hAnsi="Arial" w:cs="Arial"/>
        </w:rPr>
        <w:t xml:space="preserve">The text critiques the role of apps in society, </w:t>
      </w:r>
      <w:r w:rsidR="00396E60" w:rsidRPr="00662134">
        <w:rPr>
          <w:rFonts w:ascii="Arial" w:hAnsi="Arial" w:cs="Arial"/>
        </w:rPr>
        <w:t>emphasising</w:t>
      </w:r>
      <w:r w:rsidRPr="00662134">
        <w:rPr>
          <w:rFonts w:ascii="Arial" w:hAnsi="Arial" w:cs="Arial"/>
        </w:rPr>
        <w:t xml:space="preserve"> their potential to widen inequality, erode trust, and create operational fragility. It argues that solutions like funded inclusion programs and transparent data governance reveal significant gaps in current practices. </w:t>
      </w:r>
      <w:r w:rsidR="00396E60" w:rsidRPr="00662134">
        <w:rPr>
          <w:rFonts w:ascii="Arial" w:hAnsi="Arial" w:cs="Arial"/>
        </w:rPr>
        <w:t>Advocating for local IT support</w:t>
      </w:r>
      <w:r w:rsidRPr="00662134">
        <w:rPr>
          <w:rFonts w:ascii="Arial" w:hAnsi="Arial" w:cs="Arial"/>
        </w:rPr>
        <w:t xml:space="preserve"> highlights the importance of community-driven efforts to protect vulnerable populations, while also noting that without intentional measures, apps risk reinforcing existing inequalities.</w:t>
      </w:r>
      <w:r w:rsidR="00396E60" w:rsidRPr="00662134">
        <w:rPr>
          <w:rFonts w:ascii="Arial" w:hAnsi="Arial" w:cs="Arial"/>
        </w:rPr>
        <w:t xml:space="preserve"> </w:t>
      </w:r>
      <w:r w:rsidRPr="00662134">
        <w:rPr>
          <w:rFonts w:ascii="Arial" w:hAnsi="Arial" w:cs="Arial"/>
        </w:rPr>
        <w:t>Ultimately, the text challenges the assumption that technological advancement leads to social improvement, positing that apps can become threats rather than tools for progress if ethical considerations are ignored. This serves as a reminder that technology must be approached with care to ensure it benefits all segments of society, rather than exacerbating division.</w:t>
      </w:r>
    </w:p>
    <w:p w14:paraId="7DF3FACF" w14:textId="77777777" w:rsidR="002C2522" w:rsidRPr="00662134" w:rsidRDefault="002C2522" w:rsidP="00B962F1">
      <w:pPr>
        <w:spacing w:after="0" w:line="240" w:lineRule="auto"/>
        <w:rPr>
          <w:rFonts w:ascii="Arial" w:eastAsia="Times New Roman" w:hAnsi="Arial" w:cs="Arial"/>
          <w:color w:val="000000"/>
          <w:kern w:val="0"/>
          <w:lang w:eastAsia="en-GB"/>
          <w14:ligatures w14:val="none"/>
        </w:rPr>
      </w:pPr>
    </w:p>
    <w:p w14:paraId="0975A4B9" w14:textId="77777777" w:rsidR="002C2522" w:rsidRPr="00662134" w:rsidRDefault="002C2522" w:rsidP="00B962F1">
      <w:pPr>
        <w:spacing w:after="0" w:line="240" w:lineRule="auto"/>
        <w:rPr>
          <w:rFonts w:ascii="Arial" w:eastAsia="Times New Roman" w:hAnsi="Arial" w:cs="Arial"/>
          <w:color w:val="000000"/>
          <w:kern w:val="0"/>
          <w:lang w:eastAsia="en-GB"/>
          <w14:ligatures w14:val="none"/>
        </w:rPr>
      </w:pPr>
    </w:p>
    <w:p w14:paraId="1C2AACEE" w14:textId="77777777" w:rsidR="002C2522" w:rsidRPr="00662134" w:rsidRDefault="002C2522" w:rsidP="00B962F1">
      <w:pPr>
        <w:spacing w:after="0" w:line="240" w:lineRule="auto"/>
        <w:rPr>
          <w:rFonts w:ascii="Arial" w:eastAsia="Times New Roman" w:hAnsi="Arial" w:cs="Arial"/>
          <w:color w:val="000000"/>
          <w:kern w:val="0"/>
          <w:lang w:eastAsia="en-GB"/>
          <w14:ligatures w14:val="none"/>
        </w:rPr>
      </w:pPr>
    </w:p>
    <w:p w14:paraId="1E43EFE3" w14:textId="77777777" w:rsidR="002C2522" w:rsidRPr="00662134" w:rsidRDefault="002C2522" w:rsidP="00B962F1">
      <w:pPr>
        <w:spacing w:after="0" w:line="240" w:lineRule="auto"/>
        <w:rPr>
          <w:rFonts w:ascii="Arial" w:eastAsia="Times New Roman" w:hAnsi="Arial" w:cs="Arial"/>
          <w:color w:val="000000"/>
          <w:kern w:val="0"/>
          <w:lang w:eastAsia="en-GB"/>
          <w14:ligatures w14:val="none"/>
        </w:rPr>
      </w:pPr>
    </w:p>
    <w:p w14:paraId="7B1283EB" w14:textId="77777777" w:rsidR="00DE26EB" w:rsidRDefault="00DE26EB" w:rsidP="00317822">
      <w:pPr>
        <w:rPr>
          <w:rFonts w:ascii="Arial" w:hAnsi="Arial" w:cs="Arial"/>
          <w:lang w:eastAsia="en-GB"/>
        </w:rPr>
      </w:pPr>
    </w:p>
    <w:p w14:paraId="2C80F59E" w14:textId="77777777" w:rsidR="00DE26EB" w:rsidRDefault="00DE26EB" w:rsidP="00317822">
      <w:pPr>
        <w:rPr>
          <w:rFonts w:ascii="Arial" w:hAnsi="Arial" w:cs="Arial"/>
          <w:lang w:eastAsia="en-GB"/>
        </w:rPr>
      </w:pPr>
    </w:p>
    <w:p w14:paraId="51E2DC39" w14:textId="77777777" w:rsidR="00DE26EB" w:rsidRDefault="00DE26EB" w:rsidP="00317822">
      <w:pPr>
        <w:rPr>
          <w:rFonts w:ascii="Arial" w:hAnsi="Arial" w:cs="Arial"/>
          <w:lang w:eastAsia="en-GB"/>
        </w:rPr>
      </w:pPr>
    </w:p>
    <w:p w14:paraId="2F846375" w14:textId="77777777" w:rsidR="00593AF4" w:rsidRDefault="00593AF4" w:rsidP="00732C00">
      <w:pPr>
        <w:pStyle w:val="Heading1"/>
        <w:rPr>
          <w:rFonts w:ascii="Arial" w:hAnsi="Arial" w:cs="Arial"/>
          <w:sz w:val="22"/>
          <w:szCs w:val="22"/>
          <w:lang w:eastAsia="en-GB"/>
        </w:rPr>
      </w:pPr>
    </w:p>
    <w:p w14:paraId="5FF4DF6F" w14:textId="77777777" w:rsidR="00593AF4" w:rsidRDefault="00593AF4" w:rsidP="00732C00">
      <w:pPr>
        <w:pStyle w:val="Heading1"/>
        <w:rPr>
          <w:rFonts w:ascii="Arial" w:hAnsi="Arial" w:cs="Arial"/>
          <w:sz w:val="22"/>
          <w:szCs w:val="22"/>
          <w:lang w:eastAsia="en-GB"/>
        </w:rPr>
      </w:pPr>
    </w:p>
    <w:p w14:paraId="486D7A98" w14:textId="77777777" w:rsidR="00593AF4" w:rsidRDefault="00593AF4" w:rsidP="00732C00">
      <w:pPr>
        <w:pStyle w:val="Heading1"/>
        <w:rPr>
          <w:rFonts w:ascii="Arial" w:hAnsi="Arial" w:cs="Arial"/>
          <w:sz w:val="22"/>
          <w:szCs w:val="22"/>
          <w:lang w:eastAsia="en-GB"/>
        </w:rPr>
      </w:pPr>
    </w:p>
    <w:p w14:paraId="2C72EFDC" w14:textId="4850377C" w:rsidR="000209B5" w:rsidRPr="00016E36" w:rsidRDefault="00317822" w:rsidP="00732C00">
      <w:pPr>
        <w:pStyle w:val="Heading1"/>
        <w:rPr>
          <w:rFonts w:ascii="Arial" w:hAnsi="Arial" w:cs="Arial"/>
          <w:sz w:val="22"/>
          <w:szCs w:val="22"/>
          <w:lang w:eastAsia="en-GB"/>
        </w:rPr>
      </w:pPr>
      <w:bookmarkStart w:id="5" w:name="_Toc233872637"/>
      <w:r w:rsidRPr="00016E36">
        <w:rPr>
          <w:rFonts w:ascii="Arial" w:hAnsi="Arial" w:cs="Arial"/>
          <w:sz w:val="22"/>
          <w:szCs w:val="22"/>
          <w:lang w:eastAsia="en-GB"/>
        </w:rPr>
        <w:t>Conclusion and recommendations</w:t>
      </w:r>
      <w:bookmarkEnd w:id="5"/>
      <w:r w:rsidRPr="00016E36">
        <w:rPr>
          <w:rFonts w:ascii="Arial" w:hAnsi="Arial" w:cs="Arial"/>
          <w:sz w:val="22"/>
          <w:szCs w:val="22"/>
          <w:lang w:eastAsia="en-GB"/>
        </w:rPr>
        <w:t xml:space="preserve"> </w:t>
      </w:r>
    </w:p>
    <w:p w14:paraId="799C84B8" w14:textId="77777777" w:rsidR="00593AF4" w:rsidRDefault="00ED10E2" w:rsidP="000209B5">
      <w:pPr>
        <w:rPr>
          <w:rFonts w:ascii="Arial" w:hAnsi="Arial" w:cs="Arial"/>
          <w:lang w:eastAsia="en-GB"/>
        </w:rPr>
      </w:pPr>
      <w:r>
        <w:rPr>
          <w:rFonts w:ascii="Arial" w:hAnsi="Arial" w:cs="Arial"/>
          <w:lang w:eastAsia="en-GB"/>
        </w:rPr>
        <w:t xml:space="preserve"> </w:t>
      </w:r>
    </w:p>
    <w:p w14:paraId="4D7271C2" w14:textId="2B04FE4C" w:rsidR="00662134" w:rsidRPr="00432838" w:rsidRDefault="009A4750" w:rsidP="000209B5">
      <w:pPr>
        <w:rPr>
          <w:rFonts w:ascii="Arial" w:hAnsi="Arial" w:cs="Arial"/>
          <w:lang w:eastAsia="en-GB"/>
        </w:rPr>
      </w:pPr>
      <w:r>
        <w:rPr>
          <w:lang w:eastAsia="en-GB"/>
        </w:rPr>
        <w:t xml:space="preserve">The text evaluates the potential of the NHS App to enhance healthcare service delivery through automation, while also </w:t>
      </w:r>
      <w:r w:rsidR="001219B5">
        <w:rPr>
          <w:lang w:eastAsia="en-GB"/>
        </w:rPr>
        <w:t>recognising</w:t>
      </w:r>
      <w:r>
        <w:rPr>
          <w:lang w:eastAsia="en-GB"/>
        </w:rPr>
        <w:t xml:space="preserve"> its limitations. It argues that merely automating processes is not enough to truly liberate the workforce and improve services. A socio-technical approach is essential, as human factors and </w:t>
      </w:r>
      <w:r w:rsidR="00ED10E2">
        <w:rPr>
          <w:lang w:eastAsia="en-GB"/>
        </w:rPr>
        <w:t>organisational</w:t>
      </w:r>
      <w:r>
        <w:rPr>
          <w:lang w:eastAsia="en-GB"/>
        </w:rPr>
        <w:t xml:space="preserve"> processes play a crucial role in the success of digital initiatives. Key recommendations include securing funding for protected training and creating accredited digital navigator roles to ensure workforce preparedness. It is also important to ring-fence local IT funding to support the implementation and sustainability of digital projects. Conducting ongoing, equity-focused evaluations is vital to prevent the NHS App from exacerbating existing inequalities. Moreover, maintaining non-digital access routes is crucial for inclusivity, ensuring that all patients can benefit from services regardless of their access to technology. Finally, the need for transparent governance and independent audits underscores the importance of accountability in </w:t>
      </w:r>
      <w:r w:rsidR="001219B5">
        <w:rPr>
          <w:lang w:eastAsia="en-GB"/>
        </w:rPr>
        <w:t>deploying</w:t>
      </w:r>
      <w:r>
        <w:rPr>
          <w:lang w:eastAsia="en-GB"/>
        </w:rPr>
        <w:t xml:space="preserve"> technology in </w:t>
      </w:r>
      <w:r w:rsidR="00ED10E2">
        <w:rPr>
          <w:lang w:eastAsia="en-GB"/>
        </w:rPr>
        <w:t>healthcare. In</w:t>
      </w:r>
      <w:r>
        <w:rPr>
          <w:lang w:eastAsia="en-GB"/>
        </w:rPr>
        <w:t xml:space="preserve"> summary, while the NHS App holds potential, its success hinges on a comprehensive strategy that </w:t>
      </w:r>
      <w:r w:rsidR="001219B5">
        <w:rPr>
          <w:lang w:eastAsia="en-GB"/>
        </w:rPr>
        <w:t>prioritises</w:t>
      </w:r>
      <w:r>
        <w:rPr>
          <w:lang w:eastAsia="en-GB"/>
        </w:rPr>
        <w:t xml:space="preserve"> training, equity, governance, and inclusion to avoid worsening inequalities and burdens on staff.</w:t>
      </w:r>
    </w:p>
    <w:p w14:paraId="4D0B10F4" w14:textId="77777777" w:rsidR="00662134" w:rsidRDefault="00662134" w:rsidP="000209B5">
      <w:pPr>
        <w:rPr>
          <w:lang w:eastAsia="en-GB"/>
        </w:rPr>
      </w:pPr>
    </w:p>
    <w:p w14:paraId="6879C76F" w14:textId="77777777" w:rsidR="00662134" w:rsidRDefault="00662134" w:rsidP="000209B5">
      <w:pPr>
        <w:rPr>
          <w:lang w:eastAsia="en-GB"/>
        </w:rPr>
      </w:pPr>
    </w:p>
    <w:p w14:paraId="73E59EDE" w14:textId="77777777" w:rsidR="00DE26EB" w:rsidRDefault="00DE26EB" w:rsidP="000209B5">
      <w:pPr>
        <w:rPr>
          <w:lang w:eastAsia="en-GB"/>
        </w:rPr>
      </w:pPr>
    </w:p>
    <w:p w14:paraId="3ECFACB5" w14:textId="77777777" w:rsidR="00DE26EB" w:rsidRDefault="00DE26EB" w:rsidP="000209B5">
      <w:pPr>
        <w:rPr>
          <w:lang w:eastAsia="en-GB"/>
        </w:rPr>
      </w:pPr>
    </w:p>
    <w:p w14:paraId="5BAF5C29" w14:textId="77777777" w:rsidR="00DE26EB" w:rsidRDefault="00DE26EB" w:rsidP="000209B5">
      <w:pPr>
        <w:rPr>
          <w:lang w:eastAsia="en-GB"/>
        </w:rPr>
      </w:pPr>
    </w:p>
    <w:p w14:paraId="5CFC41D6" w14:textId="77777777" w:rsidR="00DE26EB" w:rsidRDefault="00DE26EB" w:rsidP="000209B5">
      <w:pPr>
        <w:rPr>
          <w:lang w:eastAsia="en-GB"/>
        </w:rPr>
      </w:pPr>
    </w:p>
    <w:p w14:paraId="62291063" w14:textId="77777777" w:rsidR="00DE26EB" w:rsidRDefault="00DE26EB" w:rsidP="000209B5">
      <w:pPr>
        <w:rPr>
          <w:lang w:eastAsia="en-GB"/>
        </w:rPr>
      </w:pPr>
    </w:p>
    <w:p w14:paraId="640B0A74" w14:textId="77777777" w:rsidR="00DE26EB" w:rsidRDefault="00DE26EB" w:rsidP="000209B5">
      <w:pPr>
        <w:rPr>
          <w:lang w:eastAsia="en-GB"/>
        </w:rPr>
      </w:pPr>
    </w:p>
    <w:p w14:paraId="1DAE98D2" w14:textId="77777777" w:rsidR="00DE26EB" w:rsidRDefault="00DE26EB" w:rsidP="000209B5">
      <w:pPr>
        <w:rPr>
          <w:lang w:eastAsia="en-GB"/>
        </w:rPr>
      </w:pPr>
    </w:p>
    <w:p w14:paraId="2615DA2B" w14:textId="77777777" w:rsidR="00DE26EB" w:rsidRDefault="00DE26EB" w:rsidP="000209B5">
      <w:pPr>
        <w:rPr>
          <w:lang w:eastAsia="en-GB"/>
        </w:rPr>
      </w:pPr>
    </w:p>
    <w:p w14:paraId="1BB2A493" w14:textId="77777777" w:rsidR="007070D4" w:rsidRDefault="007070D4" w:rsidP="000209B5">
      <w:pPr>
        <w:rPr>
          <w:lang w:eastAsia="en-GB"/>
        </w:rPr>
      </w:pPr>
    </w:p>
    <w:p w14:paraId="1F7C3FDB" w14:textId="77777777" w:rsidR="007070D4" w:rsidRDefault="007070D4" w:rsidP="000209B5">
      <w:pPr>
        <w:rPr>
          <w:lang w:eastAsia="en-GB"/>
        </w:rPr>
      </w:pPr>
    </w:p>
    <w:p w14:paraId="34DDFF78" w14:textId="77777777" w:rsidR="007070D4" w:rsidRDefault="007070D4" w:rsidP="000209B5">
      <w:pPr>
        <w:rPr>
          <w:lang w:eastAsia="en-GB"/>
        </w:rPr>
      </w:pPr>
    </w:p>
    <w:p w14:paraId="32D7FC7A" w14:textId="77777777" w:rsidR="007070D4" w:rsidRPr="00793238" w:rsidRDefault="007070D4" w:rsidP="000209B5">
      <w:pPr>
        <w:rPr>
          <w:rFonts w:ascii="Arial" w:hAnsi="Arial" w:cs="Arial"/>
          <w:lang w:eastAsia="en-GB"/>
        </w:rPr>
      </w:pPr>
    </w:p>
    <w:p w14:paraId="799EE619" w14:textId="77777777" w:rsidR="007070D4" w:rsidRPr="00793238" w:rsidRDefault="007070D4" w:rsidP="000209B5">
      <w:pPr>
        <w:rPr>
          <w:rFonts w:ascii="Arial" w:hAnsi="Arial" w:cs="Arial"/>
          <w:lang w:eastAsia="en-GB"/>
        </w:rPr>
      </w:pPr>
    </w:p>
    <w:p w14:paraId="51E4549D" w14:textId="77777777" w:rsidR="007070D4" w:rsidRPr="00793238" w:rsidRDefault="007070D4" w:rsidP="000209B5">
      <w:pPr>
        <w:rPr>
          <w:rFonts w:ascii="Arial" w:hAnsi="Arial" w:cs="Arial"/>
          <w:lang w:eastAsia="en-GB"/>
        </w:rPr>
      </w:pPr>
    </w:p>
    <w:p w14:paraId="6939C82C" w14:textId="77777777" w:rsidR="007070D4" w:rsidRPr="00793238" w:rsidRDefault="007070D4" w:rsidP="000209B5">
      <w:pPr>
        <w:rPr>
          <w:rFonts w:ascii="Arial" w:hAnsi="Arial" w:cs="Arial"/>
          <w:lang w:eastAsia="en-GB"/>
        </w:rPr>
      </w:pPr>
    </w:p>
    <w:p w14:paraId="1F0AF55C" w14:textId="77777777" w:rsidR="00056195" w:rsidRPr="00793238" w:rsidRDefault="00056195" w:rsidP="000209B5">
      <w:pPr>
        <w:rPr>
          <w:rFonts w:ascii="Arial" w:hAnsi="Arial" w:cs="Arial"/>
          <w:lang w:eastAsia="en-GB"/>
        </w:rPr>
      </w:pPr>
    </w:p>
    <w:p w14:paraId="7902B85D" w14:textId="77777777" w:rsidR="00793238" w:rsidRDefault="00793238" w:rsidP="000209B5">
      <w:pPr>
        <w:rPr>
          <w:rFonts w:ascii="Arial" w:hAnsi="Arial" w:cs="Arial"/>
          <w:lang w:eastAsia="en-GB"/>
        </w:rPr>
      </w:pPr>
    </w:p>
    <w:p w14:paraId="78F41CDF" w14:textId="77777777" w:rsidR="00793238" w:rsidRDefault="00793238" w:rsidP="000209B5">
      <w:pPr>
        <w:rPr>
          <w:rFonts w:ascii="Arial" w:hAnsi="Arial" w:cs="Arial"/>
          <w:lang w:eastAsia="en-GB"/>
        </w:rPr>
      </w:pPr>
    </w:p>
    <w:p w14:paraId="4D814E25" w14:textId="77777777" w:rsidR="00593AF4" w:rsidRDefault="00593AF4" w:rsidP="0075684F">
      <w:pPr>
        <w:pStyle w:val="Heading1"/>
        <w:rPr>
          <w:rFonts w:ascii="Arial" w:hAnsi="Arial" w:cs="Arial"/>
          <w:lang w:eastAsia="en-GB"/>
        </w:rPr>
      </w:pPr>
    </w:p>
    <w:p w14:paraId="3F296F26" w14:textId="219ADF9D" w:rsidR="00B962F1" w:rsidRPr="0075684F" w:rsidRDefault="00B962F1" w:rsidP="0075684F">
      <w:pPr>
        <w:pStyle w:val="Heading1"/>
        <w:rPr>
          <w:rFonts w:ascii="Arial" w:hAnsi="Arial" w:cs="Arial"/>
          <w:lang w:eastAsia="en-GB"/>
        </w:rPr>
      </w:pPr>
      <w:bookmarkStart w:id="6" w:name="_Toc233872638"/>
      <w:r w:rsidRPr="0075684F">
        <w:rPr>
          <w:rFonts w:ascii="Arial" w:hAnsi="Arial" w:cs="Arial"/>
          <w:lang w:eastAsia="en-GB"/>
        </w:rPr>
        <w:t>Reference list</w:t>
      </w:r>
      <w:bookmarkEnd w:id="6"/>
      <w:r w:rsidR="00DB18D8" w:rsidRPr="0075684F">
        <w:rPr>
          <w:rFonts w:ascii="Arial" w:hAnsi="Arial" w:cs="Arial"/>
          <w:lang w:eastAsia="en-GB"/>
        </w:rPr>
        <w:t xml:space="preserve"> </w:t>
      </w:r>
    </w:p>
    <w:p w14:paraId="3399CDA3" w14:textId="0E7B608D" w:rsidR="00B962F1" w:rsidRPr="00793238" w:rsidRDefault="00B962F1" w:rsidP="00B962F1">
      <w:pPr>
        <w:spacing w:after="0" w:line="240" w:lineRule="auto"/>
        <w:rPr>
          <w:rFonts w:ascii="Arial" w:eastAsia="Times New Roman" w:hAnsi="Arial" w:cs="Arial"/>
          <w:kern w:val="0"/>
          <w:lang w:eastAsia="en-GB"/>
          <w14:ligatures w14:val="none"/>
        </w:rPr>
      </w:pPr>
      <w:r w:rsidRPr="00793238">
        <w:rPr>
          <w:rFonts w:ascii="Arial" w:eastAsia="Times New Roman" w:hAnsi="Arial" w:cs="Arial"/>
          <w:color w:val="000000"/>
          <w:kern w:val="0"/>
          <w:lang w:eastAsia="en-GB"/>
          <w14:ligatures w14:val="none"/>
        </w:rPr>
        <w:t>Best, J. (2019) ‘The NHS App: opening the NHS’s new digital “front door” to the private sector’, BMJ,367,|6210. Available</w:t>
      </w:r>
      <w:r w:rsidR="00C00575">
        <w:rPr>
          <w:rFonts w:ascii="Arial" w:eastAsia="Times New Roman" w:hAnsi="Arial" w:cs="Arial"/>
          <w:color w:val="000000"/>
          <w:kern w:val="0"/>
          <w:lang w:eastAsia="en-GB"/>
          <w14:ligatures w14:val="none"/>
        </w:rPr>
        <w:t xml:space="preserve"> at:</w:t>
      </w:r>
      <w:r w:rsidRPr="00793238">
        <w:rPr>
          <w:rFonts w:ascii="Arial" w:eastAsia="Times New Roman" w:hAnsi="Arial" w:cs="Arial"/>
          <w:color w:val="000000"/>
          <w:kern w:val="0"/>
          <w:lang w:eastAsia="en-GB"/>
          <w14:ligatures w14:val="none"/>
        </w:rPr>
        <w:t xml:space="preserve"> </w:t>
      </w:r>
      <w:r w:rsidR="00555ECB" w:rsidRPr="00793238">
        <w:rPr>
          <w:rFonts w:ascii="Arial" w:eastAsia="Times New Roman" w:hAnsi="Arial" w:cs="Arial"/>
          <w:color w:val="000000"/>
          <w:kern w:val="0"/>
          <w:lang w:eastAsia="en-GB"/>
          <w14:ligatures w14:val="none"/>
        </w:rPr>
        <w:t>https://digital.nhs.uk/blog/transformation-blog/2026/the-nhs-app-from-digital-front-door-to-lifelong-companion</w:t>
      </w:r>
      <w:r w:rsidRPr="00793238">
        <w:rPr>
          <w:rFonts w:ascii="Arial" w:eastAsia="Times New Roman" w:hAnsi="Arial" w:cs="Arial"/>
          <w:color w:val="000000"/>
          <w:kern w:val="0"/>
          <w:lang w:eastAsia="en-GB"/>
          <w14:ligatures w14:val="none"/>
        </w:rPr>
        <w:t>:06 June 2026).</w:t>
      </w:r>
    </w:p>
    <w:p w14:paraId="51E72263" w14:textId="77777777" w:rsidR="00B11A3B" w:rsidRPr="00793238" w:rsidRDefault="00B11A3B" w:rsidP="00B962F1">
      <w:pPr>
        <w:spacing w:after="0" w:line="240" w:lineRule="auto"/>
        <w:rPr>
          <w:rFonts w:ascii="Arial" w:eastAsia="Times New Roman" w:hAnsi="Arial" w:cs="Arial"/>
          <w:color w:val="000000"/>
          <w:kern w:val="0"/>
          <w:lang w:eastAsia="en-GB"/>
          <w14:ligatures w14:val="none"/>
        </w:rPr>
      </w:pPr>
    </w:p>
    <w:p w14:paraId="2E72AEF9" w14:textId="02969CAB" w:rsidR="00B962F1" w:rsidRPr="00793238" w:rsidRDefault="00B962F1" w:rsidP="00B962F1">
      <w:pPr>
        <w:spacing w:after="0" w:line="240" w:lineRule="auto"/>
        <w:rPr>
          <w:rFonts w:ascii="Arial" w:eastAsia="Times New Roman" w:hAnsi="Arial" w:cs="Arial"/>
          <w:kern w:val="0"/>
          <w:lang w:eastAsia="en-GB"/>
          <w14:ligatures w14:val="none"/>
        </w:rPr>
      </w:pPr>
      <w:r w:rsidRPr="00793238">
        <w:rPr>
          <w:rFonts w:ascii="Arial" w:eastAsia="Times New Roman" w:hAnsi="Arial" w:cs="Arial"/>
          <w:color w:val="000000"/>
          <w:kern w:val="0"/>
          <w:lang w:eastAsia="en-GB"/>
          <w14:ligatures w14:val="none"/>
        </w:rPr>
        <w:t xml:space="preserve">Data Protection Act (2018) UK Public General Acts. Available </w:t>
      </w:r>
      <w:r w:rsidR="00C00575">
        <w:rPr>
          <w:rFonts w:ascii="Arial" w:eastAsia="Times New Roman" w:hAnsi="Arial" w:cs="Arial"/>
          <w:color w:val="000000"/>
          <w:kern w:val="0"/>
          <w:lang w:eastAsia="en-GB"/>
          <w14:ligatures w14:val="none"/>
        </w:rPr>
        <w:t xml:space="preserve">at: </w:t>
      </w:r>
      <w:r w:rsidR="000C7364" w:rsidRPr="00793238">
        <w:rPr>
          <w:rFonts w:ascii="Arial" w:eastAsia="Times New Roman" w:hAnsi="Arial" w:cs="Arial"/>
          <w:color w:val="000000"/>
          <w:kern w:val="0"/>
          <w:lang w:eastAsia="en-GB"/>
          <w14:ligatures w14:val="none"/>
        </w:rPr>
        <w:t>https://www.legislation.gov.uk/ukpga/2018/12/contents</w:t>
      </w:r>
      <w:r w:rsidRPr="00793238">
        <w:rPr>
          <w:rFonts w:ascii="Arial" w:eastAsia="Times New Roman" w:hAnsi="Arial" w:cs="Arial"/>
          <w:color w:val="000000"/>
          <w:kern w:val="0"/>
          <w:lang w:eastAsia="en-GB"/>
          <w14:ligatures w14:val="none"/>
        </w:rPr>
        <w:t>t:</w:t>
      </w:r>
      <w:r w:rsidR="000C7364" w:rsidRPr="00793238">
        <w:rPr>
          <w:rFonts w:ascii="Arial" w:eastAsia="Times New Roman" w:hAnsi="Arial" w:cs="Arial"/>
          <w:color w:val="000000"/>
          <w:kern w:val="0"/>
          <w:lang w:eastAsia="en-GB"/>
          <w14:ligatures w14:val="none"/>
        </w:rPr>
        <w:t xml:space="preserve"> </w:t>
      </w:r>
      <w:r w:rsidRPr="00793238">
        <w:rPr>
          <w:rFonts w:ascii="Arial" w:eastAsia="Times New Roman" w:hAnsi="Arial" w:cs="Arial"/>
          <w:color w:val="000000"/>
          <w:kern w:val="0"/>
          <w:lang w:eastAsia="en-GB"/>
          <w14:ligatures w14:val="none"/>
        </w:rPr>
        <w:t>(Accessed: 08 June 2026.)</w:t>
      </w:r>
    </w:p>
    <w:p w14:paraId="600FFDC8" w14:textId="77777777" w:rsidR="00B11A3B" w:rsidRPr="00793238" w:rsidRDefault="00B11A3B" w:rsidP="00B962F1">
      <w:pPr>
        <w:spacing w:after="0" w:line="240" w:lineRule="auto"/>
        <w:rPr>
          <w:rFonts w:ascii="Arial" w:eastAsia="Times New Roman" w:hAnsi="Arial" w:cs="Arial"/>
          <w:color w:val="000000"/>
          <w:kern w:val="0"/>
          <w:lang w:eastAsia="en-GB"/>
          <w14:ligatures w14:val="none"/>
        </w:rPr>
      </w:pPr>
    </w:p>
    <w:p w14:paraId="00AF4840" w14:textId="7E56E032" w:rsidR="00B962F1" w:rsidRPr="00793238" w:rsidRDefault="00B962F1" w:rsidP="00B962F1">
      <w:pPr>
        <w:spacing w:after="0" w:line="240" w:lineRule="auto"/>
        <w:rPr>
          <w:rFonts w:ascii="Arial" w:eastAsia="Times New Roman" w:hAnsi="Arial" w:cs="Arial"/>
          <w:kern w:val="0"/>
          <w:lang w:eastAsia="en-GB"/>
          <w14:ligatures w14:val="none"/>
        </w:rPr>
      </w:pPr>
      <w:r w:rsidRPr="00793238">
        <w:rPr>
          <w:rFonts w:ascii="Arial" w:eastAsia="Times New Roman" w:hAnsi="Arial" w:cs="Arial"/>
          <w:color w:val="000000"/>
          <w:kern w:val="0"/>
          <w:lang w:eastAsia="en-GB"/>
          <w14:ligatures w14:val="none"/>
        </w:rPr>
        <w:t>Department of Health and Social Care (2022) A plan for digital health and social care. Available at:</w:t>
      </w:r>
      <w:r w:rsidR="00025005" w:rsidRPr="00793238">
        <w:rPr>
          <w:rFonts w:ascii="Arial" w:eastAsia="Times New Roman" w:hAnsi="Arial" w:cs="Arial"/>
          <w:color w:val="000000"/>
          <w:kern w:val="0"/>
          <w:lang w:eastAsia="en-GB"/>
          <w14:ligatures w14:val="none"/>
        </w:rPr>
        <w:t xml:space="preserve">https://www.gov.uk/government/publications/a-plan-for-digital-health-and-social-care </w:t>
      </w:r>
      <w:r w:rsidRPr="00793238">
        <w:rPr>
          <w:rFonts w:ascii="Arial" w:eastAsia="Times New Roman" w:hAnsi="Arial" w:cs="Arial"/>
          <w:color w:val="000000"/>
          <w:kern w:val="0"/>
          <w:lang w:eastAsia="en-GB"/>
          <w14:ligatures w14:val="none"/>
        </w:rPr>
        <w:t>(Accessed: 12 June 2026).</w:t>
      </w:r>
    </w:p>
    <w:p w14:paraId="6B6F60AA" w14:textId="77777777" w:rsidR="00025005" w:rsidRPr="00793238" w:rsidRDefault="00025005" w:rsidP="00B962F1">
      <w:pPr>
        <w:spacing w:after="0" w:line="240" w:lineRule="auto"/>
        <w:rPr>
          <w:rFonts w:ascii="Arial" w:eastAsia="Times New Roman" w:hAnsi="Arial" w:cs="Arial"/>
          <w:color w:val="000000"/>
          <w:kern w:val="0"/>
          <w:lang w:eastAsia="en-GB"/>
          <w14:ligatures w14:val="none"/>
        </w:rPr>
      </w:pPr>
    </w:p>
    <w:p w14:paraId="57274FA5" w14:textId="37C06855" w:rsidR="00B11A3B" w:rsidRPr="00793238" w:rsidRDefault="00B962F1" w:rsidP="00B962F1">
      <w:pPr>
        <w:spacing w:after="0" w:line="240" w:lineRule="auto"/>
        <w:rPr>
          <w:rFonts w:ascii="Arial" w:eastAsia="Times New Roman" w:hAnsi="Arial" w:cs="Arial"/>
          <w:color w:val="000000"/>
          <w:kern w:val="0"/>
          <w:lang w:eastAsia="en-GB"/>
          <w14:ligatures w14:val="none"/>
        </w:rPr>
      </w:pPr>
      <w:r w:rsidRPr="00793238">
        <w:rPr>
          <w:rFonts w:ascii="Arial" w:eastAsia="Times New Roman" w:hAnsi="Arial" w:cs="Arial"/>
          <w:color w:val="000000"/>
          <w:kern w:val="0"/>
          <w:lang w:eastAsia="en-GB"/>
          <w14:ligatures w14:val="none"/>
        </w:rPr>
        <w:t xml:space="preserve">KC, S. et al. (2023) ‘Uptake and adoption of the NHS App in England: an observational study’, </w:t>
      </w:r>
    </w:p>
    <w:p w14:paraId="72BE96B3" w14:textId="77777777" w:rsidR="00B11A3B" w:rsidRPr="00793238" w:rsidRDefault="00B11A3B" w:rsidP="00B962F1">
      <w:pPr>
        <w:spacing w:after="0" w:line="240" w:lineRule="auto"/>
        <w:rPr>
          <w:rFonts w:ascii="Arial" w:eastAsia="Times New Roman" w:hAnsi="Arial" w:cs="Arial"/>
          <w:color w:val="000000"/>
          <w:kern w:val="0"/>
          <w:lang w:eastAsia="en-GB"/>
          <w14:ligatures w14:val="none"/>
        </w:rPr>
      </w:pPr>
    </w:p>
    <w:p w14:paraId="5F735ECB" w14:textId="5279FB39" w:rsidR="00B962F1" w:rsidRPr="00793238" w:rsidRDefault="00B962F1" w:rsidP="00B962F1">
      <w:pPr>
        <w:spacing w:after="0" w:line="240" w:lineRule="auto"/>
        <w:rPr>
          <w:rFonts w:ascii="Arial" w:eastAsia="Times New Roman" w:hAnsi="Arial" w:cs="Arial"/>
          <w:kern w:val="0"/>
          <w:lang w:eastAsia="en-GB"/>
          <w14:ligatures w14:val="none"/>
        </w:rPr>
      </w:pPr>
      <w:r w:rsidRPr="00793238">
        <w:rPr>
          <w:rFonts w:ascii="Arial" w:eastAsia="Times New Roman" w:hAnsi="Arial" w:cs="Arial"/>
          <w:color w:val="000000"/>
          <w:kern w:val="0"/>
          <w:lang w:eastAsia="en-GB"/>
          <w14:ligatures w14:val="none"/>
        </w:rPr>
        <w:t>British Journal of General Practice, 73(737),pp. e932-e940. Available at:</w:t>
      </w:r>
      <w:r w:rsidR="00B27C64" w:rsidRPr="00793238">
        <w:rPr>
          <w:rFonts w:ascii="Arial" w:eastAsia="Times New Roman" w:hAnsi="Arial" w:cs="Arial"/>
          <w:color w:val="000000"/>
          <w:kern w:val="0"/>
          <w:lang w:eastAsia="en-GB"/>
          <w14:ligatures w14:val="none"/>
        </w:rPr>
        <w:t>https://bjgp.org/content/73/737/e932</w:t>
      </w:r>
      <w:r w:rsidRPr="00793238">
        <w:rPr>
          <w:rFonts w:ascii="Arial" w:eastAsia="Times New Roman" w:hAnsi="Arial" w:cs="Arial"/>
          <w:color w:val="000000"/>
          <w:kern w:val="0"/>
          <w:lang w:eastAsia="en-GB"/>
          <w14:ligatures w14:val="none"/>
        </w:rPr>
        <w:t xml:space="preserve"> (Accessed: 12 June 2026).</w:t>
      </w:r>
    </w:p>
    <w:p w14:paraId="1897524E" w14:textId="77777777" w:rsidR="00B11A3B" w:rsidRPr="00793238" w:rsidRDefault="00B11A3B" w:rsidP="00B962F1">
      <w:pPr>
        <w:spacing w:after="0" w:line="240" w:lineRule="auto"/>
        <w:rPr>
          <w:rFonts w:ascii="Arial" w:eastAsia="Times New Roman" w:hAnsi="Arial" w:cs="Arial"/>
          <w:color w:val="000000"/>
          <w:kern w:val="0"/>
          <w:lang w:eastAsia="en-GB"/>
          <w14:ligatures w14:val="none"/>
        </w:rPr>
      </w:pPr>
    </w:p>
    <w:p w14:paraId="68087DA4" w14:textId="1FD98823" w:rsidR="00B962F1" w:rsidRPr="00793238" w:rsidRDefault="00B962F1" w:rsidP="00B962F1">
      <w:pPr>
        <w:spacing w:after="0" w:line="240" w:lineRule="auto"/>
        <w:rPr>
          <w:rFonts w:ascii="Arial" w:eastAsia="Times New Roman" w:hAnsi="Arial" w:cs="Arial"/>
          <w:kern w:val="0"/>
          <w:lang w:eastAsia="en-GB"/>
          <w14:ligatures w14:val="none"/>
        </w:rPr>
      </w:pPr>
      <w:r w:rsidRPr="00793238">
        <w:rPr>
          <w:rFonts w:ascii="Arial" w:eastAsia="Times New Roman" w:hAnsi="Arial" w:cs="Arial"/>
          <w:color w:val="000000"/>
          <w:kern w:val="0"/>
          <w:lang w:eastAsia="en-GB"/>
          <w14:ligatures w14:val="none"/>
        </w:rPr>
        <w:t>KC, S. et al (2024) ‘Differences in use of a patient portal across sociodemographic groups: observational study of the NHS App in England’, Journal of Medical Internet Research, 26 (2),e56320. Available a</w:t>
      </w:r>
      <w:r w:rsidR="00C45B49">
        <w:rPr>
          <w:rFonts w:ascii="Arial" w:eastAsia="Times New Roman" w:hAnsi="Arial" w:cs="Arial"/>
          <w:color w:val="000000"/>
          <w:kern w:val="0"/>
          <w:lang w:eastAsia="en-GB"/>
          <w14:ligatures w14:val="none"/>
        </w:rPr>
        <w:t xml:space="preserve">t: </w:t>
      </w:r>
      <w:r w:rsidR="006923AD" w:rsidRPr="00793238">
        <w:rPr>
          <w:rFonts w:ascii="Arial" w:eastAsia="Times New Roman" w:hAnsi="Arial" w:cs="Arial"/>
          <w:color w:val="000000"/>
          <w:kern w:val="0"/>
          <w:lang w:eastAsia="en-GB"/>
          <w14:ligatures w14:val="none"/>
        </w:rPr>
        <w:t>https://jmir.org/?utm_term=peer%20reviewed%20medical%20journals&amp;utm_campaign=Search_MOFU_SKAG_Prospecting_Global&amp;utm_source=bing&amp;utm_medium=ppc&amp;hsa_acc=2813456370&amp;hsa_cam=23365623577&amp;hsa_grp=1235852384462794&amp;hsa_ad&amp;hsa_src=o&amp;hsa_tgt=kwd-77241221563125%3Aaud-823054424%3Aloc-188&amp;hsa_kw=peer%20reviewed%20medical%20journals&amp;hsa_mt=b&amp;hsa_net=adwords&amp;hsa_ver=3&amp;msclkid=35f9f63dac6a1d91bd1e9c7ba54b2638</w:t>
      </w:r>
      <w:r w:rsidRPr="00793238">
        <w:rPr>
          <w:rFonts w:ascii="Arial" w:eastAsia="Times New Roman" w:hAnsi="Arial" w:cs="Arial"/>
          <w:color w:val="000000"/>
          <w:kern w:val="0"/>
          <w:lang w:eastAsia="en-GB"/>
          <w14:ligatures w14:val="none"/>
        </w:rPr>
        <w:t> (Accessed: 14 June 2026). </w:t>
      </w:r>
    </w:p>
    <w:p w14:paraId="45C5B9BA" w14:textId="77777777" w:rsidR="00B11A3B" w:rsidRPr="00793238" w:rsidRDefault="00B11A3B" w:rsidP="00B962F1">
      <w:pPr>
        <w:spacing w:after="0" w:line="240" w:lineRule="auto"/>
        <w:rPr>
          <w:rFonts w:ascii="Arial" w:eastAsia="Times New Roman" w:hAnsi="Arial" w:cs="Arial"/>
          <w:color w:val="000000"/>
          <w:kern w:val="0"/>
          <w:lang w:eastAsia="en-GB"/>
          <w14:ligatures w14:val="none"/>
        </w:rPr>
      </w:pPr>
    </w:p>
    <w:p w14:paraId="28C8F776" w14:textId="431F9195" w:rsidR="00B962F1" w:rsidRPr="00793238" w:rsidRDefault="00B962F1" w:rsidP="00B962F1">
      <w:pPr>
        <w:spacing w:after="0" w:line="240" w:lineRule="auto"/>
        <w:rPr>
          <w:rFonts w:ascii="Arial" w:eastAsia="Times New Roman" w:hAnsi="Arial" w:cs="Arial"/>
          <w:kern w:val="0"/>
          <w:lang w:eastAsia="en-GB"/>
          <w14:ligatures w14:val="none"/>
        </w:rPr>
      </w:pPr>
      <w:r w:rsidRPr="00793238">
        <w:rPr>
          <w:rFonts w:ascii="Arial" w:eastAsia="Times New Roman" w:hAnsi="Arial" w:cs="Arial"/>
          <w:color w:val="000000"/>
          <w:kern w:val="0"/>
          <w:lang w:eastAsia="en-GB"/>
          <w14:ligatures w14:val="none"/>
        </w:rPr>
        <w:t>Madir,J (2020) ‘Using technology to deliver health services’, in HealthTech. Cheltenham: Edward Elgar Publishing. Available</w:t>
      </w:r>
      <w:r w:rsidR="008E5B81" w:rsidRPr="00793238">
        <w:rPr>
          <w:rFonts w:ascii="Arial" w:eastAsia="Times New Roman" w:hAnsi="Arial" w:cs="Arial"/>
          <w:color w:val="000000"/>
          <w:kern w:val="0"/>
          <w:lang w:eastAsia="en-GB"/>
          <w14:ligatures w14:val="none"/>
        </w:rPr>
        <w:t xml:space="preserve"> </w:t>
      </w:r>
      <w:r w:rsidRPr="00793238">
        <w:rPr>
          <w:rFonts w:ascii="Arial" w:eastAsia="Times New Roman" w:hAnsi="Arial" w:cs="Arial"/>
          <w:color w:val="000000"/>
          <w:kern w:val="0"/>
          <w:lang w:eastAsia="en-GB"/>
          <w14:ligatures w14:val="none"/>
        </w:rPr>
        <w:t>at: </w:t>
      </w:r>
      <w:r w:rsidR="002C2E38" w:rsidRPr="00793238">
        <w:rPr>
          <w:rFonts w:ascii="Arial" w:eastAsia="Times New Roman" w:hAnsi="Arial" w:cs="Arial"/>
          <w:color w:val="000000"/>
          <w:kern w:val="0"/>
          <w:lang w:eastAsia="en-GB"/>
          <w14:ligatures w14:val="none"/>
        </w:rPr>
        <w:t>https://www.researchgate.net/publication/346247909_USING_TECHNOLOGY_TO_DELIVER_HEALTH_SERVICES</w:t>
      </w:r>
      <w:r w:rsidRPr="00793238">
        <w:rPr>
          <w:rFonts w:ascii="Arial" w:eastAsia="Times New Roman" w:hAnsi="Arial" w:cs="Arial"/>
          <w:color w:val="000000"/>
          <w:kern w:val="0"/>
          <w:lang w:eastAsia="en-GB"/>
          <w14:ligatures w14:val="none"/>
        </w:rPr>
        <w:t>(Accessed : 15 June 2026).</w:t>
      </w:r>
    </w:p>
    <w:p w14:paraId="4C8D3993" w14:textId="77777777" w:rsidR="00B11A3B" w:rsidRPr="00793238" w:rsidRDefault="00B11A3B" w:rsidP="00B962F1">
      <w:pPr>
        <w:spacing w:after="0" w:line="240" w:lineRule="auto"/>
        <w:rPr>
          <w:rFonts w:ascii="Arial" w:eastAsia="Times New Roman" w:hAnsi="Arial" w:cs="Arial"/>
          <w:color w:val="000000"/>
          <w:kern w:val="0"/>
          <w:lang w:eastAsia="en-GB"/>
          <w14:ligatures w14:val="none"/>
        </w:rPr>
      </w:pPr>
    </w:p>
    <w:p w14:paraId="40CA3F83" w14:textId="64CF1737" w:rsidR="00B962F1" w:rsidRPr="00793238" w:rsidRDefault="00B962F1" w:rsidP="00B962F1">
      <w:pPr>
        <w:spacing w:after="0" w:line="240" w:lineRule="auto"/>
        <w:rPr>
          <w:rFonts w:ascii="Arial" w:eastAsia="Times New Roman" w:hAnsi="Arial" w:cs="Arial"/>
          <w:kern w:val="0"/>
          <w:lang w:eastAsia="en-GB"/>
          <w14:ligatures w14:val="none"/>
        </w:rPr>
      </w:pPr>
      <w:r w:rsidRPr="00793238">
        <w:rPr>
          <w:rFonts w:ascii="Arial" w:eastAsia="Times New Roman" w:hAnsi="Arial" w:cs="Arial"/>
          <w:color w:val="000000"/>
          <w:kern w:val="0"/>
          <w:lang w:eastAsia="en-GB"/>
          <w14:ligatures w14:val="none"/>
        </w:rPr>
        <w:t>NHS England (2019) NHS App begins public rollout. Available at</w:t>
      </w:r>
      <w:r w:rsidR="00C45B49">
        <w:rPr>
          <w:rFonts w:ascii="Arial" w:eastAsia="Times New Roman" w:hAnsi="Arial" w:cs="Arial"/>
          <w:color w:val="000000"/>
          <w:kern w:val="0"/>
          <w:lang w:eastAsia="en-GB"/>
          <w14:ligatures w14:val="none"/>
        </w:rPr>
        <w:t>:</w:t>
      </w:r>
      <w:r w:rsidRPr="00793238">
        <w:rPr>
          <w:rFonts w:ascii="Arial" w:eastAsia="Times New Roman" w:hAnsi="Arial" w:cs="Arial"/>
          <w:color w:val="000000"/>
          <w:kern w:val="0"/>
          <w:lang w:eastAsia="en-GB"/>
          <w14:ligatures w14:val="none"/>
        </w:rPr>
        <w:t> </w:t>
      </w:r>
      <w:hyperlink r:id="rId5" w:history="1">
        <w:r w:rsidR="000B1BAF" w:rsidRPr="00793238">
          <w:rPr>
            <w:rStyle w:val="Hyperlink"/>
            <w:rFonts w:ascii="Arial" w:eastAsia="Times New Roman" w:hAnsi="Arial" w:cs="Arial"/>
            <w:kern w:val="0"/>
            <w:lang w:eastAsia="en-GB"/>
            <w14:ligatures w14:val="none"/>
          </w:rPr>
          <w:t>https://www.england.nhs.uk/2019/01/nhs-app-begins-public-rollout/</w:t>
        </w:r>
      </w:hyperlink>
      <w:r w:rsidR="000B1BAF" w:rsidRPr="00793238">
        <w:rPr>
          <w:rFonts w:ascii="Arial" w:eastAsia="Times New Roman" w:hAnsi="Arial" w:cs="Arial"/>
          <w:color w:val="000000"/>
          <w:kern w:val="0"/>
          <w:lang w:eastAsia="en-GB"/>
          <w14:ligatures w14:val="none"/>
        </w:rPr>
        <w:t xml:space="preserve"> </w:t>
      </w:r>
      <w:r w:rsidRPr="00793238">
        <w:rPr>
          <w:rFonts w:ascii="Arial" w:eastAsia="Times New Roman" w:hAnsi="Arial" w:cs="Arial"/>
          <w:color w:val="000000"/>
          <w:kern w:val="0"/>
          <w:lang w:eastAsia="en-GB"/>
          <w14:ligatures w14:val="none"/>
        </w:rPr>
        <w:t>(Accessed: 16 June 2026).</w:t>
      </w:r>
    </w:p>
    <w:p w14:paraId="090A7B1B" w14:textId="77777777" w:rsidR="00B11A3B" w:rsidRPr="00793238" w:rsidRDefault="00B11A3B" w:rsidP="00B962F1">
      <w:pPr>
        <w:spacing w:after="0" w:line="240" w:lineRule="auto"/>
        <w:rPr>
          <w:rFonts w:ascii="Arial" w:eastAsia="Times New Roman" w:hAnsi="Arial" w:cs="Arial"/>
          <w:color w:val="000000"/>
          <w:kern w:val="0"/>
          <w:lang w:eastAsia="en-GB"/>
          <w14:ligatures w14:val="none"/>
        </w:rPr>
      </w:pPr>
    </w:p>
    <w:p w14:paraId="29F34FAB" w14:textId="60E695B7" w:rsidR="00B962F1" w:rsidRPr="00793238" w:rsidRDefault="00B962F1" w:rsidP="00B962F1">
      <w:pPr>
        <w:spacing w:after="0" w:line="240" w:lineRule="auto"/>
        <w:rPr>
          <w:rFonts w:ascii="Arial" w:eastAsia="Times New Roman" w:hAnsi="Arial" w:cs="Arial"/>
          <w:kern w:val="0"/>
          <w:lang w:eastAsia="en-GB"/>
          <w14:ligatures w14:val="none"/>
        </w:rPr>
      </w:pPr>
      <w:r w:rsidRPr="00793238">
        <w:rPr>
          <w:rFonts w:ascii="Arial" w:eastAsia="Times New Roman" w:hAnsi="Arial" w:cs="Arial"/>
          <w:color w:val="000000"/>
          <w:kern w:val="0"/>
          <w:lang w:eastAsia="en-GB"/>
          <w14:ligatures w14:val="none"/>
        </w:rPr>
        <w:t xml:space="preserve">NHS England (2019) The NHS Long Term Plan. Available at : </w:t>
      </w:r>
      <w:hyperlink r:id="rId6" w:history="1">
        <w:r w:rsidRPr="00793238">
          <w:rPr>
            <w:rFonts w:ascii="Arial" w:eastAsia="Times New Roman" w:hAnsi="Arial" w:cs="Arial"/>
            <w:color w:val="0000FF"/>
            <w:kern w:val="0"/>
            <w:u w:val="single"/>
            <w:lang w:eastAsia="en-GB"/>
            <w14:ligatures w14:val="none"/>
          </w:rPr>
          <w:t>"https://www.england.nhs.uk/long-term-plan/" - Search</w:t>
        </w:r>
      </w:hyperlink>
      <w:r w:rsidRPr="00793238">
        <w:rPr>
          <w:rFonts w:ascii="Arial" w:eastAsia="Times New Roman" w:hAnsi="Arial" w:cs="Arial"/>
          <w:color w:val="000000"/>
          <w:kern w:val="0"/>
          <w:lang w:eastAsia="en-GB"/>
          <w14:ligatures w14:val="none"/>
        </w:rPr>
        <w:t>  (Accessed 17 June 2026).</w:t>
      </w:r>
    </w:p>
    <w:p w14:paraId="06126965" w14:textId="77777777" w:rsidR="00B11A3B" w:rsidRPr="00793238" w:rsidRDefault="00B11A3B" w:rsidP="00B962F1">
      <w:pPr>
        <w:spacing w:after="0" w:line="240" w:lineRule="auto"/>
        <w:rPr>
          <w:rFonts w:ascii="Arial" w:eastAsia="Times New Roman" w:hAnsi="Arial" w:cs="Arial"/>
          <w:color w:val="000000"/>
          <w:kern w:val="0"/>
          <w:lang w:eastAsia="en-GB"/>
          <w14:ligatures w14:val="none"/>
        </w:rPr>
      </w:pPr>
    </w:p>
    <w:p w14:paraId="76442D1B" w14:textId="3FFD195E" w:rsidR="00B962F1" w:rsidRPr="00793238" w:rsidRDefault="00B962F1" w:rsidP="00B962F1">
      <w:pPr>
        <w:spacing w:after="0" w:line="240" w:lineRule="auto"/>
        <w:rPr>
          <w:rFonts w:ascii="Arial" w:eastAsia="Times New Roman" w:hAnsi="Arial" w:cs="Arial"/>
          <w:kern w:val="0"/>
          <w:lang w:eastAsia="en-GB"/>
          <w14:ligatures w14:val="none"/>
        </w:rPr>
      </w:pPr>
      <w:r w:rsidRPr="00793238">
        <w:rPr>
          <w:rFonts w:ascii="Arial" w:eastAsia="Times New Roman" w:hAnsi="Arial" w:cs="Arial"/>
          <w:color w:val="000000"/>
          <w:kern w:val="0"/>
          <w:lang w:eastAsia="en-GB"/>
          <w14:ligatures w14:val="none"/>
        </w:rPr>
        <w:t xml:space="preserve">NHS England (2021) What Good Looks like Framework. Available at:   </w:t>
      </w:r>
      <w:hyperlink r:id="rId7" w:history="1">
        <w:r w:rsidR="00DD3A2C" w:rsidRPr="00793238">
          <w:rPr>
            <w:rStyle w:val="Hyperlink"/>
            <w:rFonts w:ascii="Arial" w:eastAsia="Times New Roman" w:hAnsi="Arial" w:cs="Arial"/>
            <w:kern w:val="0"/>
            <w:lang w:eastAsia="en-GB"/>
            <w14:ligatures w14:val="none"/>
          </w:rPr>
          <w:t>https://www.england.nhs.uk/2019/01/nhs-app-begins-public-rollout/</w:t>
        </w:r>
      </w:hyperlink>
      <w:r w:rsidR="00DD3A2C" w:rsidRPr="00793238">
        <w:rPr>
          <w:rFonts w:ascii="Arial" w:eastAsia="Times New Roman" w:hAnsi="Arial" w:cs="Arial"/>
          <w:color w:val="000000"/>
          <w:kern w:val="0"/>
          <w:lang w:eastAsia="en-GB"/>
          <w14:ligatures w14:val="none"/>
        </w:rPr>
        <w:t xml:space="preserve"> </w:t>
      </w:r>
      <w:r w:rsidRPr="00793238">
        <w:rPr>
          <w:rFonts w:ascii="Arial" w:eastAsia="Times New Roman" w:hAnsi="Arial" w:cs="Arial"/>
          <w:color w:val="000000"/>
          <w:kern w:val="0"/>
          <w:lang w:eastAsia="en-GB"/>
          <w14:ligatures w14:val="none"/>
        </w:rPr>
        <w:t>(Accessed: 18 June 2026).</w:t>
      </w:r>
    </w:p>
    <w:p w14:paraId="7976C828" w14:textId="77777777" w:rsidR="00945C85" w:rsidRPr="00793238" w:rsidRDefault="00945C85" w:rsidP="00B962F1">
      <w:pPr>
        <w:spacing w:after="0" w:line="240" w:lineRule="auto"/>
        <w:rPr>
          <w:rFonts w:ascii="Arial" w:eastAsia="Times New Roman" w:hAnsi="Arial" w:cs="Arial"/>
          <w:color w:val="000000"/>
          <w:kern w:val="0"/>
          <w:lang w:eastAsia="en-GB"/>
          <w14:ligatures w14:val="none"/>
        </w:rPr>
      </w:pPr>
    </w:p>
    <w:p w14:paraId="30836AC8" w14:textId="264C456C" w:rsidR="00B962F1" w:rsidRPr="00793238" w:rsidRDefault="00B962F1" w:rsidP="00B962F1">
      <w:pPr>
        <w:spacing w:after="0" w:line="240" w:lineRule="auto"/>
        <w:rPr>
          <w:rFonts w:ascii="Arial" w:eastAsia="Times New Roman" w:hAnsi="Arial" w:cs="Arial"/>
          <w:kern w:val="0"/>
          <w:lang w:eastAsia="en-GB"/>
          <w14:ligatures w14:val="none"/>
        </w:rPr>
      </w:pPr>
      <w:r w:rsidRPr="00793238">
        <w:rPr>
          <w:rFonts w:ascii="Arial" w:eastAsia="Times New Roman" w:hAnsi="Arial" w:cs="Arial"/>
          <w:color w:val="000000"/>
          <w:kern w:val="0"/>
          <w:lang w:eastAsia="en-GB"/>
          <w14:ligatures w14:val="none"/>
        </w:rPr>
        <w:t>South West Clinical Senate (2018) Rising Pressure: The NHS Workforce Challenge. Available at:</w:t>
      </w:r>
      <w:r w:rsidR="00795550" w:rsidRPr="00793238">
        <w:rPr>
          <w:rFonts w:ascii="Arial" w:eastAsia="Times New Roman" w:hAnsi="Arial" w:cs="Arial"/>
          <w:color w:val="000000"/>
          <w:kern w:val="0"/>
          <w:lang w:eastAsia="en-GB"/>
          <w14:ligatures w14:val="none"/>
        </w:rPr>
        <w:t>https://www.health.org.uk/reports-and-analysis/reports/delivering-a-national-approach-to-patient-flow-in-wales</w:t>
      </w:r>
      <w:r w:rsidRPr="00793238">
        <w:rPr>
          <w:rFonts w:ascii="Arial" w:eastAsia="Times New Roman" w:hAnsi="Arial" w:cs="Arial"/>
          <w:color w:val="000000"/>
          <w:kern w:val="0"/>
          <w:lang w:eastAsia="en-GB"/>
          <w14:ligatures w14:val="none"/>
        </w:rPr>
        <w:t xml:space="preserve">  (Accessed: 20 June 2026).</w:t>
      </w:r>
    </w:p>
    <w:p w14:paraId="4A859FEE" w14:textId="77777777" w:rsidR="00B11A3B" w:rsidRPr="00793238" w:rsidRDefault="00B11A3B" w:rsidP="00B962F1">
      <w:pPr>
        <w:spacing w:after="0" w:line="240" w:lineRule="auto"/>
        <w:rPr>
          <w:rFonts w:ascii="Arial" w:eastAsia="Times New Roman" w:hAnsi="Arial" w:cs="Arial"/>
          <w:color w:val="000000"/>
          <w:kern w:val="0"/>
          <w:lang w:eastAsia="en-GB"/>
          <w14:ligatures w14:val="none"/>
        </w:rPr>
      </w:pPr>
    </w:p>
    <w:p w14:paraId="3CA44BCE" w14:textId="2F6D54EB" w:rsidR="00B962F1" w:rsidRPr="00793238" w:rsidRDefault="00B962F1" w:rsidP="00B962F1">
      <w:pPr>
        <w:spacing w:after="0" w:line="240" w:lineRule="auto"/>
        <w:rPr>
          <w:rFonts w:ascii="Arial" w:eastAsia="Times New Roman" w:hAnsi="Arial" w:cs="Arial"/>
          <w:kern w:val="0"/>
          <w:lang w:eastAsia="en-GB"/>
          <w14:ligatures w14:val="none"/>
        </w:rPr>
      </w:pPr>
      <w:r w:rsidRPr="00793238">
        <w:rPr>
          <w:rFonts w:ascii="Arial" w:eastAsia="Times New Roman" w:hAnsi="Arial" w:cs="Arial"/>
          <w:color w:val="000000"/>
          <w:kern w:val="0"/>
          <w:lang w:eastAsia="en-GB"/>
          <w14:ligatures w14:val="none"/>
        </w:rPr>
        <w:t xml:space="preserve">UK Government (2018) New NHS App will make it quicker and easier to access health services. Available at: </w:t>
      </w:r>
      <w:r w:rsidR="006E00C1" w:rsidRPr="00793238">
        <w:rPr>
          <w:rFonts w:ascii="Arial" w:eastAsia="Times New Roman" w:hAnsi="Arial" w:cs="Arial"/>
          <w:color w:val="000000"/>
          <w:kern w:val="0"/>
          <w:lang w:eastAsia="en-GB"/>
          <w14:ligatures w14:val="none"/>
        </w:rPr>
        <w:t>https://www.gov.uk/government/news/new-nhs-app-will-make-it-quicker-and-easier-to-access-health-services</w:t>
      </w:r>
      <w:r w:rsidRPr="00793238">
        <w:rPr>
          <w:rFonts w:ascii="Arial" w:eastAsia="Times New Roman" w:hAnsi="Arial" w:cs="Arial"/>
          <w:color w:val="000000"/>
          <w:kern w:val="0"/>
          <w:lang w:eastAsia="en-GB"/>
          <w14:ligatures w14:val="none"/>
        </w:rPr>
        <w:t> </w:t>
      </w:r>
      <w:r w:rsidR="006E00C1" w:rsidRPr="00793238">
        <w:rPr>
          <w:rFonts w:ascii="Arial" w:eastAsia="Times New Roman" w:hAnsi="Arial" w:cs="Arial"/>
          <w:color w:val="000000"/>
          <w:kern w:val="0"/>
          <w:lang w:eastAsia="en-GB"/>
          <w14:ligatures w14:val="none"/>
        </w:rPr>
        <w:t xml:space="preserve"> </w:t>
      </w:r>
      <w:r w:rsidRPr="00793238">
        <w:rPr>
          <w:rFonts w:ascii="Arial" w:eastAsia="Times New Roman" w:hAnsi="Arial" w:cs="Arial"/>
          <w:color w:val="000000"/>
          <w:kern w:val="0"/>
          <w:lang w:eastAsia="en-GB"/>
          <w14:ligatures w14:val="none"/>
        </w:rPr>
        <w:t>(Accessed: 22 June 2026).</w:t>
      </w:r>
    </w:p>
    <w:p w14:paraId="7816383B" w14:textId="77777777" w:rsidR="00B11A3B" w:rsidRPr="00793238" w:rsidRDefault="00B11A3B" w:rsidP="00B962F1">
      <w:pPr>
        <w:spacing w:after="0" w:line="240" w:lineRule="auto"/>
        <w:rPr>
          <w:rFonts w:ascii="Arial" w:eastAsia="Times New Roman" w:hAnsi="Arial" w:cs="Arial"/>
          <w:color w:val="000000"/>
          <w:kern w:val="0"/>
          <w:lang w:eastAsia="en-GB"/>
          <w14:ligatures w14:val="none"/>
        </w:rPr>
      </w:pPr>
    </w:p>
    <w:p w14:paraId="05FCECD0" w14:textId="689D9475" w:rsidR="00B962F1" w:rsidRPr="00793238" w:rsidRDefault="00B962F1" w:rsidP="00B962F1">
      <w:pPr>
        <w:spacing w:after="0" w:line="240" w:lineRule="auto"/>
        <w:rPr>
          <w:rFonts w:ascii="Arial" w:eastAsia="Times New Roman" w:hAnsi="Arial" w:cs="Arial"/>
          <w:kern w:val="0"/>
          <w:lang w:eastAsia="en-GB"/>
          <w14:ligatures w14:val="none"/>
        </w:rPr>
      </w:pPr>
      <w:r w:rsidRPr="00793238">
        <w:rPr>
          <w:rFonts w:ascii="Arial" w:eastAsia="Times New Roman" w:hAnsi="Arial" w:cs="Arial"/>
          <w:color w:val="000000"/>
          <w:kern w:val="0"/>
          <w:lang w:eastAsia="en-GB"/>
          <w14:ligatures w14:val="none"/>
        </w:rPr>
        <w:t>Uk Government (2023) Fit for the Future: 10-year Health Plan for England. Available at </w:t>
      </w:r>
      <w:hyperlink r:id="rId8" w:history="1">
        <w:r w:rsidR="00793238" w:rsidRPr="00793238">
          <w:rPr>
            <w:rStyle w:val="Hyperlink"/>
            <w:rFonts w:ascii="Arial" w:eastAsia="Times New Roman" w:hAnsi="Arial" w:cs="Arial"/>
            <w:kern w:val="0"/>
            <w:lang w:eastAsia="en-GB"/>
            <w14:ligatures w14:val="none"/>
          </w:rPr>
          <w:t>https://www.gov.uk/government/publications/10-year-health-plan-for-england-fit-for-the-future</w:t>
        </w:r>
      </w:hyperlink>
      <w:r w:rsidR="00793238" w:rsidRPr="00793238">
        <w:rPr>
          <w:rFonts w:ascii="Arial" w:eastAsia="Times New Roman" w:hAnsi="Arial" w:cs="Arial"/>
          <w:color w:val="000000"/>
          <w:kern w:val="0"/>
          <w:lang w:eastAsia="en-GB"/>
          <w14:ligatures w14:val="none"/>
        </w:rPr>
        <w:t xml:space="preserve"> </w:t>
      </w:r>
      <w:r w:rsidRPr="00793238">
        <w:rPr>
          <w:rFonts w:ascii="Arial" w:eastAsia="Times New Roman" w:hAnsi="Arial" w:cs="Arial"/>
          <w:color w:val="000000"/>
          <w:kern w:val="0"/>
          <w:lang w:eastAsia="en-GB"/>
          <w14:ligatures w14:val="none"/>
        </w:rPr>
        <w:t>(Accessed: 24 June 2026).</w:t>
      </w:r>
    </w:p>
    <w:p w14:paraId="4B47A336" w14:textId="3AE56E7B" w:rsidR="0015311B" w:rsidRPr="00793238" w:rsidRDefault="0015311B" w:rsidP="00AD095B">
      <w:pPr>
        <w:rPr>
          <w:rFonts w:ascii="Arial" w:eastAsia="Times New Roman" w:hAnsi="Arial" w:cs="Arial"/>
          <w:kern w:val="0"/>
          <w:lang w:eastAsia="en-GB"/>
          <w14:ligatures w14:val="none"/>
        </w:rPr>
      </w:pPr>
    </w:p>
    <w:p w14:paraId="71A342F9" w14:textId="77777777" w:rsidR="009C32FA" w:rsidRDefault="009C32FA" w:rsidP="00AD095B">
      <w:pPr>
        <w:rPr>
          <w:rFonts w:ascii="Times New Roman" w:eastAsia="Times New Roman" w:hAnsi="Times New Roman" w:cs="Times New Roman"/>
          <w:kern w:val="0"/>
          <w:sz w:val="24"/>
          <w:szCs w:val="24"/>
          <w:lang w:eastAsia="en-GB"/>
          <w14:ligatures w14:val="none"/>
        </w:rPr>
      </w:pPr>
    </w:p>
    <w:p w14:paraId="1BD0E30A" w14:textId="77777777" w:rsidR="00EC7E6A" w:rsidRPr="00AD095B" w:rsidRDefault="00EC7E6A" w:rsidP="00AD095B">
      <w:pPr>
        <w:rPr>
          <w:rFonts w:ascii="Times New Roman" w:eastAsia="Times New Roman" w:hAnsi="Times New Roman" w:cs="Times New Roman"/>
          <w:kern w:val="0"/>
          <w:sz w:val="24"/>
          <w:szCs w:val="24"/>
          <w:lang w:eastAsia="en-GB"/>
          <w14:ligatures w14:val="none"/>
        </w:rPr>
      </w:pPr>
    </w:p>
    <w:p w14:paraId="3AF76B2C" w14:textId="5BA4DC9A" w:rsidR="00EC7B10" w:rsidRPr="00EC7B10" w:rsidRDefault="00EC7B10" w:rsidP="00EC7B10">
      <w:pPr>
        <w:rPr>
          <w:rFonts w:ascii="Times New Roman" w:eastAsia="Times New Roman" w:hAnsi="Times New Roman" w:cs="Times New Roman"/>
          <w:kern w:val="0"/>
          <w:sz w:val="24"/>
          <w:szCs w:val="24"/>
          <w:lang w:eastAsia="en-GB"/>
          <w14:ligatures w14:val="none"/>
        </w:rPr>
      </w:pPr>
    </w:p>
    <w:p w14:paraId="5226137B" w14:textId="0A0B5BC6" w:rsidR="00CA77C0" w:rsidRPr="00AA57B4" w:rsidRDefault="001F02B3" w:rsidP="00AA57B4">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4C40DA46" w14:textId="0F6892C3" w:rsidR="00A746B7" w:rsidRDefault="00A746B7" w:rsidP="00B32AD5">
      <w:pPr>
        <w:rPr>
          <w:rFonts w:ascii="Arial" w:hAnsi="Arial" w:cs="Arial"/>
        </w:rPr>
      </w:pPr>
    </w:p>
    <w:p w14:paraId="4F75AC72" w14:textId="77777777" w:rsidR="00A746B7" w:rsidRPr="004430A4" w:rsidRDefault="00A746B7" w:rsidP="00B32AD5">
      <w:pPr>
        <w:rPr>
          <w:rFonts w:ascii="Arial" w:hAnsi="Arial" w:cs="Arial"/>
        </w:rPr>
      </w:pPr>
    </w:p>
    <w:sectPr w:rsidR="00A746B7" w:rsidRPr="004430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467E6"/>
    <w:multiLevelType w:val="multilevel"/>
    <w:tmpl w:val="AC0E372E"/>
    <w:lvl w:ilvl="0">
      <w:start w:val="1"/>
      <w:numFmt w:val="decimal"/>
      <w:lvlText w:val="%1."/>
      <w:lvlJc w:val="left"/>
      <w:pPr>
        <w:ind w:left="360" w:hanging="360"/>
      </w:pPr>
      <w:rPr>
        <w:rFonts w:hint="default"/>
        <w:b/>
        <w:bCs/>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63A0DAF"/>
    <w:multiLevelType w:val="hybridMultilevel"/>
    <w:tmpl w:val="A6825E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F31606"/>
    <w:multiLevelType w:val="multilevel"/>
    <w:tmpl w:val="CEF41C3C"/>
    <w:lvl w:ilvl="0">
      <w:start w:val="1"/>
      <w:numFmt w:val="decimal"/>
      <w:lvlText w:val="%1."/>
      <w:lvlJc w:val="left"/>
      <w:pPr>
        <w:ind w:left="720" w:hanging="360"/>
      </w:pPr>
      <w:rPr>
        <w:rFonts w:hint="default"/>
      </w:rPr>
    </w:lvl>
    <w:lvl w:ilvl="1">
      <w:start w:val="1"/>
      <w:numFmt w:val="decimal"/>
      <w:isLgl/>
      <w:lvlText w:val="%1.%2"/>
      <w:lvlJc w:val="left"/>
      <w:pPr>
        <w:ind w:left="927"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B7C5CEE"/>
    <w:multiLevelType w:val="multilevel"/>
    <w:tmpl w:val="D6CCEC68"/>
    <w:lvl w:ilvl="0">
      <w:start w:val="5"/>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897400229">
    <w:abstractNumId w:val="2"/>
  </w:num>
  <w:num w:numId="2" w16cid:durableId="1011951903">
    <w:abstractNumId w:val="1"/>
  </w:num>
  <w:num w:numId="3" w16cid:durableId="1889103044">
    <w:abstractNumId w:val="3"/>
  </w:num>
  <w:num w:numId="4" w16cid:durableId="4390353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608"/>
    <w:rsid w:val="0000011B"/>
    <w:rsid w:val="00000179"/>
    <w:rsid w:val="00004174"/>
    <w:rsid w:val="0000672C"/>
    <w:rsid w:val="00006848"/>
    <w:rsid w:val="00007F9E"/>
    <w:rsid w:val="00013E2A"/>
    <w:rsid w:val="000159CA"/>
    <w:rsid w:val="00016E36"/>
    <w:rsid w:val="000208C4"/>
    <w:rsid w:val="000209B5"/>
    <w:rsid w:val="00023050"/>
    <w:rsid w:val="00024ED2"/>
    <w:rsid w:val="00025005"/>
    <w:rsid w:val="0002527E"/>
    <w:rsid w:val="0002543D"/>
    <w:rsid w:val="00025A5B"/>
    <w:rsid w:val="00027D61"/>
    <w:rsid w:val="0003256C"/>
    <w:rsid w:val="00033D81"/>
    <w:rsid w:val="00035545"/>
    <w:rsid w:val="000366D5"/>
    <w:rsid w:val="00036B99"/>
    <w:rsid w:val="00037399"/>
    <w:rsid w:val="00037C1B"/>
    <w:rsid w:val="00037C38"/>
    <w:rsid w:val="00040BF7"/>
    <w:rsid w:val="00041E09"/>
    <w:rsid w:val="00042940"/>
    <w:rsid w:val="000444F6"/>
    <w:rsid w:val="0005039E"/>
    <w:rsid w:val="00054AFD"/>
    <w:rsid w:val="00056195"/>
    <w:rsid w:val="00057270"/>
    <w:rsid w:val="00057CA4"/>
    <w:rsid w:val="00060014"/>
    <w:rsid w:val="0006380E"/>
    <w:rsid w:val="000653DD"/>
    <w:rsid w:val="000654C1"/>
    <w:rsid w:val="000660EB"/>
    <w:rsid w:val="00066838"/>
    <w:rsid w:val="00071950"/>
    <w:rsid w:val="00074941"/>
    <w:rsid w:val="00077572"/>
    <w:rsid w:val="0008471C"/>
    <w:rsid w:val="00085373"/>
    <w:rsid w:val="00085647"/>
    <w:rsid w:val="00085D66"/>
    <w:rsid w:val="00087864"/>
    <w:rsid w:val="00090387"/>
    <w:rsid w:val="000910C2"/>
    <w:rsid w:val="00091725"/>
    <w:rsid w:val="0009625B"/>
    <w:rsid w:val="00097448"/>
    <w:rsid w:val="000A1681"/>
    <w:rsid w:val="000A3915"/>
    <w:rsid w:val="000A43B1"/>
    <w:rsid w:val="000A6A24"/>
    <w:rsid w:val="000B1839"/>
    <w:rsid w:val="000B1BAF"/>
    <w:rsid w:val="000B252F"/>
    <w:rsid w:val="000B4E56"/>
    <w:rsid w:val="000B5515"/>
    <w:rsid w:val="000B607D"/>
    <w:rsid w:val="000C437F"/>
    <w:rsid w:val="000C4ED5"/>
    <w:rsid w:val="000C551E"/>
    <w:rsid w:val="000C7364"/>
    <w:rsid w:val="000D359D"/>
    <w:rsid w:val="000D3E1F"/>
    <w:rsid w:val="000D65F7"/>
    <w:rsid w:val="000E4056"/>
    <w:rsid w:val="000E49B8"/>
    <w:rsid w:val="000E666D"/>
    <w:rsid w:val="000E74C0"/>
    <w:rsid w:val="000F0CFE"/>
    <w:rsid w:val="00100488"/>
    <w:rsid w:val="001014F6"/>
    <w:rsid w:val="00101EFE"/>
    <w:rsid w:val="0010369B"/>
    <w:rsid w:val="001043F6"/>
    <w:rsid w:val="00110EB3"/>
    <w:rsid w:val="00114479"/>
    <w:rsid w:val="00114CAF"/>
    <w:rsid w:val="00114CD5"/>
    <w:rsid w:val="00117233"/>
    <w:rsid w:val="001219B5"/>
    <w:rsid w:val="001219D3"/>
    <w:rsid w:val="00122DEE"/>
    <w:rsid w:val="001276E2"/>
    <w:rsid w:val="001327EC"/>
    <w:rsid w:val="001355F5"/>
    <w:rsid w:val="00135CF5"/>
    <w:rsid w:val="0013791C"/>
    <w:rsid w:val="001400E3"/>
    <w:rsid w:val="00140F7C"/>
    <w:rsid w:val="001419AB"/>
    <w:rsid w:val="00142285"/>
    <w:rsid w:val="00145CFA"/>
    <w:rsid w:val="00146119"/>
    <w:rsid w:val="00147CB3"/>
    <w:rsid w:val="00147EC6"/>
    <w:rsid w:val="001528C7"/>
    <w:rsid w:val="0015311B"/>
    <w:rsid w:val="00153F17"/>
    <w:rsid w:val="00154C4F"/>
    <w:rsid w:val="00156716"/>
    <w:rsid w:val="0016081B"/>
    <w:rsid w:val="00161CB6"/>
    <w:rsid w:val="0016621F"/>
    <w:rsid w:val="00173263"/>
    <w:rsid w:val="0017568B"/>
    <w:rsid w:val="00175762"/>
    <w:rsid w:val="00175EE0"/>
    <w:rsid w:val="001811B8"/>
    <w:rsid w:val="001817C2"/>
    <w:rsid w:val="001818F1"/>
    <w:rsid w:val="00185B25"/>
    <w:rsid w:val="00192F42"/>
    <w:rsid w:val="001931A1"/>
    <w:rsid w:val="00193518"/>
    <w:rsid w:val="001935F8"/>
    <w:rsid w:val="001949A5"/>
    <w:rsid w:val="00195664"/>
    <w:rsid w:val="001959BA"/>
    <w:rsid w:val="0019762D"/>
    <w:rsid w:val="001A00FC"/>
    <w:rsid w:val="001A1B1B"/>
    <w:rsid w:val="001A2598"/>
    <w:rsid w:val="001A57EA"/>
    <w:rsid w:val="001A5996"/>
    <w:rsid w:val="001A6B9E"/>
    <w:rsid w:val="001B62DF"/>
    <w:rsid w:val="001B7085"/>
    <w:rsid w:val="001C1CC9"/>
    <w:rsid w:val="001C3506"/>
    <w:rsid w:val="001C5FF5"/>
    <w:rsid w:val="001C66A1"/>
    <w:rsid w:val="001C6BBB"/>
    <w:rsid w:val="001D076B"/>
    <w:rsid w:val="001D0A3D"/>
    <w:rsid w:val="001D2A47"/>
    <w:rsid w:val="001D49F9"/>
    <w:rsid w:val="001D7C3F"/>
    <w:rsid w:val="001E09B0"/>
    <w:rsid w:val="001E6C4F"/>
    <w:rsid w:val="001F02B3"/>
    <w:rsid w:val="001F165F"/>
    <w:rsid w:val="001F1DE8"/>
    <w:rsid w:val="001F2042"/>
    <w:rsid w:val="001F2CFC"/>
    <w:rsid w:val="00207373"/>
    <w:rsid w:val="00210D76"/>
    <w:rsid w:val="00215166"/>
    <w:rsid w:val="00215900"/>
    <w:rsid w:val="00215C46"/>
    <w:rsid w:val="00216846"/>
    <w:rsid w:val="00217CDD"/>
    <w:rsid w:val="00220BA8"/>
    <w:rsid w:val="00221214"/>
    <w:rsid w:val="002238EF"/>
    <w:rsid w:val="0023025A"/>
    <w:rsid w:val="002311D8"/>
    <w:rsid w:val="00235A17"/>
    <w:rsid w:val="00236137"/>
    <w:rsid w:val="00237330"/>
    <w:rsid w:val="00240832"/>
    <w:rsid w:val="00240965"/>
    <w:rsid w:val="002436E6"/>
    <w:rsid w:val="00243CC7"/>
    <w:rsid w:val="0024538A"/>
    <w:rsid w:val="00245DB2"/>
    <w:rsid w:val="002527CB"/>
    <w:rsid w:val="0025435C"/>
    <w:rsid w:val="00257AD0"/>
    <w:rsid w:val="0026084B"/>
    <w:rsid w:val="00260D2A"/>
    <w:rsid w:val="002647CE"/>
    <w:rsid w:val="00265B89"/>
    <w:rsid w:val="00266CD6"/>
    <w:rsid w:val="002711FC"/>
    <w:rsid w:val="002727F0"/>
    <w:rsid w:val="002737D6"/>
    <w:rsid w:val="0027406D"/>
    <w:rsid w:val="00277D27"/>
    <w:rsid w:val="00281AB0"/>
    <w:rsid w:val="00283113"/>
    <w:rsid w:val="002836E8"/>
    <w:rsid w:val="00284056"/>
    <w:rsid w:val="00287965"/>
    <w:rsid w:val="00290AA3"/>
    <w:rsid w:val="00293909"/>
    <w:rsid w:val="0029434D"/>
    <w:rsid w:val="0029493C"/>
    <w:rsid w:val="00294A80"/>
    <w:rsid w:val="00294BFF"/>
    <w:rsid w:val="00295F94"/>
    <w:rsid w:val="002A00CD"/>
    <w:rsid w:val="002A1C47"/>
    <w:rsid w:val="002A2E53"/>
    <w:rsid w:val="002A3058"/>
    <w:rsid w:val="002A5341"/>
    <w:rsid w:val="002A607E"/>
    <w:rsid w:val="002A6727"/>
    <w:rsid w:val="002B12B7"/>
    <w:rsid w:val="002B3AB7"/>
    <w:rsid w:val="002B649E"/>
    <w:rsid w:val="002B7412"/>
    <w:rsid w:val="002C2522"/>
    <w:rsid w:val="002C2E38"/>
    <w:rsid w:val="002D0290"/>
    <w:rsid w:val="002D29D0"/>
    <w:rsid w:val="002D3AE5"/>
    <w:rsid w:val="002D4D51"/>
    <w:rsid w:val="002D63C1"/>
    <w:rsid w:val="002D745D"/>
    <w:rsid w:val="002E06C3"/>
    <w:rsid w:val="002E0C14"/>
    <w:rsid w:val="002E167C"/>
    <w:rsid w:val="002E341B"/>
    <w:rsid w:val="002E5380"/>
    <w:rsid w:val="002E7586"/>
    <w:rsid w:val="002E796F"/>
    <w:rsid w:val="002F150C"/>
    <w:rsid w:val="002F1DDC"/>
    <w:rsid w:val="002F2178"/>
    <w:rsid w:val="002F2CF4"/>
    <w:rsid w:val="002F3E80"/>
    <w:rsid w:val="0030166D"/>
    <w:rsid w:val="00302E28"/>
    <w:rsid w:val="00305B69"/>
    <w:rsid w:val="0030628A"/>
    <w:rsid w:val="00306F1A"/>
    <w:rsid w:val="00306F6F"/>
    <w:rsid w:val="0031130F"/>
    <w:rsid w:val="00314BD5"/>
    <w:rsid w:val="00314C76"/>
    <w:rsid w:val="00314D14"/>
    <w:rsid w:val="00314DCC"/>
    <w:rsid w:val="00315276"/>
    <w:rsid w:val="00315538"/>
    <w:rsid w:val="0031735F"/>
    <w:rsid w:val="00317822"/>
    <w:rsid w:val="00317A80"/>
    <w:rsid w:val="00321A1D"/>
    <w:rsid w:val="003242E9"/>
    <w:rsid w:val="00325482"/>
    <w:rsid w:val="00325F7D"/>
    <w:rsid w:val="0032611F"/>
    <w:rsid w:val="00330E5B"/>
    <w:rsid w:val="00331D05"/>
    <w:rsid w:val="003320C0"/>
    <w:rsid w:val="003340B4"/>
    <w:rsid w:val="003367D7"/>
    <w:rsid w:val="00337BCE"/>
    <w:rsid w:val="003424F4"/>
    <w:rsid w:val="00342912"/>
    <w:rsid w:val="00343F64"/>
    <w:rsid w:val="00350C53"/>
    <w:rsid w:val="00351CC5"/>
    <w:rsid w:val="00352EE7"/>
    <w:rsid w:val="00354F43"/>
    <w:rsid w:val="00355DEF"/>
    <w:rsid w:val="00360608"/>
    <w:rsid w:val="003608BD"/>
    <w:rsid w:val="00361C90"/>
    <w:rsid w:val="003654D3"/>
    <w:rsid w:val="00366A03"/>
    <w:rsid w:val="0037058F"/>
    <w:rsid w:val="003757AF"/>
    <w:rsid w:val="003766DB"/>
    <w:rsid w:val="00376E09"/>
    <w:rsid w:val="00377778"/>
    <w:rsid w:val="003807CC"/>
    <w:rsid w:val="00384F1B"/>
    <w:rsid w:val="00385365"/>
    <w:rsid w:val="003853F8"/>
    <w:rsid w:val="00387FD4"/>
    <w:rsid w:val="003935E6"/>
    <w:rsid w:val="00396E60"/>
    <w:rsid w:val="003A1560"/>
    <w:rsid w:val="003A39C2"/>
    <w:rsid w:val="003A593F"/>
    <w:rsid w:val="003A6CD8"/>
    <w:rsid w:val="003A7B8E"/>
    <w:rsid w:val="003A7DC5"/>
    <w:rsid w:val="003B443D"/>
    <w:rsid w:val="003B659A"/>
    <w:rsid w:val="003C1964"/>
    <w:rsid w:val="003C4A83"/>
    <w:rsid w:val="003C7EF2"/>
    <w:rsid w:val="003D0DAE"/>
    <w:rsid w:val="003D18F6"/>
    <w:rsid w:val="003D285D"/>
    <w:rsid w:val="003D4108"/>
    <w:rsid w:val="003D69B1"/>
    <w:rsid w:val="003D7897"/>
    <w:rsid w:val="003D79E4"/>
    <w:rsid w:val="003E0529"/>
    <w:rsid w:val="003E1E2D"/>
    <w:rsid w:val="003E3082"/>
    <w:rsid w:val="003E5105"/>
    <w:rsid w:val="003E6B23"/>
    <w:rsid w:val="003E6DAD"/>
    <w:rsid w:val="003F009D"/>
    <w:rsid w:val="003F13EC"/>
    <w:rsid w:val="003F1956"/>
    <w:rsid w:val="003F19D2"/>
    <w:rsid w:val="003F302C"/>
    <w:rsid w:val="003F4468"/>
    <w:rsid w:val="003F62B8"/>
    <w:rsid w:val="003F795C"/>
    <w:rsid w:val="004013F5"/>
    <w:rsid w:val="004029EC"/>
    <w:rsid w:val="00403BB7"/>
    <w:rsid w:val="00405D7D"/>
    <w:rsid w:val="004064EA"/>
    <w:rsid w:val="0040684C"/>
    <w:rsid w:val="004070EE"/>
    <w:rsid w:val="00411588"/>
    <w:rsid w:val="00413ECE"/>
    <w:rsid w:val="00417577"/>
    <w:rsid w:val="004224B3"/>
    <w:rsid w:val="004229FA"/>
    <w:rsid w:val="00423E4B"/>
    <w:rsid w:val="004243F3"/>
    <w:rsid w:val="0042454D"/>
    <w:rsid w:val="004245E6"/>
    <w:rsid w:val="00430BC5"/>
    <w:rsid w:val="00432838"/>
    <w:rsid w:val="004425DB"/>
    <w:rsid w:val="004430A4"/>
    <w:rsid w:val="00446C92"/>
    <w:rsid w:val="0045047E"/>
    <w:rsid w:val="00452616"/>
    <w:rsid w:val="00452D0B"/>
    <w:rsid w:val="00453BE8"/>
    <w:rsid w:val="00461BE0"/>
    <w:rsid w:val="0046430D"/>
    <w:rsid w:val="00464E97"/>
    <w:rsid w:val="0046715B"/>
    <w:rsid w:val="00467FEE"/>
    <w:rsid w:val="004874A4"/>
    <w:rsid w:val="004916C0"/>
    <w:rsid w:val="00491CDF"/>
    <w:rsid w:val="004921A7"/>
    <w:rsid w:val="00492CD3"/>
    <w:rsid w:val="0049589E"/>
    <w:rsid w:val="00496068"/>
    <w:rsid w:val="00496B08"/>
    <w:rsid w:val="004A3E0B"/>
    <w:rsid w:val="004B6219"/>
    <w:rsid w:val="004B7F72"/>
    <w:rsid w:val="004C068A"/>
    <w:rsid w:val="004C34C3"/>
    <w:rsid w:val="004C796C"/>
    <w:rsid w:val="004D2079"/>
    <w:rsid w:val="004D282F"/>
    <w:rsid w:val="004D2963"/>
    <w:rsid w:val="004D5ED4"/>
    <w:rsid w:val="004D6A36"/>
    <w:rsid w:val="004E0414"/>
    <w:rsid w:val="004E09D4"/>
    <w:rsid w:val="004E0FF6"/>
    <w:rsid w:val="004E1D9C"/>
    <w:rsid w:val="004E20B9"/>
    <w:rsid w:val="004E2B8F"/>
    <w:rsid w:val="004E44BA"/>
    <w:rsid w:val="004E553F"/>
    <w:rsid w:val="004F415F"/>
    <w:rsid w:val="004F570A"/>
    <w:rsid w:val="004F7531"/>
    <w:rsid w:val="004F7AE4"/>
    <w:rsid w:val="004F7E95"/>
    <w:rsid w:val="00500398"/>
    <w:rsid w:val="00502BB7"/>
    <w:rsid w:val="00505A88"/>
    <w:rsid w:val="00506AA0"/>
    <w:rsid w:val="00510847"/>
    <w:rsid w:val="005111AF"/>
    <w:rsid w:val="00511202"/>
    <w:rsid w:val="00513CDB"/>
    <w:rsid w:val="005149C0"/>
    <w:rsid w:val="00514EA3"/>
    <w:rsid w:val="005154A3"/>
    <w:rsid w:val="00522E62"/>
    <w:rsid w:val="00523CCD"/>
    <w:rsid w:val="00523F5C"/>
    <w:rsid w:val="00533492"/>
    <w:rsid w:val="005379D1"/>
    <w:rsid w:val="00540727"/>
    <w:rsid w:val="00541C11"/>
    <w:rsid w:val="00544204"/>
    <w:rsid w:val="00544E2C"/>
    <w:rsid w:val="005479AD"/>
    <w:rsid w:val="00547CCD"/>
    <w:rsid w:val="005521A1"/>
    <w:rsid w:val="00555A5C"/>
    <w:rsid w:val="00555ECB"/>
    <w:rsid w:val="00556552"/>
    <w:rsid w:val="00557A6A"/>
    <w:rsid w:val="0056119C"/>
    <w:rsid w:val="00562B58"/>
    <w:rsid w:val="00564D31"/>
    <w:rsid w:val="00565242"/>
    <w:rsid w:val="00565286"/>
    <w:rsid w:val="00565352"/>
    <w:rsid w:val="00571605"/>
    <w:rsid w:val="0057354C"/>
    <w:rsid w:val="00573AC0"/>
    <w:rsid w:val="00575662"/>
    <w:rsid w:val="00576DAC"/>
    <w:rsid w:val="00581237"/>
    <w:rsid w:val="00587505"/>
    <w:rsid w:val="00587D84"/>
    <w:rsid w:val="00590641"/>
    <w:rsid w:val="005908AC"/>
    <w:rsid w:val="00593636"/>
    <w:rsid w:val="0059383E"/>
    <w:rsid w:val="00593AF4"/>
    <w:rsid w:val="0059466E"/>
    <w:rsid w:val="005A23EF"/>
    <w:rsid w:val="005A26C7"/>
    <w:rsid w:val="005A274B"/>
    <w:rsid w:val="005A3F34"/>
    <w:rsid w:val="005A59DA"/>
    <w:rsid w:val="005A7374"/>
    <w:rsid w:val="005B10E2"/>
    <w:rsid w:val="005B4A38"/>
    <w:rsid w:val="005C03A3"/>
    <w:rsid w:val="005C44AA"/>
    <w:rsid w:val="005C5A4D"/>
    <w:rsid w:val="005C5BDB"/>
    <w:rsid w:val="005C5F16"/>
    <w:rsid w:val="005C6ABB"/>
    <w:rsid w:val="005D0403"/>
    <w:rsid w:val="005D185D"/>
    <w:rsid w:val="005D3D97"/>
    <w:rsid w:val="005D7543"/>
    <w:rsid w:val="005D77E0"/>
    <w:rsid w:val="005E06B0"/>
    <w:rsid w:val="005E2CA8"/>
    <w:rsid w:val="005E2F99"/>
    <w:rsid w:val="005E3B18"/>
    <w:rsid w:val="005E72B9"/>
    <w:rsid w:val="005F2C35"/>
    <w:rsid w:val="005F5B17"/>
    <w:rsid w:val="005F7960"/>
    <w:rsid w:val="00601951"/>
    <w:rsid w:val="00604753"/>
    <w:rsid w:val="006049EA"/>
    <w:rsid w:val="00605A11"/>
    <w:rsid w:val="00606D2A"/>
    <w:rsid w:val="00607017"/>
    <w:rsid w:val="0061046B"/>
    <w:rsid w:val="00613517"/>
    <w:rsid w:val="006135EA"/>
    <w:rsid w:val="006167CF"/>
    <w:rsid w:val="0061721D"/>
    <w:rsid w:val="00620928"/>
    <w:rsid w:val="00622304"/>
    <w:rsid w:val="00623511"/>
    <w:rsid w:val="00623F55"/>
    <w:rsid w:val="00624446"/>
    <w:rsid w:val="006260D1"/>
    <w:rsid w:val="0063085E"/>
    <w:rsid w:val="00631B08"/>
    <w:rsid w:val="00641457"/>
    <w:rsid w:val="00641957"/>
    <w:rsid w:val="00642D16"/>
    <w:rsid w:val="006431C1"/>
    <w:rsid w:val="006471E3"/>
    <w:rsid w:val="00650BD9"/>
    <w:rsid w:val="0065133B"/>
    <w:rsid w:val="00651D11"/>
    <w:rsid w:val="0065219F"/>
    <w:rsid w:val="00652F14"/>
    <w:rsid w:val="00653789"/>
    <w:rsid w:val="006540BC"/>
    <w:rsid w:val="00656EF4"/>
    <w:rsid w:val="00662134"/>
    <w:rsid w:val="0066213A"/>
    <w:rsid w:val="00667496"/>
    <w:rsid w:val="006676DA"/>
    <w:rsid w:val="00667DFB"/>
    <w:rsid w:val="00670861"/>
    <w:rsid w:val="006709E3"/>
    <w:rsid w:val="00673561"/>
    <w:rsid w:val="006748A2"/>
    <w:rsid w:val="00675258"/>
    <w:rsid w:val="0067601F"/>
    <w:rsid w:val="00683D1A"/>
    <w:rsid w:val="00684A73"/>
    <w:rsid w:val="0068511B"/>
    <w:rsid w:val="00685357"/>
    <w:rsid w:val="00687D08"/>
    <w:rsid w:val="006909D6"/>
    <w:rsid w:val="00691F55"/>
    <w:rsid w:val="006923AD"/>
    <w:rsid w:val="00692F4D"/>
    <w:rsid w:val="0069502A"/>
    <w:rsid w:val="0069620F"/>
    <w:rsid w:val="006A0F5F"/>
    <w:rsid w:val="006A1F02"/>
    <w:rsid w:val="006A25FF"/>
    <w:rsid w:val="006A393D"/>
    <w:rsid w:val="006A7825"/>
    <w:rsid w:val="006B0FC8"/>
    <w:rsid w:val="006B0FFC"/>
    <w:rsid w:val="006B2607"/>
    <w:rsid w:val="006B3191"/>
    <w:rsid w:val="006B509D"/>
    <w:rsid w:val="006B58B1"/>
    <w:rsid w:val="006B6437"/>
    <w:rsid w:val="006B6E6C"/>
    <w:rsid w:val="006B6ED7"/>
    <w:rsid w:val="006C0189"/>
    <w:rsid w:val="006C4F0D"/>
    <w:rsid w:val="006C5DDF"/>
    <w:rsid w:val="006D438C"/>
    <w:rsid w:val="006D5B61"/>
    <w:rsid w:val="006E0074"/>
    <w:rsid w:val="006E00C1"/>
    <w:rsid w:val="006F0402"/>
    <w:rsid w:val="006F6F7A"/>
    <w:rsid w:val="00701731"/>
    <w:rsid w:val="0070378F"/>
    <w:rsid w:val="00703C0C"/>
    <w:rsid w:val="007046D0"/>
    <w:rsid w:val="00705756"/>
    <w:rsid w:val="007070D4"/>
    <w:rsid w:val="00710057"/>
    <w:rsid w:val="00716417"/>
    <w:rsid w:val="00716AC2"/>
    <w:rsid w:val="00720403"/>
    <w:rsid w:val="00720C23"/>
    <w:rsid w:val="00721919"/>
    <w:rsid w:val="00721951"/>
    <w:rsid w:val="00721D4C"/>
    <w:rsid w:val="00722479"/>
    <w:rsid w:val="00723287"/>
    <w:rsid w:val="007238B6"/>
    <w:rsid w:val="007273AE"/>
    <w:rsid w:val="00727877"/>
    <w:rsid w:val="0073145F"/>
    <w:rsid w:val="00732742"/>
    <w:rsid w:val="00732C00"/>
    <w:rsid w:val="00734424"/>
    <w:rsid w:val="00734CC8"/>
    <w:rsid w:val="0073767F"/>
    <w:rsid w:val="00741BAD"/>
    <w:rsid w:val="00741E05"/>
    <w:rsid w:val="00744A9D"/>
    <w:rsid w:val="0074572F"/>
    <w:rsid w:val="00745D8E"/>
    <w:rsid w:val="00745FF6"/>
    <w:rsid w:val="00746240"/>
    <w:rsid w:val="00746AA6"/>
    <w:rsid w:val="00747B1B"/>
    <w:rsid w:val="00753445"/>
    <w:rsid w:val="0075684F"/>
    <w:rsid w:val="00757F2D"/>
    <w:rsid w:val="0076365F"/>
    <w:rsid w:val="00763AF2"/>
    <w:rsid w:val="007650A6"/>
    <w:rsid w:val="007668F1"/>
    <w:rsid w:val="00771285"/>
    <w:rsid w:val="00771E34"/>
    <w:rsid w:val="00773879"/>
    <w:rsid w:val="00773CB8"/>
    <w:rsid w:val="0077619D"/>
    <w:rsid w:val="00777A9B"/>
    <w:rsid w:val="007802F7"/>
    <w:rsid w:val="00780921"/>
    <w:rsid w:val="0078169C"/>
    <w:rsid w:val="00785496"/>
    <w:rsid w:val="007926A9"/>
    <w:rsid w:val="00793238"/>
    <w:rsid w:val="0079382C"/>
    <w:rsid w:val="00793F43"/>
    <w:rsid w:val="00795550"/>
    <w:rsid w:val="007A059B"/>
    <w:rsid w:val="007A1167"/>
    <w:rsid w:val="007A161E"/>
    <w:rsid w:val="007A1A17"/>
    <w:rsid w:val="007A1C93"/>
    <w:rsid w:val="007A3D1E"/>
    <w:rsid w:val="007A554F"/>
    <w:rsid w:val="007A75D5"/>
    <w:rsid w:val="007B04D4"/>
    <w:rsid w:val="007B5778"/>
    <w:rsid w:val="007B5D3B"/>
    <w:rsid w:val="007C2F3D"/>
    <w:rsid w:val="007C4EA7"/>
    <w:rsid w:val="007C55A0"/>
    <w:rsid w:val="007D050E"/>
    <w:rsid w:val="007D2D1A"/>
    <w:rsid w:val="007D3179"/>
    <w:rsid w:val="007D6358"/>
    <w:rsid w:val="007D7F5E"/>
    <w:rsid w:val="007E0EA9"/>
    <w:rsid w:val="007E1CCA"/>
    <w:rsid w:val="007E1FEC"/>
    <w:rsid w:val="007E24E5"/>
    <w:rsid w:val="007E2F3B"/>
    <w:rsid w:val="007E3E4A"/>
    <w:rsid w:val="007E446A"/>
    <w:rsid w:val="007E5FB7"/>
    <w:rsid w:val="007E7813"/>
    <w:rsid w:val="007F0447"/>
    <w:rsid w:val="007F0E4A"/>
    <w:rsid w:val="007F2C91"/>
    <w:rsid w:val="007F2C94"/>
    <w:rsid w:val="007F57AC"/>
    <w:rsid w:val="00802127"/>
    <w:rsid w:val="00804990"/>
    <w:rsid w:val="00805505"/>
    <w:rsid w:val="00807CDB"/>
    <w:rsid w:val="00810509"/>
    <w:rsid w:val="00812E98"/>
    <w:rsid w:val="0081336F"/>
    <w:rsid w:val="008140C6"/>
    <w:rsid w:val="00814854"/>
    <w:rsid w:val="00816693"/>
    <w:rsid w:val="0082438A"/>
    <w:rsid w:val="00824514"/>
    <w:rsid w:val="00825255"/>
    <w:rsid w:val="00832F48"/>
    <w:rsid w:val="008333FC"/>
    <w:rsid w:val="00834312"/>
    <w:rsid w:val="00836BCC"/>
    <w:rsid w:val="00836FF7"/>
    <w:rsid w:val="00837AC6"/>
    <w:rsid w:val="00845E1F"/>
    <w:rsid w:val="00846643"/>
    <w:rsid w:val="00847C12"/>
    <w:rsid w:val="008533F1"/>
    <w:rsid w:val="0085402A"/>
    <w:rsid w:val="00855EB7"/>
    <w:rsid w:val="00857160"/>
    <w:rsid w:val="008575ED"/>
    <w:rsid w:val="008635B8"/>
    <w:rsid w:val="00865040"/>
    <w:rsid w:val="0086612B"/>
    <w:rsid w:val="00866A15"/>
    <w:rsid w:val="00866F2C"/>
    <w:rsid w:val="0087380B"/>
    <w:rsid w:val="00873B91"/>
    <w:rsid w:val="00874C2D"/>
    <w:rsid w:val="00874D55"/>
    <w:rsid w:val="008772CE"/>
    <w:rsid w:val="008802CA"/>
    <w:rsid w:val="00880BB2"/>
    <w:rsid w:val="008821C0"/>
    <w:rsid w:val="008836E4"/>
    <w:rsid w:val="00890933"/>
    <w:rsid w:val="00890C0B"/>
    <w:rsid w:val="00893B0D"/>
    <w:rsid w:val="008A138D"/>
    <w:rsid w:val="008A2B3B"/>
    <w:rsid w:val="008A404C"/>
    <w:rsid w:val="008A58B4"/>
    <w:rsid w:val="008B151F"/>
    <w:rsid w:val="008B3E96"/>
    <w:rsid w:val="008B3FAE"/>
    <w:rsid w:val="008B4692"/>
    <w:rsid w:val="008B75DD"/>
    <w:rsid w:val="008C0E51"/>
    <w:rsid w:val="008C53B9"/>
    <w:rsid w:val="008C7991"/>
    <w:rsid w:val="008D45A8"/>
    <w:rsid w:val="008D7CDB"/>
    <w:rsid w:val="008D7D26"/>
    <w:rsid w:val="008E074D"/>
    <w:rsid w:val="008E0CE7"/>
    <w:rsid w:val="008E28F6"/>
    <w:rsid w:val="008E5B81"/>
    <w:rsid w:val="008E6E66"/>
    <w:rsid w:val="008E7DE3"/>
    <w:rsid w:val="008F02AD"/>
    <w:rsid w:val="008F227E"/>
    <w:rsid w:val="008F477B"/>
    <w:rsid w:val="008F51D4"/>
    <w:rsid w:val="008F5A4B"/>
    <w:rsid w:val="008F7FB2"/>
    <w:rsid w:val="00900905"/>
    <w:rsid w:val="009028EE"/>
    <w:rsid w:val="0090338B"/>
    <w:rsid w:val="009050F3"/>
    <w:rsid w:val="00906CB2"/>
    <w:rsid w:val="00913E20"/>
    <w:rsid w:val="00915D14"/>
    <w:rsid w:val="00920BCF"/>
    <w:rsid w:val="00922FCA"/>
    <w:rsid w:val="009249B7"/>
    <w:rsid w:val="00931E94"/>
    <w:rsid w:val="00932F14"/>
    <w:rsid w:val="00936C48"/>
    <w:rsid w:val="00937794"/>
    <w:rsid w:val="00940480"/>
    <w:rsid w:val="009418AB"/>
    <w:rsid w:val="00942E35"/>
    <w:rsid w:val="00945317"/>
    <w:rsid w:val="009457C0"/>
    <w:rsid w:val="00945C85"/>
    <w:rsid w:val="00946EDC"/>
    <w:rsid w:val="0095113C"/>
    <w:rsid w:val="00952640"/>
    <w:rsid w:val="00955FA3"/>
    <w:rsid w:val="009566C5"/>
    <w:rsid w:val="00957BAE"/>
    <w:rsid w:val="009607E8"/>
    <w:rsid w:val="00960A8D"/>
    <w:rsid w:val="00963120"/>
    <w:rsid w:val="00965570"/>
    <w:rsid w:val="00965BE5"/>
    <w:rsid w:val="0097045D"/>
    <w:rsid w:val="0097233B"/>
    <w:rsid w:val="009727E7"/>
    <w:rsid w:val="009820A7"/>
    <w:rsid w:val="00983E70"/>
    <w:rsid w:val="0098492E"/>
    <w:rsid w:val="009856EC"/>
    <w:rsid w:val="00985EAF"/>
    <w:rsid w:val="00986E20"/>
    <w:rsid w:val="00990009"/>
    <w:rsid w:val="00991AB7"/>
    <w:rsid w:val="00993794"/>
    <w:rsid w:val="009979D4"/>
    <w:rsid w:val="00997B06"/>
    <w:rsid w:val="009A112A"/>
    <w:rsid w:val="009A3683"/>
    <w:rsid w:val="009A41F4"/>
    <w:rsid w:val="009A4750"/>
    <w:rsid w:val="009A5E5E"/>
    <w:rsid w:val="009A75AC"/>
    <w:rsid w:val="009B0C5E"/>
    <w:rsid w:val="009B18ED"/>
    <w:rsid w:val="009B3719"/>
    <w:rsid w:val="009B4C46"/>
    <w:rsid w:val="009B6736"/>
    <w:rsid w:val="009C13B6"/>
    <w:rsid w:val="009C1D60"/>
    <w:rsid w:val="009C1E9E"/>
    <w:rsid w:val="009C2BAC"/>
    <w:rsid w:val="009C32FA"/>
    <w:rsid w:val="009C5852"/>
    <w:rsid w:val="009D083E"/>
    <w:rsid w:val="009D325C"/>
    <w:rsid w:val="009D5895"/>
    <w:rsid w:val="009D79AE"/>
    <w:rsid w:val="009E1179"/>
    <w:rsid w:val="009E368A"/>
    <w:rsid w:val="009E46CD"/>
    <w:rsid w:val="009E53F6"/>
    <w:rsid w:val="009E5D5E"/>
    <w:rsid w:val="009E6EAE"/>
    <w:rsid w:val="009F03B6"/>
    <w:rsid w:val="009F105E"/>
    <w:rsid w:val="009F1137"/>
    <w:rsid w:val="009F29B4"/>
    <w:rsid w:val="009F5E49"/>
    <w:rsid w:val="009F6BA4"/>
    <w:rsid w:val="00A00BAE"/>
    <w:rsid w:val="00A0178D"/>
    <w:rsid w:val="00A01DD8"/>
    <w:rsid w:val="00A11117"/>
    <w:rsid w:val="00A128BE"/>
    <w:rsid w:val="00A15260"/>
    <w:rsid w:val="00A16D43"/>
    <w:rsid w:val="00A17120"/>
    <w:rsid w:val="00A210A8"/>
    <w:rsid w:val="00A2312A"/>
    <w:rsid w:val="00A2764F"/>
    <w:rsid w:val="00A31109"/>
    <w:rsid w:val="00A313A3"/>
    <w:rsid w:val="00A36AFA"/>
    <w:rsid w:val="00A36FD5"/>
    <w:rsid w:val="00A40025"/>
    <w:rsid w:val="00A41B30"/>
    <w:rsid w:val="00A4202F"/>
    <w:rsid w:val="00A421A8"/>
    <w:rsid w:val="00A45C2A"/>
    <w:rsid w:val="00A46074"/>
    <w:rsid w:val="00A46D80"/>
    <w:rsid w:val="00A50D91"/>
    <w:rsid w:val="00A520D8"/>
    <w:rsid w:val="00A543B3"/>
    <w:rsid w:val="00A550C1"/>
    <w:rsid w:val="00A55C53"/>
    <w:rsid w:val="00A55F75"/>
    <w:rsid w:val="00A610C0"/>
    <w:rsid w:val="00A613D7"/>
    <w:rsid w:val="00A61417"/>
    <w:rsid w:val="00A621B1"/>
    <w:rsid w:val="00A62BA0"/>
    <w:rsid w:val="00A62DC5"/>
    <w:rsid w:val="00A654CB"/>
    <w:rsid w:val="00A7081B"/>
    <w:rsid w:val="00A70FB8"/>
    <w:rsid w:val="00A71F40"/>
    <w:rsid w:val="00A73299"/>
    <w:rsid w:val="00A746B7"/>
    <w:rsid w:val="00A77494"/>
    <w:rsid w:val="00A82E5B"/>
    <w:rsid w:val="00A8310E"/>
    <w:rsid w:val="00A862AE"/>
    <w:rsid w:val="00A918F0"/>
    <w:rsid w:val="00A9460B"/>
    <w:rsid w:val="00A966C4"/>
    <w:rsid w:val="00AA1764"/>
    <w:rsid w:val="00AA4408"/>
    <w:rsid w:val="00AA4464"/>
    <w:rsid w:val="00AA4EC0"/>
    <w:rsid w:val="00AA4F0A"/>
    <w:rsid w:val="00AA57B4"/>
    <w:rsid w:val="00AB1FDA"/>
    <w:rsid w:val="00AB60E3"/>
    <w:rsid w:val="00AB6C36"/>
    <w:rsid w:val="00AC1025"/>
    <w:rsid w:val="00AC2288"/>
    <w:rsid w:val="00AC4148"/>
    <w:rsid w:val="00AC62AD"/>
    <w:rsid w:val="00AD095B"/>
    <w:rsid w:val="00AD2360"/>
    <w:rsid w:val="00AE1761"/>
    <w:rsid w:val="00AE3031"/>
    <w:rsid w:val="00AE36C0"/>
    <w:rsid w:val="00AE3FC8"/>
    <w:rsid w:val="00AF050F"/>
    <w:rsid w:val="00AF06EF"/>
    <w:rsid w:val="00AF56B6"/>
    <w:rsid w:val="00B07514"/>
    <w:rsid w:val="00B0798D"/>
    <w:rsid w:val="00B1124D"/>
    <w:rsid w:val="00B11A3B"/>
    <w:rsid w:val="00B15D45"/>
    <w:rsid w:val="00B166D1"/>
    <w:rsid w:val="00B23754"/>
    <w:rsid w:val="00B24CC8"/>
    <w:rsid w:val="00B255D0"/>
    <w:rsid w:val="00B27C64"/>
    <w:rsid w:val="00B32A07"/>
    <w:rsid w:val="00B32AD5"/>
    <w:rsid w:val="00B32F0E"/>
    <w:rsid w:val="00B34B32"/>
    <w:rsid w:val="00B34F50"/>
    <w:rsid w:val="00B355C4"/>
    <w:rsid w:val="00B36277"/>
    <w:rsid w:val="00B3681E"/>
    <w:rsid w:val="00B36ADA"/>
    <w:rsid w:val="00B37CDB"/>
    <w:rsid w:val="00B40DF1"/>
    <w:rsid w:val="00B40FF5"/>
    <w:rsid w:val="00B44CD3"/>
    <w:rsid w:val="00B452DC"/>
    <w:rsid w:val="00B4601C"/>
    <w:rsid w:val="00B5046E"/>
    <w:rsid w:val="00B5634E"/>
    <w:rsid w:val="00B613B5"/>
    <w:rsid w:val="00B6214E"/>
    <w:rsid w:val="00B62889"/>
    <w:rsid w:val="00B6592C"/>
    <w:rsid w:val="00B66033"/>
    <w:rsid w:val="00B67A16"/>
    <w:rsid w:val="00B723EC"/>
    <w:rsid w:val="00B7776C"/>
    <w:rsid w:val="00B8256E"/>
    <w:rsid w:val="00B841EE"/>
    <w:rsid w:val="00B85E57"/>
    <w:rsid w:val="00B87BFA"/>
    <w:rsid w:val="00B90DAC"/>
    <w:rsid w:val="00B91074"/>
    <w:rsid w:val="00B93844"/>
    <w:rsid w:val="00B938A8"/>
    <w:rsid w:val="00B95022"/>
    <w:rsid w:val="00B962F1"/>
    <w:rsid w:val="00B977B1"/>
    <w:rsid w:val="00BA0438"/>
    <w:rsid w:val="00BA0BEE"/>
    <w:rsid w:val="00BA7D7C"/>
    <w:rsid w:val="00BB0AB5"/>
    <w:rsid w:val="00BB0ACA"/>
    <w:rsid w:val="00BB3A0E"/>
    <w:rsid w:val="00BB5E59"/>
    <w:rsid w:val="00BB68B8"/>
    <w:rsid w:val="00BB726E"/>
    <w:rsid w:val="00BC15B9"/>
    <w:rsid w:val="00BC168C"/>
    <w:rsid w:val="00BC1B1F"/>
    <w:rsid w:val="00BC2161"/>
    <w:rsid w:val="00BC236D"/>
    <w:rsid w:val="00BC2A1A"/>
    <w:rsid w:val="00BC2E29"/>
    <w:rsid w:val="00BC541E"/>
    <w:rsid w:val="00BC63C7"/>
    <w:rsid w:val="00BD018C"/>
    <w:rsid w:val="00BD0332"/>
    <w:rsid w:val="00BD6270"/>
    <w:rsid w:val="00BD71EA"/>
    <w:rsid w:val="00BE2DA9"/>
    <w:rsid w:val="00BE5158"/>
    <w:rsid w:val="00BE5672"/>
    <w:rsid w:val="00BF099E"/>
    <w:rsid w:val="00BF1335"/>
    <w:rsid w:val="00BF2709"/>
    <w:rsid w:val="00C00575"/>
    <w:rsid w:val="00C00D65"/>
    <w:rsid w:val="00C02520"/>
    <w:rsid w:val="00C045C6"/>
    <w:rsid w:val="00C04ABD"/>
    <w:rsid w:val="00C04D5F"/>
    <w:rsid w:val="00C06B20"/>
    <w:rsid w:val="00C11538"/>
    <w:rsid w:val="00C21071"/>
    <w:rsid w:val="00C210A7"/>
    <w:rsid w:val="00C2142F"/>
    <w:rsid w:val="00C23510"/>
    <w:rsid w:val="00C23DEB"/>
    <w:rsid w:val="00C246C7"/>
    <w:rsid w:val="00C24C81"/>
    <w:rsid w:val="00C25AD0"/>
    <w:rsid w:val="00C27AE6"/>
    <w:rsid w:val="00C330AE"/>
    <w:rsid w:val="00C42947"/>
    <w:rsid w:val="00C4378B"/>
    <w:rsid w:val="00C43E1F"/>
    <w:rsid w:val="00C44331"/>
    <w:rsid w:val="00C45B49"/>
    <w:rsid w:val="00C46303"/>
    <w:rsid w:val="00C46586"/>
    <w:rsid w:val="00C47425"/>
    <w:rsid w:val="00C5170D"/>
    <w:rsid w:val="00C51AD0"/>
    <w:rsid w:val="00C539DA"/>
    <w:rsid w:val="00C55561"/>
    <w:rsid w:val="00C705E5"/>
    <w:rsid w:val="00C72362"/>
    <w:rsid w:val="00C73121"/>
    <w:rsid w:val="00C73C40"/>
    <w:rsid w:val="00C74663"/>
    <w:rsid w:val="00C75006"/>
    <w:rsid w:val="00C75B9B"/>
    <w:rsid w:val="00C76964"/>
    <w:rsid w:val="00C7790E"/>
    <w:rsid w:val="00C8260A"/>
    <w:rsid w:val="00C836FB"/>
    <w:rsid w:val="00C84D3B"/>
    <w:rsid w:val="00C85AD3"/>
    <w:rsid w:val="00C85EF6"/>
    <w:rsid w:val="00C861E8"/>
    <w:rsid w:val="00C87DF2"/>
    <w:rsid w:val="00C9058E"/>
    <w:rsid w:val="00C91D91"/>
    <w:rsid w:val="00C929C4"/>
    <w:rsid w:val="00C97CCF"/>
    <w:rsid w:val="00CA44C2"/>
    <w:rsid w:val="00CA54D0"/>
    <w:rsid w:val="00CA626E"/>
    <w:rsid w:val="00CA6CFF"/>
    <w:rsid w:val="00CA77C0"/>
    <w:rsid w:val="00CB1CF4"/>
    <w:rsid w:val="00CB28C6"/>
    <w:rsid w:val="00CB2C45"/>
    <w:rsid w:val="00CB3C0C"/>
    <w:rsid w:val="00CB4CA5"/>
    <w:rsid w:val="00CB6230"/>
    <w:rsid w:val="00CB6BC8"/>
    <w:rsid w:val="00CB7618"/>
    <w:rsid w:val="00CC08C3"/>
    <w:rsid w:val="00CC6A49"/>
    <w:rsid w:val="00CC7BD4"/>
    <w:rsid w:val="00CD1A09"/>
    <w:rsid w:val="00CD2576"/>
    <w:rsid w:val="00CD4574"/>
    <w:rsid w:val="00CD4ED4"/>
    <w:rsid w:val="00CD5664"/>
    <w:rsid w:val="00CD6198"/>
    <w:rsid w:val="00CD632E"/>
    <w:rsid w:val="00CD6AA4"/>
    <w:rsid w:val="00CD712A"/>
    <w:rsid w:val="00CE2000"/>
    <w:rsid w:val="00CE4EE6"/>
    <w:rsid w:val="00CE5119"/>
    <w:rsid w:val="00CE523A"/>
    <w:rsid w:val="00CF3BBF"/>
    <w:rsid w:val="00D01D1A"/>
    <w:rsid w:val="00D02600"/>
    <w:rsid w:val="00D02C08"/>
    <w:rsid w:val="00D036C6"/>
    <w:rsid w:val="00D039DF"/>
    <w:rsid w:val="00D104CD"/>
    <w:rsid w:val="00D11529"/>
    <w:rsid w:val="00D135B5"/>
    <w:rsid w:val="00D14709"/>
    <w:rsid w:val="00D155B4"/>
    <w:rsid w:val="00D1701B"/>
    <w:rsid w:val="00D223A1"/>
    <w:rsid w:val="00D22DFA"/>
    <w:rsid w:val="00D23953"/>
    <w:rsid w:val="00D24E22"/>
    <w:rsid w:val="00D24F8D"/>
    <w:rsid w:val="00D2504F"/>
    <w:rsid w:val="00D25DD3"/>
    <w:rsid w:val="00D33729"/>
    <w:rsid w:val="00D366A9"/>
    <w:rsid w:val="00D366B8"/>
    <w:rsid w:val="00D37257"/>
    <w:rsid w:val="00D4004A"/>
    <w:rsid w:val="00D4320A"/>
    <w:rsid w:val="00D50E7A"/>
    <w:rsid w:val="00D528A1"/>
    <w:rsid w:val="00D53C37"/>
    <w:rsid w:val="00D55C85"/>
    <w:rsid w:val="00D55EE1"/>
    <w:rsid w:val="00D578FD"/>
    <w:rsid w:val="00D607A6"/>
    <w:rsid w:val="00D612B3"/>
    <w:rsid w:val="00D6230F"/>
    <w:rsid w:val="00D643FE"/>
    <w:rsid w:val="00D64A2F"/>
    <w:rsid w:val="00D64BAB"/>
    <w:rsid w:val="00D655DD"/>
    <w:rsid w:val="00D706FF"/>
    <w:rsid w:val="00D74ADA"/>
    <w:rsid w:val="00D74C65"/>
    <w:rsid w:val="00D8359C"/>
    <w:rsid w:val="00D85D09"/>
    <w:rsid w:val="00D8733C"/>
    <w:rsid w:val="00D9344D"/>
    <w:rsid w:val="00D94F00"/>
    <w:rsid w:val="00DA1B65"/>
    <w:rsid w:val="00DA261B"/>
    <w:rsid w:val="00DA72FF"/>
    <w:rsid w:val="00DB0071"/>
    <w:rsid w:val="00DB18D8"/>
    <w:rsid w:val="00DB6712"/>
    <w:rsid w:val="00DC189D"/>
    <w:rsid w:val="00DC2E06"/>
    <w:rsid w:val="00DC3FB8"/>
    <w:rsid w:val="00DC51CD"/>
    <w:rsid w:val="00DC5607"/>
    <w:rsid w:val="00DC6895"/>
    <w:rsid w:val="00DC7C17"/>
    <w:rsid w:val="00DD1274"/>
    <w:rsid w:val="00DD17B3"/>
    <w:rsid w:val="00DD3A2C"/>
    <w:rsid w:val="00DD6813"/>
    <w:rsid w:val="00DD7ACB"/>
    <w:rsid w:val="00DE1289"/>
    <w:rsid w:val="00DE26EB"/>
    <w:rsid w:val="00DE5736"/>
    <w:rsid w:val="00DE5D17"/>
    <w:rsid w:val="00DE79FD"/>
    <w:rsid w:val="00DF13EC"/>
    <w:rsid w:val="00DF5CEF"/>
    <w:rsid w:val="00DF73F1"/>
    <w:rsid w:val="00E04499"/>
    <w:rsid w:val="00E073A1"/>
    <w:rsid w:val="00E11F57"/>
    <w:rsid w:val="00E151AB"/>
    <w:rsid w:val="00E169F2"/>
    <w:rsid w:val="00E200D4"/>
    <w:rsid w:val="00E213A8"/>
    <w:rsid w:val="00E218DA"/>
    <w:rsid w:val="00E21C83"/>
    <w:rsid w:val="00E24931"/>
    <w:rsid w:val="00E26425"/>
    <w:rsid w:val="00E27612"/>
    <w:rsid w:val="00E27906"/>
    <w:rsid w:val="00E304CB"/>
    <w:rsid w:val="00E318D8"/>
    <w:rsid w:val="00E34853"/>
    <w:rsid w:val="00E35DB7"/>
    <w:rsid w:val="00E375C1"/>
    <w:rsid w:val="00E43782"/>
    <w:rsid w:val="00E43EB1"/>
    <w:rsid w:val="00E44087"/>
    <w:rsid w:val="00E47C75"/>
    <w:rsid w:val="00E51129"/>
    <w:rsid w:val="00E5637E"/>
    <w:rsid w:val="00E56B26"/>
    <w:rsid w:val="00E62E21"/>
    <w:rsid w:val="00E630C2"/>
    <w:rsid w:val="00E6630F"/>
    <w:rsid w:val="00E66A1A"/>
    <w:rsid w:val="00E7404E"/>
    <w:rsid w:val="00E745CD"/>
    <w:rsid w:val="00E76657"/>
    <w:rsid w:val="00E76C53"/>
    <w:rsid w:val="00E77188"/>
    <w:rsid w:val="00E773E7"/>
    <w:rsid w:val="00E82507"/>
    <w:rsid w:val="00E8261B"/>
    <w:rsid w:val="00E86B36"/>
    <w:rsid w:val="00E87500"/>
    <w:rsid w:val="00E90F8A"/>
    <w:rsid w:val="00E92764"/>
    <w:rsid w:val="00E95812"/>
    <w:rsid w:val="00E96539"/>
    <w:rsid w:val="00E96DD3"/>
    <w:rsid w:val="00EA16B5"/>
    <w:rsid w:val="00EA1C77"/>
    <w:rsid w:val="00EA3257"/>
    <w:rsid w:val="00EA45EC"/>
    <w:rsid w:val="00EA4F37"/>
    <w:rsid w:val="00EA6972"/>
    <w:rsid w:val="00EB0857"/>
    <w:rsid w:val="00EB1093"/>
    <w:rsid w:val="00EB37EF"/>
    <w:rsid w:val="00EB4B57"/>
    <w:rsid w:val="00EC0A3D"/>
    <w:rsid w:val="00EC16A1"/>
    <w:rsid w:val="00EC6438"/>
    <w:rsid w:val="00EC7022"/>
    <w:rsid w:val="00EC7B10"/>
    <w:rsid w:val="00EC7E6A"/>
    <w:rsid w:val="00ED0A7A"/>
    <w:rsid w:val="00ED10E2"/>
    <w:rsid w:val="00ED7ABC"/>
    <w:rsid w:val="00ED7B82"/>
    <w:rsid w:val="00EE2820"/>
    <w:rsid w:val="00EE4EB6"/>
    <w:rsid w:val="00EE7D80"/>
    <w:rsid w:val="00EF7EE1"/>
    <w:rsid w:val="00F03F2C"/>
    <w:rsid w:val="00F05B28"/>
    <w:rsid w:val="00F07638"/>
    <w:rsid w:val="00F12666"/>
    <w:rsid w:val="00F13E56"/>
    <w:rsid w:val="00F149AD"/>
    <w:rsid w:val="00F15953"/>
    <w:rsid w:val="00F201A0"/>
    <w:rsid w:val="00F2225E"/>
    <w:rsid w:val="00F2259F"/>
    <w:rsid w:val="00F22DD7"/>
    <w:rsid w:val="00F23531"/>
    <w:rsid w:val="00F2382D"/>
    <w:rsid w:val="00F25263"/>
    <w:rsid w:val="00F25529"/>
    <w:rsid w:val="00F261B1"/>
    <w:rsid w:val="00F26F9C"/>
    <w:rsid w:val="00F31E1A"/>
    <w:rsid w:val="00F323F4"/>
    <w:rsid w:val="00F33B4E"/>
    <w:rsid w:val="00F33E12"/>
    <w:rsid w:val="00F34666"/>
    <w:rsid w:val="00F356CE"/>
    <w:rsid w:val="00F36BDA"/>
    <w:rsid w:val="00F36CEC"/>
    <w:rsid w:val="00F37D4E"/>
    <w:rsid w:val="00F408A8"/>
    <w:rsid w:val="00F414A0"/>
    <w:rsid w:val="00F44486"/>
    <w:rsid w:val="00F448F2"/>
    <w:rsid w:val="00F44CCA"/>
    <w:rsid w:val="00F45CE4"/>
    <w:rsid w:val="00F45E6A"/>
    <w:rsid w:val="00F479E5"/>
    <w:rsid w:val="00F52F42"/>
    <w:rsid w:val="00F5330B"/>
    <w:rsid w:val="00F560A9"/>
    <w:rsid w:val="00F56664"/>
    <w:rsid w:val="00F5773F"/>
    <w:rsid w:val="00F57E91"/>
    <w:rsid w:val="00F60A90"/>
    <w:rsid w:val="00F63819"/>
    <w:rsid w:val="00F648FC"/>
    <w:rsid w:val="00F64B8A"/>
    <w:rsid w:val="00F64EA5"/>
    <w:rsid w:val="00F64F1F"/>
    <w:rsid w:val="00F65416"/>
    <w:rsid w:val="00F656CF"/>
    <w:rsid w:val="00F656FD"/>
    <w:rsid w:val="00F66907"/>
    <w:rsid w:val="00F73745"/>
    <w:rsid w:val="00F76870"/>
    <w:rsid w:val="00F7767D"/>
    <w:rsid w:val="00F82375"/>
    <w:rsid w:val="00F846F7"/>
    <w:rsid w:val="00F85297"/>
    <w:rsid w:val="00F85C2D"/>
    <w:rsid w:val="00F87E6B"/>
    <w:rsid w:val="00F9000E"/>
    <w:rsid w:val="00F90170"/>
    <w:rsid w:val="00F93A67"/>
    <w:rsid w:val="00FA17C5"/>
    <w:rsid w:val="00FA2351"/>
    <w:rsid w:val="00FA70A1"/>
    <w:rsid w:val="00FB45AA"/>
    <w:rsid w:val="00FB6228"/>
    <w:rsid w:val="00FC057D"/>
    <w:rsid w:val="00FC0A66"/>
    <w:rsid w:val="00FC12AE"/>
    <w:rsid w:val="00FC360F"/>
    <w:rsid w:val="00FC4A57"/>
    <w:rsid w:val="00FC6137"/>
    <w:rsid w:val="00FD2326"/>
    <w:rsid w:val="00FD27FD"/>
    <w:rsid w:val="00FD2EA3"/>
    <w:rsid w:val="00FD413F"/>
    <w:rsid w:val="00FD5DDD"/>
    <w:rsid w:val="00FD741A"/>
    <w:rsid w:val="00FD7498"/>
    <w:rsid w:val="00FD77C3"/>
    <w:rsid w:val="00FE0326"/>
    <w:rsid w:val="00FE19AB"/>
    <w:rsid w:val="00FE6DF8"/>
    <w:rsid w:val="00FE7157"/>
    <w:rsid w:val="00FF07EF"/>
    <w:rsid w:val="00FF32AA"/>
    <w:rsid w:val="00FF3792"/>
    <w:rsid w:val="00FF399E"/>
    <w:rsid w:val="00FF6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08D43"/>
  <w15:chartTrackingRefBased/>
  <w15:docId w15:val="{F7EC07BC-29C9-44E1-9D4D-446186BF9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06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06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06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06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06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06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06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06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06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06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06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06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06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06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06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06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06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0608"/>
    <w:rPr>
      <w:rFonts w:eastAsiaTheme="majorEastAsia" w:cstheme="majorBidi"/>
      <w:color w:val="272727" w:themeColor="text1" w:themeTint="D8"/>
    </w:rPr>
  </w:style>
  <w:style w:type="paragraph" w:styleId="Title">
    <w:name w:val="Title"/>
    <w:basedOn w:val="Normal"/>
    <w:next w:val="Normal"/>
    <w:link w:val="TitleChar"/>
    <w:uiPriority w:val="10"/>
    <w:qFormat/>
    <w:rsid w:val="003606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06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06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06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0608"/>
    <w:pPr>
      <w:spacing w:before="160"/>
      <w:jc w:val="center"/>
    </w:pPr>
    <w:rPr>
      <w:i/>
      <w:iCs/>
      <w:color w:val="404040" w:themeColor="text1" w:themeTint="BF"/>
    </w:rPr>
  </w:style>
  <w:style w:type="character" w:customStyle="1" w:styleId="QuoteChar">
    <w:name w:val="Quote Char"/>
    <w:basedOn w:val="DefaultParagraphFont"/>
    <w:link w:val="Quote"/>
    <w:uiPriority w:val="29"/>
    <w:rsid w:val="00360608"/>
    <w:rPr>
      <w:i/>
      <w:iCs/>
      <w:color w:val="404040" w:themeColor="text1" w:themeTint="BF"/>
    </w:rPr>
  </w:style>
  <w:style w:type="paragraph" w:styleId="ListParagraph">
    <w:name w:val="List Paragraph"/>
    <w:basedOn w:val="Normal"/>
    <w:uiPriority w:val="34"/>
    <w:qFormat/>
    <w:rsid w:val="00360608"/>
    <w:pPr>
      <w:ind w:left="720"/>
      <w:contextualSpacing/>
    </w:pPr>
  </w:style>
  <w:style w:type="character" w:styleId="IntenseEmphasis">
    <w:name w:val="Intense Emphasis"/>
    <w:basedOn w:val="DefaultParagraphFont"/>
    <w:uiPriority w:val="21"/>
    <w:qFormat/>
    <w:rsid w:val="00360608"/>
    <w:rPr>
      <w:i/>
      <w:iCs/>
      <w:color w:val="0F4761" w:themeColor="accent1" w:themeShade="BF"/>
    </w:rPr>
  </w:style>
  <w:style w:type="paragraph" w:styleId="IntenseQuote">
    <w:name w:val="Intense Quote"/>
    <w:basedOn w:val="Normal"/>
    <w:next w:val="Normal"/>
    <w:link w:val="IntenseQuoteChar"/>
    <w:uiPriority w:val="30"/>
    <w:qFormat/>
    <w:rsid w:val="003606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0608"/>
    <w:rPr>
      <w:i/>
      <w:iCs/>
      <w:color w:val="0F4761" w:themeColor="accent1" w:themeShade="BF"/>
    </w:rPr>
  </w:style>
  <w:style w:type="character" w:styleId="IntenseReference">
    <w:name w:val="Intense Reference"/>
    <w:basedOn w:val="DefaultParagraphFont"/>
    <w:uiPriority w:val="32"/>
    <w:qFormat/>
    <w:rsid w:val="00360608"/>
    <w:rPr>
      <w:b/>
      <w:bCs/>
      <w:smallCaps/>
      <w:color w:val="0F4761" w:themeColor="accent1" w:themeShade="BF"/>
      <w:spacing w:val="5"/>
    </w:rPr>
  </w:style>
  <w:style w:type="character" w:styleId="Hyperlink">
    <w:name w:val="Hyperlink"/>
    <w:basedOn w:val="DefaultParagraphFont"/>
    <w:uiPriority w:val="99"/>
    <w:unhideWhenUsed/>
    <w:rsid w:val="00B32F0E"/>
    <w:rPr>
      <w:color w:val="0000FF"/>
      <w:u w:val="single"/>
    </w:rPr>
  </w:style>
  <w:style w:type="paragraph" w:styleId="TOCHeading">
    <w:name w:val="TOC Heading"/>
    <w:basedOn w:val="Heading1"/>
    <w:next w:val="Normal"/>
    <w:uiPriority w:val="39"/>
    <w:unhideWhenUsed/>
    <w:qFormat/>
    <w:rsid w:val="004E1D9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E1D9C"/>
    <w:pPr>
      <w:tabs>
        <w:tab w:val="right" w:leader="dot" w:pos="9016"/>
      </w:tabs>
      <w:spacing w:after="100"/>
    </w:pPr>
    <w:rPr>
      <w:rFonts w:ascii="Arial" w:hAnsi="Arial" w:cs="Arial"/>
      <w:b/>
      <w:bCs/>
      <w:noProof/>
    </w:rPr>
  </w:style>
  <w:style w:type="paragraph" w:styleId="NoSpacing">
    <w:name w:val="No Spacing"/>
    <w:uiPriority w:val="1"/>
    <w:qFormat/>
    <w:rsid w:val="00CD2576"/>
    <w:pPr>
      <w:spacing w:after="0" w:line="240" w:lineRule="auto"/>
    </w:pPr>
  </w:style>
  <w:style w:type="character" w:styleId="UnresolvedMention">
    <w:name w:val="Unresolved Mention"/>
    <w:basedOn w:val="DefaultParagraphFont"/>
    <w:uiPriority w:val="99"/>
    <w:semiHidden/>
    <w:unhideWhenUsed/>
    <w:rsid w:val="00555E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10-year-health-plan-for-england-fit-for-the-future" TargetMode="External"/><Relationship Id="rId3" Type="http://schemas.openxmlformats.org/officeDocument/2006/relationships/settings" Target="settings.xml"/><Relationship Id="rId7" Type="http://schemas.openxmlformats.org/officeDocument/2006/relationships/hyperlink" Target="https://www.england.nhs.uk/2019/01/nhs-app-begins-public-rollou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ing.com/search?q=%22https%3A%2F%2Fwww.england.nhs.uk%2Flong-term-plan%2F%22&amp;utm_source=copilot.com" TargetMode="External"/><Relationship Id="rId5" Type="http://schemas.openxmlformats.org/officeDocument/2006/relationships/hyperlink" Target="https://www.england.nhs.uk/2019/01/nhs-app-begins-public-rollout/"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14552</TotalTime>
  <Pages>9</Pages>
  <Words>2970</Words>
  <Characters>16935</Characters>
  <Application>Microsoft Office Word</Application>
  <DocSecurity>0</DocSecurity>
  <Lines>141</Lines>
  <Paragraphs>39</Paragraphs>
  <ScaleCrop>false</ScaleCrop>
  <Company/>
  <LinksUpToDate>false</LinksUpToDate>
  <CharactersWithSpaces>19866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Whitney Brito Moreno</dc:creator>
  <cp:keywords/>
  <dc:description/>
  <cp:lastModifiedBy>Whitney Brito Moreno</cp:lastModifiedBy>
  <cp:revision>1202</cp:revision>
  <dcterms:created xsi:type="dcterms:W3CDTF">2026-06-09T08:47:00Z</dcterms:created>
  <dcterms:modified xsi:type="dcterms:W3CDTF">2026-07-02T15:54:00Z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455e50fa-bc7c-44c7-898d-1ff483d9274a</vt:lpwstr>
  </property>
</Properties>
</file>