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71875617"/>
        <w:docPartObj>
          <w:docPartGallery w:val="Cover Pages"/>
          <w:docPartUnique/>
        </w:docPartObj>
      </w:sdtPr>
      <w:sdtEndPr>
        <w:rPr>
          <w:rFonts w:ascii="Arial" w:hAnsi="Arial" w:cs="Arial"/>
          <w:b/>
          <w:bCs/>
          <w:sz w:val="28"/>
          <w:szCs w:val="28"/>
        </w:rPr>
      </w:sdtEndPr>
      <w:sdtContent>
        <w:p w14:paraId="78332191" w14:textId="442DCB54" w:rsidR="00A30E63" w:rsidRDefault="00A30E63"/>
        <w:p w14:paraId="220C083E" w14:textId="58830817" w:rsidR="00A30E63" w:rsidRDefault="00A30E63">
          <w:pPr>
            <w:rPr>
              <w:rFonts w:ascii="Arial" w:hAnsi="Arial" w:cs="Arial"/>
              <w:b/>
              <w:bCs/>
              <w:sz w:val="28"/>
              <w:szCs w:val="28"/>
            </w:rPr>
          </w:pPr>
          <w:r>
            <w:rPr>
              <w:noProof/>
            </w:rPr>
            <mc:AlternateContent>
              <mc:Choice Requires="wps">
                <w:drawing>
                  <wp:anchor distT="0" distB="0" distL="182880" distR="182880" simplePos="0" relativeHeight="251660288" behindDoc="0" locked="0" layoutInCell="1" allowOverlap="1" wp14:anchorId="5C548B35" wp14:editId="326D671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3AD7E" w14:textId="4C156509" w:rsidR="00A30E63" w:rsidRDefault="00A30E6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Forensic Recovery and Examination 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3D3A074" w14:textId="1CC43176" w:rsidR="00A30E63" w:rsidRDefault="00A30E63">
                                    <w:pPr>
                                      <w:pStyle w:val="NoSpacing"/>
                                      <w:spacing w:before="40" w:after="40"/>
                                      <w:rPr>
                                        <w:caps/>
                                        <w:color w:val="1F4E79" w:themeColor="accent5" w:themeShade="80"/>
                                        <w:sz w:val="28"/>
                                        <w:szCs w:val="28"/>
                                      </w:rPr>
                                    </w:pPr>
                                    <w:r>
                                      <w:rPr>
                                        <w:caps/>
                                        <w:color w:val="1F4E79" w:themeColor="accent5" w:themeShade="80"/>
                                        <w:sz w:val="28"/>
                                        <w:szCs w:val="28"/>
                                      </w:rPr>
                                      <w:t>Daniel Davies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8BF4847" w14:textId="54171AB1" w:rsidR="00A30E63" w:rsidRDefault="00A30E63">
                                    <w:pPr>
                                      <w:pStyle w:val="NoSpacing"/>
                                      <w:spacing w:before="80" w:after="40"/>
                                      <w:rPr>
                                        <w:caps/>
                                        <w:color w:val="5B9BD5" w:themeColor="accent5"/>
                                        <w:sz w:val="24"/>
                                        <w:szCs w:val="24"/>
                                      </w:rPr>
                                    </w:pPr>
                                    <w:r>
                                      <w:rPr>
                                        <w:caps/>
                                        <w:color w:val="5B9BD5" w:themeColor="accent5"/>
                                        <w:sz w:val="24"/>
                                        <w:szCs w:val="24"/>
                                      </w:rPr>
                                      <w:t>1801063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C548B35"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F73AD7E" w14:textId="4C156509" w:rsidR="00A30E63" w:rsidRDefault="00A30E6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Forensic Recovery and Examination Assignment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3D3A074" w14:textId="1CC43176" w:rsidR="00A30E63" w:rsidRDefault="00A30E63">
                              <w:pPr>
                                <w:pStyle w:val="NoSpacing"/>
                                <w:spacing w:before="40" w:after="40"/>
                                <w:rPr>
                                  <w:caps/>
                                  <w:color w:val="1F4E79" w:themeColor="accent5" w:themeShade="80"/>
                                  <w:sz w:val="28"/>
                                  <w:szCs w:val="28"/>
                                </w:rPr>
                              </w:pPr>
                              <w:r>
                                <w:rPr>
                                  <w:caps/>
                                  <w:color w:val="1F4E79" w:themeColor="accent5" w:themeShade="80"/>
                                  <w:sz w:val="28"/>
                                  <w:szCs w:val="28"/>
                                </w:rPr>
                                <w:t>Daniel Davies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8BF4847" w14:textId="54171AB1" w:rsidR="00A30E63" w:rsidRDefault="00A30E63">
                              <w:pPr>
                                <w:pStyle w:val="NoSpacing"/>
                                <w:spacing w:before="80" w:after="40"/>
                                <w:rPr>
                                  <w:caps/>
                                  <w:color w:val="5B9BD5" w:themeColor="accent5"/>
                                  <w:sz w:val="24"/>
                                  <w:szCs w:val="24"/>
                                </w:rPr>
                              </w:pPr>
                              <w:r>
                                <w:rPr>
                                  <w:caps/>
                                  <w:color w:val="5B9BD5" w:themeColor="accent5"/>
                                  <w:sz w:val="24"/>
                                  <w:szCs w:val="24"/>
                                </w:rPr>
                                <w:t>1801063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A18BA58" wp14:editId="11B1856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7EA4AB4" w14:textId="757C8DEA" w:rsidR="00A30E63" w:rsidRDefault="00A30E63">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A18BA5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37EA4AB4" w14:textId="757C8DEA" w:rsidR="00A30E63" w:rsidRDefault="00A30E63">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Pr>
              <w:rFonts w:ascii="Arial" w:hAnsi="Arial" w:cs="Arial"/>
              <w:b/>
              <w:bCs/>
              <w:sz w:val="28"/>
              <w:szCs w:val="28"/>
            </w:rPr>
            <w:br w:type="page"/>
          </w:r>
        </w:p>
        <w:bookmarkStart w:id="0" w:name="_GoBack" w:displacedByCustomXml="next"/>
        <w:bookmarkEnd w:id="0" w:displacedByCustomXml="next"/>
      </w:sdtContent>
    </w:sdt>
    <w:p w14:paraId="4936B340" w14:textId="782E44A3" w:rsidR="00F85BD2" w:rsidRDefault="00F85BD2" w:rsidP="00F85BD2">
      <w:pPr>
        <w:jc w:val="center"/>
        <w:rPr>
          <w:rFonts w:ascii="Arial" w:hAnsi="Arial" w:cs="Arial"/>
          <w:b/>
          <w:bCs/>
          <w:sz w:val="28"/>
          <w:szCs w:val="28"/>
        </w:rPr>
      </w:pPr>
      <w:r>
        <w:rPr>
          <w:rFonts w:ascii="Arial" w:hAnsi="Arial" w:cs="Arial"/>
          <w:b/>
          <w:bCs/>
          <w:sz w:val="28"/>
          <w:szCs w:val="28"/>
        </w:rPr>
        <w:lastRenderedPageBreak/>
        <w:t>Forensic</w:t>
      </w:r>
      <w:r w:rsidR="00D6688D">
        <w:rPr>
          <w:rFonts w:ascii="Arial" w:hAnsi="Arial" w:cs="Arial"/>
          <w:b/>
          <w:bCs/>
          <w:sz w:val="28"/>
          <w:szCs w:val="28"/>
        </w:rPr>
        <w:t xml:space="preserve"> Recovery and Examination Assignment </w:t>
      </w:r>
    </w:p>
    <w:p w14:paraId="52876834" w14:textId="77777777" w:rsidR="00D6688D" w:rsidRDefault="00D6688D" w:rsidP="00F85BD2">
      <w:pPr>
        <w:jc w:val="center"/>
        <w:rPr>
          <w:rFonts w:ascii="Arial" w:hAnsi="Arial" w:cs="Arial"/>
          <w:b/>
          <w:bCs/>
          <w:sz w:val="28"/>
          <w:szCs w:val="28"/>
        </w:rPr>
      </w:pPr>
    </w:p>
    <w:p w14:paraId="2FB57772" w14:textId="3AD5055C" w:rsidR="00D6688D" w:rsidRDefault="00577CDD" w:rsidP="00A84A16">
      <w:pPr>
        <w:spacing w:line="480" w:lineRule="auto"/>
        <w:rPr>
          <w:rFonts w:ascii="Arial" w:hAnsi="Arial" w:cs="Arial"/>
          <w:sz w:val="24"/>
          <w:szCs w:val="24"/>
        </w:rPr>
      </w:pPr>
      <w:r>
        <w:rPr>
          <w:rFonts w:ascii="Arial" w:hAnsi="Arial" w:cs="Arial"/>
          <w:sz w:val="24"/>
          <w:szCs w:val="24"/>
        </w:rPr>
        <w:t xml:space="preserve">The </w:t>
      </w:r>
      <w:r w:rsidR="00D71C59">
        <w:rPr>
          <w:rFonts w:ascii="Arial" w:hAnsi="Arial" w:cs="Arial"/>
          <w:sz w:val="24"/>
          <w:szCs w:val="24"/>
        </w:rPr>
        <w:t>importance</w:t>
      </w:r>
      <w:r>
        <w:rPr>
          <w:rFonts w:ascii="Arial" w:hAnsi="Arial" w:cs="Arial"/>
          <w:sz w:val="24"/>
          <w:szCs w:val="24"/>
        </w:rPr>
        <w:t xml:space="preserve"> of </w:t>
      </w:r>
      <w:r w:rsidR="00D71C59">
        <w:rPr>
          <w:rFonts w:ascii="Arial" w:hAnsi="Arial" w:cs="Arial"/>
          <w:sz w:val="24"/>
          <w:szCs w:val="24"/>
        </w:rPr>
        <w:t xml:space="preserve">forensic science during </w:t>
      </w:r>
      <w:r w:rsidR="00A84A16">
        <w:rPr>
          <w:rFonts w:ascii="Arial" w:hAnsi="Arial" w:cs="Arial"/>
          <w:sz w:val="24"/>
          <w:szCs w:val="24"/>
        </w:rPr>
        <w:t>the investigation</w:t>
      </w:r>
      <w:r w:rsidR="00D71C59">
        <w:rPr>
          <w:rFonts w:ascii="Arial" w:hAnsi="Arial" w:cs="Arial"/>
          <w:sz w:val="24"/>
          <w:szCs w:val="24"/>
        </w:rPr>
        <w:t xml:space="preserve"> of crime scenes cannot be overstated.</w:t>
      </w:r>
      <w:r w:rsidR="009F7EA0">
        <w:rPr>
          <w:rFonts w:ascii="Arial" w:hAnsi="Arial" w:cs="Arial"/>
          <w:sz w:val="24"/>
          <w:szCs w:val="24"/>
        </w:rPr>
        <w:t xml:space="preserve"> </w:t>
      </w:r>
      <w:r w:rsidR="0055008B">
        <w:rPr>
          <w:rFonts w:ascii="Arial" w:hAnsi="Arial" w:cs="Arial"/>
          <w:sz w:val="24"/>
          <w:szCs w:val="24"/>
        </w:rPr>
        <w:t xml:space="preserve">Jackson (2017) describes </w:t>
      </w:r>
      <w:r w:rsidR="00FE70C9">
        <w:rPr>
          <w:rFonts w:ascii="Arial" w:hAnsi="Arial" w:cs="Arial"/>
          <w:sz w:val="24"/>
          <w:szCs w:val="24"/>
        </w:rPr>
        <w:t xml:space="preserve">it as </w:t>
      </w:r>
      <w:r w:rsidR="00CB5E53">
        <w:rPr>
          <w:rFonts w:ascii="Arial" w:hAnsi="Arial" w:cs="Arial"/>
          <w:sz w:val="24"/>
          <w:szCs w:val="24"/>
        </w:rPr>
        <w:t xml:space="preserve">‘a pivotal role in </w:t>
      </w:r>
      <w:r w:rsidR="00613A25">
        <w:rPr>
          <w:rFonts w:ascii="Arial" w:hAnsi="Arial" w:cs="Arial"/>
          <w:sz w:val="24"/>
          <w:szCs w:val="24"/>
        </w:rPr>
        <w:t>most criminal prosecutions</w:t>
      </w:r>
      <w:r w:rsidR="00D02483">
        <w:rPr>
          <w:rFonts w:ascii="Arial" w:hAnsi="Arial" w:cs="Arial"/>
          <w:sz w:val="24"/>
          <w:szCs w:val="24"/>
        </w:rPr>
        <w:t xml:space="preserve">, especially those most serious in </w:t>
      </w:r>
      <w:r w:rsidR="00A84A16">
        <w:rPr>
          <w:rFonts w:ascii="Arial" w:hAnsi="Arial" w:cs="Arial"/>
          <w:sz w:val="24"/>
          <w:szCs w:val="24"/>
        </w:rPr>
        <w:t>nature’. Jackson</w:t>
      </w:r>
      <w:r w:rsidR="00D02483">
        <w:rPr>
          <w:rFonts w:ascii="Arial" w:hAnsi="Arial" w:cs="Arial"/>
          <w:sz w:val="24"/>
          <w:szCs w:val="24"/>
        </w:rPr>
        <w:t xml:space="preserve"> also explain</w:t>
      </w:r>
      <w:r w:rsidR="00A84A16">
        <w:rPr>
          <w:rFonts w:ascii="Arial" w:hAnsi="Arial" w:cs="Arial"/>
          <w:sz w:val="24"/>
          <w:szCs w:val="24"/>
        </w:rPr>
        <w:t>s</w:t>
      </w:r>
      <w:r w:rsidR="00D02483">
        <w:rPr>
          <w:rFonts w:ascii="Arial" w:hAnsi="Arial" w:cs="Arial"/>
          <w:sz w:val="24"/>
          <w:szCs w:val="24"/>
        </w:rPr>
        <w:t xml:space="preserve"> how it takes place over numerous different phases, starting initially with the first attending officer on the scene</w:t>
      </w:r>
      <w:r w:rsidR="00057BDF">
        <w:rPr>
          <w:rFonts w:ascii="Arial" w:hAnsi="Arial" w:cs="Arial"/>
          <w:sz w:val="24"/>
          <w:szCs w:val="24"/>
        </w:rPr>
        <w:t xml:space="preserve"> and ending with the presentation of the exhibits at </w:t>
      </w:r>
      <w:r w:rsidR="0028664C">
        <w:rPr>
          <w:rFonts w:ascii="Arial" w:hAnsi="Arial" w:cs="Arial"/>
          <w:sz w:val="24"/>
          <w:szCs w:val="24"/>
        </w:rPr>
        <w:t xml:space="preserve">trial. </w:t>
      </w:r>
      <w:r w:rsidR="00030C22">
        <w:rPr>
          <w:rFonts w:ascii="Arial" w:hAnsi="Arial" w:cs="Arial"/>
          <w:sz w:val="24"/>
          <w:szCs w:val="24"/>
        </w:rPr>
        <w:t>The first attending officer (FAO),</w:t>
      </w:r>
      <w:r w:rsidR="00A84A16">
        <w:rPr>
          <w:rFonts w:ascii="Arial" w:hAnsi="Arial" w:cs="Arial"/>
          <w:sz w:val="24"/>
          <w:szCs w:val="24"/>
        </w:rPr>
        <w:t xml:space="preserve"> is extremely important with a number of responsibilities, the greatest of which is to preserve life at the scene</w:t>
      </w:r>
      <w:r w:rsidR="00DA72BC">
        <w:rPr>
          <w:rFonts w:ascii="Arial" w:hAnsi="Arial" w:cs="Arial"/>
          <w:sz w:val="24"/>
          <w:szCs w:val="24"/>
        </w:rPr>
        <w:t xml:space="preserve">. </w:t>
      </w:r>
      <w:r w:rsidR="00A84A16">
        <w:rPr>
          <w:rFonts w:ascii="Arial" w:hAnsi="Arial" w:cs="Arial"/>
          <w:sz w:val="24"/>
          <w:szCs w:val="24"/>
        </w:rPr>
        <w:t>They also play a crucial</w:t>
      </w:r>
      <w:r w:rsidR="00D42F71">
        <w:rPr>
          <w:rFonts w:ascii="Arial" w:hAnsi="Arial" w:cs="Arial"/>
          <w:sz w:val="24"/>
          <w:szCs w:val="24"/>
        </w:rPr>
        <w:t xml:space="preserve"> role in preserving the scene </w:t>
      </w:r>
      <w:r w:rsidR="00140B0F">
        <w:rPr>
          <w:rFonts w:ascii="Arial" w:hAnsi="Arial" w:cs="Arial"/>
          <w:sz w:val="24"/>
          <w:szCs w:val="24"/>
        </w:rPr>
        <w:t xml:space="preserve">so that any evidence left behind can be recovered and analysed. </w:t>
      </w:r>
      <w:r w:rsidR="005C5CCC">
        <w:rPr>
          <w:rFonts w:ascii="Arial" w:hAnsi="Arial" w:cs="Arial"/>
          <w:sz w:val="24"/>
          <w:szCs w:val="24"/>
        </w:rPr>
        <w:t xml:space="preserve">It is important to note however that </w:t>
      </w:r>
      <w:r w:rsidR="007717BA">
        <w:rPr>
          <w:rFonts w:ascii="Arial" w:hAnsi="Arial" w:cs="Arial"/>
          <w:sz w:val="24"/>
          <w:szCs w:val="24"/>
        </w:rPr>
        <w:t xml:space="preserve">evidence is not only used to </w:t>
      </w:r>
      <w:r w:rsidR="00DF14B5">
        <w:rPr>
          <w:rFonts w:ascii="Arial" w:hAnsi="Arial" w:cs="Arial"/>
          <w:sz w:val="24"/>
          <w:szCs w:val="24"/>
        </w:rPr>
        <w:t xml:space="preserve">prosecute an individual, </w:t>
      </w:r>
      <w:r w:rsidR="00777891">
        <w:rPr>
          <w:rFonts w:ascii="Arial" w:hAnsi="Arial" w:cs="Arial"/>
          <w:sz w:val="24"/>
          <w:szCs w:val="24"/>
        </w:rPr>
        <w:t>it can be used to confirm witness accounts</w:t>
      </w:r>
      <w:r w:rsidR="00283D5B">
        <w:rPr>
          <w:rFonts w:ascii="Arial" w:hAnsi="Arial" w:cs="Arial"/>
          <w:sz w:val="24"/>
          <w:szCs w:val="24"/>
        </w:rPr>
        <w:t xml:space="preserve"> and establish a timeline of events for the crime that was committed. </w:t>
      </w:r>
      <w:r w:rsidR="00BE7889">
        <w:rPr>
          <w:rFonts w:ascii="Arial" w:hAnsi="Arial" w:cs="Arial"/>
          <w:sz w:val="24"/>
          <w:szCs w:val="24"/>
        </w:rPr>
        <w:t xml:space="preserve">When evidence is gathered, it is </w:t>
      </w:r>
      <w:r w:rsidR="00A84A16">
        <w:rPr>
          <w:rFonts w:ascii="Arial" w:hAnsi="Arial" w:cs="Arial"/>
          <w:sz w:val="24"/>
          <w:szCs w:val="24"/>
        </w:rPr>
        <w:t>crucial that it</w:t>
      </w:r>
      <w:r w:rsidR="00BE7889">
        <w:rPr>
          <w:rFonts w:ascii="Arial" w:hAnsi="Arial" w:cs="Arial"/>
          <w:sz w:val="24"/>
          <w:szCs w:val="24"/>
        </w:rPr>
        <w:t xml:space="preserve"> is </w:t>
      </w:r>
      <w:r w:rsidR="00A23517">
        <w:rPr>
          <w:rFonts w:ascii="Arial" w:hAnsi="Arial" w:cs="Arial"/>
          <w:sz w:val="24"/>
          <w:szCs w:val="24"/>
        </w:rPr>
        <w:t>handled correctly to prevent cross contamination and the destruction of</w:t>
      </w:r>
      <w:r w:rsidR="00A84A16">
        <w:rPr>
          <w:rFonts w:ascii="Arial" w:hAnsi="Arial" w:cs="Arial"/>
          <w:sz w:val="24"/>
          <w:szCs w:val="24"/>
        </w:rPr>
        <w:t xml:space="preserve"> material</w:t>
      </w:r>
      <w:r w:rsidR="0090178B">
        <w:rPr>
          <w:rFonts w:ascii="Arial" w:hAnsi="Arial" w:cs="Arial"/>
          <w:sz w:val="24"/>
          <w:szCs w:val="24"/>
        </w:rPr>
        <w:t xml:space="preserve">. There are various procedures which must be adhered to to </w:t>
      </w:r>
      <w:r w:rsidR="00F23EC8">
        <w:rPr>
          <w:rFonts w:ascii="Arial" w:hAnsi="Arial" w:cs="Arial"/>
          <w:sz w:val="24"/>
          <w:szCs w:val="24"/>
        </w:rPr>
        <w:t xml:space="preserve">make sure this does not happen and to ensure its connection to the alleged crime. This is known as the chain of custody. </w:t>
      </w:r>
      <w:r w:rsidR="00AE17C3">
        <w:rPr>
          <w:rFonts w:ascii="Arial" w:hAnsi="Arial" w:cs="Arial"/>
          <w:sz w:val="24"/>
          <w:szCs w:val="24"/>
        </w:rPr>
        <w:t xml:space="preserve">Cross contamination is a real risk at crime scenes and even after the initial investigation of the scene. </w:t>
      </w:r>
      <w:r w:rsidR="00113242">
        <w:rPr>
          <w:rFonts w:ascii="Arial" w:hAnsi="Arial" w:cs="Arial"/>
          <w:sz w:val="24"/>
          <w:szCs w:val="24"/>
        </w:rPr>
        <w:t xml:space="preserve">Locard’s Exchange Principle is the idea that every contact leaves a trace. </w:t>
      </w:r>
      <w:r w:rsidR="003336A3">
        <w:rPr>
          <w:rFonts w:ascii="Arial" w:hAnsi="Arial" w:cs="Arial"/>
          <w:sz w:val="24"/>
          <w:szCs w:val="24"/>
        </w:rPr>
        <w:t xml:space="preserve">This can be a killer leaving traces of DNA on the victim, but it can also apply when handling evidence. If it is not handle correctly, </w:t>
      </w:r>
      <w:r w:rsidR="00033DAF">
        <w:rPr>
          <w:rFonts w:ascii="Arial" w:hAnsi="Arial" w:cs="Arial"/>
          <w:sz w:val="24"/>
          <w:szCs w:val="24"/>
        </w:rPr>
        <w:t>vital pi</w:t>
      </w:r>
      <w:r w:rsidR="00A84A16">
        <w:rPr>
          <w:rFonts w:ascii="Arial" w:hAnsi="Arial" w:cs="Arial"/>
          <w:sz w:val="24"/>
          <w:szCs w:val="24"/>
        </w:rPr>
        <w:t xml:space="preserve">eces of of evidence can be contaminated </w:t>
      </w:r>
      <w:r w:rsidR="005064EA">
        <w:rPr>
          <w:rFonts w:ascii="Arial" w:hAnsi="Arial" w:cs="Arial"/>
          <w:sz w:val="24"/>
          <w:szCs w:val="24"/>
        </w:rPr>
        <w:t xml:space="preserve">which makes it very important that the procedures are properly adhered to, and that they are reasonable in the first place. </w:t>
      </w:r>
    </w:p>
    <w:p w14:paraId="23BF7942" w14:textId="039B96A6" w:rsidR="00011262" w:rsidRDefault="00011262" w:rsidP="00A84A16">
      <w:pPr>
        <w:spacing w:line="480" w:lineRule="auto"/>
        <w:rPr>
          <w:rFonts w:ascii="Arial" w:hAnsi="Arial" w:cs="Arial"/>
          <w:sz w:val="24"/>
          <w:szCs w:val="24"/>
        </w:rPr>
      </w:pPr>
    </w:p>
    <w:p w14:paraId="2478A43B" w14:textId="77777777" w:rsidR="00A84A16" w:rsidRDefault="00A84A16" w:rsidP="00A84A16">
      <w:pPr>
        <w:spacing w:line="480" w:lineRule="auto"/>
        <w:rPr>
          <w:rFonts w:ascii="Arial" w:hAnsi="Arial" w:cs="Arial"/>
          <w:b/>
          <w:bCs/>
          <w:sz w:val="28"/>
          <w:szCs w:val="28"/>
        </w:rPr>
      </w:pPr>
    </w:p>
    <w:p w14:paraId="193B6EDE" w14:textId="77777777" w:rsidR="00A84A16" w:rsidRDefault="00A84A16" w:rsidP="00A84A16">
      <w:pPr>
        <w:spacing w:line="480" w:lineRule="auto"/>
        <w:rPr>
          <w:rFonts w:ascii="Arial" w:hAnsi="Arial" w:cs="Arial"/>
          <w:b/>
          <w:bCs/>
          <w:sz w:val="28"/>
          <w:szCs w:val="28"/>
        </w:rPr>
      </w:pPr>
    </w:p>
    <w:p w14:paraId="18190953" w14:textId="77777777" w:rsidR="00A84A16" w:rsidRDefault="00A84A16" w:rsidP="00A84A16">
      <w:pPr>
        <w:spacing w:line="480" w:lineRule="auto"/>
        <w:rPr>
          <w:rFonts w:ascii="Arial" w:hAnsi="Arial" w:cs="Arial"/>
          <w:b/>
          <w:bCs/>
          <w:sz w:val="28"/>
          <w:szCs w:val="28"/>
        </w:rPr>
      </w:pPr>
    </w:p>
    <w:p w14:paraId="2D813347" w14:textId="1387845B" w:rsidR="001F71DC" w:rsidRDefault="001F71DC" w:rsidP="00A84A16">
      <w:pPr>
        <w:spacing w:line="480" w:lineRule="auto"/>
        <w:rPr>
          <w:rFonts w:ascii="Arial" w:hAnsi="Arial" w:cs="Arial"/>
          <w:b/>
          <w:bCs/>
          <w:sz w:val="28"/>
          <w:szCs w:val="28"/>
        </w:rPr>
      </w:pPr>
      <w:r>
        <w:rPr>
          <w:rFonts w:ascii="Arial" w:hAnsi="Arial" w:cs="Arial"/>
          <w:b/>
          <w:bCs/>
          <w:sz w:val="28"/>
          <w:szCs w:val="28"/>
        </w:rPr>
        <w:lastRenderedPageBreak/>
        <w:t>Part A</w:t>
      </w:r>
    </w:p>
    <w:p w14:paraId="50ED4A4F" w14:textId="77777777" w:rsidR="00A84A16" w:rsidRDefault="00A84A16" w:rsidP="00A84A16">
      <w:pPr>
        <w:spacing w:line="480" w:lineRule="auto"/>
        <w:rPr>
          <w:rFonts w:ascii="Arial" w:hAnsi="Arial" w:cs="Arial"/>
          <w:b/>
          <w:bCs/>
          <w:sz w:val="28"/>
          <w:szCs w:val="28"/>
        </w:rPr>
      </w:pPr>
    </w:p>
    <w:p w14:paraId="3EF4046E" w14:textId="4710BF8C" w:rsidR="007C26AC" w:rsidRDefault="0020647D" w:rsidP="00A84A16">
      <w:pPr>
        <w:spacing w:line="480" w:lineRule="auto"/>
        <w:rPr>
          <w:rFonts w:ascii="Arial" w:hAnsi="Arial" w:cs="Arial"/>
          <w:sz w:val="24"/>
          <w:szCs w:val="24"/>
        </w:rPr>
      </w:pPr>
      <w:r>
        <w:rPr>
          <w:rFonts w:ascii="Arial" w:hAnsi="Arial" w:cs="Arial"/>
          <w:sz w:val="24"/>
          <w:szCs w:val="24"/>
        </w:rPr>
        <w:t xml:space="preserve">The first attending officer (FAO) is the first officer on the scene of a crime, often </w:t>
      </w:r>
      <w:r w:rsidR="009B7B63">
        <w:rPr>
          <w:rFonts w:ascii="Arial" w:hAnsi="Arial" w:cs="Arial"/>
          <w:sz w:val="24"/>
          <w:szCs w:val="24"/>
        </w:rPr>
        <w:t xml:space="preserve">attending as a result of a call made to the police by the public. </w:t>
      </w:r>
      <w:r w:rsidR="003114A4">
        <w:rPr>
          <w:rFonts w:ascii="Arial" w:hAnsi="Arial" w:cs="Arial"/>
          <w:sz w:val="24"/>
          <w:szCs w:val="24"/>
        </w:rPr>
        <w:t xml:space="preserve">Wright (2014) explains that the </w:t>
      </w:r>
      <w:r w:rsidR="007C26AC">
        <w:rPr>
          <w:rFonts w:ascii="Arial" w:hAnsi="Arial" w:cs="Arial"/>
          <w:sz w:val="24"/>
          <w:szCs w:val="24"/>
        </w:rPr>
        <w:t xml:space="preserve">first priority of the FAO is to </w:t>
      </w:r>
      <w:r w:rsidR="006F6433">
        <w:rPr>
          <w:rFonts w:ascii="Arial" w:hAnsi="Arial" w:cs="Arial"/>
          <w:sz w:val="24"/>
          <w:szCs w:val="24"/>
        </w:rPr>
        <w:t xml:space="preserve">ensure the safety of the public. This is done by </w:t>
      </w:r>
      <w:r w:rsidR="00243E00">
        <w:rPr>
          <w:rFonts w:ascii="Arial" w:hAnsi="Arial" w:cs="Arial"/>
          <w:sz w:val="24"/>
          <w:szCs w:val="24"/>
        </w:rPr>
        <w:t xml:space="preserve">an initial assessment, where any threats or hazards are </w:t>
      </w:r>
      <w:r w:rsidR="00D760FE">
        <w:rPr>
          <w:rFonts w:ascii="Arial" w:hAnsi="Arial" w:cs="Arial"/>
          <w:sz w:val="24"/>
          <w:szCs w:val="24"/>
        </w:rPr>
        <w:t>taken into account. This can involve arresting suspects</w:t>
      </w:r>
      <w:r w:rsidR="00D70E14">
        <w:rPr>
          <w:rFonts w:ascii="Arial" w:hAnsi="Arial" w:cs="Arial"/>
          <w:sz w:val="24"/>
          <w:szCs w:val="24"/>
        </w:rPr>
        <w:t xml:space="preserve"> who may pose a threat, </w:t>
      </w:r>
      <w:r w:rsidR="005B47C2">
        <w:rPr>
          <w:rFonts w:ascii="Arial" w:hAnsi="Arial" w:cs="Arial"/>
          <w:sz w:val="24"/>
          <w:szCs w:val="24"/>
        </w:rPr>
        <w:t>gi</w:t>
      </w:r>
      <w:r w:rsidR="00F457D1">
        <w:rPr>
          <w:rFonts w:ascii="Arial" w:hAnsi="Arial" w:cs="Arial"/>
          <w:sz w:val="24"/>
          <w:szCs w:val="24"/>
        </w:rPr>
        <w:t xml:space="preserve">ve first aid to any victims who may be in need of it and </w:t>
      </w:r>
      <w:r w:rsidR="00306E94">
        <w:rPr>
          <w:rFonts w:ascii="Arial" w:hAnsi="Arial" w:cs="Arial"/>
          <w:sz w:val="24"/>
          <w:szCs w:val="24"/>
        </w:rPr>
        <w:t xml:space="preserve">call for paramedics if needed. </w:t>
      </w:r>
      <w:r w:rsidR="001334D9">
        <w:rPr>
          <w:rFonts w:ascii="Arial" w:hAnsi="Arial" w:cs="Arial"/>
          <w:sz w:val="24"/>
          <w:szCs w:val="24"/>
        </w:rPr>
        <w:t>As this is their main priority, it may often be necessary to destroy evidence to save a life</w:t>
      </w:r>
      <w:r w:rsidR="00F865C4">
        <w:rPr>
          <w:rFonts w:ascii="Arial" w:hAnsi="Arial" w:cs="Arial"/>
          <w:sz w:val="24"/>
          <w:szCs w:val="24"/>
        </w:rPr>
        <w:t>.</w:t>
      </w:r>
      <w:r w:rsidR="008368E6">
        <w:rPr>
          <w:rFonts w:ascii="Arial" w:hAnsi="Arial" w:cs="Arial"/>
          <w:sz w:val="24"/>
          <w:szCs w:val="24"/>
        </w:rPr>
        <w:t xml:space="preserve"> Wright (2014) </w:t>
      </w:r>
      <w:r w:rsidR="00203B33">
        <w:rPr>
          <w:rFonts w:ascii="Arial" w:hAnsi="Arial" w:cs="Arial"/>
          <w:sz w:val="24"/>
          <w:szCs w:val="24"/>
        </w:rPr>
        <w:t>also explains that the FAO will detain any suspects to prese</w:t>
      </w:r>
      <w:r w:rsidR="001004C8">
        <w:rPr>
          <w:rFonts w:ascii="Arial" w:hAnsi="Arial" w:cs="Arial"/>
          <w:sz w:val="24"/>
          <w:szCs w:val="24"/>
        </w:rPr>
        <w:t>rve</w:t>
      </w:r>
      <w:r w:rsidR="00203B33">
        <w:rPr>
          <w:rFonts w:ascii="Arial" w:hAnsi="Arial" w:cs="Arial"/>
          <w:sz w:val="24"/>
          <w:szCs w:val="24"/>
        </w:rPr>
        <w:t xml:space="preserve"> any evidence, gather any witnesses </w:t>
      </w:r>
      <w:r w:rsidR="00BB0204">
        <w:rPr>
          <w:rFonts w:ascii="Arial" w:hAnsi="Arial" w:cs="Arial"/>
          <w:sz w:val="24"/>
          <w:szCs w:val="24"/>
        </w:rPr>
        <w:t xml:space="preserve">with the help of other officers so that statements can be taken and any support can be offered to them if it is necessary. The FAO is responsible for controlling the scene of the crime, this </w:t>
      </w:r>
      <w:r w:rsidR="00E54790">
        <w:rPr>
          <w:rFonts w:ascii="Arial" w:hAnsi="Arial" w:cs="Arial"/>
          <w:sz w:val="24"/>
          <w:szCs w:val="24"/>
        </w:rPr>
        <w:t xml:space="preserve">is done by securing the scene through the use of cordons </w:t>
      </w:r>
      <w:r w:rsidR="00FC7281">
        <w:rPr>
          <w:rFonts w:ascii="Arial" w:hAnsi="Arial" w:cs="Arial"/>
          <w:sz w:val="24"/>
          <w:szCs w:val="24"/>
        </w:rPr>
        <w:t xml:space="preserve">to restrict access to the scene and create a detailed log </w:t>
      </w:r>
      <w:r w:rsidR="00C10495">
        <w:rPr>
          <w:rFonts w:ascii="Arial" w:hAnsi="Arial" w:cs="Arial"/>
          <w:sz w:val="24"/>
          <w:szCs w:val="24"/>
        </w:rPr>
        <w:t xml:space="preserve">of anybody who enters the scene and at what time. </w:t>
      </w:r>
      <w:r w:rsidR="002C6E08">
        <w:rPr>
          <w:rFonts w:ascii="Arial" w:hAnsi="Arial" w:cs="Arial"/>
          <w:sz w:val="24"/>
          <w:szCs w:val="24"/>
        </w:rPr>
        <w:t>Th</w:t>
      </w:r>
      <w:r w:rsidR="00CC4C68">
        <w:rPr>
          <w:rFonts w:ascii="Arial" w:hAnsi="Arial" w:cs="Arial"/>
          <w:sz w:val="24"/>
          <w:szCs w:val="24"/>
        </w:rPr>
        <w:t xml:space="preserve">is log must be accurate as it ensures that </w:t>
      </w:r>
      <w:r w:rsidR="00827780">
        <w:rPr>
          <w:rFonts w:ascii="Arial" w:hAnsi="Arial" w:cs="Arial"/>
          <w:sz w:val="24"/>
          <w:szCs w:val="24"/>
        </w:rPr>
        <w:t xml:space="preserve">nobody can access the scene if they are not authorised. </w:t>
      </w:r>
      <w:r w:rsidR="000B24A9">
        <w:rPr>
          <w:rFonts w:ascii="Arial" w:hAnsi="Arial" w:cs="Arial"/>
          <w:sz w:val="24"/>
          <w:szCs w:val="24"/>
        </w:rPr>
        <w:t xml:space="preserve">According to the European </w:t>
      </w:r>
      <w:r w:rsidR="00216474">
        <w:rPr>
          <w:rFonts w:ascii="Arial" w:hAnsi="Arial" w:cs="Arial"/>
          <w:sz w:val="24"/>
          <w:szCs w:val="24"/>
        </w:rPr>
        <w:t xml:space="preserve">Network of Forensic Science Institutes </w:t>
      </w:r>
      <w:r w:rsidR="000B24A9">
        <w:rPr>
          <w:rFonts w:ascii="Arial" w:hAnsi="Arial" w:cs="Arial"/>
          <w:sz w:val="24"/>
          <w:szCs w:val="24"/>
        </w:rPr>
        <w:t xml:space="preserve">According to the European </w:t>
      </w:r>
      <w:r w:rsidR="00216474">
        <w:rPr>
          <w:rFonts w:ascii="Arial" w:hAnsi="Arial" w:cs="Arial"/>
          <w:sz w:val="24"/>
          <w:szCs w:val="24"/>
        </w:rPr>
        <w:t>Network of Forensic Science Institutes</w:t>
      </w:r>
      <w:r w:rsidR="00E330A8">
        <w:rPr>
          <w:rFonts w:ascii="Arial" w:hAnsi="Arial" w:cs="Arial"/>
          <w:sz w:val="24"/>
          <w:szCs w:val="24"/>
        </w:rPr>
        <w:t xml:space="preserve">, of which the United Kingdom is a member as well as working </w:t>
      </w:r>
      <w:r w:rsidR="001004C8">
        <w:rPr>
          <w:rFonts w:ascii="Arial" w:hAnsi="Arial" w:cs="Arial"/>
          <w:sz w:val="24"/>
          <w:szCs w:val="24"/>
        </w:rPr>
        <w:t xml:space="preserve">closely </w:t>
      </w:r>
      <w:r w:rsidR="00E330A8">
        <w:rPr>
          <w:rFonts w:ascii="Arial" w:hAnsi="Arial" w:cs="Arial"/>
          <w:sz w:val="24"/>
          <w:szCs w:val="24"/>
        </w:rPr>
        <w:t xml:space="preserve">with the Metropolitan Police, the FAO is collectively responsible </w:t>
      </w:r>
      <w:r w:rsidR="00F72C03">
        <w:rPr>
          <w:rFonts w:ascii="Arial" w:hAnsi="Arial" w:cs="Arial"/>
          <w:sz w:val="24"/>
          <w:szCs w:val="24"/>
        </w:rPr>
        <w:t xml:space="preserve">to </w:t>
      </w:r>
      <w:r w:rsidR="001004C8">
        <w:rPr>
          <w:rFonts w:ascii="Arial" w:hAnsi="Arial" w:cs="Arial"/>
          <w:sz w:val="24"/>
          <w:szCs w:val="24"/>
        </w:rPr>
        <w:t>‘</w:t>
      </w:r>
      <w:r w:rsidR="00F72C03">
        <w:rPr>
          <w:rFonts w:ascii="Arial" w:hAnsi="Arial" w:cs="Arial"/>
          <w:sz w:val="24"/>
          <w:szCs w:val="24"/>
        </w:rPr>
        <w:t xml:space="preserve">gain information such as what is suspected to have happened, </w:t>
      </w:r>
      <w:r w:rsidR="00D45134">
        <w:rPr>
          <w:rFonts w:ascii="Arial" w:hAnsi="Arial" w:cs="Arial"/>
          <w:sz w:val="24"/>
          <w:szCs w:val="24"/>
        </w:rPr>
        <w:t>persons involved,</w:t>
      </w:r>
      <w:r w:rsidR="00E425C8">
        <w:rPr>
          <w:rFonts w:ascii="Arial" w:hAnsi="Arial" w:cs="Arial"/>
          <w:sz w:val="24"/>
          <w:szCs w:val="24"/>
        </w:rPr>
        <w:t xml:space="preserve"> and </w:t>
      </w:r>
      <w:r w:rsidR="00A62713">
        <w:rPr>
          <w:rFonts w:ascii="Arial" w:hAnsi="Arial" w:cs="Arial"/>
          <w:sz w:val="24"/>
          <w:szCs w:val="24"/>
        </w:rPr>
        <w:t xml:space="preserve">the nature and characteristics </w:t>
      </w:r>
      <w:r w:rsidR="009263D8">
        <w:rPr>
          <w:rFonts w:ascii="Arial" w:hAnsi="Arial" w:cs="Arial"/>
          <w:sz w:val="24"/>
          <w:szCs w:val="24"/>
        </w:rPr>
        <w:t>that pieces of evidence may have come into contact with</w:t>
      </w:r>
      <w:r w:rsidR="001004C8">
        <w:rPr>
          <w:rFonts w:ascii="Arial" w:hAnsi="Arial" w:cs="Arial"/>
          <w:sz w:val="24"/>
          <w:szCs w:val="24"/>
        </w:rPr>
        <w:t>’</w:t>
      </w:r>
      <w:r w:rsidR="009263D8">
        <w:rPr>
          <w:rFonts w:ascii="Arial" w:hAnsi="Arial" w:cs="Arial"/>
          <w:sz w:val="24"/>
          <w:szCs w:val="24"/>
        </w:rPr>
        <w:t xml:space="preserve">. The FAO can help with some of this information, but </w:t>
      </w:r>
      <w:r w:rsidR="00813E85">
        <w:rPr>
          <w:rFonts w:ascii="Arial" w:hAnsi="Arial" w:cs="Arial"/>
          <w:sz w:val="24"/>
          <w:szCs w:val="24"/>
        </w:rPr>
        <w:t xml:space="preserve">ultimately it is a joint effort between other officers, the investigating officer </w:t>
      </w:r>
      <w:r w:rsidR="006725DE">
        <w:rPr>
          <w:rFonts w:ascii="Arial" w:hAnsi="Arial" w:cs="Arial"/>
          <w:sz w:val="24"/>
          <w:szCs w:val="24"/>
        </w:rPr>
        <w:t>and victims or witnesses.</w:t>
      </w:r>
      <w:r w:rsidR="00632BC5">
        <w:rPr>
          <w:rFonts w:ascii="Arial" w:hAnsi="Arial" w:cs="Arial"/>
          <w:sz w:val="24"/>
          <w:szCs w:val="24"/>
        </w:rPr>
        <w:t xml:space="preserve"> </w:t>
      </w:r>
      <w:r w:rsidR="005609B4">
        <w:rPr>
          <w:rFonts w:ascii="Arial" w:hAnsi="Arial" w:cs="Arial"/>
          <w:sz w:val="24"/>
          <w:szCs w:val="24"/>
        </w:rPr>
        <w:t xml:space="preserve">Langford et al (2018) </w:t>
      </w:r>
      <w:r w:rsidR="006D7E06">
        <w:rPr>
          <w:rFonts w:ascii="Arial" w:hAnsi="Arial" w:cs="Arial"/>
          <w:sz w:val="24"/>
          <w:szCs w:val="24"/>
        </w:rPr>
        <w:t xml:space="preserve">explains that the FAO </w:t>
      </w:r>
      <w:r w:rsidR="00C44D5E">
        <w:rPr>
          <w:rFonts w:ascii="Arial" w:hAnsi="Arial" w:cs="Arial"/>
          <w:sz w:val="24"/>
          <w:szCs w:val="24"/>
        </w:rPr>
        <w:t xml:space="preserve">has a </w:t>
      </w:r>
      <w:r w:rsidR="00666401">
        <w:rPr>
          <w:rFonts w:ascii="Arial" w:hAnsi="Arial" w:cs="Arial"/>
          <w:sz w:val="24"/>
          <w:szCs w:val="24"/>
        </w:rPr>
        <w:t>‘</w:t>
      </w:r>
      <w:r w:rsidR="00C44D5E">
        <w:rPr>
          <w:rFonts w:ascii="Arial" w:hAnsi="Arial" w:cs="Arial"/>
          <w:sz w:val="24"/>
          <w:szCs w:val="24"/>
        </w:rPr>
        <w:t xml:space="preserve">responsibility </w:t>
      </w:r>
      <w:r w:rsidR="00666401">
        <w:rPr>
          <w:rFonts w:ascii="Arial" w:hAnsi="Arial" w:cs="Arial"/>
          <w:sz w:val="24"/>
          <w:szCs w:val="24"/>
        </w:rPr>
        <w:t>of taking</w:t>
      </w:r>
      <w:r w:rsidR="00FE710B">
        <w:rPr>
          <w:rFonts w:ascii="Arial" w:hAnsi="Arial" w:cs="Arial"/>
          <w:sz w:val="24"/>
          <w:szCs w:val="24"/>
        </w:rPr>
        <w:t xml:space="preserve"> detailed</w:t>
      </w:r>
      <w:r w:rsidR="00666401">
        <w:rPr>
          <w:rFonts w:ascii="Arial" w:hAnsi="Arial" w:cs="Arial"/>
          <w:sz w:val="24"/>
          <w:szCs w:val="24"/>
        </w:rPr>
        <w:t xml:space="preserve"> </w:t>
      </w:r>
      <w:r w:rsidR="00183363">
        <w:rPr>
          <w:rFonts w:ascii="Arial" w:hAnsi="Arial" w:cs="Arial"/>
          <w:sz w:val="24"/>
          <w:szCs w:val="24"/>
        </w:rPr>
        <w:t>contemporaneous notes</w:t>
      </w:r>
      <w:r w:rsidR="00FE710B">
        <w:rPr>
          <w:rFonts w:ascii="Arial" w:hAnsi="Arial" w:cs="Arial"/>
          <w:sz w:val="24"/>
          <w:szCs w:val="24"/>
        </w:rPr>
        <w:t xml:space="preserve"> </w:t>
      </w:r>
      <w:r w:rsidR="002A1D4C">
        <w:rPr>
          <w:rFonts w:ascii="Arial" w:hAnsi="Arial" w:cs="Arial"/>
          <w:sz w:val="24"/>
          <w:szCs w:val="24"/>
        </w:rPr>
        <w:t>about the scene’. This can include</w:t>
      </w:r>
      <w:r w:rsidR="00E556B1">
        <w:rPr>
          <w:rFonts w:ascii="Arial" w:hAnsi="Arial" w:cs="Arial"/>
          <w:sz w:val="24"/>
          <w:szCs w:val="24"/>
        </w:rPr>
        <w:t xml:space="preserve"> things such as possible </w:t>
      </w:r>
      <w:r w:rsidR="00E556B1">
        <w:rPr>
          <w:rFonts w:ascii="Arial" w:hAnsi="Arial" w:cs="Arial"/>
          <w:sz w:val="24"/>
          <w:szCs w:val="24"/>
        </w:rPr>
        <w:lastRenderedPageBreak/>
        <w:t xml:space="preserve">entry points, whether windows or doors were locked, </w:t>
      </w:r>
      <w:r w:rsidR="00FA2AE8">
        <w:rPr>
          <w:rFonts w:ascii="Arial" w:hAnsi="Arial" w:cs="Arial"/>
          <w:sz w:val="24"/>
          <w:szCs w:val="24"/>
        </w:rPr>
        <w:t xml:space="preserve">any unusual smells and who else was present. </w:t>
      </w:r>
      <w:r w:rsidR="00F444CD">
        <w:rPr>
          <w:rFonts w:ascii="Arial" w:hAnsi="Arial" w:cs="Arial"/>
          <w:sz w:val="24"/>
          <w:szCs w:val="24"/>
        </w:rPr>
        <w:t xml:space="preserve">This is important because it allows the investigating </w:t>
      </w:r>
      <w:r w:rsidR="00D65CD1">
        <w:rPr>
          <w:rFonts w:ascii="Arial" w:hAnsi="Arial" w:cs="Arial"/>
          <w:sz w:val="24"/>
          <w:szCs w:val="24"/>
        </w:rPr>
        <w:t xml:space="preserve">officer to get a clearer view of the events by establishing </w:t>
      </w:r>
      <w:r w:rsidR="00B710DD">
        <w:rPr>
          <w:rFonts w:ascii="Arial" w:hAnsi="Arial" w:cs="Arial"/>
          <w:sz w:val="24"/>
          <w:szCs w:val="24"/>
        </w:rPr>
        <w:t xml:space="preserve">the facts of the case earlier on. It can also allow them to come up with a plan for </w:t>
      </w:r>
      <w:r w:rsidR="00C368A6">
        <w:rPr>
          <w:rFonts w:ascii="Arial" w:hAnsi="Arial" w:cs="Arial"/>
          <w:sz w:val="24"/>
          <w:szCs w:val="24"/>
        </w:rPr>
        <w:t xml:space="preserve">investigating the crime early on to prevent delays which could cause them to miss a crucial piece of evidence or even miss out on a conviction. </w:t>
      </w:r>
      <w:r w:rsidR="00686438">
        <w:rPr>
          <w:rFonts w:ascii="Arial" w:hAnsi="Arial" w:cs="Arial"/>
          <w:sz w:val="24"/>
          <w:szCs w:val="24"/>
        </w:rPr>
        <w:t xml:space="preserve">The </w:t>
      </w:r>
      <w:r w:rsidR="006B4639">
        <w:rPr>
          <w:rFonts w:ascii="Arial" w:hAnsi="Arial" w:cs="Arial"/>
          <w:sz w:val="24"/>
          <w:szCs w:val="24"/>
        </w:rPr>
        <w:t xml:space="preserve">FAO must relay information found at the scene back to the </w:t>
      </w:r>
      <w:r w:rsidR="00631443">
        <w:rPr>
          <w:rFonts w:ascii="Arial" w:hAnsi="Arial" w:cs="Arial"/>
          <w:sz w:val="24"/>
          <w:szCs w:val="24"/>
        </w:rPr>
        <w:t>c</w:t>
      </w:r>
      <w:r w:rsidR="00F504D6">
        <w:rPr>
          <w:rFonts w:ascii="Arial" w:hAnsi="Arial" w:cs="Arial"/>
          <w:sz w:val="24"/>
          <w:szCs w:val="24"/>
        </w:rPr>
        <w:t>ontrol room so that the appropriate amount of officers can be sent to assist at the scene</w:t>
      </w:r>
      <w:r w:rsidR="00FE27A0">
        <w:rPr>
          <w:rFonts w:ascii="Arial" w:hAnsi="Arial" w:cs="Arial"/>
          <w:sz w:val="24"/>
          <w:szCs w:val="24"/>
        </w:rPr>
        <w:t xml:space="preserve"> if it is a</w:t>
      </w:r>
      <w:r w:rsidR="00884865">
        <w:rPr>
          <w:rFonts w:ascii="Arial" w:hAnsi="Arial" w:cs="Arial"/>
          <w:sz w:val="24"/>
          <w:szCs w:val="24"/>
        </w:rPr>
        <w:t xml:space="preserve"> serious crime such as </w:t>
      </w:r>
      <w:r w:rsidR="00C56BBA">
        <w:rPr>
          <w:rFonts w:ascii="Arial" w:hAnsi="Arial" w:cs="Arial"/>
          <w:sz w:val="24"/>
          <w:szCs w:val="24"/>
        </w:rPr>
        <w:t>rape or a homicide</w:t>
      </w:r>
      <w:r w:rsidR="00F504D6">
        <w:rPr>
          <w:rFonts w:ascii="Arial" w:hAnsi="Arial" w:cs="Arial"/>
          <w:sz w:val="24"/>
          <w:szCs w:val="24"/>
        </w:rPr>
        <w:t>. For example this co</w:t>
      </w:r>
      <w:r w:rsidR="00E33B1F">
        <w:rPr>
          <w:rFonts w:ascii="Arial" w:hAnsi="Arial" w:cs="Arial"/>
          <w:sz w:val="24"/>
          <w:szCs w:val="24"/>
        </w:rPr>
        <w:t xml:space="preserve">uld involve informing a senior officer </w:t>
      </w:r>
      <w:r w:rsidR="00A72A23">
        <w:rPr>
          <w:rFonts w:ascii="Arial" w:hAnsi="Arial" w:cs="Arial"/>
          <w:sz w:val="24"/>
          <w:szCs w:val="24"/>
        </w:rPr>
        <w:t xml:space="preserve">who will inform the Criminal Investigation Department so they can attend the scene. </w:t>
      </w:r>
      <w:r w:rsidR="00FF0164">
        <w:rPr>
          <w:rFonts w:ascii="Arial" w:hAnsi="Arial" w:cs="Arial"/>
          <w:sz w:val="24"/>
          <w:szCs w:val="24"/>
        </w:rPr>
        <w:t xml:space="preserve">The FAO must also </w:t>
      </w:r>
      <w:r w:rsidR="000E0903">
        <w:rPr>
          <w:rFonts w:ascii="Arial" w:hAnsi="Arial" w:cs="Arial"/>
          <w:sz w:val="24"/>
          <w:szCs w:val="24"/>
        </w:rPr>
        <w:t>make an initial risk assessment and identify any hazards such as sharp objects</w:t>
      </w:r>
      <w:r w:rsidR="00377910">
        <w:rPr>
          <w:rFonts w:ascii="Arial" w:hAnsi="Arial" w:cs="Arial"/>
          <w:sz w:val="24"/>
          <w:szCs w:val="24"/>
        </w:rPr>
        <w:t>, chemicals or any structural damage. Depending on the location of the scene</w:t>
      </w:r>
      <w:r w:rsidR="00551B35">
        <w:rPr>
          <w:rFonts w:ascii="Arial" w:hAnsi="Arial" w:cs="Arial"/>
          <w:sz w:val="24"/>
          <w:szCs w:val="24"/>
        </w:rPr>
        <w:t>, the</w:t>
      </w:r>
      <w:r w:rsidR="003F0037">
        <w:rPr>
          <w:rFonts w:ascii="Arial" w:hAnsi="Arial" w:cs="Arial"/>
          <w:sz w:val="24"/>
          <w:szCs w:val="24"/>
        </w:rPr>
        <w:t xml:space="preserve">re might be a dynamic risk assessment in place where </w:t>
      </w:r>
      <w:r w:rsidR="00884E3B">
        <w:rPr>
          <w:rFonts w:ascii="Arial" w:hAnsi="Arial" w:cs="Arial"/>
          <w:sz w:val="24"/>
          <w:szCs w:val="24"/>
        </w:rPr>
        <w:t xml:space="preserve">the hazards could change, and different actions may be needed </w:t>
      </w:r>
      <w:r w:rsidR="00FB6FA8">
        <w:rPr>
          <w:rFonts w:ascii="Arial" w:hAnsi="Arial" w:cs="Arial"/>
          <w:sz w:val="24"/>
          <w:szCs w:val="24"/>
        </w:rPr>
        <w:t>to eliminate or reduce the risks in changing circumstances.</w:t>
      </w:r>
      <w:r w:rsidR="00202681">
        <w:rPr>
          <w:rFonts w:ascii="Arial" w:hAnsi="Arial" w:cs="Arial"/>
          <w:sz w:val="24"/>
          <w:szCs w:val="24"/>
        </w:rPr>
        <w:t xml:space="preserve"> </w:t>
      </w:r>
      <w:r w:rsidR="00F20A49">
        <w:rPr>
          <w:rFonts w:ascii="Arial" w:hAnsi="Arial" w:cs="Arial"/>
          <w:sz w:val="24"/>
          <w:szCs w:val="24"/>
        </w:rPr>
        <w:t>All th</w:t>
      </w:r>
      <w:r w:rsidR="00F44387">
        <w:rPr>
          <w:rFonts w:ascii="Arial" w:hAnsi="Arial" w:cs="Arial"/>
          <w:sz w:val="24"/>
          <w:szCs w:val="24"/>
        </w:rPr>
        <w:t>ese things must be done swiftly to maximise the chance that important evidence can be recovered.</w:t>
      </w:r>
      <w:r w:rsidR="00B24FF3">
        <w:rPr>
          <w:rFonts w:ascii="Arial" w:hAnsi="Arial" w:cs="Arial"/>
          <w:sz w:val="24"/>
          <w:szCs w:val="24"/>
        </w:rPr>
        <w:t xml:space="preserve"> </w:t>
      </w:r>
      <w:r w:rsidR="00455D80">
        <w:rPr>
          <w:rFonts w:ascii="Arial" w:hAnsi="Arial" w:cs="Arial"/>
          <w:sz w:val="24"/>
          <w:szCs w:val="24"/>
        </w:rPr>
        <w:t xml:space="preserve">The best chance of recovering the evidence is </w:t>
      </w:r>
      <w:r w:rsidR="0091457E">
        <w:rPr>
          <w:rFonts w:ascii="Arial" w:hAnsi="Arial" w:cs="Arial"/>
          <w:sz w:val="24"/>
          <w:szCs w:val="24"/>
        </w:rPr>
        <w:t>the period j</w:t>
      </w:r>
      <w:r w:rsidR="00E176E2">
        <w:rPr>
          <w:rFonts w:ascii="Arial" w:hAnsi="Arial" w:cs="Arial"/>
          <w:sz w:val="24"/>
          <w:szCs w:val="24"/>
        </w:rPr>
        <w:t>ust after the offence is committed and is known as the Golden Hour Principle</w:t>
      </w:r>
      <w:r w:rsidR="00E54C8E">
        <w:rPr>
          <w:rFonts w:ascii="Arial" w:hAnsi="Arial" w:cs="Arial"/>
          <w:sz w:val="24"/>
          <w:szCs w:val="24"/>
        </w:rPr>
        <w:t xml:space="preserve"> as </w:t>
      </w:r>
      <w:r w:rsidR="001004C8">
        <w:rPr>
          <w:rFonts w:ascii="Arial" w:hAnsi="Arial" w:cs="Arial"/>
          <w:sz w:val="24"/>
          <w:szCs w:val="24"/>
        </w:rPr>
        <w:t>described</w:t>
      </w:r>
      <w:r w:rsidR="00E54C8E">
        <w:rPr>
          <w:rFonts w:ascii="Arial" w:hAnsi="Arial" w:cs="Arial"/>
          <w:sz w:val="24"/>
          <w:szCs w:val="24"/>
        </w:rPr>
        <w:t xml:space="preserve"> by </w:t>
      </w:r>
      <w:r w:rsidR="006B0DDD">
        <w:rPr>
          <w:rFonts w:ascii="Arial" w:hAnsi="Arial" w:cs="Arial"/>
          <w:sz w:val="24"/>
          <w:szCs w:val="24"/>
        </w:rPr>
        <w:t>t</w:t>
      </w:r>
      <w:r w:rsidR="00E54C8E">
        <w:rPr>
          <w:rFonts w:ascii="Arial" w:hAnsi="Arial" w:cs="Arial"/>
          <w:sz w:val="24"/>
          <w:szCs w:val="24"/>
        </w:rPr>
        <w:t>he College of Policing (2019</w:t>
      </w:r>
      <w:r w:rsidR="00F773FA">
        <w:rPr>
          <w:rFonts w:ascii="Arial" w:hAnsi="Arial" w:cs="Arial"/>
          <w:sz w:val="24"/>
          <w:szCs w:val="24"/>
        </w:rPr>
        <w:t>a</w:t>
      </w:r>
      <w:r w:rsidR="00E54C8E">
        <w:rPr>
          <w:rFonts w:ascii="Arial" w:hAnsi="Arial" w:cs="Arial"/>
          <w:sz w:val="24"/>
          <w:szCs w:val="24"/>
        </w:rPr>
        <w:t xml:space="preserve">). </w:t>
      </w:r>
    </w:p>
    <w:p w14:paraId="615A300B" w14:textId="35C695A5" w:rsidR="00DC52AA" w:rsidRDefault="00DC52AA" w:rsidP="00A84A16">
      <w:pPr>
        <w:spacing w:line="480" w:lineRule="auto"/>
        <w:rPr>
          <w:rFonts w:ascii="Arial" w:hAnsi="Arial" w:cs="Arial"/>
          <w:sz w:val="24"/>
          <w:szCs w:val="24"/>
        </w:rPr>
      </w:pPr>
    </w:p>
    <w:p w14:paraId="1E679AB5" w14:textId="7EA95F96" w:rsidR="006F70C6" w:rsidRDefault="006F70C6" w:rsidP="00A84A16">
      <w:pPr>
        <w:spacing w:line="480" w:lineRule="auto"/>
        <w:rPr>
          <w:rFonts w:ascii="Arial" w:hAnsi="Arial" w:cs="Arial"/>
          <w:sz w:val="24"/>
          <w:szCs w:val="24"/>
        </w:rPr>
      </w:pPr>
      <w:r>
        <w:rPr>
          <w:rFonts w:ascii="Arial" w:hAnsi="Arial" w:cs="Arial"/>
          <w:sz w:val="24"/>
          <w:szCs w:val="24"/>
        </w:rPr>
        <w:t xml:space="preserve">One of the responsibilities of the FAO is to </w:t>
      </w:r>
      <w:r w:rsidR="00904A9F">
        <w:rPr>
          <w:rFonts w:ascii="Arial" w:hAnsi="Arial" w:cs="Arial"/>
          <w:sz w:val="24"/>
          <w:szCs w:val="24"/>
        </w:rPr>
        <w:t xml:space="preserve">preserve the scene, this means preventing any possible evidence being damaged </w:t>
      </w:r>
      <w:r w:rsidR="00054221">
        <w:rPr>
          <w:rFonts w:ascii="Arial" w:hAnsi="Arial" w:cs="Arial"/>
          <w:sz w:val="24"/>
          <w:szCs w:val="24"/>
        </w:rPr>
        <w:t xml:space="preserve">and reducing the chances of cross contamination. </w:t>
      </w:r>
      <w:r w:rsidR="0007459B">
        <w:rPr>
          <w:rFonts w:ascii="Arial" w:hAnsi="Arial" w:cs="Arial"/>
          <w:sz w:val="24"/>
          <w:szCs w:val="24"/>
        </w:rPr>
        <w:t>Cross contamination can best be explained by Locard</w:t>
      </w:r>
      <w:r w:rsidR="00BF4692">
        <w:rPr>
          <w:rFonts w:ascii="Arial" w:hAnsi="Arial" w:cs="Arial"/>
          <w:sz w:val="24"/>
          <w:szCs w:val="24"/>
        </w:rPr>
        <w:t xml:space="preserve">’s Exchange Theory </w:t>
      </w:r>
      <w:r w:rsidR="00B6530E">
        <w:rPr>
          <w:rFonts w:ascii="Arial" w:hAnsi="Arial" w:cs="Arial"/>
          <w:sz w:val="24"/>
          <w:szCs w:val="24"/>
        </w:rPr>
        <w:t xml:space="preserve">and </w:t>
      </w:r>
      <w:r w:rsidR="001004C8">
        <w:rPr>
          <w:rFonts w:ascii="Arial" w:hAnsi="Arial" w:cs="Arial"/>
          <w:sz w:val="24"/>
          <w:szCs w:val="24"/>
        </w:rPr>
        <w:t xml:space="preserve">supported by the </w:t>
      </w:r>
      <w:r w:rsidR="00B6530E">
        <w:rPr>
          <w:rFonts w:ascii="Arial" w:hAnsi="Arial" w:cs="Arial"/>
          <w:sz w:val="24"/>
          <w:szCs w:val="24"/>
        </w:rPr>
        <w:t>Individuality Theory</w:t>
      </w:r>
      <w:r w:rsidR="00154D22">
        <w:rPr>
          <w:rFonts w:ascii="Arial" w:hAnsi="Arial" w:cs="Arial"/>
          <w:sz w:val="24"/>
          <w:szCs w:val="24"/>
        </w:rPr>
        <w:t xml:space="preserve"> which is attributed to Paul Kirk</w:t>
      </w:r>
      <w:r w:rsidR="00011732">
        <w:rPr>
          <w:rFonts w:ascii="Arial" w:hAnsi="Arial" w:cs="Arial"/>
          <w:sz w:val="24"/>
          <w:szCs w:val="24"/>
        </w:rPr>
        <w:t xml:space="preserve">. </w:t>
      </w:r>
      <w:r w:rsidR="00E051E2">
        <w:rPr>
          <w:rFonts w:ascii="Arial" w:hAnsi="Arial" w:cs="Arial"/>
          <w:sz w:val="24"/>
          <w:szCs w:val="24"/>
        </w:rPr>
        <w:t xml:space="preserve">The </w:t>
      </w:r>
      <w:r w:rsidR="00E67DBA">
        <w:rPr>
          <w:rFonts w:ascii="Arial" w:hAnsi="Arial" w:cs="Arial"/>
          <w:sz w:val="24"/>
          <w:szCs w:val="24"/>
        </w:rPr>
        <w:t xml:space="preserve">Exchange Theory can be </w:t>
      </w:r>
      <w:r w:rsidR="00DD4F09">
        <w:rPr>
          <w:rFonts w:ascii="Arial" w:hAnsi="Arial" w:cs="Arial"/>
          <w:sz w:val="24"/>
          <w:szCs w:val="24"/>
        </w:rPr>
        <w:t xml:space="preserve">explained as ‘every contact leaves a trace’ meaning that </w:t>
      </w:r>
      <w:r w:rsidR="00016C74">
        <w:rPr>
          <w:rFonts w:ascii="Arial" w:hAnsi="Arial" w:cs="Arial"/>
          <w:sz w:val="24"/>
          <w:szCs w:val="24"/>
        </w:rPr>
        <w:t xml:space="preserve">when two objects come into contact, there will always be a trace left behind no </w:t>
      </w:r>
      <w:r w:rsidR="00016C74">
        <w:rPr>
          <w:rFonts w:ascii="Arial" w:hAnsi="Arial" w:cs="Arial"/>
          <w:sz w:val="24"/>
          <w:szCs w:val="24"/>
        </w:rPr>
        <w:lastRenderedPageBreak/>
        <w:t xml:space="preserve">matter how small. </w:t>
      </w:r>
      <w:r w:rsidR="00784CA5">
        <w:rPr>
          <w:rFonts w:ascii="Arial" w:hAnsi="Arial" w:cs="Arial"/>
          <w:sz w:val="24"/>
          <w:szCs w:val="24"/>
        </w:rPr>
        <w:t xml:space="preserve">The </w:t>
      </w:r>
      <w:r w:rsidR="007C59F1">
        <w:rPr>
          <w:rFonts w:ascii="Arial" w:hAnsi="Arial" w:cs="Arial"/>
          <w:sz w:val="24"/>
          <w:szCs w:val="24"/>
        </w:rPr>
        <w:t xml:space="preserve">Individuality Theory </w:t>
      </w:r>
      <w:r w:rsidR="00981501">
        <w:rPr>
          <w:rFonts w:ascii="Arial" w:hAnsi="Arial" w:cs="Arial"/>
          <w:sz w:val="24"/>
          <w:szCs w:val="24"/>
        </w:rPr>
        <w:t xml:space="preserve">is the idea that every object is unique, </w:t>
      </w:r>
      <w:r w:rsidR="0043696F">
        <w:rPr>
          <w:rFonts w:ascii="Arial" w:hAnsi="Arial" w:cs="Arial"/>
          <w:sz w:val="24"/>
          <w:szCs w:val="24"/>
        </w:rPr>
        <w:t>therefore can be traced back to the so</w:t>
      </w:r>
      <w:r w:rsidR="00A73F9B">
        <w:rPr>
          <w:rFonts w:ascii="Arial" w:hAnsi="Arial" w:cs="Arial"/>
          <w:sz w:val="24"/>
          <w:szCs w:val="24"/>
        </w:rPr>
        <w:t>urce. An example of this is a fingerprint left at the crime scene, this can then be traced back</w:t>
      </w:r>
      <w:r w:rsidR="00251B81">
        <w:rPr>
          <w:rFonts w:ascii="Arial" w:hAnsi="Arial" w:cs="Arial"/>
          <w:sz w:val="24"/>
          <w:szCs w:val="24"/>
        </w:rPr>
        <w:t xml:space="preserve"> </w:t>
      </w:r>
      <w:r w:rsidR="000108BE">
        <w:rPr>
          <w:rFonts w:ascii="Arial" w:hAnsi="Arial" w:cs="Arial"/>
          <w:sz w:val="24"/>
          <w:szCs w:val="24"/>
        </w:rPr>
        <w:t>to the person as every person’s fingerprints are unique</w:t>
      </w:r>
      <w:r w:rsidR="00DB1785">
        <w:rPr>
          <w:rFonts w:ascii="Arial" w:hAnsi="Arial" w:cs="Arial"/>
          <w:sz w:val="24"/>
          <w:szCs w:val="24"/>
        </w:rPr>
        <w:t xml:space="preserve">. </w:t>
      </w:r>
      <w:r w:rsidR="00312465">
        <w:rPr>
          <w:rFonts w:ascii="Arial" w:hAnsi="Arial" w:cs="Arial"/>
          <w:sz w:val="24"/>
          <w:szCs w:val="24"/>
        </w:rPr>
        <w:t xml:space="preserve">This is crucial to take into account when at a crime scene. It means that the FAO </w:t>
      </w:r>
      <w:r w:rsidR="001E7791">
        <w:rPr>
          <w:rFonts w:ascii="Arial" w:hAnsi="Arial" w:cs="Arial"/>
          <w:sz w:val="24"/>
          <w:szCs w:val="24"/>
        </w:rPr>
        <w:t xml:space="preserve">and other attending officers must be careful not to possibly contaminate </w:t>
      </w:r>
      <w:r w:rsidR="00590A81">
        <w:rPr>
          <w:rFonts w:ascii="Arial" w:hAnsi="Arial" w:cs="Arial"/>
          <w:sz w:val="24"/>
          <w:szCs w:val="24"/>
        </w:rPr>
        <w:t xml:space="preserve">evidence as their DNA could end up destroying a piece of evidence. </w:t>
      </w:r>
      <w:r w:rsidR="008D5E78">
        <w:rPr>
          <w:rFonts w:ascii="Arial" w:hAnsi="Arial" w:cs="Arial"/>
          <w:sz w:val="24"/>
          <w:szCs w:val="24"/>
        </w:rPr>
        <w:t xml:space="preserve">According to the Forensic Science Regulator (2020), </w:t>
      </w:r>
      <w:r w:rsidR="00A434D5">
        <w:rPr>
          <w:rFonts w:ascii="Arial" w:hAnsi="Arial" w:cs="Arial"/>
          <w:sz w:val="24"/>
          <w:szCs w:val="24"/>
        </w:rPr>
        <w:t xml:space="preserve">‘it is </w:t>
      </w:r>
      <w:r w:rsidR="0013587F">
        <w:rPr>
          <w:rFonts w:ascii="Arial" w:hAnsi="Arial" w:cs="Arial"/>
          <w:sz w:val="24"/>
          <w:szCs w:val="24"/>
        </w:rPr>
        <w:t xml:space="preserve">impossible to </w:t>
      </w:r>
      <w:r w:rsidR="001F62DC">
        <w:rPr>
          <w:rFonts w:ascii="Arial" w:hAnsi="Arial" w:cs="Arial"/>
          <w:sz w:val="24"/>
          <w:szCs w:val="24"/>
        </w:rPr>
        <w:t xml:space="preserve">completely eliminate DNA </w:t>
      </w:r>
      <w:r w:rsidR="00A02343">
        <w:rPr>
          <w:rFonts w:ascii="Arial" w:hAnsi="Arial" w:cs="Arial"/>
          <w:sz w:val="24"/>
          <w:szCs w:val="24"/>
        </w:rPr>
        <w:t xml:space="preserve">contamination incidents’ and it is also recognised that </w:t>
      </w:r>
      <w:r w:rsidR="000A48D0">
        <w:rPr>
          <w:rFonts w:ascii="Arial" w:hAnsi="Arial" w:cs="Arial"/>
          <w:sz w:val="24"/>
          <w:szCs w:val="24"/>
        </w:rPr>
        <w:t>‘</w:t>
      </w:r>
      <w:r w:rsidR="00290618">
        <w:rPr>
          <w:rFonts w:ascii="Arial" w:hAnsi="Arial" w:cs="Arial"/>
          <w:sz w:val="24"/>
          <w:szCs w:val="24"/>
        </w:rPr>
        <w:t xml:space="preserve">everyone in the investigative </w:t>
      </w:r>
      <w:r w:rsidR="00630BA6">
        <w:rPr>
          <w:rFonts w:ascii="Arial" w:hAnsi="Arial" w:cs="Arial"/>
          <w:sz w:val="24"/>
          <w:szCs w:val="24"/>
        </w:rPr>
        <w:t xml:space="preserve">process must be aware </w:t>
      </w:r>
      <w:r w:rsidR="000A48D0">
        <w:rPr>
          <w:rFonts w:ascii="Arial" w:hAnsi="Arial" w:cs="Arial"/>
          <w:sz w:val="24"/>
          <w:szCs w:val="24"/>
        </w:rPr>
        <w:t xml:space="preserve">of the importance of </w:t>
      </w:r>
      <w:r w:rsidR="00D2742B">
        <w:rPr>
          <w:rFonts w:ascii="Arial" w:hAnsi="Arial" w:cs="Arial"/>
          <w:sz w:val="24"/>
          <w:szCs w:val="24"/>
        </w:rPr>
        <w:t>maintaining integrity of evidence’ as well as taking steps to minimise the risk of cross contamination</w:t>
      </w:r>
      <w:r w:rsidR="004C27CA">
        <w:rPr>
          <w:rFonts w:ascii="Arial" w:hAnsi="Arial" w:cs="Arial"/>
          <w:sz w:val="24"/>
          <w:szCs w:val="24"/>
        </w:rPr>
        <w:t xml:space="preserve">. </w:t>
      </w:r>
      <w:r w:rsidR="00CA4F43">
        <w:rPr>
          <w:rFonts w:ascii="Arial" w:hAnsi="Arial" w:cs="Arial"/>
          <w:sz w:val="24"/>
          <w:szCs w:val="24"/>
        </w:rPr>
        <w:t>G</w:t>
      </w:r>
      <w:r w:rsidR="003314CD">
        <w:rPr>
          <w:rFonts w:ascii="Arial" w:hAnsi="Arial" w:cs="Arial"/>
          <w:sz w:val="24"/>
          <w:szCs w:val="24"/>
        </w:rPr>
        <w:t>uidance has been issued by the Forensic Science Regulator to prevent contamination on scenes and also between scenes</w:t>
      </w:r>
      <w:r w:rsidR="0023346D">
        <w:rPr>
          <w:rFonts w:ascii="Arial" w:hAnsi="Arial" w:cs="Arial"/>
          <w:sz w:val="24"/>
          <w:szCs w:val="24"/>
        </w:rPr>
        <w:t xml:space="preserve"> which is also a risk if the same officer was to attend two different scenes.</w:t>
      </w:r>
      <w:r w:rsidR="00955699">
        <w:rPr>
          <w:rFonts w:ascii="Arial" w:hAnsi="Arial" w:cs="Arial"/>
          <w:sz w:val="24"/>
          <w:szCs w:val="24"/>
        </w:rPr>
        <w:t xml:space="preserve"> Sometime</w:t>
      </w:r>
      <w:r w:rsidR="0099225D">
        <w:rPr>
          <w:rFonts w:ascii="Arial" w:hAnsi="Arial" w:cs="Arial"/>
          <w:sz w:val="24"/>
          <w:szCs w:val="24"/>
        </w:rPr>
        <w:t>s a FAO or other officer</w:t>
      </w:r>
      <w:r w:rsidR="001767A1">
        <w:rPr>
          <w:rFonts w:ascii="Arial" w:hAnsi="Arial" w:cs="Arial"/>
          <w:sz w:val="24"/>
          <w:szCs w:val="24"/>
        </w:rPr>
        <w:t xml:space="preserve"> may be required to attend two different scenes</w:t>
      </w:r>
      <w:r w:rsidR="003021C9">
        <w:rPr>
          <w:rFonts w:ascii="Arial" w:hAnsi="Arial" w:cs="Arial"/>
          <w:sz w:val="24"/>
          <w:szCs w:val="24"/>
        </w:rPr>
        <w:t xml:space="preserve"> altho</w:t>
      </w:r>
      <w:r w:rsidR="00646B11">
        <w:rPr>
          <w:rFonts w:ascii="Arial" w:hAnsi="Arial" w:cs="Arial"/>
          <w:sz w:val="24"/>
          <w:szCs w:val="24"/>
        </w:rPr>
        <w:t>ugh this is typically advised against</w:t>
      </w:r>
      <w:r w:rsidR="001767A1">
        <w:rPr>
          <w:rFonts w:ascii="Arial" w:hAnsi="Arial" w:cs="Arial"/>
          <w:sz w:val="24"/>
          <w:szCs w:val="24"/>
        </w:rPr>
        <w:t xml:space="preserve">. Applying Locard’s theory means that there is a possibility that </w:t>
      </w:r>
      <w:r w:rsidR="0068699D">
        <w:rPr>
          <w:rFonts w:ascii="Arial" w:hAnsi="Arial" w:cs="Arial"/>
          <w:sz w:val="24"/>
          <w:szCs w:val="24"/>
        </w:rPr>
        <w:t>the officer may take a piece of the first scene into the second scene, thus c</w:t>
      </w:r>
      <w:r w:rsidR="006C2F2C">
        <w:rPr>
          <w:rFonts w:ascii="Arial" w:hAnsi="Arial" w:cs="Arial"/>
          <w:sz w:val="24"/>
          <w:szCs w:val="24"/>
        </w:rPr>
        <w:t xml:space="preserve">ontaminating that scene which could lead to serious consequences if the mistake is not recognised. </w:t>
      </w:r>
      <w:r w:rsidR="00310544">
        <w:rPr>
          <w:rFonts w:ascii="Arial" w:hAnsi="Arial" w:cs="Arial"/>
          <w:sz w:val="24"/>
          <w:szCs w:val="24"/>
        </w:rPr>
        <w:t>In order to stop this from happening, there are certain procedures that the officer must go through.</w:t>
      </w:r>
      <w:r w:rsidR="00646B11">
        <w:rPr>
          <w:rFonts w:ascii="Arial" w:hAnsi="Arial" w:cs="Arial"/>
          <w:sz w:val="24"/>
          <w:szCs w:val="24"/>
        </w:rPr>
        <w:t xml:space="preserve"> </w:t>
      </w:r>
      <w:r w:rsidR="00AB5841">
        <w:rPr>
          <w:rFonts w:ascii="Arial" w:hAnsi="Arial" w:cs="Arial"/>
          <w:sz w:val="24"/>
          <w:szCs w:val="24"/>
        </w:rPr>
        <w:t>The</w:t>
      </w:r>
      <w:r w:rsidR="00B03DA7">
        <w:rPr>
          <w:rFonts w:ascii="Arial" w:hAnsi="Arial" w:cs="Arial"/>
          <w:sz w:val="24"/>
          <w:szCs w:val="24"/>
        </w:rPr>
        <w:t xml:space="preserve"> Forensic Science Regulator (2020) lists these procedures as ‘</w:t>
      </w:r>
      <w:r w:rsidR="00FD567E">
        <w:rPr>
          <w:rFonts w:ascii="Arial" w:hAnsi="Arial" w:cs="Arial"/>
          <w:sz w:val="24"/>
          <w:szCs w:val="24"/>
        </w:rPr>
        <w:t xml:space="preserve">considering the risks of </w:t>
      </w:r>
      <w:r w:rsidR="00AB6A71">
        <w:rPr>
          <w:rFonts w:ascii="Arial" w:hAnsi="Arial" w:cs="Arial"/>
          <w:sz w:val="24"/>
          <w:szCs w:val="24"/>
        </w:rPr>
        <w:t>possible transfer mechanisms</w:t>
      </w:r>
      <w:r w:rsidR="0049689B">
        <w:rPr>
          <w:rFonts w:ascii="Arial" w:hAnsi="Arial" w:cs="Arial"/>
          <w:sz w:val="24"/>
          <w:szCs w:val="24"/>
        </w:rPr>
        <w:t xml:space="preserve">, showering and changing clothes and </w:t>
      </w:r>
      <w:r w:rsidR="00F1085A">
        <w:rPr>
          <w:rFonts w:ascii="Arial" w:hAnsi="Arial" w:cs="Arial"/>
          <w:sz w:val="24"/>
          <w:szCs w:val="24"/>
        </w:rPr>
        <w:t xml:space="preserve">ensuring adherence to strict cleaning </w:t>
      </w:r>
      <w:r w:rsidR="0015619E">
        <w:rPr>
          <w:rFonts w:ascii="Arial" w:hAnsi="Arial" w:cs="Arial"/>
          <w:sz w:val="24"/>
          <w:szCs w:val="24"/>
        </w:rPr>
        <w:t>and decontamination measures between scenes’.</w:t>
      </w:r>
      <w:r w:rsidR="00852996">
        <w:rPr>
          <w:rFonts w:ascii="Arial" w:hAnsi="Arial" w:cs="Arial"/>
          <w:sz w:val="24"/>
          <w:szCs w:val="24"/>
        </w:rPr>
        <w:t xml:space="preserve"> Possible transfer mechanisms include the use of </w:t>
      </w:r>
      <w:r w:rsidR="0009174E">
        <w:rPr>
          <w:rFonts w:ascii="Arial" w:hAnsi="Arial" w:cs="Arial"/>
          <w:sz w:val="24"/>
          <w:szCs w:val="24"/>
        </w:rPr>
        <w:t>different vehicles and equipment when travelling between scenes</w:t>
      </w:r>
      <w:r w:rsidR="00BC1C79">
        <w:rPr>
          <w:rFonts w:ascii="Arial" w:hAnsi="Arial" w:cs="Arial"/>
          <w:sz w:val="24"/>
          <w:szCs w:val="24"/>
        </w:rPr>
        <w:t xml:space="preserve">. By </w:t>
      </w:r>
      <w:r w:rsidR="001506BB">
        <w:rPr>
          <w:rFonts w:ascii="Arial" w:hAnsi="Arial" w:cs="Arial"/>
          <w:sz w:val="24"/>
          <w:szCs w:val="24"/>
        </w:rPr>
        <w:t>not sharing vehicles with other officers and changing vehicles, it would reduc</w:t>
      </w:r>
      <w:r w:rsidR="00BD08DD">
        <w:rPr>
          <w:rFonts w:ascii="Arial" w:hAnsi="Arial" w:cs="Arial"/>
          <w:sz w:val="24"/>
          <w:szCs w:val="24"/>
        </w:rPr>
        <w:t>e the chances of any transfer of material from the first crime scene.</w:t>
      </w:r>
      <w:r w:rsidR="00EF5803">
        <w:rPr>
          <w:rFonts w:ascii="Arial" w:hAnsi="Arial" w:cs="Arial"/>
          <w:sz w:val="24"/>
          <w:szCs w:val="24"/>
        </w:rPr>
        <w:t xml:space="preserve"> </w:t>
      </w:r>
      <w:r w:rsidR="00D54EA8">
        <w:rPr>
          <w:rFonts w:ascii="Arial" w:hAnsi="Arial" w:cs="Arial"/>
          <w:sz w:val="24"/>
          <w:szCs w:val="24"/>
        </w:rPr>
        <w:t xml:space="preserve">The FAO may well introduce materials onto the scene which is </w:t>
      </w:r>
      <w:r w:rsidR="00D54EA8">
        <w:rPr>
          <w:rFonts w:ascii="Arial" w:hAnsi="Arial" w:cs="Arial"/>
          <w:sz w:val="24"/>
          <w:szCs w:val="24"/>
        </w:rPr>
        <w:lastRenderedPageBreak/>
        <w:t>unavoidable</w:t>
      </w:r>
      <w:r w:rsidR="00496667">
        <w:rPr>
          <w:rFonts w:ascii="Arial" w:hAnsi="Arial" w:cs="Arial"/>
          <w:sz w:val="24"/>
          <w:szCs w:val="24"/>
        </w:rPr>
        <w:t xml:space="preserve">. For example, things such as clothing fibres or bits of the officer’s hair could transfer onto the </w:t>
      </w:r>
      <w:r w:rsidR="00695176">
        <w:rPr>
          <w:rFonts w:ascii="Arial" w:hAnsi="Arial" w:cs="Arial"/>
          <w:sz w:val="24"/>
          <w:szCs w:val="24"/>
        </w:rPr>
        <w:t xml:space="preserve">scene or a victim if they are being given medical assistance by the officer. This is unavoidable and is </w:t>
      </w:r>
      <w:r w:rsidR="00535AB6">
        <w:rPr>
          <w:rFonts w:ascii="Arial" w:hAnsi="Arial" w:cs="Arial"/>
          <w:sz w:val="24"/>
          <w:szCs w:val="24"/>
        </w:rPr>
        <w:t xml:space="preserve">impossible to prevent from happening. </w:t>
      </w:r>
      <w:r w:rsidR="00EF5803">
        <w:rPr>
          <w:rFonts w:ascii="Arial" w:hAnsi="Arial" w:cs="Arial"/>
          <w:sz w:val="24"/>
          <w:szCs w:val="24"/>
        </w:rPr>
        <w:t xml:space="preserve">When </w:t>
      </w:r>
      <w:r w:rsidR="00BB718C">
        <w:rPr>
          <w:rFonts w:ascii="Arial" w:hAnsi="Arial" w:cs="Arial"/>
          <w:sz w:val="24"/>
          <w:szCs w:val="24"/>
        </w:rPr>
        <w:t xml:space="preserve">an officer attends different crime scenes, </w:t>
      </w:r>
      <w:r w:rsidR="004718D7">
        <w:rPr>
          <w:rFonts w:ascii="Arial" w:hAnsi="Arial" w:cs="Arial"/>
          <w:sz w:val="24"/>
          <w:szCs w:val="24"/>
        </w:rPr>
        <w:t>it must be recorded</w:t>
      </w:r>
      <w:r w:rsidR="00F161A4">
        <w:rPr>
          <w:rFonts w:ascii="Arial" w:hAnsi="Arial" w:cs="Arial"/>
          <w:sz w:val="24"/>
          <w:szCs w:val="24"/>
        </w:rPr>
        <w:t xml:space="preserve">. </w:t>
      </w:r>
      <w:r w:rsidR="00064B06">
        <w:rPr>
          <w:rFonts w:ascii="Arial" w:hAnsi="Arial" w:cs="Arial"/>
          <w:sz w:val="24"/>
          <w:szCs w:val="24"/>
        </w:rPr>
        <w:t>Records must be kept at scenes of everyone who attends and the time they attend</w:t>
      </w:r>
      <w:r w:rsidR="00492CD6">
        <w:rPr>
          <w:rFonts w:ascii="Arial" w:hAnsi="Arial" w:cs="Arial"/>
          <w:sz w:val="24"/>
          <w:szCs w:val="24"/>
        </w:rPr>
        <w:t xml:space="preserve">. This can be started by the FAO and then </w:t>
      </w:r>
      <w:r w:rsidR="0015303E">
        <w:rPr>
          <w:rFonts w:ascii="Arial" w:hAnsi="Arial" w:cs="Arial"/>
          <w:sz w:val="24"/>
          <w:szCs w:val="24"/>
        </w:rPr>
        <w:t xml:space="preserve">the responsibility can be passed on to another officer when they arrive. </w:t>
      </w:r>
      <w:r w:rsidR="00144103">
        <w:rPr>
          <w:rFonts w:ascii="Arial" w:hAnsi="Arial" w:cs="Arial"/>
          <w:sz w:val="24"/>
          <w:szCs w:val="24"/>
        </w:rPr>
        <w:t>Th</w:t>
      </w:r>
      <w:r w:rsidR="009F0E3A">
        <w:rPr>
          <w:rFonts w:ascii="Arial" w:hAnsi="Arial" w:cs="Arial"/>
          <w:sz w:val="24"/>
          <w:szCs w:val="24"/>
        </w:rPr>
        <w:t xml:space="preserve">is can help to identify possible anomalies in DNA or fabrics that may appear </w:t>
      </w:r>
      <w:r w:rsidR="001A19D4">
        <w:rPr>
          <w:rFonts w:ascii="Arial" w:hAnsi="Arial" w:cs="Arial"/>
          <w:sz w:val="24"/>
          <w:szCs w:val="24"/>
        </w:rPr>
        <w:t>at a cri</w:t>
      </w:r>
      <w:r w:rsidR="00EE13BF">
        <w:rPr>
          <w:rFonts w:ascii="Arial" w:hAnsi="Arial" w:cs="Arial"/>
          <w:sz w:val="24"/>
          <w:szCs w:val="24"/>
        </w:rPr>
        <w:t xml:space="preserve">me scene. </w:t>
      </w:r>
      <w:r w:rsidR="00E03F45">
        <w:rPr>
          <w:rFonts w:ascii="Arial" w:hAnsi="Arial" w:cs="Arial"/>
          <w:sz w:val="24"/>
          <w:szCs w:val="24"/>
        </w:rPr>
        <w:t xml:space="preserve">These are objectively good measures to put in place, however they alone are not enough to prevent cross contamination. They work best </w:t>
      </w:r>
      <w:r w:rsidR="001B631A">
        <w:rPr>
          <w:rFonts w:ascii="Arial" w:hAnsi="Arial" w:cs="Arial"/>
          <w:sz w:val="24"/>
          <w:szCs w:val="24"/>
        </w:rPr>
        <w:t xml:space="preserve">when combined with other </w:t>
      </w:r>
      <w:r w:rsidR="000879EF">
        <w:rPr>
          <w:rFonts w:ascii="Arial" w:hAnsi="Arial" w:cs="Arial"/>
          <w:sz w:val="24"/>
          <w:szCs w:val="24"/>
        </w:rPr>
        <w:t xml:space="preserve">procedures, such as the appropriate use of cordons and </w:t>
      </w:r>
      <w:r w:rsidR="001004C8">
        <w:rPr>
          <w:rFonts w:ascii="Arial" w:hAnsi="Arial" w:cs="Arial"/>
          <w:sz w:val="24"/>
          <w:szCs w:val="24"/>
        </w:rPr>
        <w:t>other measures</w:t>
      </w:r>
      <w:r w:rsidR="00EF5803">
        <w:rPr>
          <w:rFonts w:ascii="Arial" w:hAnsi="Arial" w:cs="Arial"/>
          <w:sz w:val="24"/>
          <w:szCs w:val="24"/>
        </w:rPr>
        <w:t xml:space="preserve">. </w:t>
      </w:r>
      <w:r w:rsidR="00EE1559">
        <w:rPr>
          <w:rFonts w:ascii="Arial" w:hAnsi="Arial" w:cs="Arial"/>
          <w:sz w:val="24"/>
          <w:szCs w:val="24"/>
        </w:rPr>
        <w:t xml:space="preserve">Cordons need to be set up as </w:t>
      </w:r>
      <w:r w:rsidR="00D40592">
        <w:rPr>
          <w:rFonts w:ascii="Arial" w:hAnsi="Arial" w:cs="Arial"/>
          <w:sz w:val="24"/>
          <w:szCs w:val="24"/>
        </w:rPr>
        <w:t>soon as it is safe to do so. This means that the FAO could</w:t>
      </w:r>
      <w:r w:rsidR="009D0BBA">
        <w:rPr>
          <w:rFonts w:ascii="Arial" w:hAnsi="Arial" w:cs="Arial"/>
          <w:sz w:val="24"/>
          <w:szCs w:val="24"/>
        </w:rPr>
        <w:t xml:space="preserve"> set up a cordon in order to protect the scene once any threats or hazards have been </w:t>
      </w:r>
      <w:r w:rsidR="00911BF0">
        <w:rPr>
          <w:rFonts w:ascii="Arial" w:hAnsi="Arial" w:cs="Arial"/>
          <w:sz w:val="24"/>
          <w:szCs w:val="24"/>
        </w:rPr>
        <w:t xml:space="preserve">appropriately dealt with. The cordon </w:t>
      </w:r>
      <w:r w:rsidR="00F97AF8">
        <w:rPr>
          <w:rFonts w:ascii="Arial" w:hAnsi="Arial" w:cs="Arial"/>
          <w:sz w:val="24"/>
          <w:szCs w:val="24"/>
        </w:rPr>
        <w:t>sh</w:t>
      </w:r>
      <w:r w:rsidR="00AE7B73">
        <w:rPr>
          <w:rFonts w:ascii="Arial" w:hAnsi="Arial" w:cs="Arial"/>
          <w:sz w:val="24"/>
          <w:szCs w:val="24"/>
        </w:rPr>
        <w:t xml:space="preserve">ould </w:t>
      </w:r>
      <w:r w:rsidR="00877243">
        <w:rPr>
          <w:rFonts w:ascii="Arial" w:hAnsi="Arial" w:cs="Arial"/>
          <w:sz w:val="24"/>
          <w:szCs w:val="24"/>
        </w:rPr>
        <w:t xml:space="preserve">‘include all </w:t>
      </w:r>
      <w:r w:rsidR="00343A92">
        <w:rPr>
          <w:rFonts w:ascii="Arial" w:hAnsi="Arial" w:cs="Arial"/>
          <w:sz w:val="24"/>
          <w:szCs w:val="24"/>
        </w:rPr>
        <w:t xml:space="preserve">known or possible routes </w:t>
      </w:r>
      <w:r w:rsidR="007152AD">
        <w:rPr>
          <w:rFonts w:ascii="Arial" w:hAnsi="Arial" w:cs="Arial"/>
          <w:sz w:val="24"/>
          <w:szCs w:val="24"/>
        </w:rPr>
        <w:t xml:space="preserve">to and from the incident </w:t>
      </w:r>
      <w:r w:rsidR="00C73533">
        <w:rPr>
          <w:rFonts w:ascii="Arial" w:hAnsi="Arial" w:cs="Arial"/>
          <w:sz w:val="24"/>
          <w:szCs w:val="24"/>
        </w:rPr>
        <w:t xml:space="preserve">by all individuals involved as a key anti-contamination </w:t>
      </w:r>
      <w:r w:rsidR="00CA7F9C">
        <w:rPr>
          <w:rFonts w:ascii="Arial" w:hAnsi="Arial" w:cs="Arial"/>
          <w:sz w:val="24"/>
          <w:szCs w:val="24"/>
        </w:rPr>
        <w:t xml:space="preserve">measure’ as described by the Forensic Science </w:t>
      </w:r>
      <w:r w:rsidR="00DB75DF">
        <w:rPr>
          <w:rFonts w:ascii="Arial" w:hAnsi="Arial" w:cs="Arial"/>
          <w:sz w:val="24"/>
          <w:szCs w:val="24"/>
        </w:rPr>
        <w:t xml:space="preserve">Regulator (2020). This means that the cordon must be set up </w:t>
      </w:r>
      <w:r w:rsidR="00D71810">
        <w:rPr>
          <w:rFonts w:ascii="Arial" w:hAnsi="Arial" w:cs="Arial"/>
          <w:sz w:val="24"/>
          <w:szCs w:val="24"/>
        </w:rPr>
        <w:t xml:space="preserve">to include </w:t>
      </w:r>
      <w:r w:rsidR="004C5ACD">
        <w:rPr>
          <w:rFonts w:ascii="Arial" w:hAnsi="Arial" w:cs="Arial"/>
          <w:sz w:val="24"/>
          <w:szCs w:val="24"/>
        </w:rPr>
        <w:t>possi</w:t>
      </w:r>
      <w:r w:rsidR="009521E9">
        <w:rPr>
          <w:rFonts w:ascii="Arial" w:hAnsi="Arial" w:cs="Arial"/>
          <w:sz w:val="24"/>
          <w:szCs w:val="24"/>
        </w:rPr>
        <w:t xml:space="preserve">ble routes that are known to everyone involved to reduce the risk of any cross </w:t>
      </w:r>
      <w:r w:rsidR="00FB1DFA">
        <w:rPr>
          <w:rFonts w:ascii="Arial" w:hAnsi="Arial" w:cs="Arial"/>
          <w:sz w:val="24"/>
          <w:szCs w:val="24"/>
        </w:rPr>
        <w:t>contamination. In addition to this, cordons can be changed once a scene manager attends the scene t</w:t>
      </w:r>
      <w:r w:rsidR="00DB719E">
        <w:rPr>
          <w:rFonts w:ascii="Arial" w:hAnsi="Arial" w:cs="Arial"/>
          <w:sz w:val="24"/>
          <w:szCs w:val="24"/>
        </w:rPr>
        <w:t>o make the cordon bigger or smaller as required. However, if the initial cordon is too small then there is a r</w:t>
      </w:r>
      <w:r w:rsidR="00672CE7">
        <w:rPr>
          <w:rFonts w:ascii="Arial" w:hAnsi="Arial" w:cs="Arial"/>
          <w:sz w:val="24"/>
          <w:szCs w:val="24"/>
        </w:rPr>
        <w:t xml:space="preserve">isk that some evidence may be lost or destroyed so it is important to ensure the cordon is an appropriate size. </w:t>
      </w:r>
    </w:p>
    <w:p w14:paraId="69AC5CD7" w14:textId="14729F4A" w:rsidR="00A372AA" w:rsidRDefault="00A372AA" w:rsidP="00A84A16">
      <w:pPr>
        <w:spacing w:line="480" w:lineRule="auto"/>
        <w:rPr>
          <w:rFonts w:ascii="Arial" w:hAnsi="Arial" w:cs="Arial"/>
          <w:sz w:val="24"/>
          <w:szCs w:val="24"/>
        </w:rPr>
      </w:pPr>
    </w:p>
    <w:p w14:paraId="0C55A50A" w14:textId="62988D46" w:rsidR="00A372AA" w:rsidRDefault="004F4616" w:rsidP="00A84A16">
      <w:pPr>
        <w:spacing w:line="480" w:lineRule="auto"/>
        <w:rPr>
          <w:rFonts w:ascii="Arial" w:hAnsi="Arial" w:cs="Arial"/>
          <w:b/>
          <w:bCs/>
          <w:sz w:val="28"/>
          <w:szCs w:val="28"/>
        </w:rPr>
      </w:pPr>
      <w:r w:rsidRPr="004F4616">
        <w:rPr>
          <w:rFonts w:ascii="Arial" w:hAnsi="Arial" w:cs="Arial"/>
          <w:b/>
          <w:bCs/>
          <w:sz w:val="28"/>
          <w:szCs w:val="28"/>
        </w:rPr>
        <w:t>Part B</w:t>
      </w:r>
    </w:p>
    <w:p w14:paraId="11708F73" w14:textId="00BFA8BF" w:rsidR="004F4616" w:rsidRDefault="004F4616" w:rsidP="00A84A16">
      <w:pPr>
        <w:spacing w:line="480" w:lineRule="auto"/>
        <w:rPr>
          <w:rFonts w:ascii="Arial" w:hAnsi="Arial" w:cs="Arial"/>
          <w:b/>
          <w:bCs/>
          <w:sz w:val="28"/>
          <w:szCs w:val="28"/>
        </w:rPr>
      </w:pPr>
    </w:p>
    <w:p w14:paraId="53B96594" w14:textId="19B5ADE1" w:rsidR="00D02BD9" w:rsidRDefault="00D02BD9" w:rsidP="00A84A16">
      <w:pPr>
        <w:spacing w:line="480" w:lineRule="auto"/>
        <w:rPr>
          <w:rFonts w:ascii="Arial" w:hAnsi="Arial" w:cs="Arial"/>
          <w:sz w:val="24"/>
          <w:szCs w:val="24"/>
        </w:rPr>
      </w:pPr>
      <w:r>
        <w:rPr>
          <w:rFonts w:ascii="Arial" w:hAnsi="Arial" w:cs="Arial"/>
          <w:sz w:val="24"/>
          <w:szCs w:val="24"/>
        </w:rPr>
        <w:lastRenderedPageBreak/>
        <w:t xml:space="preserve">As previously mentioned, Locard’s theory of exchange </w:t>
      </w:r>
      <w:r w:rsidR="00192935">
        <w:rPr>
          <w:rFonts w:ascii="Arial" w:hAnsi="Arial" w:cs="Arial"/>
          <w:sz w:val="24"/>
          <w:szCs w:val="24"/>
        </w:rPr>
        <w:t>and Ki</w:t>
      </w:r>
      <w:r w:rsidR="00C67374">
        <w:rPr>
          <w:rFonts w:ascii="Arial" w:hAnsi="Arial" w:cs="Arial"/>
          <w:sz w:val="24"/>
          <w:szCs w:val="24"/>
        </w:rPr>
        <w:t>rk’s theory of Individuality play a large role in the recovery and examination of forensic material at crime sce</w:t>
      </w:r>
      <w:r w:rsidR="00237DB9">
        <w:rPr>
          <w:rFonts w:ascii="Arial" w:hAnsi="Arial" w:cs="Arial"/>
          <w:sz w:val="24"/>
          <w:szCs w:val="24"/>
        </w:rPr>
        <w:t xml:space="preserve">nes. </w:t>
      </w:r>
      <w:r w:rsidR="00403870">
        <w:rPr>
          <w:rFonts w:ascii="Arial" w:hAnsi="Arial" w:cs="Arial"/>
          <w:sz w:val="24"/>
          <w:szCs w:val="24"/>
        </w:rPr>
        <w:t xml:space="preserve">The </w:t>
      </w:r>
      <w:r w:rsidR="00720F38">
        <w:rPr>
          <w:rFonts w:ascii="Arial" w:hAnsi="Arial" w:cs="Arial"/>
          <w:sz w:val="24"/>
          <w:szCs w:val="24"/>
        </w:rPr>
        <w:t xml:space="preserve">College of Policing </w:t>
      </w:r>
      <w:r w:rsidR="00D03C49">
        <w:rPr>
          <w:rFonts w:ascii="Arial" w:hAnsi="Arial" w:cs="Arial"/>
          <w:sz w:val="24"/>
          <w:szCs w:val="24"/>
        </w:rPr>
        <w:t>(2020</w:t>
      </w:r>
      <w:r w:rsidR="00671D38">
        <w:rPr>
          <w:rFonts w:ascii="Arial" w:hAnsi="Arial" w:cs="Arial"/>
          <w:sz w:val="24"/>
          <w:szCs w:val="24"/>
        </w:rPr>
        <w:t>a</w:t>
      </w:r>
      <w:r w:rsidR="00D03C49">
        <w:rPr>
          <w:rFonts w:ascii="Arial" w:hAnsi="Arial" w:cs="Arial"/>
          <w:sz w:val="24"/>
          <w:szCs w:val="24"/>
        </w:rPr>
        <w:t xml:space="preserve">) </w:t>
      </w:r>
      <w:r w:rsidR="0087056D">
        <w:rPr>
          <w:rFonts w:ascii="Arial" w:hAnsi="Arial" w:cs="Arial"/>
          <w:sz w:val="24"/>
          <w:szCs w:val="24"/>
        </w:rPr>
        <w:t xml:space="preserve">explains how Locard’s </w:t>
      </w:r>
      <w:r w:rsidR="003D11B9">
        <w:rPr>
          <w:rFonts w:ascii="Arial" w:hAnsi="Arial" w:cs="Arial"/>
          <w:sz w:val="24"/>
          <w:szCs w:val="24"/>
        </w:rPr>
        <w:t xml:space="preserve">theory can be applied to investigating a crime scene, </w:t>
      </w:r>
      <w:r w:rsidR="00B54192">
        <w:rPr>
          <w:rFonts w:ascii="Arial" w:hAnsi="Arial" w:cs="Arial"/>
          <w:sz w:val="24"/>
          <w:szCs w:val="24"/>
        </w:rPr>
        <w:t xml:space="preserve">as ‘when a foreign object </w:t>
      </w:r>
      <w:r w:rsidR="009C1503">
        <w:rPr>
          <w:rFonts w:ascii="Arial" w:hAnsi="Arial" w:cs="Arial"/>
          <w:sz w:val="24"/>
          <w:szCs w:val="24"/>
        </w:rPr>
        <w:t xml:space="preserve">or </w:t>
      </w:r>
      <w:r w:rsidR="006201E3">
        <w:rPr>
          <w:rFonts w:ascii="Arial" w:hAnsi="Arial" w:cs="Arial"/>
          <w:sz w:val="24"/>
          <w:szCs w:val="24"/>
        </w:rPr>
        <w:t>material is brought onto a crime scene, tracing its origin can assist an investigation</w:t>
      </w:r>
      <w:r w:rsidR="00A05334">
        <w:rPr>
          <w:rFonts w:ascii="Arial" w:hAnsi="Arial" w:cs="Arial"/>
          <w:sz w:val="24"/>
          <w:szCs w:val="24"/>
        </w:rPr>
        <w:t xml:space="preserve">’. </w:t>
      </w:r>
      <w:r w:rsidR="00F64CE2">
        <w:rPr>
          <w:rFonts w:ascii="Arial" w:hAnsi="Arial" w:cs="Arial"/>
          <w:sz w:val="24"/>
          <w:szCs w:val="24"/>
        </w:rPr>
        <w:t>Also, f</w:t>
      </w:r>
      <w:r w:rsidR="004575E6">
        <w:rPr>
          <w:rFonts w:ascii="Arial" w:hAnsi="Arial" w:cs="Arial"/>
          <w:sz w:val="24"/>
          <w:szCs w:val="24"/>
        </w:rPr>
        <w:t>indin</w:t>
      </w:r>
      <w:r w:rsidR="009256E6">
        <w:rPr>
          <w:rFonts w:ascii="Arial" w:hAnsi="Arial" w:cs="Arial"/>
          <w:sz w:val="24"/>
          <w:szCs w:val="24"/>
        </w:rPr>
        <w:t xml:space="preserve">g trace evidence on a victim or suspect can </w:t>
      </w:r>
      <w:r w:rsidR="00F64CE2">
        <w:rPr>
          <w:rFonts w:ascii="Arial" w:hAnsi="Arial" w:cs="Arial"/>
          <w:sz w:val="24"/>
          <w:szCs w:val="24"/>
        </w:rPr>
        <w:t>have a huge impact on the case as sometimes it can be used to prove or dis</w:t>
      </w:r>
      <w:r w:rsidR="000077CB">
        <w:rPr>
          <w:rFonts w:ascii="Arial" w:hAnsi="Arial" w:cs="Arial"/>
          <w:sz w:val="24"/>
          <w:szCs w:val="24"/>
        </w:rPr>
        <w:t xml:space="preserve">prove a theory that the investigating officer might have and allow them to rule out </w:t>
      </w:r>
      <w:r w:rsidR="001A087A">
        <w:rPr>
          <w:rFonts w:ascii="Arial" w:hAnsi="Arial" w:cs="Arial"/>
          <w:sz w:val="24"/>
          <w:szCs w:val="24"/>
        </w:rPr>
        <w:t xml:space="preserve">options. </w:t>
      </w:r>
      <w:r w:rsidR="0035698F">
        <w:rPr>
          <w:rFonts w:ascii="Arial" w:hAnsi="Arial" w:cs="Arial"/>
          <w:sz w:val="24"/>
          <w:szCs w:val="24"/>
        </w:rPr>
        <w:t>This really emphasise</w:t>
      </w:r>
      <w:r w:rsidR="008D2930">
        <w:rPr>
          <w:rFonts w:ascii="Arial" w:hAnsi="Arial" w:cs="Arial"/>
          <w:sz w:val="24"/>
          <w:szCs w:val="24"/>
        </w:rPr>
        <w:t xml:space="preserve">s how important Locard’s exchange principle is, </w:t>
      </w:r>
      <w:r w:rsidR="002659FF">
        <w:rPr>
          <w:rFonts w:ascii="Arial" w:hAnsi="Arial" w:cs="Arial"/>
          <w:sz w:val="24"/>
          <w:szCs w:val="24"/>
        </w:rPr>
        <w:t>Langford et al (2018)</w:t>
      </w:r>
      <w:r w:rsidR="00B3273D">
        <w:rPr>
          <w:rFonts w:ascii="Arial" w:hAnsi="Arial" w:cs="Arial"/>
          <w:sz w:val="24"/>
          <w:szCs w:val="24"/>
        </w:rPr>
        <w:t xml:space="preserve"> describes this </w:t>
      </w:r>
      <w:r w:rsidR="008B3510">
        <w:rPr>
          <w:rFonts w:ascii="Arial" w:hAnsi="Arial" w:cs="Arial"/>
          <w:sz w:val="24"/>
          <w:szCs w:val="24"/>
        </w:rPr>
        <w:t xml:space="preserve">as ‘the fundamental principle of crime scene investigation’. </w:t>
      </w:r>
      <w:r w:rsidR="00286BA9">
        <w:rPr>
          <w:rFonts w:ascii="Arial" w:hAnsi="Arial" w:cs="Arial"/>
          <w:sz w:val="24"/>
          <w:szCs w:val="24"/>
        </w:rPr>
        <w:t xml:space="preserve">However, </w:t>
      </w:r>
      <w:r w:rsidR="00A82596">
        <w:rPr>
          <w:rFonts w:ascii="Arial" w:hAnsi="Arial" w:cs="Arial"/>
          <w:sz w:val="24"/>
          <w:szCs w:val="24"/>
        </w:rPr>
        <w:t xml:space="preserve">Loeve et al (2013) </w:t>
      </w:r>
      <w:r w:rsidR="009C19A2">
        <w:rPr>
          <w:rFonts w:ascii="Arial" w:hAnsi="Arial" w:cs="Arial"/>
          <w:sz w:val="24"/>
          <w:szCs w:val="24"/>
        </w:rPr>
        <w:t xml:space="preserve">does not necessarily hold the same beliefs. </w:t>
      </w:r>
      <w:r w:rsidR="00E41266">
        <w:rPr>
          <w:rFonts w:ascii="Arial" w:hAnsi="Arial" w:cs="Arial"/>
          <w:sz w:val="24"/>
          <w:szCs w:val="24"/>
        </w:rPr>
        <w:t>They recognise that Locard’s principle is important when looki</w:t>
      </w:r>
      <w:r w:rsidR="001004C8">
        <w:rPr>
          <w:rFonts w:ascii="Arial" w:hAnsi="Arial" w:cs="Arial"/>
          <w:sz w:val="24"/>
          <w:szCs w:val="24"/>
        </w:rPr>
        <w:t>ng for forensic evidence, but in</w:t>
      </w:r>
      <w:r w:rsidR="00E41266">
        <w:rPr>
          <w:rFonts w:ascii="Arial" w:hAnsi="Arial" w:cs="Arial"/>
          <w:sz w:val="24"/>
          <w:szCs w:val="24"/>
        </w:rPr>
        <w:t xml:space="preserve"> cases involving rape it can </w:t>
      </w:r>
      <w:r w:rsidR="00CA448A">
        <w:rPr>
          <w:rFonts w:ascii="Arial" w:hAnsi="Arial" w:cs="Arial"/>
          <w:sz w:val="24"/>
          <w:szCs w:val="24"/>
        </w:rPr>
        <w:t xml:space="preserve">be more challenging </w:t>
      </w:r>
      <w:r w:rsidR="00022CB1">
        <w:rPr>
          <w:rFonts w:ascii="Arial" w:hAnsi="Arial" w:cs="Arial"/>
          <w:sz w:val="24"/>
          <w:szCs w:val="24"/>
        </w:rPr>
        <w:t xml:space="preserve">when collecting evidence from the victim. </w:t>
      </w:r>
      <w:r w:rsidR="007930AE">
        <w:rPr>
          <w:rFonts w:ascii="Arial" w:hAnsi="Arial" w:cs="Arial"/>
          <w:sz w:val="24"/>
          <w:szCs w:val="24"/>
        </w:rPr>
        <w:t xml:space="preserve">The idea of Locard’s theory </w:t>
      </w:r>
      <w:r w:rsidR="00EC048A">
        <w:rPr>
          <w:rFonts w:ascii="Arial" w:hAnsi="Arial" w:cs="Arial"/>
          <w:sz w:val="24"/>
          <w:szCs w:val="24"/>
        </w:rPr>
        <w:t xml:space="preserve">requires that samples must </w:t>
      </w:r>
      <w:r w:rsidR="006B6DB8">
        <w:rPr>
          <w:rFonts w:ascii="Arial" w:hAnsi="Arial" w:cs="Arial"/>
          <w:sz w:val="24"/>
          <w:szCs w:val="24"/>
        </w:rPr>
        <w:t xml:space="preserve">‘always be contamination free and of </w:t>
      </w:r>
      <w:r w:rsidR="00080421">
        <w:rPr>
          <w:rFonts w:ascii="Arial" w:hAnsi="Arial" w:cs="Arial"/>
          <w:sz w:val="24"/>
          <w:szCs w:val="24"/>
        </w:rPr>
        <w:t xml:space="preserve">accurately known origin’. </w:t>
      </w:r>
      <w:r w:rsidR="00DE63F8">
        <w:rPr>
          <w:rFonts w:ascii="Arial" w:hAnsi="Arial" w:cs="Arial"/>
          <w:sz w:val="24"/>
          <w:szCs w:val="24"/>
        </w:rPr>
        <w:t>Th</w:t>
      </w:r>
      <w:r w:rsidR="003E7789">
        <w:rPr>
          <w:rFonts w:ascii="Arial" w:hAnsi="Arial" w:cs="Arial"/>
          <w:sz w:val="24"/>
          <w:szCs w:val="24"/>
        </w:rPr>
        <w:t xml:space="preserve">is applies in cases of rape where </w:t>
      </w:r>
      <w:r w:rsidR="00640151">
        <w:rPr>
          <w:rFonts w:ascii="Arial" w:hAnsi="Arial" w:cs="Arial"/>
          <w:sz w:val="24"/>
          <w:szCs w:val="24"/>
        </w:rPr>
        <w:t xml:space="preserve">material can be introduced </w:t>
      </w:r>
      <w:r w:rsidR="00212F83">
        <w:rPr>
          <w:rFonts w:ascii="Arial" w:hAnsi="Arial" w:cs="Arial"/>
          <w:sz w:val="24"/>
          <w:szCs w:val="24"/>
        </w:rPr>
        <w:t xml:space="preserve">from the outer genital area and documented as </w:t>
      </w:r>
      <w:r w:rsidR="00F81571">
        <w:rPr>
          <w:rFonts w:ascii="Arial" w:hAnsi="Arial" w:cs="Arial"/>
          <w:sz w:val="24"/>
          <w:szCs w:val="24"/>
        </w:rPr>
        <w:t xml:space="preserve">originating from </w:t>
      </w:r>
      <w:r w:rsidR="00EB75C3">
        <w:rPr>
          <w:rFonts w:ascii="Arial" w:hAnsi="Arial" w:cs="Arial"/>
          <w:sz w:val="24"/>
          <w:szCs w:val="24"/>
        </w:rPr>
        <w:t xml:space="preserve">a location where they </w:t>
      </w:r>
      <w:r w:rsidR="00AB6A13">
        <w:rPr>
          <w:rFonts w:ascii="Arial" w:hAnsi="Arial" w:cs="Arial"/>
          <w:sz w:val="24"/>
          <w:szCs w:val="24"/>
        </w:rPr>
        <w:t xml:space="preserve">were not present when the evidence was collected. </w:t>
      </w:r>
      <w:r w:rsidR="00E1132C">
        <w:rPr>
          <w:rFonts w:ascii="Arial" w:hAnsi="Arial" w:cs="Arial"/>
          <w:sz w:val="24"/>
          <w:szCs w:val="24"/>
        </w:rPr>
        <w:t>The results from the investigation by Loeve et al (201</w:t>
      </w:r>
      <w:r w:rsidR="001B536F">
        <w:rPr>
          <w:rFonts w:ascii="Arial" w:hAnsi="Arial" w:cs="Arial"/>
          <w:sz w:val="24"/>
          <w:szCs w:val="24"/>
        </w:rPr>
        <w:t xml:space="preserve">3) </w:t>
      </w:r>
      <w:r w:rsidR="00D87EA2">
        <w:rPr>
          <w:rFonts w:ascii="Arial" w:hAnsi="Arial" w:cs="Arial"/>
          <w:sz w:val="24"/>
          <w:szCs w:val="24"/>
        </w:rPr>
        <w:t xml:space="preserve">showed an alarmingly high number of false positives due to trace dislocation </w:t>
      </w:r>
      <w:r w:rsidR="0027228A">
        <w:rPr>
          <w:rFonts w:ascii="Arial" w:hAnsi="Arial" w:cs="Arial"/>
          <w:sz w:val="24"/>
          <w:szCs w:val="24"/>
        </w:rPr>
        <w:t>but</w:t>
      </w:r>
      <w:r w:rsidR="00A60D80">
        <w:rPr>
          <w:rFonts w:ascii="Arial" w:hAnsi="Arial" w:cs="Arial"/>
          <w:sz w:val="24"/>
          <w:szCs w:val="24"/>
        </w:rPr>
        <w:t xml:space="preserve"> recognise that further tests would be needed on real humans rather than mock ups </w:t>
      </w:r>
      <w:r w:rsidR="00E33F40">
        <w:rPr>
          <w:rFonts w:ascii="Arial" w:hAnsi="Arial" w:cs="Arial"/>
          <w:sz w:val="24"/>
          <w:szCs w:val="24"/>
        </w:rPr>
        <w:t xml:space="preserve">to determine whether the results are replicated in </w:t>
      </w:r>
      <w:r w:rsidR="00947514">
        <w:rPr>
          <w:rFonts w:ascii="Arial" w:hAnsi="Arial" w:cs="Arial"/>
          <w:sz w:val="24"/>
          <w:szCs w:val="24"/>
        </w:rPr>
        <w:t xml:space="preserve">everyday practice. </w:t>
      </w:r>
    </w:p>
    <w:p w14:paraId="23310FFD" w14:textId="051953D8" w:rsidR="007765BC" w:rsidRDefault="007765BC" w:rsidP="00A84A16">
      <w:pPr>
        <w:spacing w:line="480" w:lineRule="auto"/>
        <w:rPr>
          <w:rFonts w:ascii="Arial" w:hAnsi="Arial" w:cs="Arial"/>
          <w:sz w:val="24"/>
          <w:szCs w:val="24"/>
        </w:rPr>
      </w:pPr>
    </w:p>
    <w:p w14:paraId="779561A0" w14:textId="230329D0" w:rsidR="008719E4" w:rsidRDefault="0096089E" w:rsidP="00A84A16">
      <w:pPr>
        <w:spacing w:line="480" w:lineRule="auto"/>
        <w:divId w:val="1079325253"/>
        <w:rPr>
          <w:rFonts w:ascii="Arial" w:hAnsi="Arial" w:cs="Arial"/>
          <w:sz w:val="24"/>
          <w:szCs w:val="24"/>
        </w:rPr>
      </w:pPr>
      <w:r>
        <w:rPr>
          <w:rFonts w:ascii="Arial" w:hAnsi="Arial" w:cs="Arial"/>
          <w:sz w:val="24"/>
          <w:szCs w:val="24"/>
        </w:rPr>
        <w:t>When recovering evidence from a crime scene, there are ce</w:t>
      </w:r>
      <w:r w:rsidR="00207073">
        <w:rPr>
          <w:rFonts w:ascii="Arial" w:hAnsi="Arial" w:cs="Arial"/>
          <w:sz w:val="24"/>
          <w:szCs w:val="24"/>
        </w:rPr>
        <w:t xml:space="preserve">rtain procedures used that maximise the </w:t>
      </w:r>
      <w:r w:rsidR="00A6656C">
        <w:rPr>
          <w:rFonts w:ascii="Arial" w:hAnsi="Arial" w:cs="Arial"/>
          <w:sz w:val="24"/>
          <w:szCs w:val="24"/>
        </w:rPr>
        <w:t xml:space="preserve">potential of material being recovered. </w:t>
      </w:r>
      <w:r w:rsidR="008D46B5">
        <w:rPr>
          <w:rFonts w:ascii="Arial" w:hAnsi="Arial" w:cs="Arial"/>
          <w:sz w:val="24"/>
          <w:szCs w:val="24"/>
        </w:rPr>
        <w:t xml:space="preserve">The </w:t>
      </w:r>
      <w:r w:rsidR="00A24DB8">
        <w:rPr>
          <w:rFonts w:ascii="Arial" w:hAnsi="Arial" w:cs="Arial"/>
          <w:sz w:val="24"/>
          <w:szCs w:val="24"/>
        </w:rPr>
        <w:t xml:space="preserve">College of Policing </w:t>
      </w:r>
      <w:r w:rsidR="008150EF">
        <w:rPr>
          <w:rFonts w:ascii="Arial" w:hAnsi="Arial" w:cs="Arial"/>
          <w:sz w:val="24"/>
          <w:szCs w:val="24"/>
        </w:rPr>
        <w:t>(</w:t>
      </w:r>
      <w:r w:rsidR="00671D38">
        <w:rPr>
          <w:rFonts w:ascii="Arial" w:hAnsi="Arial" w:cs="Arial"/>
          <w:sz w:val="24"/>
          <w:szCs w:val="24"/>
        </w:rPr>
        <w:t xml:space="preserve">2020b) </w:t>
      </w:r>
      <w:r w:rsidR="00FC2CBA">
        <w:rPr>
          <w:rFonts w:ascii="Arial" w:hAnsi="Arial" w:cs="Arial"/>
          <w:sz w:val="24"/>
          <w:szCs w:val="24"/>
        </w:rPr>
        <w:t xml:space="preserve">explains that there are three strategies used for </w:t>
      </w:r>
      <w:r w:rsidR="006F5CB0">
        <w:rPr>
          <w:rFonts w:ascii="Arial" w:hAnsi="Arial" w:cs="Arial"/>
          <w:sz w:val="24"/>
          <w:szCs w:val="24"/>
        </w:rPr>
        <w:t xml:space="preserve">gathering physical evidence, </w:t>
      </w:r>
      <w:r w:rsidR="006F5CB0">
        <w:rPr>
          <w:rFonts w:ascii="Arial" w:hAnsi="Arial" w:cs="Arial"/>
          <w:sz w:val="24"/>
          <w:szCs w:val="24"/>
        </w:rPr>
        <w:lastRenderedPageBreak/>
        <w:t>these are ‘</w:t>
      </w:r>
      <w:r w:rsidR="00AF4FC7">
        <w:rPr>
          <w:rFonts w:ascii="Arial" w:hAnsi="Arial" w:cs="Arial"/>
          <w:sz w:val="24"/>
          <w:szCs w:val="24"/>
        </w:rPr>
        <w:t xml:space="preserve">crime scene strategy, </w:t>
      </w:r>
      <w:r w:rsidR="00E829CC">
        <w:rPr>
          <w:rFonts w:ascii="Arial" w:hAnsi="Arial" w:cs="Arial"/>
          <w:sz w:val="24"/>
          <w:szCs w:val="24"/>
        </w:rPr>
        <w:t>forensic strategy and pa</w:t>
      </w:r>
      <w:r w:rsidR="00821220">
        <w:rPr>
          <w:rFonts w:ascii="Arial" w:hAnsi="Arial" w:cs="Arial"/>
          <w:sz w:val="24"/>
          <w:szCs w:val="24"/>
        </w:rPr>
        <w:t>thology strategy’. All three are based on Locard’s principle of exchange</w:t>
      </w:r>
      <w:r w:rsidR="00D83D80">
        <w:rPr>
          <w:rFonts w:ascii="Arial" w:hAnsi="Arial" w:cs="Arial"/>
          <w:sz w:val="24"/>
          <w:szCs w:val="24"/>
        </w:rPr>
        <w:t xml:space="preserve">. These are all linked </w:t>
      </w:r>
      <w:r w:rsidR="00E01434">
        <w:rPr>
          <w:rFonts w:ascii="Arial" w:hAnsi="Arial" w:cs="Arial"/>
          <w:sz w:val="24"/>
          <w:szCs w:val="24"/>
        </w:rPr>
        <w:t xml:space="preserve">together and used by the investigating officers. </w:t>
      </w:r>
      <w:r w:rsidR="00011B04">
        <w:rPr>
          <w:rFonts w:ascii="Arial" w:hAnsi="Arial" w:cs="Arial"/>
          <w:sz w:val="24"/>
          <w:szCs w:val="24"/>
        </w:rPr>
        <w:t>For example, the crime scene strategy is related to controlling the scene</w:t>
      </w:r>
      <w:r w:rsidR="001513A3">
        <w:rPr>
          <w:rFonts w:ascii="Arial" w:hAnsi="Arial" w:cs="Arial"/>
          <w:sz w:val="24"/>
          <w:szCs w:val="24"/>
        </w:rPr>
        <w:t xml:space="preserve"> and identifying the scenes with the greatest potential for material, pathology strategy </w:t>
      </w:r>
      <w:r w:rsidR="005F0AA8">
        <w:rPr>
          <w:rFonts w:ascii="Arial" w:hAnsi="Arial" w:cs="Arial"/>
          <w:sz w:val="24"/>
          <w:szCs w:val="24"/>
        </w:rPr>
        <w:t xml:space="preserve">involves studying the body and the injuries </w:t>
      </w:r>
      <w:r w:rsidR="00DC466B">
        <w:rPr>
          <w:rFonts w:ascii="Arial" w:hAnsi="Arial" w:cs="Arial"/>
          <w:sz w:val="24"/>
          <w:szCs w:val="24"/>
        </w:rPr>
        <w:t xml:space="preserve">and the forensic strategy </w:t>
      </w:r>
      <w:r w:rsidR="006446F4">
        <w:rPr>
          <w:rFonts w:ascii="Arial" w:hAnsi="Arial" w:cs="Arial"/>
          <w:sz w:val="24"/>
          <w:szCs w:val="24"/>
        </w:rPr>
        <w:t>studies the material found at the scene and use</w:t>
      </w:r>
      <w:r w:rsidR="003050CC">
        <w:rPr>
          <w:rFonts w:ascii="Arial" w:hAnsi="Arial" w:cs="Arial"/>
          <w:sz w:val="24"/>
          <w:szCs w:val="24"/>
        </w:rPr>
        <w:t xml:space="preserve">s it to establish facts of the case. </w:t>
      </w:r>
      <w:r w:rsidR="00F91507">
        <w:rPr>
          <w:rFonts w:ascii="Arial" w:hAnsi="Arial" w:cs="Arial"/>
          <w:sz w:val="24"/>
          <w:szCs w:val="24"/>
        </w:rPr>
        <w:t xml:space="preserve">The </w:t>
      </w:r>
      <w:r w:rsidR="000162B9">
        <w:rPr>
          <w:rFonts w:ascii="Arial" w:hAnsi="Arial" w:cs="Arial"/>
          <w:sz w:val="24"/>
          <w:szCs w:val="24"/>
        </w:rPr>
        <w:t xml:space="preserve">College of Policing (2020b) states that </w:t>
      </w:r>
      <w:r w:rsidR="00530D45">
        <w:rPr>
          <w:rFonts w:ascii="Arial" w:hAnsi="Arial" w:cs="Arial"/>
          <w:sz w:val="24"/>
          <w:szCs w:val="24"/>
        </w:rPr>
        <w:t xml:space="preserve">‘forensic </w:t>
      </w:r>
      <w:r w:rsidR="001E653B">
        <w:rPr>
          <w:rFonts w:ascii="Arial" w:hAnsi="Arial" w:cs="Arial"/>
          <w:sz w:val="24"/>
          <w:szCs w:val="24"/>
        </w:rPr>
        <w:t xml:space="preserve">samples may provide information </w:t>
      </w:r>
      <w:r w:rsidR="00DB70A2">
        <w:rPr>
          <w:rFonts w:ascii="Arial" w:hAnsi="Arial" w:cs="Arial"/>
          <w:sz w:val="24"/>
          <w:szCs w:val="24"/>
        </w:rPr>
        <w:t xml:space="preserve">for use during interview’ as well as </w:t>
      </w:r>
      <w:r w:rsidR="006E78EB">
        <w:rPr>
          <w:rFonts w:ascii="Arial" w:hAnsi="Arial" w:cs="Arial"/>
          <w:sz w:val="24"/>
          <w:szCs w:val="24"/>
        </w:rPr>
        <w:t xml:space="preserve">explaining that it </w:t>
      </w:r>
      <w:r w:rsidR="001140A5">
        <w:rPr>
          <w:rFonts w:ascii="Arial" w:hAnsi="Arial" w:cs="Arial"/>
          <w:sz w:val="24"/>
          <w:szCs w:val="24"/>
        </w:rPr>
        <w:t xml:space="preserve">can </w:t>
      </w:r>
      <w:r w:rsidR="001933E2">
        <w:rPr>
          <w:rFonts w:ascii="Arial" w:hAnsi="Arial" w:cs="Arial"/>
          <w:sz w:val="24"/>
          <w:szCs w:val="24"/>
        </w:rPr>
        <w:t>provid</w:t>
      </w:r>
      <w:r w:rsidR="001140A5">
        <w:rPr>
          <w:rFonts w:ascii="Arial" w:hAnsi="Arial" w:cs="Arial"/>
          <w:sz w:val="24"/>
          <w:szCs w:val="24"/>
        </w:rPr>
        <w:t>e</w:t>
      </w:r>
      <w:r w:rsidR="001933E2">
        <w:rPr>
          <w:rFonts w:ascii="Arial" w:hAnsi="Arial" w:cs="Arial"/>
          <w:sz w:val="24"/>
          <w:szCs w:val="24"/>
        </w:rPr>
        <w:t xml:space="preserve"> assistance in identifying lines of enquiry </w:t>
      </w:r>
      <w:r w:rsidR="006E78EB">
        <w:rPr>
          <w:rFonts w:ascii="Arial" w:hAnsi="Arial" w:cs="Arial"/>
          <w:sz w:val="24"/>
          <w:szCs w:val="24"/>
        </w:rPr>
        <w:t xml:space="preserve">and the examination of any objects found. </w:t>
      </w:r>
      <w:r w:rsidR="008111C4">
        <w:rPr>
          <w:rFonts w:ascii="Arial" w:hAnsi="Arial" w:cs="Arial"/>
          <w:sz w:val="24"/>
          <w:szCs w:val="24"/>
        </w:rPr>
        <w:t>Be</w:t>
      </w:r>
      <w:r w:rsidR="00C0040D">
        <w:rPr>
          <w:rFonts w:ascii="Arial" w:hAnsi="Arial" w:cs="Arial"/>
          <w:sz w:val="24"/>
          <w:szCs w:val="24"/>
        </w:rPr>
        <w:t xml:space="preserve">fore the evidence can be collected and labelled, the scene itself must be secure and well managed. </w:t>
      </w:r>
      <w:r w:rsidR="00291F07">
        <w:rPr>
          <w:rFonts w:ascii="Arial" w:hAnsi="Arial" w:cs="Arial"/>
          <w:sz w:val="24"/>
          <w:szCs w:val="24"/>
        </w:rPr>
        <w:t>Thi</w:t>
      </w:r>
      <w:r w:rsidR="00404483">
        <w:rPr>
          <w:rFonts w:ascii="Arial" w:hAnsi="Arial" w:cs="Arial"/>
          <w:sz w:val="24"/>
          <w:szCs w:val="24"/>
        </w:rPr>
        <w:t>s is important because ‘</w:t>
      </w:r>
      <w:r w:rsidR="005B5BAC">
        <w:rPr>
          <w:rFonts w:ascii="Arial" w:hAnsi="Arial" w:cs="Arial"/>
          <w:sz w:val="24"/>
          <w:szCs w:val="24"/>
        </w:rPr>
        <w:t xml:space="preserve">the </w:t>
      </w:r>
      <w:r w:rsidR="008719E4" w:rsidRPr="008719E4">
        <w:rPr>
          <w:rFonts w:ascii="Arial" w:hAnsi="Arial" w:cs="Arial"/>
          <w:sz w:val="24"/>
          <w:szCs w:val="24"/>
        </w:rPr>
        <w:t>way in which a crime scene is managed affects the quality, quantity and integrity of the material gathere</w:t>
      </w:r>
      <w:r w:rsidR="008719E4">
        <w:rPr>
          <w:rFonts w:ascii="Arial" w:hAnsi="Arial" w:cs="Arial"/>
          <w:sz w:val="24"/>
          <w:szCs w:val="24"/>
        </w:rPr>
        <w:t xml:space="preserve">d’ </w:t>
      </w:r>
      <w:r w:rsidR="004824BB">
        <w:rPr>
          <w:rFonts w:ascii="Arial" w:hAnsi="Arial" w:cs="Arial"/>
          <w:sz w:val="24"/>
          <w:szCs w:val="24"/>
        </w:rPr>
        <w:t xml:space="preserve">as explained by the College of Policing (2020c). </w:t>
      </w:r>
      <w:r w:rsidR="00EA5C67">
        <w:rPr>
          <w:rFonts w:ascii="Arial" w:hAnsi="Arial" w:cs="Arial"/>
          <w:sz w:val="24"/>
          <w:szCs w:val="24"/>
        </w:rPr>
        <w:t xml:space="preserve">This </w:t>
      </w:r>
      <w:r w:rsidR="00E10566">
        <w:rPr>
          <w:rFonts w:ascii="Arial" w:hAnsi="Arial" w:cs="Arial"/>
          <w:sz w:val="24"/>
          <w:szCs w:val="24"/>
        </w:rPr>
        <w:t xml:space="preserve">means that </w:t>
      </w:r>
      <w:r w:rsidR="00D47B35">
        <w:rPr>
          <w:rFonts w:ascii="Arial" w:hAnsi="Arial" w:cs="Arial"/>
          <w:sz w:val="24"/>
          <w:szCs w:val="24"/>
        </w:rPr>
        <w:t>an appropriate strategy must be established by investigating officers, which includes a</w:t>
      </w:r>
      <w:r w:rsidR="00FA210F">
        <w:rPr>
          <w:rFonts w:ascii="Arial" w:hAnsi="Arial" w:cs="Arial"/>
          <w:sz w:val="24"/>
          <w:szCs w:val="24"/>
        </w:rPr>
        <w:t xml:space="preserve">n initial assessment and possibly prioritising scenes which could have the most potential for gathering </w:t>
      </w:r>
      <w:r w:rsidR="00A70E26">
        <w:rPr>
          <w:rFonts w:ascii="Arial" w:hAnsi="Arial" w:cs="Arial"/>
          <w:sz w:val="24"/>
          <w:szCs w:val="24"/>
        </w:rPr>
        <w:t xml:space="preserve">material. This also includes </w:t>
      </w:r>
      <w:r w:rsidR="00307866">
        <w:rPr>
          <w:rFonts w:ascii="Arial" w:hAnsi="Arial" w:cs="Arial"/>
          <w:sz w:val="24"/>
          <w:szCs w:val="24"/>
        </w:rPr>
        <w:t>the management of resources</w:t>
      </w:r>
      <w:r w:rsidR="004A0E17">
        <w:rPr>
          <w:rFonts w:ascii="Arial" w:hAnsi="Arial" w:cs="Arial"/>
          <w:sz w:val="24"/>
          <w:szCs w:val="24"/>
        </w:rPr>
        <w:t xml:space="preserve">, which if </w:t>
      </w:r>
      <w:r w:rsidR="005D6A09">
        <w:rPr>
          <w:rFonts w:ascii="Arial" w:hAnsi="Arial" w:cs="Arial"/>
          <w:sz w:val="24"/>
          <w:szCs w:val="24"/>
        </w:rPr>
        <w:t xml:space="preserve">not done correctly, can lead to missing </w:t>
      </w:r>
      <w:r w:rsidR="00CE57D5">
        <w:rPr>
          <w:rFonts w:ascii="Arial" w:hAnsi="Arial" w:cs="Arial"/>
          <w:sz w:val="24"/>
          <w:szCs w:val="24"/>
        </w:rPr>
        <w:t>valuable material or contaminating the material on the scene</w:t>
      </w:r>
      <w:r w:rsidR="00BE6E2F">
        <w:rPr>
          <w:rFonts w:ascii="Arial" w:hAnsi="Arial" w:cs="Arial"/>
          <w:sz w:val="24"/>
          <w:szCs w:val="24"/>
        </w:rPr>
        <w:t xml:space="preserve">. Contamination can also happen after the exhibits have been collected and sent to the lab. For example, </w:t>
      </w:r>
      <w:r w:rsidR="004924D8">
        <w:rPr>
          <w:rFonts w:ascii="Arial" w:hAnsi="Arial" w:cs="Arial"/>
          <w:sz w:val="24"/>
          <w:szCs w:val="24"/>
        </w:rPr>
        <w:t xml:space="preserve">in </w:t>
      </w:r>
      <w:r w:rsidR="00BE6E2F">
        <w:rPr>
          <w:rFonts w:ascii="Arial" w:hAnsi="Arial" w:cs="Arial"/>
          <w:sz w:val="24"/>
          <w:szCs w:val="24"/>
        </w:rPr>
        <w:t xml:space="preserve">the case of </w:t>
      </w:r>
      <w:r w:rsidR="004924D8">
        <w:rPr>
          <w:rFonts w:ascii="Arial" w:hAnsi="Arial" w:cs="Arial"/>
          <w:sz w:val="24"/>
          <w:szCs w:val="24"/>
        </w:rPr>
        <w:t>Adam Scott who was arrested for raping a woman in Manchester</w:t>
      </w:r>
      <w:r w:rsidR="00FF7A2F">
        <w:rPr>
          <w:rFonts w:ascii="Arial" w:hAnsi="Arial" w:cs="Arial"/>
          <w:sz w:val="24"/>
          <w:szCs w:val="24"/>
        </w:rPr>
        <w:t xml:space="preserve">. Swabs were taken </w:t>
      </w:r>
      <w:r w:rsidR="00573F38">
        <w:rPr>
          <w:rFonts w:ascii="Arial" w:hAnsi="Arial" w:cs="Arial"/>
          <w:sz w:val="24"/>
          <w:szCs w:val="24"/>
        </w:rPr>
        <w:t xml:space="preserve">of the woman’s genitals </w:t>
      </w:r>
      <w:r w:rsidR="007A73FF">
        <w:rPr>
          <w:rFonts w:ascii="Arial" w:hAnsi="Arial" w:cs="Arial"/>
          <w:sz w:val="24"/>
          <w:szCs w:val="24"/>
        </w:rPr>
        <w:t xml:space="preserve">and one of the swabs matched a DNA </w:t>
      </w:r>
      <w:r w:rsidR="00FC1E3E">
        <w:rPr>
          <w:rFonts w:ascii="Arial" w:hAnsi="Arial" w:cs="Arial"/>
          <w:sz w:val="24"/>
          <w:szCs w:val="24"/>
        </w:rPr>
        <w:t xml:space="preserve">profile of Adam Scott despite the fact that he claimed he was in Plymouth at the time. </w:t>
      </w:r>
      <w:r w:rsidR="000560F1">
        <w:rPr>
          <w:rFonts w:ascii="Arial" w:hAnsi="Arial" w:cs="Arial"/>
          <w:sz w:val="24"/>
          <w:szCs w:val="24"/>
        </w:rPr>
        <w:t>According to Gill (20</w:t>
      </w:r>
      <w:r w:rsidR="005E3ED1">
        <w:rPr>
          <w:rFonts w:ascii="Arial" w:hAnsi="Arial" w:cs="Arial"/>
          <w:sz w:val="24"/>
          <w:szCs w:val="24"/>
        </w:rPr>
        <w:t>19</w:t>
      </w:r>
      <w:r w:rsidR="000560F1">
        <w:rPr>
          <w:rFonts w:ascii="Arial" w:hAnsi="Arial" w:cs="Arial"/>
          <w:sz w:val="24"/>
          <w:szCs w:val="24"/>
        </w:rPr>
        <w:t xml:space="preserve">), this was the only evidence that they had on him </w:t>
      </w:r>
      <w:r w:rsidR="006972E1">
        <w:rPr>
          <w:rFonts w:ascii="Arial" w:hAnsi="Arial" w:cs="Arial"/>
          <w:sz w:val="24"/>
          <w:szCs w:val="24"/>
        </w:rPr>
        <w:t xml:space="preserve">and the scientist </w:t>
      </w:r>
      <w:r w:rsidR="00850B88">
        <w:rPr>
          <w:rFonts w:ascii="Arial" w:hAnsi="Arial" w:cs="Arial"/>
          <w:sz w:val="24"/>
          <w:szCs w:val="24"/>
        </w:rPr>
        <w:t xml:space="preserve">in charge of the samples, </w:t>
      </w:r>
      <w:r w:rsidR="00CB3630">
        <w:rPr>
          <w:rFonts w:ascii="Arial" w:hAnsi="Arial" w:cs="Arial"/>
          <w:sz w:val="24"/>
          <w:szCs w:val="24"/>
        </w:rPr>
        <w:t xml:space="preserve">explained that this was strong scientific evidence that Mr Scott had sexual intercourse with the victim. </w:t>
      </w:r>
      <w:r w:rsidR="0033126D">
        <w:rPr>
          <w:rFonts w:ascii="Arial" w:hAnsi="Arial" w:cs="Arial"/>
          <w:sz w:val="24"/>
          <w:szCs w:val="24"/>
        </w:rPr>
        <w:t xml:space="preserve">It wasn’t until two months after his arrest that phone records verified Mr Scott’s story </w:t>
      </w:r>
      <w:r w:rsidR="0033126D">
        <w:rPr>
          <w:rFonts w:ascii="Arial" w:hAnsi="Arial" w:cs="Arial"/>
          <w:sz w:val="24"/>
          <w:szCs w:val="24"/>
        </w:rPr>
        <w:lastRenderedPageBreak/>
        <w:t xml:space="preserve">that he had been in Plymouth at the time of the rape. An investigation followed where it was discovered that </w:t>
      </w:r>
      <w:r w:rsidR="007E7B14">
        <w:rPr>
          <w:rFonts w:ascii="Arial" w:hAnsi="Arial" w:cs="Arial"/>
          <w:sz w:val="24"/>
          <w:szCs w:val="24"/>
        </w:rPr>
        <w:t>there was an accidental contamination in the lab after</w:t>
      </w:r>
      <w:r w:rsidR="0027756D">
        <w:rPr>
          <w:rFonts w:ascii="Arial" w:hAnsi="Arial" w:cs="Arial"/>
          <w:sz w:val="24"/>
          <w:szCs w:val="24"/>
        </w:rPr>
        <w:t xml:space="preserve"> Mr Scott’s DNA </w:t>
      </w:r>
      <w:r w:rsidR="00E83AF4">
        <w:rPr>
          <w:rFonts w:ascii="Arial" w:hAnsi="Arial" w:cs="Arial"/>
          <w:sz w:val="24"/>
          <w:szCs w:val="24"/>
        </w:rPr>
        <w:t xml:space="preserve">was handled the day before the rape </w:t>
      </w:r>
      <w:r w:rsidR="00EB2AFE">
        <w:rPr>
          <w:rFonts w:ascii="Arial" w:hAnsi="Arial" w:cs="Arial"/>
          <w:sz w:val="24"/>
          <w:szCs w:val="24"/>
        </w:rPr>
        <w:t xml:space="preserve">samples were processed after a separate incident in Exeter. The same </w:t>
      </w:r>
      <w:r w:rsidR="008B6C20">
        <w:rPr>
          <w:rFonts w:ascii="Arial" w:hAnsi="Arial" w:cs="Arial"/>
          <w:sz w:val="24"/>
          <w:szCs w:val="24"/>
        </w:rPr>
        <w:t xml:space="preserve">disposable plastic plate was used </w:t>
      </w:r>
      <w:r w:rsidR="008E649D">
        <w:rPr>
          <w:rFonts w:ascii="Arial" w:hAnsi="Arial" w:cs="Arial"/>
          <w:sz w:val="24"/>
          <w:szCs w:val="24"/>
        </w:rPr>
        <w:t xml:space="preserve">in both the first incident and the rape </w:t>
      </w:r>
      <w:r w:rsidR="005F771F">
        <w:rPr>
          <w:rFonts w:ascii="Arial" w:hAnsi="Arial" w:cs="Arial"/>
          <w:sz w:val="24"/>
          <w:szCs w:val="24"/>
        </w:rPr>
        <w:t xml:space="preserve">case resulting in cross contamination. </w:t>
      </w:r>
      <w:r w:rsidR="009E7BCE">
        <w:rPr>
          <w:rFonts w:ascii="Arial" w:hAnsi="Arial" w:cs="Arial"/>
          <w:sz w:val="24"/>
          <w:szCs w:val="24"/>
        </w:rPr>
        <w:t>This is a clear example of cross contamination</w:t>
      </w:r>
      <w:r w:rsidR="004F681D">
        <w:rPr>
          <w:rFonts w:ascii="Arial" w:hAnsi="Arial" w:cs="Arial"/>
          <w:sz w:val="24"/>
          <w:szCs w:val="24"/>
        </w:rPr>
        <w:t xml:space="preserve">, although this was due to human error rather than a fault in the procedures as in this case, the disposable plate should have been thrown away after the first incident. </w:t>
      </w:r>
      <w:r w:rsidR="00486ED5">
        <w:rPr>
          <w:rFonts w:ascii="Arial" w:hAnsi="Arial" w:cs="Arial"/>
          <w:sz w:val="24"/>
          <w:szCs w:val="24"/>
        </w:rPr>
        <w:t>E</w:t>
      </w:r>
      <w:r w:rsidR="00224EFC">
        <w:rPr>
          <w:rFonts w:ascii="Arial" w:hAnsi="Arial" w:cs="Arial"/>
          <w:sz w:val="24"/>
          <w:szCs w:val="24"/>
        </w:rPr>
        <w:t>xhibits collected at the scene must be labelled and st</w:t>
      </w:r>
      <w:r w:rsidR="00F24985">
        <w:rPr>
          <w:rFonts w:ascii="Arial" w:hAnsi="Arial" w:cs="Arial"/>
          <w:sz w:val="24"/>
          <w:szCs w:val="24"/>
        </w:rPr>
        <w:t xml:space="preserve">ored correctly in a safe and secure location so that there is no chance of cross contamination. It is crucial to </w:t>
      </w:r>
      <w:r w:rsidR="002B1FF3">
        <w:rPr>
          <w:rFonts w:ascii="Arial" w:hAnsi="Arial" w:cs="Arial"/>
          <w:sz w:val="24"/>
          <w:szCs w:val="24"/>
        </w:rPr>
        <w:t xml:space="preserve">show every single step taken to ensure the chain of custody is </w:t>
      </w:r>
      <w:r w:rsidR="009241E1">
        <w:rPr>
          <w:rFonts w:ascii="Arial" w:hAnsi="Arial" w:cs="Arial"/>
          <w:sz w:val="24"/>
          <w:szCs w:val="24"/>
        </w:rPr>
        <w:t xml:space="preserve">maintained. Things like written receipts, logs and documentation can be used to show this. </w:t>
      </w:r>
      <w:r w:rsidR="002B1FFC">
        <w:rPr>
          <w:rFonts w:ascii="Arial" w:hAnsi="Arial" w:cs="Arial"/>
          <w:sz w:val="24"/>
          <w:szCs w:val="24"/>
        </w:rPr>
        <w:t>Accord</w:t>
      </w:r>
      <w:r w:rsidR="006B0C01">
        <w:rPr>
          <w:rFonts w:ascii="Arial" w:hAnsi="Arial" w:cs="Arial"/>
          <w:sz w:val="24"/>
          <w:szCs w:val="24"/>
        </w:rPr>
        <w:t xml:space="preserve">ing to the Crown Prosecution Service (2018), </w:t>
      </w:r>
      <w:r w:rsidR="00682F2A">
        <w:rPr>
          <w:rFonts w:ascii="Arial" w:hAnsi="Arial" w:cs="Arial"/>
          <w:sz w:val="24"/>
          <w:szCs w:val="24"/>
        </w:rPr>
        <w:t xml:space="preserve">police </w:t>
      </w:r>
      <w:r w:rsidR="008B3A70">
        <w:rPr>
          <w:rFonts w:ascii="Arial" w:hAnsi="Arial" w:cs="Arial"/>
          <w:sz w:val="24"/>
          <w:szCs w:val="24"/>
        </w:rPr>
        <w:t xml:space="preserve">powers to </w:t>
      </w:r>
      <w:r w:rsidR="00CA5243">
        <w:rPr>
          <w:rFonts w:ascii="Arial" w:hAnsi="Arial" w:cs="Arial"/>
          <w:sz w:val="24"/>
          <w:szCs w:val="24"/>
        </w:rPr>
        <w:t>retain exhibits and p</w:t>
      </w:r>
      <w:r w:rsidR="00E6729D">
        <w:rPr>
          <w:rFonts w:ascii="Arial" w:hAnsi="Arial" w:cs="Arial"/>
          <w:sz w:val="24"/>
          <w:szCs w:val="24"/>
        </w:rPr>
        <w:t xml:space="preserve">rovide copies or photographs </w:t>
      </w:r>
      <w:r w:rsidR="006F535C">
        <w:rPr>
          <w:rFonts w:ascii="Arial" w:hAnsi="Arial" w:cs="Arial"/>
          <w:sz w:val="24"/>
          <w:szCs w:val="24"/>
        </w:rPr>
        <w:t xml:space="preserve">are contained in Sections 21 and 22 of the </w:t>
      </w:r>
      <w:r w:rsidR="006834C0">
        <w:rPr>
          <w:rFonts w:ascii="Arial" w:hAnsi="Arial" w:cs="Arial"/>
          <w:sz w:val="24"/>
          <w:szCs w:val="24"/>
        </w:rPr>
        <w:t xml:space="preserve">Police and Criminal Evidence Act 1984. </w:t>
      </w:r>
      <w:r w:rsidR="00BE4700">
        <w:rPr>
          <w:rFonts w:ascii="Arial" w:hAnsi="Arial" w:cs="Arial"/>
          <w:sz w:val="24"/>
          <w:szCs w:val="24"/>
        </w:rPr>
        <w:t xml:space="preserve">Any </w:t>
      </w:r>
      <w:r w:rsidR="002E037A">
        <w:rPr>
          <w:rFonts w:ascii="Arial" w:hAnsi="Arial" w:cs="Arial"/>
          <w:sz w:val="24"/>
          <w:szCs w:val="24"/>
        </w:rPr>
        <w:t xml:space="preserve">material recovered from a scene must be packaged properly </w:t>
      </w:r>
      <w:r w:rsidR="007563A6">
        <w:rPr>
          <w:rFonts w:ascii="Arial" w:hAnsi="Arial" w:cs="Arial"/>
          <w:sz w:val="24"/>
          <w:szCs w:val="24"/>
        </w:rPr>
        <w:t>‘with protection from interference</w:t>
      </w:r>
      <w:r w:rsidR="00C47A9E">
        <w:rPr>
          <w:rFonts w:ascii="Arial" w:hAnsi="Arial" w:cs="Arial"/>
          <w:sz w:val="24"/>
          <w:szCs w:val="24"/>
        </w:rPr>
        <w:t xml:space="preserve">, alteration and </w:t>
      </w:r>
      <w:r w:rsidR="008053EA">
        <w:rPr>
          <w:rFonts w:ascii="Arial" w:hAnsi="Arial" w:cs="Arial"/>
          <w:sz w:val="24"/>
          <w:szCs w:val="24"/>
        </w:rPr>
        <w:t xml:space="preserve">possibility of degradation and contamination’ </w:t>
      </w:r>
      <w:r w:rsidR="00B607CF">
        <w:rPr>
          <w:rFonts w:ascii="Arial" w:hAnsi="Arial" w:cs="Arial"/>
          <w:sz w:val="24"/>
          <w:szCs w:val="24"/>
        </w:rPr>
        <w:t xml:space="preserve">the European Network of Forensic Institutes states. </w:t>
      </w:r>
      <w:r w:rsidR="0007498B">
        <w:rPr>
          <w:rFonts w:ascii="Arial" w:hAnsi="Arial" w:cs="Arial"/>
          <w:sz w:val="24"/>
          <w:szCs w:val="24"/>
        </w:rPr>
        <w:t>This is done by sealing containers whic</w:t>
      </w:r>
      <w:r w:rsidR="00F113AA">
        <w:rPr>
          <w:rFonts w:ascii="Arial" w:hAnsi="Arial" w:cs="Arial"/>
          <w:sz w:val="24"/>
          <w:szCs w:val="24"/>
        </w:rPr>
        <w:t xml:space="preserve">h reduces the risk of degradation and contamination, as well as ensuring that </w:t>
      </w:r>
      <w:r w:rsidR="001B216C">
        <w:rPr>
          <w:rFonts w:ascii="Arial" w:hAnsi="Arial" w:cs="Arial"/>
          <w:sz w:val="24"/>
          <w:szCs w:val="24"/>
        </w:rPr>
        <w:t>if they are tampered with, there will be evidence left behind to</w:t>
      </w:r>
      <w:r w:rsidR="00E40B6C">
        <w:rPr>
          <w:rFonts w:ascii="Arial" w:hAnsi="Arial" w:cs="Arial"/>
          <w:sz w:val="24"/>
          <w:szCs w:val="24"/>
        </w:rPr>
        <w:t xml:space="preserve"> reveal that. </w:t>
      </w:r>
      <w:r w:rsidR="003B385D">
        <w:rPr>
          <w:rFonts w:ascii="Arial" w:hAnsi="Arial" w:cs="Arial"/>
          <w:sz w:val="24"/>
          <w:szCs w:val="24"/>
        </w:rPr>
        <w:t>Any material must be properly pa</w:t>
      </w:r>
      <w:r w:rsidR="001512F9">
        <w:rPr>
          <w:rFonts w:ascii="Arial" w:hAnsi="Arial" w:cs="Arial"/>
          <w:sz w:val="24"/>
          <w:szCs w:val="24"/>
        </w:rPr>
        <w:t xml:space="preserve">ckaged to make sure they are protected during transit and not broken or contaminated. For example, </w:t>
      </w:r>
      <w:r w:rsidR="00EF49DC">
        <w:rPr>
          <w:rFonts w:ascii="Arial" w:hAnsi="Arial" w:cs="Arial"/>
          <w:sz w:val="24"/>
          <w:szCs w:val="24"/>
        </w:rPr>
        <w:t>putting a knife into a bag and then not securing the bag could easily cause the knife to drop through the bag so a knif</w:t>
      </w:r>
      <w:r w:rsidR="00496608">
        <w:rPr>
          <w:rFonts w:ascii="Arial" w:hAnsi="Arial" w:cs="Arial"/>
          <w:sz w:val="24"/>
          <w:szCs w:val="24"/>
        </w:rPr>
        <w:t xml:space="preserve">e would be stored in a different container. </w:t>
      </w:r>
    </w:p>
    <w:p w14:paraId="4B88EB33" w14:textId="5EB3EBD3" w:rsidR="004075D4" w:rsidRDefault="004075D4" w:rsidP="00A84A16">
      <w:pPr>
        <w:spacing w:line="480" w:lineRule="auto"/>
        <w:divId w:val="1079325253"/>
        <w:rPr>
          <w:rFonts w:ascii="Arial" w:hAnsi="Arial" w:cs="Arial"/>
          <w:sz w:val="24"/>
          <w:szCs w:val="24"/>
        </w:rPr>
      </w:pPr>
    </w:p>
    <w:p w14:paraId="376AF7DC" w14:textId="2484DA9F" w:rsidR="004075D4" w:rsidRPr="008719E4" w:rsidRDefault="006D43BA" w:rsidP="00A84A16">
      <w:pPr>
        <w:spacing w:line="480" w:lineRule="auto"/>
        <w:divId w:val="1079325253"/>
        <w:rPr>
          <w:rFonts w:ascii="Arial" w:hAnsi="Arial" w:cs="Arial"/>
          <w:sz w:val="24"/>
          <w:szCs w:val="24"/>
        </w:rPr>
      </w:pPr>
      <w:r>
        <w:rPr>
          <w:rFonts w:ascii="Arial" w:hAnsi="Arial" w:cs="Arial"/>
          <w:sz w:val="24"/>
          <w:szCs w:val="24"/>
        </w:rPr>
        <w:lastRenderedPageBreak/>
        <w:t xml:space="preserve">The </w:t>
      </w:r>
      <w:r w:rsidR="00DE0BFA">
        <w:rPr>
          <w:rFonts w:ascii="Arial" w:hAnsi="Arial" w:cs="Arial"/>
          <w:sz w:val="24"/>
          <w:szCs w:val="24"/>
        </w:rPr>
        <w:t>p</w:t>
      </w:r>
      <w:r w:rsidR="00C83656">
        <w:rPr>
          <w:rFonts w:ascii="Arial" w:hAnsi="Arial" w:cs="Arial"/>
          <w:sz w:val="24"/>
          <w:szCs w:val="24"/>
        </w:rPr>
        <w:t xml:space="preserve">ower to </w:t>
      </w:r>
      <w:r w:rsidR="0020200B">
        <w:rPr>
          <w:rFonts w:ascii="Arial" w:hAnsi="Arial" w:cs="Arial"/>
          <w:sz w:val="24"/>
          <w:szCs w:val="24"/>
        </w:rPr>
        <w:t>retain human tissue and materials are contained within the Human Tissue A</w:t>
      </w:r>
      <w:r w:rsidR="00835730">
        <w:rPr>
          <w:rFonts w:ascii="Arial" w:hAnsi="Arial" w:cs="Arial"/>
          <w:sz w:val="24"/>
          <w:szCs w:val="24"/>
        </w:rPr>
        <w:t xml:space="preserve">ct </w:t>
      </w:r>
      <w:r w:rsidR="000506F7">
        <w:rPr>
          <w:rFonts w:ascii="Arial" w:hAnsi="Arial" w:cs="Arial"/>
          <w:sz w:val="24"/>
          <w:szCs w:val="24"/>
        </w:rPr>
        <w:t xml:space="preserve">2004 and the Criminal </w:t>
      </w:r>
      <w:r w:rsidR="00E02FD2">
        <w:rPr>
          <w:rFonts w:ascii="Arial" w:hAnsi="Arial" w:cs="Arial"/>
          <w:sz w:val="24"/>
          <w:szCs w:val="24"/>
        </w:rPr>
        <w:t xml:space="preserve">Procedure and Investigation Act </w:t>
      </w:r>
      <w:r w:rsidR="00F22D03">
        <w:rPr>
          <w:rFonts w:ascii="Arial" w:hAnsi="Arial" w:cs="Arial"/>
          <w:sz w:val="24"/>
          <w:szCs w:val="24"/>
        </w:rPr>
        <w:t xml:space="preserve">1996. </w:t>
      </w:r>
      <w:r w:rsidR="008B4458">
        <w:rPr>
          <w:rFonts w:ascii="Arial" w:hAnsi="Arial" w:cs="Arial"/>
          <w:sz w:val="24"/>
          <w:szCs w:val="24"/>
        </w:rPr>
        <w:t xml:space="preserve">The </w:t>
      </w:r>
      <w:r w:rsidR="0093539C">
        <w:rPr>
          <w:rFonts w:ascii="Arial" w:hAnsi="Arial" w:cs="Arial"/>
          <w:sz w:val="24"/>
          <w:szCs w:val="24"/>
        </w:rPr>
        <w:t xml:space="preserve">Human Tissue Act </w:t>
      </w:r>
      <w:r w:rsidR="002D4948">
        <w:rPr>
          <w:rFonts w:ascii="Arial" w:hAnsi="Arial" w:cs="Arial"/>
          <w:sz w:val="24"/>
          <w:szCs w:val="24"/>
        </w:rPr>
        <w:t>does not apply to criminal investigations, but is ad</w:t>
      </w:r>
      <w:r w:rsidR="00723974">
        <w:rPr>
          <w:rFonts w:ascii="Arial" w:hAnsi="Arial" w:cs="Arial"/>
          <w:sz w:val="24"/>
          <w:szCs w:val="24"/>
        </w:rPr>
        <w:t xml:space="preserve">vised by the Home Office that </w:t>
      </w:r>
      <w:r w:rsidR="00BA12BE">
        <w:rPr>
          <w:rFonts w:ascii="Arial" w:hAnsi="Arial" w:cs="Arial"/>
          <w:sz w:val="24"/>
          <w:szCs w:val="24"/>
        </w:rPr>
        <w:t>the principles of the act should be followed by the Senior Investi</w:t>
      </w:r>
      <w:r w:rsidR="00C3629E">
        <w:rPr>
          <w:rFonts w:ascii="Arial" w:hAnsi="Arial" w:cs="Arial"/>
          <w:sz w:val="24"/>
          <w:szCs w:val="24"/>
        </w:rPr>
        <w:t xml:space="preserve">gating Officer (SIO) </w:t>
      </w:r>
      <w:r w:rsidR="005A71B9">
        <w:rPr>
          <w:rFonts w:ascii="Arial" w:hAnsi="Arial" w:cs="Arial"/>
          <w:sz w:val="24"/>
          <w:szCs w:val="24"/>
        </w:rPr>
        <w:t xml:space="preserve">as guidance. </w:t>
      </w:r>
      <w:r w:rsidR="00D37EF8">
        <w:rPr>
          <w:rFonts w:ascii="Arial" w:hAnsi="Arial" w:cs="Arial"/>
          <w:sz w:val="24"/>
          <w:szCs w:val="24"/>
        </w:rPr>
        <w:t xml:space="preserve">The </w:t>
      </w:r>
      <w:r w:rsidR="005B5BAC">
        <w:rPr>
          <w:rFonts w:ascii="Arial" w:hAnsi="Arial" w:cs="Arial"/>
          <w:sz w:val="24"/>
          <w:szCs w:val="24"/>
        </w:rPr>
        <w:t>College of P</w:t>
      </w:r>
      <w:r w:rsidR="00B51221">
        <w:rPr>
          <w:rFonts w:ascii="Arial" w:hAnsi="Arial" w:cs="Arial"/>
          <w:sz w:val="24"/>
          <w:szCs w:val="24"/>
        </w:rPr>
        <w:t xml:space="preserve">olicing (2019b) </w:t>
      </w:r>
      <w:r w:rsidR="007F2FD1">
        <w:rPr>
          <w:rFonts w:ascii="Arial" w:hAnsi="Arial" w:cs="Arial"/>
          <w:sz w:val="24"/>
          <w:szCs w:val="24"/>
        </w:rPr>
        <w:t xml:space="preserve">states that the SIO must be confident </w:t>
      </w:r>
      <w:r w:rsidR="00EB5328">
        <w:rPr>
          <w:rFonts w:ascii="Arial" w:hAnsi="Arial" w:cs="Arial"/>
          <w:sz w:val="24"/>
          <w:szCs w:val="24"/>
        </w:rPr>
        <w:t xml:space="preserve">of ‘a lawful power to seize, </w:t>
      </w:r>
      <w:r w:rsidR="000F61FB">
        <w:rPr>
          <w:rFonts w:ascii="Arial" w:hAnsi="Arial" w:cs="Arial"/>
          <w:sz w:val="24"/>
          <w:szCs w:val="24"/>
        </w:rPr>
        <w:t xml:space="preserve">a lawful purpose to examine, </w:t>
      </w:r>
      <w:r w:rsidR="002E0DAC">
        <w:rPr>
          <w:rFonts w:ascii="Arial" w:hAnsi="Arial" w:cs="Arial"/>
          <w:sz w:val="24"/>
          <w:szCs w:val="24"/>
        </w:rPr>
        <w:t xml:space="preserve">clear policy for disposal and </w:t>
      </w:r>
      <w:r w:rsidR="00D7477A">
        <w:rPr>
          <w:rFonts w:ascii="Arial" w:hAnsi="Arial" w:cs="Arial"/>
          <w:sz w:val="24"/>
          <w:szCs w:val="24"/>
        </w:rPr>
        <w:t xml:space="preserve">the coroner </w:t>
      </w:r>
      <w:r w:rsidR="00054E8F">
        <w:rPr>
          <w:rFonts w:ascii="Arial" w:hAnsi="Arial" w:cs="Arial"/>
          <w:sz w:val="24"/>
          <w:szCs w:val="24"/>
        </w:rPr>
        <w:t xml:space="preserve">has been informed in writing </w:t>
      </w:r>
      <w:r w:rsidR="006831C7">
        <w:rPr>
          <w:rFonts w:ascii="Arial" w:hAnsi="Arial" w:cs="Arial"/>
          <w:sz w:val="24"/>
          <w:szCs w:val="24"/>
        </w:rPr>
        <w:t xml:space="preserve">of all material </w:t>
      </w:r>
      <w:r w:rsidR="00FB49E2">
        <w:rPr>
          <w:rFonts w:ascii="Arial" w:hAnsi="Arial" w:cs="Arial"/>
          <w:sz w:val="24"/>
          <w:szCs w:val="24"/>
        </w:rPr>
        <w:t xml:space="preserve">preserved’. </w:t>
      </w:r>
      <w:r w:rsidR="00FD2C52">
        <w:rPr>
          <w:rFonts w:ascii="Arial" w:hAnsi="Arial" w:cs="Arial"/>
          <w:sz w:val="24"/>
          <w:szCs w:val="24"/>
        </w:rPr>
        <w:t xml:space="preserve">The SIO must also consider whether </w:t>
      </w:r>
      <w:r w:rsidR="00CD4BFE">
        <w:rPr>
          <w:rFonts w:ascii="Arial" w:hAnsi="Arial" w:cs="Arial"/>
          <w:sz w:val="24"/>
          <w:szCs w:val="24"/>
        </w:rPr>
        <w:t xml:space="preserve">an image </w:t>
      </w:r>
      <w:r w:rsidR="00AC4D6A">
        <w:rPr>
          <w:rFonts w:ascii="Arial" w:hAnsi="Arial" w:cs="Arial"/>
          <w:sz w:val="24"/>
          <w:szCs w:val="24"/>
        </w:rPr>
        <w:t xml:space="preserve">is sufficient </w:t>
      </w:r>
      <w:r w:rsidR="007C68D4">
        <w:rPr>
          <w:rFonts w:ascii="Arial" w:hAnsi="Arial" w:cs="Arial"/>
          <w:sz w:val="24"/>
          <w:szCs w:val="24"/>
        </w:rPr>
        <w:t xml:space="preserve">when making the decision to retain samples. The act also </w:t>
      </w:r>
      <w:r w:rsidR="008E7CF1">
        <w:rPr>
          <w:rFonts w:ascii="Arial" w:hAnsi="Arial" w:cs="Arial"/>
          <w:sz w:val="24"/>
          <w:szCs w:val="24"/>
        </w:rPr>
        <w:t xml:space="preserve">details how materials must be stored securely </w:t>
      </w:r>
      <w:r w:rsidR="00DB3B41">
        <w:rPr>
          <w:rFonts w:ascii="Arial" w:hAnsi="Arial" w:cs="Arial"/>
          <w:sz w:val="24"/>
          <w:szCs w:val="24"/>
        </w:rPr>
        <w:t xml:space="preserve">and in suitable conditions. </w:t>
      </w:r>
      <w:r w:rsidR="00D66D44">
        <w:rPr>
          <w:rFonts w:ascii="Arial" w:hAnsi="Arial" w:cs="Arial"/>
          <w:sz w:val="24"/>
          <w:szCs w:val="24"/>
        </w:rPr>
        <w:t xml:space="preserve">This act sets out reasonable guidelines for an SIO </w:t>
      </w:r>
      <w:r w:rsidR="00442597">
        <w:rPr>
          <w:rFonts w:ascii="Arial" w:hAnsi="Arial" w:cs="Arial"/>
          <w:sz w:val="24"/>
          <w:szCs w:val="24"/>
        </w:rPr>
        <w:t xml:space="preserve">which when combined with the Criminal Procedure and Investigation Act </w:t>
      </w:r>
      <w:r w:rsidR="00E419FE">
        <w:rPr>
          <w:rFonts w:ascii="Arial" w:hAnsi="Arial" w:cs="Arial"/>
          <w:sz w:val="24"/>
          <w:szCs w:val="24"/>
        </w:rPr>
        <w:t xml:space="preserve">(CPIA) </w:t>
      </w:r>
      <w:r w:rsidR="00442597">
        <w:rPr>
          <w:rFonts w:ascii="Arial" w:hAnsi="Arial" w:cs="Arial"/>
          <w:sz w:val="24"/>
          <w:szCs w:val="24"/>
        </w:rPr>
        <w:t>and othe</w:t>
      </w:r>
      <w:r w:rsidR="00A8589B">
        <w:rPr>
          <w:rFonts w:ascii="Arial" w:hAnsi="Arial" w:cs="Arial"/>
          <w:sz w:val="24"/>
          <w:szCs w:val="24"/>
        </w:rPr>
        <w:t xml:space="preserve">r guidelines, makes it simple for investigating officers to decide </w:t>
      </w:r>
      <w:r w:rsidR="00B753F5">
        <w:rPr>
          <w:rFonts w:ascii="Arial" w:hAnsi="Arial" w:cs="Arial"/>
          <w:sz w:val="24"/>
          <w:szCs w:val="24"/>
        </w:rPr>
        <w:t xml:space="preserve">what material to retain, and how it should be retained. </w:t>
      </w:r>
      <w:r w:rsidR="00C263D1">
        <w:rPr>
          <w:rFonts w:ascii="Arial" w:hAnsi="Arial" w:cs="Arial"/>
          <w:sz w:val="24"/>
          <w:szCs w:val="24"/>
        </w:rPr>
        <w:t xml:space="preserve">The CPIA </w:t>
      </w:r>
      <w:r w:rsidR="00FA7BD3">
        <w:rPr>
          <w:rFonts w:ascii="Arial" w:hAnsi="Arial" w:cs="Arial"/>
          <w:sz w:val="24"/>
          <w:szCs w:val="24"/>
        </w:rPr>
        <w:t>1996 relates to</w:t>
      </w:r>
      <w:r w:rsidR="004A3C17">
        <w:rPr>
          <w:rFonts w:ascii="Arial" w:hAnsi="Arial" w:cs="Arial"/>
          <w:sz w:val="24"/>
          <w:szCs w:val="24"/>
        </w:rPr>
        <w:t xml:space="preserve"> material in</w:t>
      </w:r>
      <w:r w:rsidR="00FA7BD3">
        <w:rPr>
          <w:rFonts w:ascii="Arial" w:hAnsi="Arial" w:cs="Arial"/>
          <w:sz w:val="24"/>
          <w:szCs w:val="24"/>
        </w:rPr>
        <w:t xml:space="preserve"> criminal investigations </w:t>
      </w:r>
      <w:r w:rsidR="004A3C17">
        <w:rPr>
          <w:rFonts w:ascii="Arial" w:hAnsi="Arial" w:cs="Arial"/>
          <w:sz w:val="24"/>
          <w:szCs w:val="24"/>
        </w:rPr>
        <w:t>and the timeline for retaining the evidence before it is disposed of</w:t>
      </w:r>
      <w:r w:rsidR="001E1C60">
        <w:rPr>
          <w:rFonts w:ascii="Arial" w:hAnsi="Arial" w:cs="Arial"/>
          <w:sz w:val="24"/>
          <w:szCs w:val="24"/>
        </w:rPr>
        <w:t xml:space="preserve">. </w:t>
      </w:r>
      <w:r w:rsidR="002C2A92">
        <w:rPr>
          <w:rFonts w:ascii="Arial" w:hAnsi="Arial" w:cs="Arial"/>
          <w:sz w:val="24"/>
          <w:szCs w:val="24"/>
        </w:rPr>
        <w:t xml:space="preserve">According to the </w:t>
      </w:r>
      <w:r w:rsidR="00AC2FDC">
        <w:rPr>
          <w:rFonts w:ascii="Arial" w:hAnsi="Arial" w:cs="Arial"/>
          <w:sz w:val="24"/>
          <w:szCs w:val="24"/>
        </w:rPr>
        <w:t xml:space="preserve">act, </w:t>
      </w:r>
      <w:r w:rsidR="00280612">
        <w:rPr>
          <w:rFonts w:ascii="Arial" w:hAnsi="Arial" w:cs="Arial"/>
          <w:sz w:val="24"/>
          <w:szCs w:val="24"/>
        </w:rPr>
        <w:t xml:space="preserve">material obtained which is relevant to the investigation should be </w:t>
      </w:r>
      <w:r w:rsidR="00EF4F61">
        <w:rPr>
          <w:rFonts w:ascii="Arial" w:hAnsi="Arial" w:cs="Arial"/>
          <w:sz w:val="24"/>
          <w:szCs w:val="24"/>
        </w:rPr>
        <w:t xml:space="preserve">retained </w:t>
      </w:r>
      <w:r w:rsidR="00C37975">
        <w:rPr>
          <w:rFonts w:ascii="Arial" w:hAnsi="Arial" w:cs="Arial"/>
          <w:sz w:val="24"/>
          <w:szCs w:val="24"/>
        </w:rPr>
        <w:t xml:space="preserve">until the end of criminal proceedings and there is no chance </w:t>
      </w:r>
      <w:r w:rsidR="00F064BA">
        <w:rPr>
          <w:rFonts w:ascii="Arial" w:hAnsi="Arial" w:cs="Arial"/>
          <w:sz w:val="24"/>
          <w:szCs w:val="24"/>
        </w:rPr>
        <w:t xml:space="preserve">of appeals. </w:t>
      </w:r>
      <w:r w:rsidR="005F0663">
        <w:rPr>
          <w:rFonts w:ascii="Arial" w:hAnsi="Arial" w:cs="Arial"/>
          <w:sz w:val="24"/>
          <w:szCs w:val="24"/>
        </w:rPr>
        <w:t>Alth</w:t>
      </w:r>
      <w:r w:rsidR="00C4666A">
        <w:rPr>
          <w:rFonts w:ascii="Arial" w:hAnsi="Arial" w:cs="Arial"/>
          <w:sz w:val="24"/>
          <w:szCs w:val="24"/>
        </w:rPr>
        <w:t>ough these acts set out reasonable guidelines,</w:t>
      </w:r>
      <w:r w:rsidR="00C71A15">
        <w:rPr>
          <w:rFonts w:ascii="Arial" w:hAnsi="Arial" w:cs="Arial"/>
          <w:sz w:val="24"/>
          <w:szCs w:val="24"/>
        </w:rPr>
        <w:t xml:space="preserve"> the Home Office </w:t>
      </w:r>
      <w:r w:rsidR="006B396C">
        <w:rPr>
          <w:rFonts w:ascii="Arial" w:hAnsi="Arial" w:cs="Arial"/>
          <w:sz w:val="24"/>
          <w:szCs w:val="24"/>
        </w:rPr>
        <w:t xml:space="preserve">Forensic Pathology Unit </w:t>
      </w:r>
      <w:r w:rsidR="009748D7">
        <w:rPr>
          <w:rFonts w:ascii="Arial" w:hAnsi="Arial" w:cs="Arial"/>
          <w:sz w:val="24"/>
          <w:szCs w:val="24"/>
        </w:rPr>
        <w:t xml:space="preserve">oversaw a national audit between 2010 and 2012 </w:t>
      </w:r>
      <w:r w:rsidR="006A5FC2">
        <w:rPr>
          <w:rFonts w:ascii="Arial" w:hAnsi="Arial" w:cs="Arial"/>
          <w:sz w:val="24"/>
          <w:szCs w:val="24"/>
        </w:rPr>
        <w:t xml:space="preserve">and came up with a list of recommendations which </w:t>
      </w:r>
      <w:r w:rsidR="002A3C63">
        <w:rPr>
          <w:rFonts w:ascii="Arial" w:hAnsi="Arial" w:cs="Arial"/>
          <w:sz w:val="24"/>
          <w:szCs w:val="24"/>
        </w:rPr>
        <w:t>both</w:t>
      </w:r>
      <w:r w:rsidR="006A5FC2">
        <w:rPr>
          <w:rFonts w:ascii="Arial" w:hAnsi="Arial" w:cs="Arial"/>
          <w:sz w:val="24"/>
          <w:szCs w:val="24"/>
        </w:rPr>
        <w:t xml:space="preserve"> Home Office and </w:t>
      </w:r>
      <w:r w:rsidR="00AC4F15">
        <w:rPr>
          <w:rFonts w:ascii="Arial" w:hAnsi="Arial" w:cs="Arial"/>
          <w:sz w:val="24"/>
          <w:szCs w:val="24"/>
        </w:rPr>
        <w:t>t</w:t>
      </w:r>
      <w:r w:rsidR="003A7578">
        <w:rPr>
          <w:rFonts w:ascii="Arial" w:hAnsi="Arial" w:cs="Arial"/>
          <w:sz w:val="24"/>
          <w:szCs w:val="24"/>
        </w:rPr>
        <w:t xml:space="preserve">he Association of Chief Police Officers </w:t>
      </w:r>
      <w:r w:rsidR="002A3C63">
        <w:rPr>
          <w:rFonts w:ascii="Arial" w:hAnsi="Arial" w:cs="Arial"/>
          <w:sz w:val="24"/>
          <w:szCs w:val="24"/>
        </w:rPr>
        <w:t>recommend that force</w:t>
      </w:r>
      <w:r w:rsidR="005D15DA">
        <w:rPr>
          <w:rFonts w:ascii="Arial" w:hAnsi="Arial" w:cs="Arial"/>
          <w:sz w:val="24"/>
          <w:szCs w:val="24"/>
        </w:rPr>
        <w:t xml:space="preserve">s adopt in their approaches. </w:t>
      </w:r>
      <w:r w:rsidR="00744790">
        <w:rPr>
          <w:rFonts w:ascii="Arial" w:hAnsi="Arial" w:cs="Arial"/>
          <w:sz w:val="24"/>
          <w:szCs w:val="24"/>
        </w:rPr>
        <w:t xml:space="preserve">This includes </w:t>
      </w:r>
      <w:r w:rsidR="00550891">
        <w:rPr>
          <w:rFonts w:ascii="Arial" w:hAnsi="Arial" w:cs="Arial"/>
          <w:sz w:val="24"/>
          <w:szCs w:val="24"/>
        </w:rPr>
        <w:t>th</w:t>
      </w:r>
      <w:r w:rsidR="00DD53DB">
        <w:rPr>
          <w:rFonts w:ascii="Arial" w:hAnsi="Arial" w:cs="Arial"/>
          <w:sz w:val="24"/>
          <w:szCs w:val="24"/>
        </w:rPr>
        <w:t xml:space="preserve">ings such as greater communication between </w:t>
      </w:r>
      <w:r w:rsidR="00CF1458">
        <w:rPr>
          <w:rFonts w:ascii="Arial" w:hAnsi="Arial" w:cs="Arial"/>
          <w:sz w:val="24"/>
          <w:szCs w:val="24"/>
        </w:rPr>
        <w:t xml:space="preserve">the police, coroner and forensic pathologist regarding a clear </w:t>
      </w:r>
      <w:r w:rsidR="00E405C8">
        <w:rPr>
          <w:rFonts w:ascii="Arial" w:hAnsi="Arial" w:cs="Arial"/>
          <w:sz w:val="24"/>
          <w:szCs w:val="24"/>
        </w:rPr>
        <w:t xml:space="preserve">decision on the retention and </w:t>
      </w:r>
      <w:r w:rsidR="005474F3">
        <w:rPr>
          <w:rFonts w:ascii="Arial" w:hAnsi="Arial" w:cs="Arial"/>
          <w:sz w:val="24"/>
          <w:szCs w:val="24"/>
        </w:rPr>
        <w:t>disposal of human tissue. This must also</w:t>
      </w:r>
      <w:r w:rsidR="00230A37">
        <w:rPr>
          <w:rFonts w:ascii="Arial" w:hAnsi="Arial" w:cs="Arial"/>
          <w:sz w:val="24"/>
          <w:szCs w:val="24"/>
        </w:rPr>
        <w:t xml:space="preserve"> be documented to show a clear decision was made. Another recommendation is a greater role for the </w:t>
      </w:r>
      <w:r w:rsidR="00370CF1">
        <w:rPr>
          <w:rFonts w:ascii="Arial" w:hAnsi="Arial" w:cs="Arial"/>
          <w:sz w:val="24"/>
          <w:szCs w:val="24"/>
        </w:rPr>
        <w:t xml:space="preserve">SIO </w:t>
      </w:r>
      <w:r w:rsidR="00BF2C0E">
        <w:rPr>
          <w:rFonts w:ascii="Arial" w:hAnsi="Arial" w:cs="Arial"/>
          <w:sz w:val="24"/>
          <w:szCs w:val="24"/>
        </w:rPr>
        <w:t xml:space="preserve">in reviewing </w:t>
      </w:r>
      <w:r w:rsidR="00A12B69">
        <w:rPr>
          <w:rFonts w:ascii="Arial" w:hAnsi="Arial" w:cs="Arial"/>
          <w:sz w:val="24"/>
          <w:szCs w:val="24"/>
        </w:rPr>
        <w:t xml:space="preserve">the retention of material, samples and </w:t>
      </w:r>
      <w:r w:rsidR="005355A9">
        <w:rPr>
          <w:rFonts w:ascii="Arial" w:hAnsi="Arial" w:cs="Arial"/>
          <w:sz w:val="24"/>
          <w:szCs w:val="24"/>
        </w:rPr>
        <w:t xml:space="preserve">continuity of exhibits. </w:t>
      </w:r>
      <w:r w:rsidR="00A511D6">
        <w:rPr>
          <w:rFonts w:ascii="Arial" w:hAnsi="Arial" w:cs="Arial"/>
          <w:sz w:val="24"/>
          <w:szCs w:val="24"/>
        </w:rPr>
        <w:t xml:space="preserve">The final recommendation </w:t>
      </w:r>
      <w:r w:rsidR="00600E89">
        <w:rPr>
          <w:rFonts w:ascii="Arial" w:hAnsi="Arial" w:cs="Arial"/>
          <w:sz w:val="24"/>
          <w:szCs w:val="24"/>
        </w:rPr>
        <w:t xml:space="preserve">is that forces should adopt </w:t>
      </w:r>
      <w:r w:rsidR="00600E89">
        <w:rPr>
          <w:rFonts w:ascii="Arial" w:hAnsi="Arial" w:cs="Arial"/>
          <w:sz w:val="24"/>
          <w:szCs w:val="24"/>
        </w:rPr>
        <w:lastRenderedPageBreak/>
        <w:t xml:space="preserve">periodical </w:t>
      </w:r>
      <w:r w:rsidR="00A03F81">
        <w:rPr>
          <w:rFonts w:ascii="Arial" w:hAnsi="Arial" w:cs="Arial"/>
          <w:sz w:val="24"/>
          <w:szCs w:val="24"/>
        </w:rPr>
        <w:t xml:space="preserve">reviews of material </w:t>
      </w:r>
      <w:r w:rsidR="00E64759">
        <w:rPr>
          <w:rFonts w:ascii="Arial" w:hAnsi="Arial" w:cs="Arial"/>
          <w:sz w:val="24"/>
          <w:szCs w:val="24"/>
        </w:rPr>
        <w:t xml:space="preserve">that has been retained rather than relying on </w:t>
      </w:r>
      <w:r w:rsidR="00977D7F">
        <w:rPr>
          <w:rFonts w:ascii="Arial" w:hAnsi="Arial" w:cs="Arial"/>
          <w:sz w:val="24"/>
          <w:szCs w:val="24"/>
        </w:rPr>
        <w:t xml:space="preserve">the officers who were involved with the case. This is due to the high turnover </w:t>
      </w:r>
      <w:r w:rsidR="00E31DC2">
        <w:rPr>
          <w:rFonts w:ascii="Arial" w:hAnsi="Arial" w:cs="Arial"/>
          <w:sz w:val="24"/>
          <w:szCs w:val="24"/>
        </w:rPr>
        <w:t>of officers and retirements</w:t>
      </w:r>
      <w:r w:rsidR="00A4230F">
        <w:rPr>
          <w:rFonts w:ascii="Arial" w:hAnsi="Arial" w:cs="Arial"/>
          <w:sz w:val="24"/>
          <w:szCs w:val="24"/>
        </w:rPr>
        <w:t>. This is a clear step in the right direction</w:t>
      </w:r>
      <w:r w:rsidR="00F65693">
        <w:rPr>
          <w:rFonts w:ascii="Arial" w:hAnsi="Arial" w:cs="Arial"/>
          <w:sz w:val="24"/>
          <w:szCs w:val="24"/>
        </w:rPr>
        <w:t xml:space="preserve">. </w:t>
      </w:r>
    </w:p>
    <w:p w14:paraId="37B2417D" w14:textId="38CF3EE5" w:rsidR="009F1ECB" w:rsidRPr="00D02BD9" w:rsidRDefault="009F1ECB" w:rsidP="00A84A16">
      <w:pPr>
        <w:spacing w:line="480" w:lineRule="auto"/>
        <w:rPr>
          <w:rFonts w:ascii="Arial" w:hAnsi="Arial" w:cs="Arial"/>
          <w:sz w:val="24"/>
          <w:szCs w:val="24"/>
        </w:rPr>
      </w:pPr>
    </w:p>
    <w:p w14:paraId="4B13F6E2" w14:textId="3E319067" w:rsidR="00C635A6" w:rsidRDefault="00992DDD" w:rsidP="00A84A16">
      <w:pPr>
        <w:spacing w:line="480" w:lineRule="auto"/>
        <w:rPr>
          <w:rFonts w:ascii="Arial" w:hAnsi="Arial" w:cs="Arial"/>
          <w:sz w:val="24"/>
          <w:szCs w:val="24"/>
        </w:rPr>
      </w:pPr>
      <w:r>
        <w:rPr>
          <w:rFonts w:ascii="Arial" w:hAnsi="Arial" w:cs="Arial"/>
          <w:sz w:val="24"/>
          <w:szCs w:val="24"/>
        </w:rPr>
        <w:t>In conclusion</w:t>
      </w:r>
      <w:r w:rsidR="00AB0DDC">
        <w:rPr>
          <w:rFonts w:ascii="Arial" w:hAnsi="Arial" w:cs="Arial"/>
          <w:sz w:val="24"/>
          <w:szCs w:val="24"/>
        </w:rPr>
        <w:t xml:space="preserve">, </w:t>
      </w:r>
      <w:r w:rsidR="00816474">
        <w:rPr>
          <w:rFonts w:ascii="Arial" w:hAnsi="Arial" w:cs="Arial"/>
          <w:sz w:val="24"/>
          <w:szCs w:val="24"/>
        </w:rPr>
        <w:t xml:space="preserve">as </w:t>
      </w:r>
      <w:r w:rsidR="00FE7939">
        <w:rPr>
          <w:rFonts w:ascii="Arial" w:hAnsi="Arial" w:cs="Arial"/>
          <w:sz w:val="24"/>
          <w:szCs w:val="24"/>
        </w:rPr>
        <w:t xml:space="preserve">the </w:t>
      </w:r>
      <w:r w:rsidR="00816474">
        <w:rPr>
          <w:rFonts w:ascii="Arial" w:hAnsi="Arial" w:cs="Arial"/>
          <w:sz w:val="24"/>
          <w:szCs w:val="24"/>
        </w:rPr>
        <w:t>f</w:t>
      </w:r>
      <w:r w:rsidR="00FE7939">
        <w:rPr>
          <w:rFonts w:ascii="Arial" w:hAnsi="Arial" w:cs="Arial"/>
          <w:sz w:val="24"/>
          <w:szCs w:val="24"/>
        </w:rPr>
        <w:t xml:space="preserve">orensic science field continues to advance and develop, it is important not to lose track </w:t>
      </w:r>
      <w:r w:rsidR="009D4CF0">
        <w:rPr>
          <w:rFonts w:ascii="Arial" w:hAnsi="Arial" w:cs="Arial"/>
          <w:sz w:val="24"/>
          <w:szCs w:val="24"/>
        </w:rPr>
        <w:t xml:space="preserve">of the importance of using it to solve the crime. </w:t>
      </w:r>
      <w:r w:rsidR="00A2010B">
        <w:rPr>
          <w:rFonts w:ascii="Arial" w:hAnsi="Arial" w:cs="Arial"/>
          <w:sz w:val="24"/>
          <w:szCs w:val="24"/>
        </w:rPr>
        <w:t xml:space="preserve">Morgan (2019) argues that </w:t>
      </w:r>
      <w:r w:rsidR="00551DC2">
        <w:rPr>
          <w:rFonts w:ascii="Arial" w:hAnsi="Arial" w:cs="Arial"/>
          <w:sz w:val="24"/>
          <w:szCs w:val="24"/>
        </w:rPr>
        <w:t xml:space="preserve">there must be higher standards for investigations to make sure that there are less </w:t>
      </w:r>
      <w:r w:rsidR="006D2DF0">
        <w:rPr>
          <w:rFonts w:ascii="Arial" w:hAnsi="Arial" w:cs="Arial"/>
          <w:sz w:val="24"/>
          <w:szCs w:val="24"/>
        </w:rPr>
        <w:t xml:space="preserve">miscarriages of justice and </w:t>
      </w:r>
      <w:r w:rsidR="00452EAB">
        <w:rPr>
          <w:rFonts w:ascii="Arial" w:hAnsi="Arial" w:cs="Arial"/>
          <w:sz w:val="24"/>
          <w:szCs w:val="24"/>
        </w:rPr>
        <w:t>instances of malpractice.</w:t>
      </w:r>
      <w:r w:rsidR="00A038D9">
        <w:rPr>
          <w:rFonts w:ascii="Arial" w:hAnsi="Arial" w:cs="Arial"/>
          <w:sz w:val="24"/>
          <w:szCs w:val="24"/>
        </w:rPr>
        <w:t xml:space="preserve"> Morgan</w:t>
      </w:r>
      <w:r w:rsidR="00CA52E0">
        <w:rPr>
          <w:rFonts w:ascii="Arial" w:hAnsi="Arial" w:cs="Arial"/>
          <w:sz w:val="24"/>
          <w:szCs w:val="24"/>
        </w:rPr>
        <w:t xml:space="preserve"> also calls for more emphasis on the interpretation of results, rather than taking them at face value. Given how damning DNA evidence and material can be during </w:t>
      </w:r>
      <w:r w:rsidR="007C7787">
        <w:rPr>
          <w:rFonts w:ascii="Arial" w:hAnsi="Arial" w:cs="Arial"/>
          <w:sz w:val="24"/>
          <w:szCs w:val="24"/>
        </w:rPr>
        <w:t xml:space="preserve">a trial, it would be hard to argue against </w:t>
      </w:r>
      <w:r w:rsidR="00A038D9">
        <w:rPr>
          <w:rFonts w:ascii="Arial" w:hAnsi="Arial" w:cs="Arial"/>
          <w:sz w:val="24"/>
          <w:szCs w:val="24"/>
        </w:rPr>
        <w:t>the points that Morgan raises.</w:t>
      </w:r>
      <w:r w:rsidR="007648E5">
        <w:rPr>
          <w:rFonts w:ascii="Arial" w:hAnsi="Arial" w:cs="Arial"/>
          <w:sz w:val="24"/>
          <w:szCs w:val="24"/>
        </w:rPr>
        <w:t xml:space="preserve"> </w:t>
      </w:r>
    </w:p>
    <w:p w14:paraId="22AEFAF5" w14:textId="2DDE5F2C" w:rsidR="00C635A6" w:rsidRDefault="00C635A6" w:rsidP="00A84A16">
      <w:pPr>
        <w:spacing w:line="480" w:lineRule="auto"/>
        <w:rPr>
          <w:rFonts w:ascii="Arial" w:hAnsi="Arial" w:cs="Arial"/>
          <w:sz w:val="24"/>
          <w:szCs w:val="24"/>
        </w:rPr>
      </w:pPr>
    </w:p>
    <w:p w14:paraId="46F5F07A" w14:textId="64175BD3" w:rsidR="00C635A6" w:rsidRDefault="00C635A6" w:rsidP="00D6688D">
      <w:pPr>
        <w:rPr>
          <w:rFonts w:ascii="Arial" w:hAnsi="Arial" w:cs="Arial"/>
          <w:sz w:val="24"/>
          <w:szCs w:val="24"/>
        </w:rPr>
      </w:pPr>
    </w:p>
    <w:p w14:paraId="6F2A8FE1" w14:textId="4EDEAFF6" w:rsidR="00C635A6" w:rsidRDefault="00C635A6" w:rsidP="00D6688D">
      <w:pPr>
        <w:rPr>
          <w:rFonts w:ascii="Arial" w:hAnsi="Arial" w:cs="Arial"/>
          <w:sz w:val="24"/>
          <w:szCs w:val="24"/>
        </w:rPr>
      </w:pPr>
    </w:p>
    <w:p w14:paraId="501148B5" w14:textId="421F2783" w:rsidR="00C635A6" w:rsidRDefault="00C635A6" w:rsidP="00D6688D">
      <w:pPr>
        <w:rPr>
          <w:rFonts w:ascii="Arial" w:hAnsi="Arial" w:cs="Arial"/>
          <w:sz w:val="24"/>
          <w:szCs w:val="24"/>
        </w:rPr>
      </w:pPr>
    </w:p>
    <w:p w14:paraId="403BABAD" w14:textId="4C35D294" w:rsidR="00C635A6" w:rsidRDefault="00C635A6" w:rsidP="00D6688D">
      <w:pPr>
        <w:rPr>
          <w:rFonts w:ascii="Arial" w:hAnsi="Arial" w:cs="Arial"/>
          <w:sz w:val="24"/>
          <w:szCs w:val="24"/>
        </w:rPr>
      </w:pPr>
    </w:p>
    <w:p w14:paraId="47DC6396" w14:textId="6CE559F1" w:rsidR="00C635A6" w:rsidRDefault="00C635A6" w:rsidP="00D6688D">
      <w:pPr>
        <w:rPr>
          <w:rFonts w:ascii="Arial" w:hAnsi="Arial" w:cs="Arial"/>
          <w:sz w:val="24"/>
          <w:szCs w:val="24"/>
        </w:rPr>
      </w:pPr>
    </w:p>
    <w:p w14:paraId="35B85455" w14:textId="7B881C5D" w:rsidR="00C635A6" w:rsidRDefault="00C635A6" w:rsidP="00D6688D">
      <w:pPr>
        <w:rPr>
          <w:rFonts w:ascii="Arial" w:hAnsi="Arial" w:cs="Arial"/>
          <w:sz w:val="24"/>
          <w:szCs w:val="24"/>
        </w:rPr>
      </w:pPr>
    </w:p>
    <w:p w14:paraId="2FB513AC" w14:textId="50C078F0" w:rsidR="00C635A6" w:rsidRDefault="00C635A6" w:rsidP="00D6688D">
      <w:pPr>
        <w:rPr>
          <w:rFonts w:ascii="Arial" w:hAnsi="Arial" w:cs="Arial"/>
          <w:sz w:val="24"/>
          <w:szCs w:val="24"/>
        </w:rPr>
      </w:pPr>
    </w:p>
    <w:p w14:paraId="02EC65A9" w14:textId="4204A909" w:rsidR="00C635A6" w:rsidRDefault="00C635A6" w:rsidP="00D6688D">
      <w:pPr>
        <w:rPr>
          <w:rFonts w:ascii="Arial" w:hAnsi="Arial" w:cs="Arial"/>
          <w:sz w:val="24"/>
          <w:szCs w:val="24"/>
        </w:rPr>
      </w:pPr>
    </w:p>
    <w:p w14:paraId="47D5914B" w14:textId="6733BE9D" w:rsidR="00C635A6" w:rsidRDefault="00C635A6" w:rsidP="00D6688D">
      <w:pPr>
        <w:rPr>
          <w:rFonts w:ascii="Arial" w:hAnsi="Arial" w:cs="Arial"/>
          <w:sz w:val="24"/>
          <w:szCs w:val="24"/>
        </w:rPr>
      </w:pPr>
    </w:p>
    <w:p w14:paraId="47247B1B" w14:textId="5D938E21" w:rsidR="00C635A6" w:rsidRDefault="00C635A6" w:rsidP="00D6688D">
      <w:pPr>
        <w:rPr>
          <w:rFonts w:ascii="Arial" w:hAnsi="Arial" w:cs="Arial"/>
          <w:sz w:val="24"/>
          <w:szCs w:val="24"/>
        </w:rPr>
      </w:pPr>
    </w:p>
    <w:p w14:paraId="00C0613B" w14:textId="6F5ED4B8" w:rsidR="00C635A6" w:rsidRDefault="00C635A6" w:rsidP="00D6688D">
      <w:pPr>
        <w:rPr>
          <w:rFonts w:ascii="Arial" w:hAnsi="Arial" w:cs="Arial"/>
          <w:sz w:val="24"/>
          <w:szCs w:val="24"/>
        </w:rPr>
      </w:pPr>
    </w:p>
    <w:p w14:paraId="24139134" w14:textId="1DB64EBC" w:rsidR="00C635A6" w:rsidRDefault="00C635A6" w:rsidP="00D6688D">
      <w:pPr>
        <w:rPr>
          <w:rFonts w:ascii="Arial" w:hAnsi="Arial" w:cs="Arial"/>
          <w:sz w:val="24"/>
          <w:szCs w:val="24"/>
        </w:rPr>
      </w:pPr>
    </w:p>
    <w:p w14:paraId="75F749C7" w14:textId="2AD63C13" w:rsidR="00C635A6" w:rsidRDefault="00C635A6" w:rsidP="00D6688D">
      <w:pPr>
        <w:rPr>
          <w:rFonts w:ascii="Arial" w:hAnsi="Arial" w:cs="Arial"/>
          <w:sz w:val="24"/>
          <w:szCs w:val="24"/>
        </w:rPr>
      </w:pPr>
    </w:p>
    <w:p w14:paraId="77CB6437" w14:textId="50D07E7A" w:rsidR="00C635A6" w:rsidRDefault="00C635A6" w:rsidP="00D6688D">
      <w:pPr>
        <w:rPr>
          <w:rFonts w:ascii="Arial" w:hAnsi="Arial" w:cs="Arial"/>
          <w:sz w:val="24"/>
          <w:szCs w:val="24"/>
        </w:rPr>
      </w:pPr>
    </w:p>
    <w:p w14:paraId="6990E8C2" w14:textId="773E3D87" w:rsidR="00C635A6" w:rsidRDefault="00C635A6" w:rsidP="00D6688D">
      <w:pPr>
        <w:rPr>
          <w:rFonts w:ascii="Arial" w:hAnsi="Arial" w:cs="Arial"/>
          <w:sz w:val="24"/>
          <w:szCs w:val="24"/>
        </w:rPr>
      </w:pPr>
    </w:p>
    <w:p w14:paraId="29CB6931" w14:textId="7B8F4E18" w:rsidR="00C635A6" w:rsidRDefault="00C635A6" w:rsidP="00D6688D">
      <w:pPr>
        <w:rPr>
          <w:rFonts w:ascii="Arial" w:hAnsi="Arial" w:cs="Arial"/>
          <w:sz w:val="24"/>
          <w:szCs w:val="24"/>
        </w:rPr>
      </w:pPr>
    </w:p>
    <w:p w14:paraId="17C3B917" w14:textId="77777777" w:rsidR="005B5BAC" w:rsidRDefault="005B5BAC" w:rsidP="00D6688D">
      <w:pPr>
        <w:rPr>
          <w:rFonts w:ascii="Arial" w:hAnsi="Arial" w:cs="Arial"/>
          <w:b/>
          <w:bCs/>
          <w:sz w:val="28"/>
          <w:szCs w:val="28"/>
        </w:rPr>
      </w:pPr>
    </w:p>
    <w:p w14:paraId="4AA06B17" w14:textId="77777777" w:rsidR="005B5BAC" w:rsidRDefault="005B5BAC" w:rsidP="00D6688D">
      <w:pPr>
        <w:rPr>
          <w:rFonts w:ascii="Arial" w:hAnsi="Arial" w:cs="Arial"/>
          <w:b/>
          <w:bCs/>
          <w:sz w:val="28"/>
          <w:szCs w:val="28"/>
        </w:rPr>
      </w:pPr>
    </w:p>
    <w:p w14:paraId="073932FE" w14:textId="77777777" w:rsidR="005B5BAC" w:rsidRDefault="005B5BAC" w:rsidP="00D6688D">
      <w:pPr>
        <w:rPr>
          <w:rFonts w:ascii="Arial" w:hAnsi="Arial" w:cs="Arial"/>
          <w:b/>
          <w:bCs/>
          <w:sz w:val="28"/>
          <w:szCs w:val="28"/>
        </w:rPr>
      </w:pPr>
    </w:p>
    <w:p w14:paraId="3865E163" w14:textId="77777777" w:rsidR="005B5BAC" w:rsidRDefault="005B5BAC" w:rsidP="00D6688D">
      <w:pPr>
        <w:rPr>
          <w:rFonts w:ascii="Arial" w:hAnsi="Arial" w:cs="Arial"/>
          <w:b/>
          <w:bCs/>
          <w:sz w:val="28"/>
          <w:szCs w:val="28"/>
        </w:rPr>
      </w:pPr>
    </w:p>
    <w:p w14:paraId="378465C3" w14:textId="77777777" w:rsidR="005B5BAC" w:rsidRDefault="005B5BAC" w:rsidP="00D6688D">
      <w:pPr>
        <w:rPr>
          <w:rFonts w:ascii="Arial" w:hAnsi="Arial" w:cs="Arial"/>
          <w:b/>
          <w:bCs/>
          <w:sz w:val="28"/>
          <w:szCs w:val="28"/>
        </w:rPr>
      </w:pPr>
    </w:p>
    <w:p w14:paraId="6D40B8A9" w14:textId="77777777" w:rsidR="005B5BAC" w:rsidRDefault="005B5BAC" w:rsidP="00D6688D">
      <w:pPr>
        <w:rPr>
          <w:rFonts w:ascii="Arial" w:hAnsi="Arial" w:cs="Arial"/>
          <w:b/>
          <w:bCs/>
          <w:sz w:val="28"/>
          <w:szCs w:val="28"/>
        </w:rPr>
      </w:pPr>
    </w:p>
    <w:p w14:paraId="66F92EE4" w14:textId="77777777" w:rsidR="005B5BAC" w:rsidRDefault="005B5BAC" w:rsidP="00D6688D">
      <w:pPr>
        <w:rPr>
          <w:rFonts w:ascii="Arial" w:hAnsi="Arial" w:cs="Arial"/>
          <w:b/>
          <w:bCs/>
          <w:sz w:val="28"/>
          <w:szCs w:val="28"/>
        </w:rPr>
      </w:pPr>
    </w:p>
    <w:p w14:paraId="0088D8A5" w14:textId="77777777" w:rsidR="005B5BAC" w:rsidRDefault="005B5BAC" w:rsidP="00D6688D">
      <w:pPr>
        <w:rPr>
          <w:rFonts w:ascii="Arial" w:hAnsi="Arial" w:cs="Arial"/>
          <w:b/>
          <w:bCs/>
          <w:sz w:val="28"/>
          <w:szCs w:val="28"/>
        </w:rPr>
      </w:pPr>
    </w:p>
    <w:p w14:paraId="1CEBD011" w14:textId="77777777" w:rsidR="005B5BAC" w:rsidRDefault="005B5BAC" w:rsidP="00D6688D">
      <w:pPr>
        <w:rPr>
          <w:rFonts w:ascii="Arial" w:hAnsi="Arial" w:cs="Arial"/>
          <w:b/>
          <w:bCs/>
          <w:sz w:val="28"/>
          <w:szCs w:val="28"/>
        </w:rPr>
      </w:pPr>
    </w:p>
    <w:p w14:paraId="43B3F1FE" w14:textId="074E8DC5" w:rsidR="00C635A6" w:rsidRDefault="00C635A6" w:rsidP="00D6688D">
      <w:pPr>
        <w:rPr>
          <w:rFonts w:ascii="Arial" w:hAnsi="Arial" w:cs="Arial"/>
          <w:b/>
          <w:bCs/>
          <w:sz w:val="28"/>
          <w:szCs w:val="28"/>
        </w:rPr>
      </w:pPr>
      <w:r>
        <w:rPr>
          <w:rFonts w:ascii="Arial" w:hAnsi="Arial" w:cs="Arial"/>
          <w:b/>
          <w:bCs/>
          <w:sz w:val="28"/>
          <w:szCs w:val="28"/>
        </w:rPr>
        <w:lastRenderedPageBreak/>
        <w:t>Bibliography</w:t>
      </w:r>
    </w:p>
    <w:p w14:paraId="6BA168F9" w14:textId="428A4FE6" w:rsidR="00C635A6" w:rsidRDefault="00C635A6" w:rsidP="00D6688D">
      <w:pPr>
        <w:rPr>
          <w:rFonts w:ascii="Arial" w:hAnsi="Arial" w:cs="Arial"/>
          <w:b/>
          <w:bCs/>
          <w:sz w:val="28"/>
          <w:szCs w:val="28"/>
        </w:rPr>
      </w:pPr>
    </w:p>
    <w:p w14:paraId="4F280BD0" w14:textId="758D8617" w:rsidR="00EA4C3F" w:rsidRDefault="00EA4C3F" w:rsidP="00D6688D">
      <w:pPr>
        <w:rPr>
          <w:rFonts w:ascii="Arial" w:hAnsi="Arial" w:cs="Arial"/>
          <w:sz w:val="24"/>
          <w:szCs w:val="24"/>
        </w:rPr>
      </w:pPr>
      <w:r>
        <w:rPr>
          <w:rFonts w:ascii="Arial" w:hAnsi="Arial" w:cs="Arial"/>
          <w:sz w:val="24"/>
          <w:szCs w:val="24"/>
        </w:rPr>
        <w:t xml:space="preserve">Association of Chief Police Officers and </w:t>
      </w:r>
      <w:r w:rsidR="001C6572">
        <w:rPr>
          <w:rFonts w:ascii="Arial" w:hAnsi="Arial" w:cs="Arial"/>
          <w:sz w:val="24"/>
          <w:szCs w:val="24"/>
        </w:rPr>
        <w:t>National Policing Improvement Agency (</w:t>
      </w:r>
      <w:r w:rsidR="00B15BB0">
        <w:rPr>
          <w:rFonts w:ascii="Arial" w:hAnsi="Arial" w:cs="Arial"/>
          <w:sz w:val="24"/>
          <w:szCs w:val="24"/>
        </w:rPr>
        <w:t xml:space="preserve">2012). </w:t>
      </w:r>
      <w:r w:rsidR="00D5597A" w:rsidRPr="005B5BAC">
        <w:rPr>
          <w:rFonts w:ascii="Arial" w:hAnsi="Arial" w:cs="Arial"/>
          <w:i/>
          <w:sz w:val="24"/>
          <w:szCs w:val="24"/>
        </w:rPr>
        <w:t xml:space="preserve">Report on the Police Human Tissue Audit 2010-2012. </w:t>
      </w:r>
      <w:hyperlink r:id="rId7" w:history="1">
        <w:r w:rsidR="005F6384" w:rsidRPr="00405205">
          <w:rPr>
            <w:rStyle w:val="Hyperlink"/>
            <w:rFonts w:ascii="Arial" w:hAnsi="Arial" w:cs="Arial"/>
            <w:sz w:val="24"/>
            <w:szCs w:val="24"/>
          </w:rPr>
          <w:t>https://assets.publishing.service.gov.uk/government/uploads/system/uploads/attachment_data/file/115689/police-human-tissue-audit.pdf</w:t>
        </w:r>
      </w:hyperlink>
    </w:p>
    <w:p w14:paraId="43F4B007" w14:textId="77777777" w:rsidR="005F6384" w:rsidRPr="00EA4C3F" w:rsidRDefault="005F6384" w:rsidP="00D6688D">
      <w:pPr>
        <w:rPr>
          <w:rFonts w:ascii="Arial" w:hAnsi="Arial" w:cs="Arial"/>
          <w:sz w:val="24"/>
          <w:szCs w:val="24"/>
        </w:rPr>
      </w:pPr>
    </w:p>
    <w:p w14:paraId="1906AB1D" w14:textId="5DA6378B" w:rsidR="009D66FA" w:rsidRDefault="009D66FA" w:rsidP="00D6688D">
      <w:pPr>
        <w:rPr>
          <w:rFonts w:ascii="Arial" w:hAnsi="Arial" w:cs="Arial"/>
          <w:sz w:val="24"/>
          <w:szCs w:val="24"/>
        </w:rPr>
      </w:pPr>
      <w:r>
        <w:rPr>
          <w:rFonts w:ascii="Arial" w:hAnsi="Arial" w:cs="Arial"/>
          <w:sz w:val="24"/>
          <w:szCs w:val="24"/>
        </w:rPr>
        <w:t xml:space="preserve">Association of Chief Police Officers (2013). </w:t>
      </w:r>
      <w:r w:rsidR="00CD0409" w:rsidRPr="005B5BAC">
        <w:rPr>
          <w:rFonts w:ascii="Arial" w:hAnsi="Arial" w:cs="Arial"/>
          <w:i/>
          <w:sz w:val="24"/>
          <w:szCs w:val="24"/>
        </w:rPr>
        <w:t>ACPO HWG FORENSIC PATHOLOGY PRACTICE ADVICE FOR POLICE</w:t>
      </w:r>
      <w:r w:rsidR="00CD0409">
        <w:rPr>
          <w:rFonts w:ascii="Arial" w:hAnsi="Arial" w:cs="Arial"/>
          <w:sz w:val="24"/>
          <w:szCs w:val="24"/>
        </w:rPr>
        <w:t xml:space="preserve">. </w:t>
      </w:r>
      <w:hyperlink r:id="rId8" w:history="1">
        <w:r w:rsidR="00C27528" w:rsidRPr="00405205">
          <w:rPr>
            <w:rStyle w:val="Hyperlink"/>
            <w:rFonts w:ascii="Arial" w:hAnsi="Arial" w:cs="Arial"/>
            <w:sz w:val="24"/>
            <w:szCs w:val="24"/>
          </w:rPr>
          <w:t>http://library.college.police.uk/docs/ACPO/ACPO-Forensic-Pathology-Practice-Advice-2013.pdf</w:t>
        </w:r>
      </w:hyperlink>
    </w:p>
    <w:p w14:paraId="23481AED" w14:textId="77777777" w:rsidR="00C27528" w:rsidRDefault="00C27528" w:rsidP="00D6688D">
      <w:pPr>
        <w:rPr>
          <w:rFonts w:ascii="Arial" w:hAnsi="Arial" w:cs="Arial"/>
          <w:sz w:val="24"/>
          <w:szCs w:val="24"/>
        </w:rPr>
      </w:pPr>
    </w:p>
    <w:p w14:paraId="5DA8C223" w14:textId="4EAA6CF6" w:rsidR="002C7862" w:rsidRDefault="002C7862">
      <w:pPr>
        <w:pStyle w:val="Heading1"/>
        <w:spacing w:before="0"/>
        <w:textAlignment w:val="baseline"/>
        <w:divId w:val="2074740502"/>
        <w:rPr>
          <w:rFonts w:ascii="Arial" w:hAnsi="Arial" w:cs="Arial"/>
          <w:color w:val="000000" w:themeColor="text1"/>
          <w:sz w:val="24"/>
          <w:szCs w:val="24"/>
        </w:rPr>
      </w:pPr>
      <w:r>
        <w:rPr>
          <w:rFonts w:ascii="Arial" w:hAnsi="Arial" w:cs="Arial"/>
          <w:color w:val="000000" w:themeColor="text1"/>
          <w:sz w:val="24"/>
          <w:szCs w:val="24"/>
        </w:rPr>
        <w:t xml:space="preserve">Barnes, H (2012). </w:t>
      </w:r>
      <w:r w:rsidR="005B5BAC">
        <w:rPr>
          <w:rFonts w:ascii="Arial" w:hAnsi="Arial" w:cs="Arial"/>
          <w:color w:val="000000" w:themeColor="text1"/>
          <w:sz w:val="24"/>
          <w:szCs w:val="24"/>
        </w:rPr>
        <w:t>‘</w:t>
      </w:r>
      <w:r w:rsidRPr="002C7862">
        <w:rPr>
          <w:rFonts w:ascii="Arial" w:hAnsi="Arial" w:cs="Arial"/>
          <w:color w:val="000000" w:themeColor="text1"/>
          <w:sz w:val="24"/>
          <w:szCs w:val="24"/>
        </w:rPr>
        <w:t>DNA test jailed innocent man for murder</w:t>
      </w:r>
      <w:r w:rsidR="005B5BAC">
        <w:rPr>
          <w:rFonts w:ascii="Arial" w:hAnsi="Arial" w:cs="Arial"/>
          <w:color w:val="000000" w:themeColor="text1"/>
          <w:sz w:val="24"/>
          <w:szCs w:val="24"/>
        </w:rPr>
        <w:t xml:space="preserve">’, </w:t>
      </w:r>
      <w:r w:rsidR="005B5BAC">
        <w:rPr>
          <w:rFonts w:ascii="Arial" w:hAnsi="Arial" w:cs="Arial"/>
          <w:i/>
          <w:color w:val="000000" w:themeColor="text1"/>
          <w:sz w:val="24"/>
          <w:szCs w:val="24"/>
        </w:rPr>
        <w:t xml:space="preserve">BBC, </w:t>
      </w:r>
      <w:r w:rsidR="005B5BAC" w:rsidRPr="005B5BAC">
        <w:rPr>
          <w:rFonts w:ascii="Arial" w:hAnsi="Arial" w:cs="Arial"/>
          <w:color w:val="000000" w:themeColor="text1"/>
          <w:sz w:val="24"/>
          <w:szCs w:val="24"/>
        </w:rPr>
        <w:t>31st August</w:t>
      </w:r>
      <w:r>
        <w:rPr>
          <w:rFonts w:ascii="Arial" w:hAnsi="Arial" w:cs="Arial"/>
          <w:color w:val="000000" w:themeColor="text1"/>
          <w:sz w:val="24"/>
          <w:szCs w:val="24"/>
        </w:rPr>
        <w:t xml:space="preserve">. </w:t>
      </w:r>
      <w:hyperlink r:id="rId9" w:history="1">
        <w:r w:rsidRPr="00405205">
          <w:rPr>
            <w:rStyle w:val="Hyperlink"/>
            <w:rFonts w:ascii="Arial" w:hAnsi="Arial" w:cs="Arial"/>
            <w:sz w:val="24"/>
            <w:szCs w:val="24"/>
          </w:rPr>
          <w:t>https://www.bbc.co.uk/news/science-en</w:t>
        </w:r>
        <w:r w:rsidRPr="00405205">
          <w:rPr>
            <w:rStyle w:val="Hyperlink"/>
            <w:rFonts w:ascii="Arial" w:hAnsi="Arial" w:cs="Arial"/>
            <w:sz w:val="24"/>
            <w:szCs w:val="24"/>
          </w:rPr>
          <w:t>v</w:t>
        </w:r>
        <w:r w:rsidRPr="00405205">
          <w:rPr>
            <w:rStyle w:val="Hyperlink"/>
            <w:rFonts w:ascii="Arial" w:hAnsi="Arial" w:cs="Arial"/>
            <w:sz w:val="24"/>
            <w:szCs w:val="24"/>
          </w:rPr>
          <w:t>ironment-19412819</w:t>
        </w:r>
      </w:hyperlink>
    </w:p>
    <w:p w14:paraId="6F19645C" w14:textId="2E2CA2AA" w:rsidR="002C7862" w:rsidRDefault="002C7862">
      <w:pPr>
        <w:pStyle w:val="Heading1"/>
        <w:spacing w:before="0"/>
        <w:divId w:val="2096047615"/>
        <w:rPr>
          <w:rFonts w:ascii="Arial" w:hAnsi="Arial" w:cs="Arial"/>
          <w:color w:val="000000" w:themeColor="text1"/>
          <w:sz w:val="24"/>
          <w:szCs w:val="24"/>
        </w:rPr>
      </w:pPr>
    </w:p>
    <w:p w14:paraId="53783895" w14:textId="793ADD7E" w:rsidR="007140E0" w:rsidRDefault="00B159DC">
      <w:pPr>
        <w:pStyle w:val="Heading1"/>
        <w:spacing w:before="0"/>
        <w:divId w:val="2096047615"/>
        <w:rPr>
          <w:rFonts w:ascii="Arial" w:eastAsiaTheme="minorEastAsia" w:hAnsi="Arial" w:cs="Arial"/>
          <w:color w:val="auto"/>
          <w:sz w:val="24"/>
          <w:szCs w:val="24"/>
        </w:rPr>
      </w:pPr>
      <w:r w:rsidRPr="003E0100">
        <w:rPr>
          <w:rFonts w:ascii="Arial" w:hAnsi="Arial" w:cs="Arial"/>
          <w:color w:val="000000" w:themeColor="text1"/>
          <w:sz w:val="24"/>
          <w:szCs w:val="24"/>
        </w:rPr>
        <w:t>Bolton-King, R.S (2017).</w:t>
      </w:r>
      <w:r>
        <w:rPr>
          <w:rFonts w:ascii="Arial" w:hAnsi="Arial" w:cs="Arial"/>
          <w:sz w:val="24"/>
          <w:szCs w:val="24"/>
        </w:rPr>
        <w:t xml:space="preserve"> </w:t>
      </w:r>
      <w:r w:rsidR="005B5BAC">
        <w:rPr>
          <w:rFonts w:ascii="Arial" w:hAnsi="Arial" w:cs="Arial"/>
          <w:sz w:val="24"/>
          <w:szCs w:val="24"/>
        </w:rPr>
        <w:t>‘</w:t>
      </w:r>
      <w:r w:rsidR="007140E0" w:rsidRPr="007140E0">
        <w:rPr>
          <w:rFonts w:ascii="Arial" w:eastAsiaTheme="minorEastAsia" w:hAnsi="Arial" w:cs="Arial"/>
          <w:color w:val="auto"/>
          <w:sz w:val="24"/>
          <w:szCs w:val="24"/>
        </w:rPr>
        <w:t>Corrigendum to “Preventing miscarriages of justice: A review of forensic firearm identification”</w:t>
      </w:r>
      <w:r w:rsidR="005B5BAC">
        <w:rPr>
          <w:rFonts w:ascii="Arial" w:eastAsiaTheme="minorEastAsia" w:hAnsi="Arial" w:cs="Arial"/>
          <w:color w:val="auto"/>
          <w:sz w:val="24"/>
          <w:szCs w:val="24"/>
        </w:rPr>
        <w:t xml:space="preserve">’. </w:t>
      </w:r>
      <w:r w:rsidR="007140E0" w:rsidRPr="007140E0">
        <w:rPr>
          <w:rFonts w:ascii="Arial" w:eastAsiaTheme="minorEastAsia" w:hAnsi="Arial" w:cs="Arial"/>
          <w:color w:val="auto"/>
          <w:sz w:val="24"/>
          <w:szCs w:val="24"/>
        </w:rPr>
        <w:t xml:space="preserve"> </w:t>
      </w:r>
      <w:r w:rsidR="005B5BAC">
        <w:rPr>
          <w:rFonts w:ascii="Arial" w:eastAsiaTheme="minorEastAsia" w:hAnsi="Arial" w:cs="Arial"/>
          <w:i/>
          <w:color w:val="auto"/>
          <w:sz w:val="24"/>
          <w:szCs w:val="24"/>
        </w:rPr>
        <w:t xml:space="preserve">Science and Justice, </w:t>
      </w:r>
      <w:r w:rsidR="005B5BAC">
        <w:rPr>
          <w:rFonts w:ascii="Arial" w:eastAsiaTheme="minorEastAsia" w:hAnsi="Arial" w:cs="Arial"/>
          <w:color w:val="auto"/>
          <w:sz w:val="24"/>
          <w:szCs w:val="24"/>
        </w:rPr>
        <w:t xml:space="preserve">56(2), pp. 129-142. </w:t>
      </w:r>
      <w:hyperlink r:id="rId10" w:history="1">
        <w:r w:rsidR="003E0100" w:rsidRPr="00405205">
          <w:rPr>
            <w:rStyle w:val="Hyperlink"/>
            <w:rFonts w:ascii="Arial" w:eastAsiaTheme="minorEastAsia" w:hAnsi="Arial" w:cs="Arial"/>
            <w:sz w:val="24"/>
            <w:szCs w:val="24"/>
          </w:rPr>
          <w:t>https://www-sciencedi</w:t>
        </w:r>
        <w:r w:rsidR="003E0100" w:rsidRPr="00405205">
          <w:rPr>
            <w:rStyle w:val="Hyperlink"/>
            <w:rFonts w:ascii="Arial" w:eastAsiaTheme="minorEastAsia" w:hAnsi="Arial" w:cs="Arial"/>
            <w:sz w:val="24"/>
            <w:szCs w:val="24"/>
          </w:rPr>
          <w:t>r</w:t>
        </w:r>
        <w:r w:rsidR="003E0100" w:rsidRPr="00405205">
          <w:rPr>
            <w:rStyle w:val="Hyperlink"/>
            <w:rFonts w:ascii="Arial" w:eastAsiaTheme="minorEastAsia" w:hAnsi="Arial" w:cs="Arial"/>
            <w:sz w:val="24"/>
            <w:szCs w:val="24"/>
          </w:rPr>
          <w:t>ect-com.ezproxy.uwtsd.ac.uk/science/article/pii/S1355030617301193#</w:t>
        </w:r>
      </w:hyperlink>
      <w:r w:rsidR="003E0100" w:rsidRPr="003E0100">
        <w:rPr>
          <w:rFonts w:ascii="Arial" w:eastAsiaTheme="minorEastAsia" w:hAnsi="Arial" w:cs="Arial"/>
          <w:color w:val="auto"/>
          <w:sz w:val="24"/>
          <w:szCs w:val="24"/>
        </w:rPr>
        <w:t>!</w:t>
      </w:r>
    </w:p>
    <w:p w14:paraId="31C52678" w14:textId="461F7CFA" w:rsidR="00B159DC" w:rsidRDefault="00B159DC" w:rsidP="00D6688D">
      <w:pPr>
        <w:rPr>
          <w:rFonts w:ascii="Arial" w:hAnsi="Arial" w:cs="Arial"/>
          <w:sz w:val="24"/>
          <w:szCs w:val="24"/>
        </w:rPr>
      </w:pPr>
    </w:p>
    <w:p w14:paraId="2F3C549B" w14:textId="098E43A1" w:rsidR="00E54C8E" w:rsidRDefault="00E54C8E" w:rsidP="00D6688D">
      <w:pPr>
        <w:rPr>
          <w:rStyle w:val="Hyperlink"/>
          <w:rFonts w:ascii="Arial" w:hAnsi="Arial" w:cs="Arial"/>
          <w:sz w:val="24"/>
          <w:szCs w:val="24"/>
        </w:rPr>
      </w:pPr>
      <w:r>
        <w:rPr>
          <w:rFonts w:ascii="Arial" w:hAnsi="Arial" w:cs="Arial"/>
          <w:sz w:val="24"/>
          <w:szCs w:val="24"/>
        </w:rPr>
        <w:t>College of Policing (2019</w:t>
      </w:r>
      <w:r w:rsidR="00F773FA">
        <w:rPr>
          <w:rFonts w:ascii="Arial" w:hAnsi="Arial" w:cs="Arial"/>
          <w:sz w:val="24"/>
          <w:szCs w:val="24"/>
        </w:rPr>
        <w:t>a</w:t>
      </w:r>
      <w:r>
        <w:rPr>
          <w:rFonts w:ascii="Arial" w:hAnsi="Arial" w:cs="Arial"/>
          <w:sz w:val="24"/>
          <w:szCs w:val="24"/>
        </w:rPr>
        <w:t xml:space="preserve">). </w:t>
      </w:r>
      <w:r w:rsidR="00926C60" w:rsidRPr="00165CA9">
        <w:rPr>
          <w:rFonts w:ascii="Arial" w:hAnsi="Arial" w:cs="Arial"/>
          <w:i/>
          <w:sz w:val="24"/>
          <w:szCs w:val="24"/>
        </w:rPr>
        <w:t>Investigation Process</w:t>
      </w:r>
      <w:r w:rsidR="00926C60">
        <w:rPr>
          <w:rFonts w:ascii="Arial" w:hAnsi="Arial" w:cs="Arial"/>
          <w:sz w:val="24"/>
          <w:szCs w:val="24"/>
        </w:rPr>
        <w:t xml:space="preserve">. </w:t>
      </w:r>
      <w:hyperlink r:id="rId11" w:history="1">
        <w:r w:rsidR="00926C60" w:rsidRPr="006211E1">
          <w:rPr>
            <w:rStyle w:val="Hyperlink"/>
            <w:rFonts w:ascii="Arial" w:hAnsi="Arial" w:cs="Arial"/>
            <w:sz w:val="24"/>
            <w:szCs w:val="24"/>
          </w:rPr>
          <w:t>https://www.app.college.police.uk/app-content/investigations/investigation-process/</w:t>
        </w:r>
      </w:hyperlink>
    </w:p>
    <w:p w14:paraId="7037219C" w14:textId="0E1149CC" w:rsidR="00351BF6" w:rsidRDefault="00351BF6" w:rsidP="00D6688D">
      <w:pPr>
        <w:rPr>
          <w:rStyle w:val="Hyperlink"/>
          <w:rFonts w:ascii="Arial" w:hAnsi="Arial" w:cs="Arial"/>
          <w:sz w:val="24"/>
          <w:szCs w:val="24"/>
        </w:rPr>
      </w:pPr>
    </w:p>
    <w:p w14:paraId="4848CEC8" w14:textId="7FF3BB65" w:rsidR="00351BF6" w:rsidRDefault="00310E33" w:rsidP="00D6688D">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 xml:space="preserve">College of Policing (2019b). </w:t>
      </w:r>
      <w:r w:rsidR="00E86AD3" w:rsidRPr="00165CA9">
        <w:rPr>
          <w:rStyle w:val="Hyperlink"/>
          <w:rFonts w:ascii="Arial" w:hAnsi="Arial" w:cs="Arial"/>
          <w:i/>
          <w:color w:val="000000" w:themeColor="text1"/>
          <w:sz w:val="24"/>
          <w:szCs w:val="24"/>
          <w:u w:val="none"/>
        </w:rPr>
        <w:t>P</w:t>
      </w:r>
      <w:r w:rsidR="001E0A3D" w:rsidRPr="00165CA9">
        <w:rPr>
          <w:rStyle w:val="Hyperlink"/>
          <w:rFonts w:ascii="Arial" w:hAnsi="Arial" w:cs="Arial"/>
          <w:i/>
          <w:color w:val="000000" w:themeColor="text1"/>
          <w:sz w:val="24"/>
          <w:szCs w:val="24"/>
          <w:u w:val="none"/>
        </w:rPr>
        <w:t xml:space="preserve">ractice advice: </w:t>
      </w:r>
      <w:r w:rsidR="003B1543" w:rsidRPr="00165CA9">
        <w:rPr>
          <w:rStyle w:val="Hyperlink"/>
          <w:rFonts w:ascii="Arial" w:hAnsi="Arial" w:cs="Arial"/>
          <w:i/>
          <w:color w:val="000000" w:themeColor="text1"/>
          <w:sz w:val="24"/>
          <w:szCs w:val="24"/>
          <w:u w:val="none"/>
        </w:rPr>
        <w:t>The medical investigation of suspected homicide</w:t>
      </w:r>
      <w:r w:rsidR="00755F87">
        <w:rPr>
          <w:rStyle w:val="Hyperlink"/>
          <w:rFonts w:ascii="Arial" w:hAnsi="Arial" w:cs="Arial"/>
          <w:color w:val="000000" w:themeColor="text1"/>
          <w:sz w:val="24"/>
          <w:szCs w:val="24"/>
          <w:u w:val="none"/>
        </w:rPr>
        <w:t xml:space="preserve">. </w:t>
      </w:r>
      <w:hyperlink r:id="rId12" w:history="1">
        <w:r w:rsidR="00755F87" w:rsidRPr="00AD69BE">
          <w:rPr>
            <w:rStyle w:val="Hyperlink"/>
            <w:rFonts w:ascii="Arial" w:hAnsi="Arial" w:cs="Arial"/>
            <w:sz w:val="24"/>
            <w:szCs w:val="24"/>
          </w:rPr>
          <w:t>http://library.college.police.uk/docs/appref/The-medical-investigation-of-suspected-homicide-(COP)-v1.0.pdf</w:t>
        </w:r>
      </w:hyperlink>
    </w:p>
    <w:p w14:paraId="7B9A6856" w14:textId="77777777" w:rsidR="00755F87" w:rsidRPr="00310E33" w:rsidRDefault="00755F87" w:rsidP="00D6688D">
      <w:pPr>
        <w:rPr>
          <w:rFonts w:ascii="Arial" w:hAnsi="Arial" w:cs="Arial"/>
          <w:color w:val="000000" w:themeColor="text1"/>
          <w:sz w:val="24"/>
          <w:szCs w:val="24"/>
        </w:rPr>
      </w:pPr>
    </w:p>
    <w:p w14:paraId="24B08EA7" w14:textId="347100A3" w:rsidR="00170628" w:rsidRDefault="00170628" w:rsidP="00D6688D">
      <w:pPr>
        <w:rPr>
          <w:rFonts w:ascii="Arial" w:hAnsi="Arial" w:cs="Arial"/>
          <w:sz w:val="24"/>
          <w:szCs w:val="24"/>
        </w:rPr>
      </w:pPr>
      <w:r>
        <w:rPr>
          <w:rFonts w:ascii="Arial" w:hAnsi="Arial" w:cs="Arial"/>
          <w:sz w:val="24"/>
          <w:szCs w:val="24"/>
        </w:rPr>
        <w:t xml:space="preserve">College of </w:t>
      </w:r>
      <w:r w:rsidR="00315A66">
        <w:rPr>
          <w:rFonts w:ascii="Arial" w:hAnsi="Arial" w:cs="Arial"/>
          <w:sz w:val="24"/>
          <w:szCs w:val="24"/>
        </w:rPr>
        <w:t>P</w:t>
      </w:r>
      <w:r>
        <w:rPr>
          <w:rFonts w:ascii="Arial" w:hAnsi="Arial" w:cs="Arial"/>
          <w:sz w:val="24"/>
          <w:szCs w:val="24"/>
        </w:rPr>
        <w:t>olicing</w:t>
      </w:r>
      <w:r w:rsidR="00315A66">
        <w:rPr>
          <w:rFonts w:ascii="Arial" w:hAnsi="Arial" w:cs="Arial"/>
          <w:sz w:val="24"/>
          <w:szCs w:val="24"/>
        </w:rPr>
        <w:t xml:space="preserve"> (2020a). </w:t>
      </w:r>
      <w:r w:rsidR="00A84A16" w:rsidRPr="00165CA9">
        <w:rPr>
          <w:rFonts w:ascii="Arial" w:hAnsi="Arial" w:cs="Arial"/>
          <w:i/>
          <w:sz w:val="24"/>
          <w:szCs w:val="24"/>
        </w:rPr>
        <w:t>Investigation:</w:t>
      </w:r>
      <w:r w:rsidR="00AA1E58" w:rsidRPr="00165CA9">
        <w:rPr>
          <w:rFonts w:ascii="Arial" w:hAnsi="Arial" w:cs="Arial"/>
          <w:i/>
          <w:sz w:val="24"/>
          <w:szCs w:val="24"/>
        </w:rPr>
        <w:t xml:space="preserve"> Forensics</w:t>
      </w:r>
      <w:r w:rsidR="00AA1E58">
        <w:rPr>
          <w:rFonts w:ascii="Arial" w:hAnsi="Arial" w:cs="Arial"/>
          <w:sz w:val="24"/>
          <w:szCs w:val="24"/>
        </w:rPr>
        <w:t xml:space="preserve">. </w:t>
      </w:r>
      <w:hyperlink r:id="rId13" w:anchor="the-principle-of-exchange" w:history="1">
        <w:r w:rsidR="00AA1E58" w:rsidRPr="00B17815">
          <w:rPr>
            <w:rStyle w:val="Hyperlink"/>
            <w:rFonts w:ascii="Arial" w:hAnsi="Arial" w:cs="Arial"/>
            <w:sz w:val="24"/>
            <w:szCs w:val="24"/>
          </w:rPr>
          <w:t>https://www.app.college.police.uk/app-content/investigations/forensics/#the-principle-of-exchange</w:t>
        </w:r>
      </w:hyperlink>
    </w:p>
    <w:p w14:paraId="4014EA0B" w14:textId="781C2681" w:rsidR="00AA1E58" w:rsidRDefault="00AA1E58" w:rsidP="00D6688D">
      <w:pPr>
        <w:rPr>
          <w:rFonts w:ascii="Arial" w:hAnsi="Arial" w:cs="Arial"/>
          <w:sz w:val="24"/>
          <w:szCs w:val="24"/>
        </w:rPr>
      </w:pPr>
    </w:p>
    <w:p w14:paraId="6AFE083D" w14:textId="649624A6" w:rsidR="00AA1E58" w:rsidRDefault="00AA1E58" w:rsidP="00D6688D">
      <w:pPr>
        <w:rPr>
          <w:rStyle w:val="Hyperlink"/>
          <w:rFonts w:ascii="Arial" w:hAnsi="Arial" w:cs="Arial"/>
          <w:sz w:val="24"/>
          <w:szCs w:val="24"/>
        </w:rPr>
      </w:pPr>
      <w:r>
        <w:rPr>
          <w:rFonts w:ascii="Arial" w:hAnsi="Arial" w:cs="Arial"/>
          <w:sz w:val="24"/>
          <w:szCs w:val="24"/>
        </w:rPr>
        <w:t xml:space="preserve">College of Policing (2020b). </w:t>
      </w:r>
      <w:r w:rsidR="00F205B8" w:rsidRPr="00165CA9">
        <w:rPr>
          <w:rFonts w:ascii="Arial" w:hAnsi="Arial" w:cs="Arial"/>
          <w:i/>
          <w:sz w:val="24"/>
          <w:szCs w:val="24"/>
        </w:rPr>
        <w:t>Investigation: Physical Evidence</w:t>
      </w:r>
      <w:r w:rsidR="00F205B8">
        <w:rPr>
          <w:rFonts w:ascii="Arial" w:hAnsi="Arial" w:cs="Arial"/>
          <w:sz w:val="24"/>
          <w:szCs w:val="24"/>
        </w:rPr>
        <w:t xml:space="preserve">. </w:t>
      </w:r>
      <w:hyperlink r:id="rId14" w:history="1">
        <w:r w:rsidR="003631AE" w:rsidRPr="00B17815">
          <w:rPr>
            <w:rStyle w:val="Hyperlink"/>
            <w:rFonts w:ascii="Arial" w:hAnsi="Arial" w:cs="Arial"/>
            <w:sz w:val="24"/>
            <w:szCs w:val="24"/>
          </w:rPr>
          <w:t>https://www.app.college.police.uk/app-content/investigations/investigative-strategies/physical-evidence/</w:t>
        </w:r>
      </w:hyperlink>
    </w:p>
    <w:p w14:paraId="6F08D63C" w14:textId="410FA525" w:rsidR="004824BB" w:rsidRDefault="004824BB" w:rsidP="00D6688D">
      <w:pPr>
        <w:rPr>
          <w:rStyle w:val="Hyperlink"/>
          <w:rFonts w:ascii="Arial" w:hAnsi="Arial" w:cs="Arial"/>
          <w:sz w:val="24"/>
          <w:szCs w:val="24"/>
        </w:rPr>
      </w:pPr>
    </w:p>
    <w:p w14:paraId="55D85C61" w14:textId="431040B6" w:rsidR="003631AE" w:rsidRDefault="004824BB" w:rsidP="00D6688D">
      <w:pPr>
        <w:rPr>
          <w:rStyle w:val="Hyperlink"/>
          <w:rFonts w:ascii="Arial" w:hAnsi="Arial" w:cs="Arial"/>
          <w:sz w:val="24"/>
          <w:szCs w:val="24"/>
        </w:rPr>
      </w:pPr>
      <w:r>
        <w:rPr>
          <w:rStyle w:val="Hyperlink"/>
          <w:rFonts w:ascii="Arial" w:hAnsi="Arial" w:cs="Arial"/>
          <w:color w:val="000000" w:themeColor="text1"/>
          <w:sz w:val="24"/>
          <w:szCs w:val="24"/>
          <w:u w:val="none"/>
        </w:rPr>
        <w:t xml:space="preserve">College of Policing (2020c). </w:t>
      </w:r>
      <w:r w:rsidR="00CF0E7C" w:rsidRPr="00165CA9">
        <w:rPr>
          <w:rStyle w:val="Hyperlink"/>
          <w:rFonts w:ascii="Arial" w:hAnsi="Arial" w:cs="Arial"/>
          <w:i/>
          <w:color w:val="000000" w:themeColor="text1"/>
          <w:sz w:val="24"/>
          <w:szCs w:val="24"/>
          <w:u w:val="none"/>
        </w:rPr>
        <w:t xml:space="preserve">Investigation: </w:t>
      </w:r>
      <w:r w:rsidR="00937CB3" w:rsidRPr="00165CA9">
        <w:rPr>
          <w:rStyle w:val="Hyperlink"/>
          <w:rFonts w:ascii="Arial" w:hAnsi="Arial" w:cs="Arial"/>
          <w:i/>
          <w:color w:val="000000" w:themeColor="text1"/>
          <w:sz w:val="24"/>
          <w:szCs w:val="24"/>
          <w:u w:val="none"/>
        </w:rPr>
        <w:t>Managing Investigations</w:t>
      </w:r>
      <w:r w:rsidR="00937CB3">
        <w:rPr>
          <w:rStyle w:val="Hyperlink"/>
          <w:rFonts w:ascii="Arial" w:hAnsi="Arial" w:cs="Arial"/>
          <w:color w:val="000000" w:themeColor="text1"/>
          <w:sz w:val="24"/>
          <w:szCs w:val="24"/>
          <w:u w:val="none"/>
        </w:rPr>
        <w:t xml:space="preserve">. </w:t>
      </w:r>
      <w:hyperlink r:id="rId15" w:anchor="indexing" w:history="1">
        <w:r w:rsidR="00937CB3" w:rsidRPr="004E63FF">
          <w:rPr>
            <w:rStyle w:val="Hyperlink"/>
            <w:rFonts w:ascii="Arial" w:hAnsi="Arial" w:cs="Arial"/>
            <w:sz w:val="24"/>
            <w:szCs w:val="24"/>
          </w:rPr>
          <w:t>https://www.app.college.police.uk/app-content/investigations/managing-investigations/#indexing</w:t>
        </w:r>
      </w:hyperlink>
    </w:p>
    <w:p w14:paraId="618F6580" w14:textId="5535C21B" w:rsidR="00CA150A" w:rsidRDefault="00CA150A" w:rsidP="00D6688D">
      <w:pPr>
        <w:rPr>
          <w:rStyle w:val="Hyperlink"/>
          <w:rFonts w:ascii="Arial" w:hAnsi="Arial" w:cs="Arial"/>
          <w:sz w:val="24"/>
          <w:szCs w:val="24"/>
        </w:rPr>
      </w:pPr>
    </w:p>
    <w:p w14:paraId="0A646126" w14:textId="7F88B0C3" w:rsidR="00CA150A" w:rsidRDefault="00CA150A" w:rsidP="00D6688D">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 xml:space="preserve">College of </w:t>
      </w:r>
      <w:r w:rsidR="00CD35C8">
        <w:rPr>
          <w:rStyle w:val="Hyperlink"/>
          <w:rFonts w:ascii="Arial" w:hAnsi="Arial" w:cs="Arial"/>
          <w:color w:val="000000" w:themeColor="text1"/>
          <w:sz w:val="24"/>
          <w:szCs w:val="24"/>
          <w:u w:val="none"/>
        </w:rPr>
        <w:t>Policing</w:t>
      </w:r>
      <w:r>
        <w:rPr>
          <w:rStyle w:val="Hyperlink"/>
          <w:rFonts w:ascii="Arial" w:hAnsi="Arial" w:cs="Arial"/>
          <w:color w:val="000000" w:themeColor="text1"/>
          <w:sz w:val="24"/>
          <w:szCs w:val="24"/>
          <w:u w:val="none"/>
        </w:rPr>
        <w:t xml:space="preserve"> (2020d). </w:t>
      </w:r>
      <w:r w:rsidR="00BC6D55" w:rsidRPr="00165CA9">
        <w:rPr>
          <w:rStyle w:val="Hyperlink"/>
          <w:rFonts w:ascii="Arial" w:hAnsi="Arial" w:cs="Arial"/>
          <w:i/>
          <w:color w:val="000000" w:themeColor="text1"/>
          <w:sz w:val="24"/>
          <w:szCs w:val="24"/>
          <w:u w:val="none"/>
        </w:rPr>
        <w:t>Major Investigation</w:t>
      </w:r>
      <w:r w:rsidR="00C42B5F" w:rsidRPr="00165CA9">
        <w:rPr>
          <w:rStyle w:val="Hyperlink"/>
          <w:rFonts w:ascii="Arial" w:hAnsi="Arial" w:cs="Arial"/>
          <w:i/>
          <w:color w:val="000000" w:themeColor="text1"/>
          <w:sz w:val="24"/>
          <w:szCs w:val="24"/>
          <w:u w:val="none"/>
        </w:rPr>
        <w:t xml:space="preserve"> and public protection: </w:t>
      </w:r>
      <w:r w:rsidR="00FA4414" w:rsidRPr="00165CA9">
        <w:rPr>
          <w:rStyle w:val="Hyperlink"/>
          <w:rFonts w:ascii="Arial" w:hAnsi="Arial" w:cs="Arial"/>
          <w:i/>
          <w:color w:val="000000" w:themeColor="text1"/>
          <w:sz w:val="24"/>
          <w:szCs w:val="24"/>
          <w:u w:val="none"/>
        </w:rPr>
        <w:t>First Response</w:t>
      </w:r>
      <w:r w:rsidR="00FA4414">
        <w:rPr>
          <w:rStyle w:val="Hyperlink"/>
          <w:rFonts w:ascii="Arial" w:hAnsi="Arial" w:cs="Arial"/>
          <w:color w:val="000000" w:themeColor="text1"/>
          <w:sz w:val="24"/>
          <w:szCs w:val="24"/>
          <w:u w:val="none"/>
        </w:rPr>
        <w:t xml:space="preserve">. </w:t>
      </w:r>
      <w:hyperlink r:id="rId16" w:history="1">
        <w:r w:rsidR="008B6833" w:rsidRPr="00405205">
          <w:rPr>
            <w:rStyle w:val="Hyperlink"/>
            <w:rFonts w:ascii="Arial" w:hAnsi="Arial" w:cs="Arial"/>
            <w:sz w:val="24"/>
            <w:szCs w:val="24"/>
          </w:rPr>
          <w:t>https://www.app.college.police.uk/app-content/major-investigation-and-public-protection/domestic-abuse/first-response/</w:t>
        </w:r>
      </w:hyperlink>
    </w:p>
    <w:p w14:paraId="3D5BE042" w14:textId="77777777" w:rsidR="00937CB3" w:rsidRPr="00937CB3" w:rsidRDefault="00937CB3" w:rsidP="00D6688D">
      <w:pPr>
        <w:rPr>
          <w:rFonts w:ascii="Arial" w:hAnsi="Arial" w:cs="Arial"/>
          <w:color w:val="000000" w:themeColor="text1"/>
          <w:sz w:val="24"/>
          <w:szCs w:val="24"/>
        </w:rPr>
      </w:pPr>
    </w:p>
    <w:p w14:paraId="68FD2FE0" w14:textId="45DC157B" w:rsidR="00D97796" w:rsidRDefault="00D97796">
      <w:pPr>
        <w:pStyle w:val="Heading1"/>
        <w:spacing w:before="0" w:after="75"/>
        <w:textAlignment w:val="baseline"/>
        <w:divId w:val="242027514"/>
        <w:rPr>
          <w:rFonts w:ascii="Arial" w:eastAsiaTheme="minorEastAsia" w:hAnsi="Arial" w:cs="Arial"/>
          <w:color w:val="auto"/>
          <w:sz w:val="24"/>
          <w:szCs w:val="24"/>
        </w:rPr>
      </w:pPr>
      <w:r w:rsidRPr="00D97796">
        <w:rPr>
          <w:rFonts w:ascii="Arial" w:hAnsi="Arial" w:cs="Arial"/>
          <w:color w:val="000000" w:themeColor="text1"/>
          <w:sz w:val="24"/>
          <w:szCs w:val="24"/>
        </w:rPr>
        <w:t>Complete Forensics.</w:t>
      </w:r>
      <w:r>
        <w:rPr>
          <w:rFonts w:ascii="Arial" w:hAnsi="Arial" w:cs="Arial"/>
          <w:sz w:val="24"/>
          <w:szCs w:val="24"/>
        </w:rPr>
        <w:t xml:space="preserve"> </w:t>
      </w:r>
      <w:r w:rsidRPr="00165CA9">
        <w:rPr>
          <w:rFonts w:ascii="Arial" w:eastAsiaTheme="minorEastAsia" w:hAnsi="Arial" w:cs="Arial"/>
          <w:i/>
          <w:color w:val="auto"/>
          <w:sz w:val="24"/>
          <w:szCs w:val="24"/>
        </w:rPr>
        <w:t>Collecting and Preserving Trace Evidence at a Crime Scene [Locard's Exchange Principle</w:t>
      </w:r>
      <w:r>
        <w:rPr>
          <w:rFonts w:ascii="Arial" w:eastAsiaTheme="minorEastAsia" w:hAnsi="Arial" w:cs="Arial"/>
          <w:color w:val="auto"/>
          <w:sz w:val="24"/>
          <w:szCs w:val="24"/>
        </w:rPr>
        <w:t xml:space="preserve">. </w:t>
      </w:r>
      <w:hyperlink r:id="rId17" w:history="1">
        <w:r w:rsidR="00885208" w:rsidRPr="00405205">
          <w:rPr>
            <w:rStyle w:val="Hyperlink"/>
            <w:rFonts w:ascii="Arial" w:eastAsiaTheme="minorEastAsia" w:hAnsi="Arial" w:cs="Arial"/>
            <w:sz w:val="24"/>
            <w:szCs w:val="24"/>
          </w:rPr>
          <w:t>https://www.completeforensics.org.uk/collecting-and-preserving-trace-evidence-at-a-crime-scene-locards-exchange-principle/</w:t>
        </w:r>
      </w:hyperlink>
    </w:p>
    <w:p w14:paraId="2BFA1DCE" w14:textId="54229D62" w:rsidR="00D97796" w:rsidRDefault="00D97796" w:rsidP="00D6688D">
      <w:pPr>
        <w:rPr>
          <w:rFonts w:ascii="Arial" w:hAnsi="Arial" w:cs="Arial"/>
          <w:sz w:val="24"/>
          <w:szCs w:val="24"/>
        </w:rPr>
      </w:pPr>
    </w:p>
    <w:p w14:paraId="737CB939" w14:textId="2D9174D3" w:rsidR="00E55E2A" w:rsidRDefault="00E30740">
      <w:pPr>
        <w:pStyle w:val="Heading1"/>
        <w:spacing w:before="0"/>
        <w:divId w:val="1804420675"/>
        <w:rPr>
          <w:rFonts w:ascii="Arial" w:eastAsiaTheme="minorEastAsia" w:hAnsi="Arial" w:cs="Arial"/>
          <w:color w:val="auto"/>
          <w:sz w:val="24"/>
          <w:szCs w:val="24"/>
        </w:rPr>
      </w:pPr>
      <w:proofErr w:type="spellStart"/>
      <w:r w:rsidRPr="003E0100">
        <w:rPr>
          <w:rFonts w:ascii="Arial" w:hAnsi="Arial" w:cs="Arial"/>
          <w:color w:val="000000" w:themeColor="text1"/>
          <w:sz w:val="24"/>
          <w:szCs w:val="24"/>
        </w:rPr>
        <w:lastRenderedPageBreak/>
        <w:t>Crispino</w:t>
      </w:r>
      <w:proofErr w:type="spellEnd"/>
      <w:r w:rsidRPr="003E0100">
        <w:rPr>
          <w:rFonts w:ascii="Arial" w:hAnsi="Arial" w:cs="Arial"/>
          <w:color w:val="000000" w:themeColor="text1"/>
          <w:sz w:val="24"/>
          <w:szCs w:val="24"/>
        </w:rPr>
        <w:t>,</w:t>
      </w:r>
      <w:r w:rsidR="00165CA9">
        <w:rPr>
          <w:rFonts w:ascii="Arial" w:hAnsi="Arial" w:cs="Arial"/>
          <w:color w:val="000000" w:themeColor="text1"/>
          <w:sz w:val="24"/>
          <w:szCs w:val="24"/>
        </w:rPr>
        <w:t xml:space="preserve"> F (2008</w:t>
      </w:r>
      <w:r w:rsidR="00FE3C60" w:rsidRPr="003E0100">
        <w:rPr>
          <w:rFonts w:ascii="Arial" w:hAnsi="Arial" w:cs="Arial"/>
          <w:color w:val="000000" w:themeColor="text1"/>
          <w:sz w:val="24"/>
          <w:szCs w:val="24"/>
        </w:rPr>
        <w:t xml:space="preserve">). </w:t>
      </w:r>
      <w:r w:rsidR="00165CA9">
        <w:rPr>
          <w:rFonts w:ascii="Arial" w:hAnsi="Arial" w:cs="Arial"/>
          <w:color w:val="000000" w:themeColor="text1"/>
          <w:sz w:val="24"/>
          <w:szCs w:val="24"/>
        </w:rPr>
        <w:t>‘</w:t>
      </w:r>
      <w:r w:rsidR="00E55E2A" w:rsidRPr="00E55E2A">
        <w:rPr>
          <w:rFonts w:ascii="Arial" w:eastAsiaTheme="minorEastAsia" w:hAnsi="Arial" w:cs="Arial"/>
          <w:color w:val="auto"/>
          <w:sz w:val="24"/>
          <w:szCs w:val="24"/>
        </w:rPr>
        <w:t>Nature and place of crime scene management within forensic sciences</w:t>
      </w:r>
      <w:r w:rsidR="00165CA9">
        <w:rPr>
          <w:rFonts w:ascii="Arial" w:eastAsiaTheme="minorEastAsia" w:hAnsi="Arial" w:cs="Arial"/>
          <w:color w:val="auto"/>
          <w:sz w:val="24"/>
          <w:szCs w:val="24"/>
        </w:rPr>
        <w:t>’</w:t>
      </w:r>
      <w:r w:rsidR="00E55E2A">
        <w:rPr>
          <w:rFonts w:ascii="Arial" w:eastAsiaTheme="minorEastAsia" w:hAnsi="Arial" w:cs="Arial"/>
          <w:color w:val="auto"/>
          <w:sz w:val="24"/>
          <w:szCs w:val="24"/>
        </w:rPr>
        <w:t xml:space="preserve">. </w:t>
      </w:r>
      <w:r w:rsidR="006A09F7" w:rsidRPr="00165CA9">
        <w:rPr>
          <w:rFonts w:ascii="Arial" w:eastAsiaTheme="minorEastAsia" w:hAnsi="Arial" w:cs="Arial"/>
          <w:i/>
          <w:color w:val="auto"/>
          <w:sz w:val="24"/>
          <w:szCs w:val="24"/>
        </w:rPr>
        <w:t>Science and Justice</w:t>
      </w:r>
      <w:r w:rsidR="00165CA9">
        <w:rPr>
          <w:rFonts w:ascii="Arial" w:eastAsiaTheme="minorEastAsia" w:hAnsi="Arial" w:cs="Arial"/>
          <w:i/>
          <w:color w:val="auto"/>
          <w:sz w:val="24"/>
          <w:szCs w:val="24"/>
        </w:rPr>
        <w:t xml:space="preserve">, </w:t>
      </w:r>
      <w:r w:rsidR="00165CA9">
        <w:rPr>
          <w:rFonts w:ascii="Arial" w:eastAsiaTheme="minorEastAsia" w:hAnsi="Arial" w:cs="Arial"/>
          <w:color w:val="auto"/>
          <w:sz w:val="24"/>
          <w:szCs w:val="24"/>
        </w:rPr>
        <w:t>48(</w:t>
      </w:r>
      <w:r w:rsidR="00E824A2">
        <w:rPr>
          <w:rFonts w:ascii="Arial" w:eastAsiaTheme="minorEastAsia" w:hAnsi="Arial" w:cs="Arial"/>
          <w:color w:val="auto"/>
          <w:sz w:val="24"/>
          <w:szCs w:val="24"/>
        </w:rPr>
        <w:t>1</w:t>
      </w:r>
      <w:r w:rsidR="00165CA9">
        <w:rPr>
          <w:rFonts w:ascii="Arial" w:eastAsiaTheme="minorEastAsia" w:hAnsi="Arial" w:cs="Arial"/>
          <w:color w:val="auto"/>
          <w:sz w:val="24"/>
          <w:szCs w:val="24"/>
        </w:rPr>
        <w:t>), pp. 24-28.</w:t>
      </w:r>
      <w:r w:rsidR="00E824A2">
        <w:rPr>
          <w:rFonts w:ascii="Arial" w:eastAsiaTheme="minorEastAsia" w:hAnsi="Arial" w:cs="Arial"/>
          <w:color w:val="auto"/>
          <w:sz w:val="24"/>
          <w:szCs w:val="24"/>
        </w:rPr>
        <w:t xml:space="preserve"> </w:t>
      </w:r>
      <w:hyperlink r:id="rId18" w:history="1">
        <w:r w:rsidR="004227CB" w:rsidRPr="00405205">
          <w:rPr>
            <w:rStyle w:val="Hyperlink"/>
            <w:rFonts w:ascii="Arial" w:eastAsiaTheme="minorEastAsia" w:hAnsi="Arial" w:cs="Arial"/>
            <w:sz w:val="24"/>
            <w:szCs w:val="24"/>
          </w:rPr>
          <w:t>https://www-sciencedirect-com.ezproxy.uwtsd.ac.uk/science/article/pii/S1355030607</w:t>
        </w:r>
        <w:r w:rsidR="004227CB" w:rsidRPr="00405205">
          <w:rPr>
            <w:rStyle w:val="Hyperlink"/>
            <w:rFonts w:ascii="Arial" w:eastAsiaTheme="minorEastAsia" w:hAnsi="Arial" w:cs="Arial"/>
            <w:sz w:val="24"/>
            <w:szCs w:val="24"/>
          </w:rPr>
          <w:t>0</w:t>
        </w:r>
        <w:r w:rsidR="004227CB" w:rsidRPr="00405205">
          <w:rPr>
            <w:rStyle w:val="Hyperlink"/>
            <w:rFonts w:ascii="Arial" w:eastAsiaTheme="minorEastAsia" w:hAnsi="Arial" w:cs="Arial"/>
            <w:sz w:val="24"/>
            <w:szCs w:val="24"/>
          </w:rPr>
          <w:t>00974</w:t>
        </w:r>
      </w:hyperlink>
    </w:p>
    <w:p w14:paraId="1C8CE579" w14:textId="12DABABE" w:rsidR="00E30740" w:rsidRDefault="00E30740" w:rsidP="00D6688D">
      <w:pPr>
        <w:rPr>
          <w:rFonts w:ascii="Arial" w:hAnsi="Arial" w:cs="Arial"/>
          <w:sz w:val="24"/>
          <w:szCs w:val="24"/>
        </w:rPr>
      </w:pPr>
    </w:p>
    <w:p w14:paraId="18C70CF2" w14:textId="2B72BEBD" w:rsidR="00963E1F" w:rsidRDefault="00963E1F" w:rsidP="00D6688D">
      <w:pPr>
        <w:rPr>
          <w:rFonts w:ascii="Arial" w:hAnsi="Arial" w:cs="Arial"/>
          <w:sz w:val="24"/>
          <w:szCs w:val="24"/>
        </w:rPr>
      </w:pPr>
      <w:r>
        <w:rPr>
          <w:rFonts w:ascii="Arial" w:hAnsi="Arial" w:cs="Arial"/>
          <w:sz w:val="24"/>
          <w:szCs w:val="24"/>
        </w:rPr>
        <w:t xml:space="preserve">Crown Prosecution Service (2018). </w:t>
      </w:r>
      <w:r w:rsidR="00731605" w:rsidRPr="00165CA9">
        <w:rPr>
          <w:rFonts w:ascii="Arial" w:hAnsi="Arial" w:cs="Arial"/>
          <w:i/>
          <w:sz w:val="24"/>
          <w:szCs w:val="24"/>
        </w:rPr>
        <w:t>Exhibits</w:t>
      </w:r>
      <w:r w:rsidR="00731605">
        <w:rPr>
          <w:rFonts w:ascii="Arial" w:hAnsi="Arial" w:cs="Arial"/>
          <w:sz w:val="24"/>
          <w:szCs w:val="24"/>
        </w:rPr>
        <w:t xml:space="preserve">. </w:t>
      </w:r>
      <w:hyperlink r:id="rId19" w:history="1">
        <w:r w:rsidR="00AD24C4" w:rsidRPr="00405205">
          <w:rPr>
            <w:rStyle w:val="Hyperlink"/>
            <w:rFonts w:ascii="Arial" w:hAnsi="Arial" w:cs="Arial"/>
            <w:sz w:val="24"/>
            <w:szCs w:val="24"/>
          </w:rPr>
          <w:t>https://www.cps.gov.uk/legal-guidance/exhibits</w:t>
        </w:r>
      </w:hyperlink>
    </w:p>
    <w:p w14:paraId="6D717A46" w14:textId="77777777" w:rsidR="00AD24C4" w:rsidRDefault="00AD24C4" w:rsidP="00D6688D">
      <w:pPr>
        <w:rPr>
          <w:rFonts w:ascii="Arial" w:hAnsi="Arial" w:cs="Arial"/>
          <w:sz w:val="24"/>
          <w:szCs w:val="24"/>
        </w:rPr>
      </w:pPr>
    </w:p>
    <w:p w14:paraId="3EF43D3D" w14:textId="403B972C" w:rsidR="00D638C9" w:rsidRDefault="00D638C9" w:rsidP="00D6688D">
      <w:pPr>
        <w:rPr>
          <w:rFonts w:ascii="Arial" w:hAnsi="Arial" w:cs="Arial"/>
          <w:sz w:val="24"/>
          <w:szCs w:val="24"/>
        </w:rPr>
      </w:pPr>
      <w:r>
        <w:rPr>
          <w:rFonts w:ascii="Arial" w:hAnsi="Arial" w:cs="Arial"/>
          <w:sz w:val="24"/>
          <w:szCs w:val="24"/>
        </w:rPr>
        <w:t xml:space="preserve">Eckert, </w:t>
      </w:r>
      <w:r w:rsidR="003C0F89">
        <w:rPr>
          <w:rFonts w:ascii="Arial" w:hAnsi="Arial" w:cs="Arial"/>
          <w:sz w:val="24"/>
          <w:szCs w:val="24"/>
        </w:rPr>
        <w:t xml:space="preserve">W (1992). </w:t>
      </w:r>
      <w:r w:rsidR="00E66F94" w:rsidRPr="00165CA9">
        <w:rPr>
          <w:rFonts w:ascii="Arial" w:hAnsi="Arial" w:cs="Arial"/>
          <w:i/>
          <w:sz w:val="24"/>
          <w:szCs w:val="24"/>
        </w:rPr>
        <w:t>Introduction to Forensic Sciences</w:t>
      </w:r>
      <w:r w:rsidR="00165CA9">
        <w:rPr>
          <w:rFonts w:ascii="Arial" w:hAnsi="Arial" w:cs="Arial"/>
          <w:sz w:val="24"/>
          <w:szCs w:val="24"/>
        </w:rPr>
        <w:t>.</w:t>
      </w:r>
      <w:r w:rsidR="00E66F94">
        <w:rPr>
          <w:rFonts w:ascii="Arial" w:hAnsi="Arial" w:cs="Arial"/>
          <w:sz w:val="24"/>
          <w:szCs w:val="24"/>
        </w:rPr>
        <w:t xml:space="preserve"> </w:t>
      </w:r>
      <w:r w:rsidR="0091643B">
        <w:rPr>
          <w:rFonts w:ascii="Arial" w:hAnsi="Arial" w:cs="Arial"/>
          <w:sz w:val="24"/>
          <w:szCs w:val="24"/>
        </w:rPr>
        <w:t>2</w:t>
      </w:r>
      <w:r w:rsidR="0091643B" w:rsidRPr="0091643B">
        <w:rPr>
          <w:rFonts w:ascii="Arial" w:hAnsi="Arial" w:cs="Arial"/>
          <w:sz w:val="24"/>
          <w:szCs w:val="24"/>
          <w:vertAlign w:val="superscript"/>
        </w:rPr>
        <w:t>nd</w:t>
      </w:r>
      <w:r w:rsidR="0091643B">
        <w:rPr>
          <w:rFonts w:ascii="Arial" w:hAnsi="Arial" w:cs="Arial"/>
          <w:sz w:val="24"/>
          <w:szCs w:val="24"/>
        </w:rPr>
        <w:t xml:space="preserve"> Edition. </w:t>
      </w:r>
      <w:r w:rsidR="00573A85">
        <w:rPr>
          <w:rFonts w:ascii="Arial" w:hAnsi="Arial" w:cs="Arial"/>
          <w:sz w:val="24"/>
          <w:szCs w:val="24"/>
        </w:rPr>
        <w:t xml:space="preserve">New York: </w:t>
      </w:r>
      <w:r w:rsidR="00D82F82">
        <w:rPr>
          <w:rFonts w:ascii="Arial" w:hAnsi="Arial" w:cs="Arial"/>
          <w:sz w:val="24"/>
          <w:szCs w:val="24"/>
        </w:rPr>
        <w:t>Else</w:t>
      </w:r>
      <w:r w:rsidR="002B4A73">
        <w:rPr>
          <w:rFonts w:ascii="Arial" w:hAnsi="Arial" w:cs="Arial"/>
          <w:sz w:val="24"/>
          <w:szCs w:val="24"/>
        </w:rPr>
        <w:t xml:space="preserve">vier. </w:t>
      </w:r>
      <w:hyperlink r:id="rId20" w:anchor="v=onepage&amp;q=development%20of%20forensic%20science&amp;f=false" w:history="1">
        <w:r w:rsidR="002B4A73" w:rsidRPr="00405205">
          <w:rPr>
            <w:rStyle w:val="Hyperlink"/>
            <w:rFonts w:ascii="Arial" w:hAnsi="Arial" w:cs="Arial"/>
            <w:sz w:val="24"/>
            <w:szCs w:val="24"/>
          </w:rPr>
          <w:t>https://books.google.co.uk/books?hl=en&amp;lr=&amp;id=n_sqBeGvb2sC&amp;oi=fnd&amp;pg=PP9&amp;dq=development+of+forensic+science&amp;ots=cUevG0ET8m&amp;sig=WUrAn0QST9nEFvm5HhuIM0qU9CY#v=onepage&amp;q=development%20of%20forensic%20science&amp;f=false</w:t>
        </w:r>
      </w:hyperlink>
    </w:p>
    <w:p w14:paraId="62F606D2" w14:textId="77777777" w:rsidR="002B4A73" w:rsidRDefault="002B4A73" w:rsidP="00D6688D">
      <w:pPr>
        <w:rPr>
          <w:rFonts w:ascii="Arial" w:hAnsi="Arial" w:cs="Arial"/>
          <w:sz w:val="24"/>
          <w:szCs w:val="24"/>
        </w:rPr>
      </w:pPr>
    </w:p>
    <w:p w14:paraId="173BCDB3" w14:textId="23F31187" w:rsidR="006725DE" w:rsidRDefault="006725DE" w:rsidP="00D6688D">
      <w:pPr>
        <w:rPr>
          <w:rFonts w:ascii="Arial" w:hAnsi="Arial" w:cs="Arial"/>
          <w:sz w:val="24"/>
          <w:szCs w:val="24"/>
        </w:rPr>
      </w:pPr>
      <w:r>
        <w:rPr>
          <w:rFonts w:ascii="Arial" w:hAnsi="Arial" w:cs="Arial"/>
          <w:sz w:val="24"/>
          <w:szCs w:val="24"/>
        </w:rPr>
        <w:t>European Netw</w:t>
      </w:r>
      <w:r w:rsidR="00EB6B90">
        <w:rPr>
          <w:rFonts w:ascii="Arial" w:hAnsi="Arial" w:cs="Arial"/>
          <w:sz w:val="24"/>
          <w:szCs w:val="24"/>
        </w:rPr>
        <w:t>or</w:t>
      </w:r>
      <w:r>
        <w:rPr>
          <w:rFonts w:ascii="Arial" w:hAnsi="Arial" w:cs="Arial"/>
          <w:sz w:val="24"/>
          <w:szCs w:val="24"/>
        </w:rPr>
        <w:t xml:space="preserve">k of Forensic Institutes. </w:t>
      </w:r>
      <w:r w:rsidR="004A61DC" w:rsidRPr="00165CA9">
        <w:rPr>
          <w:rFonts w:ascii="Arial" w:hAnsi="Arial" w:cs="Arial"/>
          <w:i/>
          <w:sz w:val="24"/>
          <w:szCs w:val="24"/>
        </w:rPr>
        <w:t xml:space="preserve">Scenes of Crime </w:t>
      </w:r>
      <w:r w:rsidR="00723989" w:rsidRPr="00165CA9">
        <w:rPr>
          <w:rFonts w:ascii="Arial" w:hAnsi="Arial" w:cs="Arial"/>
          <w:i/>
          <w:sz w:val="24"/>
          <w:szCs w:val="24"/>
        </w:rPr>
        <w:t>Examination Best Practice Manual</w:t>
      </w:r>
      <w:r w:rsidR="00D64F47">
        <w:rPr>
          <w:rFonts w:ascii="Arial" w:hAnsi="Arial" w:cs="Arial"/>
          <w:sz w:val="24"/>
          <w:szCs w:val="24"/>
        </w:rPr>
        <w:t xml:space="preserve">. </w:t>
      </w:r>
      <w:hyperlink r:id="rId21" w:history="1">
        <w:r w:rsidR="00D64F47" w:rsidRPr="00E15BD1">
          <w:rPr>
            <w:rStyle w:val="Hyperlink"/>
            <w:rFonts w:ascii="Arial" w:hAnsi="Arial" w:cs="Arial"/>
            <w:sz w:val="24"/>
            <w:szCs w:val="24"/>
          </w:rPr>
          <w:t>http://library.college.police.uk/docs/appref/ENFSI-BPM-v1_0.pdf</w:t>
        </w:r>
      </w:hyperlink>
    </w:p>
    <w:p w14:paraId="51267E90" w14:textId="77777777" w:rsidR="00D64F47" w:rsidRPr="006725DE" w:rsidRDefault="00D64F47" w:rsidP="00D6688D">
      <w:pPr>
        <w:rPr>
          <w:rFonts w:ascii="Arial" w:hAnsi="Arial" w:cs="Arial"/>
          <w:sz w:val="24"/>
          <w:szCs w:val="24"/>
        </w:rPr>
      </w:pPr>
    </w:p>
    <w:p w14:paraId="62458DC2" w14:textId="52B2F492" w:rsidR="00720C82" w:rsidRDefault="00720C82" w:rsidP="00D6688D">
      <w:pPr>
        <w:rPr>
          <w:rFonts w:ascii="Arial" w:hAnsi="Arial" w:cs="Arial"/>
          <w:sz w:val="24"/>
          <w:szCs w:val="24"/>
        </w:rPr>
      </w:pPr>
      <w:r>
        <w:rPr>
          <w:rFonts w:ascii="Arial" w:hAnsi="Arial" w:cs="Arial"/>
          <w:sz w:val="24"/>
          <w:szCs w:val="24"/>
        </w:rPr>
        <w:t>Forensic Science Regulator (2020</w:t>
      </w:r>
      <w:r w:rsidRPr="00165CA9">
        <w:rPr>
          <w:rFonts w:ascii="Arial" w:hAnsi="Arial" w:cs="Arial"/>
          <w:sz w:val="24"/>
          <w:szCs w:val="24"/>
        </w:rPr>
        <w:t>)</w:t>
      </w:r>
      <w:r w:rsidRPr="00165CA9">
        <w:rPr>
          <w:rFonts w:ascii="Arial" w:hAnsi="Arial" w:cs="Arial"/>
          <w:i/>
          <w:sz w:val="24"/>
          <w:szCs w:val="24"/>
        </w:rPr>
        <w:t xml:space="preserve">. </w:t>
      </w:r>
      <w:r w:rsidR="004B7B3B" w:rsidRPr="00165CA9">
        <w:rPr>
          <w:rFonts w:ascii="Arial" w:hAnsi="Arial" w:cs="Arial"/>
          <w:i/>
          <w:sz w:val="24"/>
          <w:szCs w:val="24"/>
        </w:rPr>
        <w:t>Forensic Science Regulator Guidance</w:t>
      </w:r>
      <w:r w:rsidR="005D6769">
        <w:rPr>
          <w:rFonts w:ascii="Arial" w:hAnsi="Arial" w:cs="Arial"/>
          <w:sz w:val="24"/>
          <w:szCs w:val="24"/>
        </w:rPr>
        <w:t xml:space="preserve">. </w:t>
      </w:r>
      <w:hyperlink r:id="rId22" w:history="1">
        <w:r w:rsidR="005D6769" w:rsidRPr="007E0B78">
          <w:rPr>
            <w:rStyle w:val="Hyperlink"/>
            <w:rFonts w:ascii="Arial" w:hAnsi="Arial" w:cs="Arial"/>
            <w:sz w:val="24"/>
            <w:szCs w:val="24"/>
          </w:rPr>
          <w:t>https://assets.publishing.service.gov.uk/government/uploads/system/uploads/attachment_data/file/915221/FSR_G-206_Issue_2_Final.pdf</w:t>
        </w:r>
      </w:hyperlink>
    </w:p>
    <w:p w14:paraId="3FA03AC8" w14:textId="77777777" w:rsidR="005D6769" w:rsidRDefault="005D6769" w:rsidP="00D6688D">
      <w:pPr>
        <w:rPr>
          <w:rFonts w:ascii="Arial" w:hAnsi="Arial" w:cs="Arial"/>
          <w:sz w:val="24"/>
          <w:szCs w:val="24"/>
        </w:rPr>
      </w:pPr>
    </w:p>
    <w:p w14:paraId="127DEA5D" w14:textId="5F3234E5" w:rsidR="005E3ED1" w:rsidRDefault="00165CA9" w:rsidP="005E3ED1">
      <w:pPr>
        <w:divId w:val="1427729227"/>
        <w:rPr>
          <w:rFonts w:ascii="Arial" w:hAnsi="Arial" w:cs="Arial"/>
          <w:sz w:val="24"/>
          <w:szCs w:val="24"/>
        </w:rPr>
      </w:pPr>
      <w:r>
        <w:rPr>
          <w:rFonts w:ascii="Arial" w:hAnsi="Arial" w:cs="Arial"/>
          <w:sz w:val="24"/>
          <w:szCs w:val="24"/>
        </w:rPr>
        <w:t>Gill, P. 2019, ‘</w:t>
      </w:r>
      <w:r w:rsidR="005E3ED1" w:rsidRPr="005E3ED1">
        <w:rPr>
          <w:rFonts w:ascii="Arial" w:hAnsi="Arial" w:cs="Arial"/>
          <w:sz w:val="24"/>
          <w:szCs w:val="24"/>
        </w:rPr>
        <w:t>DNA evide</w:t>
      </w:r>
      <w:r>
        <w:rPr>
          <w:rFonts w:ascii="Arial" w:hAnsi="Arial" w:cs="Arial"/>
          <w:sz w:val="24"/>
          <w:szCs w:val="24"/>
        </w:rPr>
        <w:t>nce and miscarriages of justice’</w:t>
      </w:r>
      <w:r w:rsidR="005E3ED1" w:rsidRPr="005E3ED1">
        <w:rPr>
          <w:rFonts w:ascii="Arial" w:hAnsi="Arial" w:cs="Arial"/>
          <w:sz w:val="24"/>
          <w:szCs w:val="24"/>
        </w:rPr>
        <w:t>, </w:t>
      </w:r>
      <w:r w:rsidR="005E3ED1" w:rsidRPr="00165CA9">
        <w:rPr>
          <w:rFonts w:ascii="Arial" w:hAnsi="Arial" w:cs="Arial"/>
          <w:i/>
          <w:sz w:val="24"/>
          <w:szCs w:val="24"/>
        </w:rPr>
        <w:t>Forensic Science International</w:t>
      </w:r>
      <w:r>
        <w:rPr>
          <w:rFonts w:ascii="Arial" w:hAnsi="Arial" w:cs="Arial"/>
          <w:sz w:val="24"/>
          <w:szCs w:val="24"/>
        </w:rPr>
        <w:t xml:space="preserve">, </w:t>
      </w:r>
      <w:r w:rsidR="005E3ED1" w:rsidRPr="005E3ED1">
        <w:rPr>
          <w:rFonts w:ascii="Arial" w:hAnsi="Arial" w:cs="Arial"/>
          <w:sz w:val="24"/>
          <w:szCs w:val="24"/>
        </w:rPr>
        <w:t>294.</w:t>
      </w:r>
      <w:r w:rsidR="00F01C1B">
        <w:rPr>
          <w:rFonts w:ascii="Arial" w:hAnsi="Arial" w:cs="Arial"/>
          <w:sz w:val="24"/>
          <w:szCs w:val="24"/>
        </w:rPr>
        <w:t xml:space="preserve"> </w:t>
      </w:r>
      <w:hyperlink r:id="rId23" w:history="1">
        <w:r w:rsidR="00F01C1B" w:rsidRPr="00982DD5">
          <w:rPr>
            <w:rStyle w:val="Hyperlink"/>
            <w:rFonts w:ascii="Arial" w:hAnsi="Arial" w:cs="Arial"/>
            <w:sz w:val="24"/>
            <w:szCs w:val="24"/>
          </w:rPr>
          <w:t>https://search-proquest-com.ezproxy.uwtsd.ac.uk/do</w:t>
        </w:r>
        <w:r w:rsidR="00F01C1B" w:rsidRPr="00982DD5">
          <w:rPr>
            <w:rStyle w:val="Hyperlink"/>
            <w:rFonts w:ascii="Arial" w:hAnsi="Arial" w:cs="Arial"/>
            <w:sz w:val="24"/>
            <w:szCs w:val="24"/>
          </w:rPr>
          <w:t>c</w:t>
        </w:r>
        <w:r w:rsidR="00F01C1B" w:rsidRPr="00982DD5">
          <w:rPr>
            <w:rStyle w:val="Hyperlink"/>
            <w:rFonts w:ascii="Arial" w:hAnsi="Arial" w:cs="Arial"/>
            <w:sz w:val="24"/>
            <w:szCs w:val="24"/>
          </w:rPr>
          <w:t>view/2162729069/fulltext/3709ACCE572D4C8CPQ/1?accountid=130472</w:t>
        </w:r>
      </w:hyperlink>
    </w:p>
    <w:p w14:paraId="0750A09E" w14:textId="77777777" w:rsidR="005E3ED1" w:rsidRDefault="005E3ED1" w:rsidP="00D6688D">
      <w:pPr>
        <w:rPr>
          <w:rFonts w:ascii="Arial" w:hAnsi="Arial" w:cs="Arial"/>
          <w:sz w:val="24"/>
          <w:szCs w:val="24"/>
        </w:rPr>
      </w:pPr>
    </w:p>
    <w:p w14:paraId="050DA3C4" w14:textId="35543C26" w:rsidR="006725DE" w:rsidRDefault="00B73860" w:rsidP="00D6688D">
      <w:pPr>
        <w:rPr>
          <w:rFonts w:ascii="Arial" w:hAnsi="Arial" w:cs="Arial"/>
          <w:sz w:val="24"/>
          <w:szCs w:val="24"/>
        </w:rPr>
      </w:pPr>
      <w:r w:rsidRPr="00B73860">
        <w:rPr>
          <w:rFonts w:ascii="Arial" w:hAnsi="Arial" w:cs="Arial"/>
          <w:sz w:val="24"/>
          <w:szCs w:val="24"/>
        </w:rPr>
        <w:t xml:space="preserve">Jackson, Andrew R. W, Jackson, Andrew R. W. &amp; Jackson, Julie M., </w:t>
      </w:r>
      <w:r w:rsidR="00165CA9">
        <w:rPr>
          <w:rFonts w:ascii="Arial" w:hAnsi="Arial" w:cs="Arial"/>
          <w:sz w:val="24"/>
          <w:szCs w:val="24"/>
        </w:rPr>
        <w:t>(</w:t>
      </w:r>
      <w:r w:rsidRPr="00B73860">
        <w:rPr>
          <w:rFonts w:ascii="Arial" w:hAnsi="Arial" w:cs="Arial"/>
          <w:sz w:val="24"/>
          <w:szCs w:val="24"/>
        </w:rPr>
        <w:t>2017</w:t>
      </w:r>
      <w:r w:rsidR="00165CA9">
        <w:rPr>
          <w:rFonts w:ascii="Arial" w:hAnsi="Arial" w:cs="Arial"/>
          <w:sz w:val="24"/>
          <w:szCs w:val="24"/>
        </w:rPr>
        <w:t>)</w:t>
      </w:r>
      <w:r w:rsidRPr="00B73860">
        <w:rPr>
          <w:rFonts w:ascii="Arial" w:hAnsi="Arial" w:cs="Arial"/>
          <w:sz w:val="24"/>
          <w:szCs w:val="24"/>
        </w:rPr>
        <w:t xml:space="preserve">. </w:t>
      </w:r>
      <w:r w:rsidRPr="00165CA9">
        <w:rPr>
          <w:rFonts w:ascii="Arial" w:hAnsi="Arial" w:cs="Arial"/>
          <w:i/>
          <w:sz w:val="24"/>
          <w:szCs w:val="24"/>
        </w:rPr>
        <w:t>Forensic science</w:t>
      </w:r>
      <w:r w:rsidR="00165CA9">
        <w:rPr>
          <w:rFonts w:ascii="Arial" w:hAnsi="Arial" w:cs="Arial"/>
          <w:sz w:val="24"/>
          <w:szCs w:val="24"/>
        </w:rPr>
        <w:t>. 4</w:t>
      </w:r>
      <w:r w:rsidR="00165CA9" w:rsidRPr="00165CA9">
        <w:rPr>
          <w:rFonts w:ascii="Arial" w:hAnsi="Arial" w:cs="Arial"/>
          <w:sz w:val="24"/>
          <w:szCs w:val="24"/>
          <w:vertAlign w:val="superscript"/>
        </w:rPr>
        <w:t>th</w:t>
      </w:r>
      <w:r w:rsidR="00165CA9">
        <w:rPr>
          <w:rFonts w:ascii="Arial" w:hAnsi="Arial" w:cs="Arial"/>
          <w:sz w:val="24"/>
          <w:szCs w:val="24"/>
        </w:rPr>
        <w:t xml:space="preserve"> Edition. England: Pearson.</w:t>
      </w:r>
      <w:r w:rsidR="00AE7CCD">
        <w:rPr>
          <w:rFonts w:ascii="Arial" w:hAnsi="Arial" w:cs="Arial"/>
          <w:sz w:val="24"/>
          <w:szCs w:val="24"/>
        </w:rPr>
        <w:t xml:space="preserve"> </w:t>
      </w:r>
      <w:hyperlink r:id="rId24" w:history="1">
        <w:r w:rsidR="00AE7CCD" w:rsidRPr="00405205">
          <w:rPr>
            <w:rStyle w:val="Hyperlink"/>
            <w:rFonts w:ascii="Arial" w:hAnsi="Arial" w:cs="Arial"/>
            <w:sz w:val="24"/>
            <w:szCs w:val="24"/>
          </w:rPr>
          <w:t>https://whel-primo.hosted.exlibrisgroup.com/primo-explore/fulldisplay?docid=44UWTSD_ALMA512186289800024</w:t>
        </w:r>
        <w:r w:rsidR="00AE7CCD" w:rsidRPr="00405205">
          <w:rPr>
            <w:rStyle w:val="Hyperlink"/>
            <w:rFonts w:ascii="Arial" w:hAnsi="Arial" w:cs="Arial"/>
            <w:sz w:val="24"/>
            <w:szCs w:val="24"/>
          </w:rPr>
          <w:t>2</w:t>
        </w:r>
        <w:r w:rsidR="00AE7CCD" w:rsidRPr="00405205">
          <w:rPr>
            <w:rStyle w:val="Hyperlink"/>
            <w:rFonts w:ascii="Arial" w:hAnsi="Arial" w:cs="Arial"/>
            <w:sz w:val="24"/>
            <w:szCs w:val="24"/>
          </w:rPr>
          <w:t>1&amp;context=L&amp;vid=44WHELF_UWTSD_VU1&amp;lang=en_US&amp;search_scope=CSCOP_EVERYTHING&amp;adaptor=Local%20Search%20Engine&amp;tab=tab1&amp;query=any,contains,forensic%20science%20&amp;mode=basic</w:t>
        </w:r>
      </w:hyperlink>
    </w:p>
    <w:p w14:paraId="69DC76B9" w14:textId="1309021C" w:rsidR="00DC407D" w:rsidRDefault="00DC407D" w:rsidP="00D6688D">
      <w:pPr>
        <w:rPr>
          <w:rFonts w:ascii="Arial" w:hAnsi="Arial" w:cs="Arial"/>
          <w:sz w:val="24"/>
          <w:szCs w:val="24"/>
        </w:rPr>
      </w:pPr>
    </w:p>
    <w:p w14:paraId="5BA29DFF" w14:textId="7B945026" w:rsidR="00947514" w:rsidRDefault="00947514" w:rsidP="00D6688D">
      <w:pPr>
        <w:rPr>
          <w:rFonts w:ascii="Arial" w:hAnsi="Arial" w:cs="Arial"/>
          <w:sz w:val="24"/>
          <w:szCs w:val="24"/>
        </w:rPr>
      </w:pPr>
      <w:r>
        <w:rPr>
          <w:rFonts w:ascii="Arial" w:hAnsi="Arial" w:cs="Arial"/>
          <w:sz w:val="24"/>
          <w:szCs w:val="24"/>
        </w:rPr>
        <w:t>Langford</w:t>
      </w:r>
      <w:r w:rsidR="005F1F41">
        <w:rPr>
          <w:rFonts w:ascii="Arial" w:hAnsi="Arial" w:cs="Arial"/>
          <w:sz w:val="24"/>
          <w:szCs w:val="24"/>
        </w:rPr>
        <w:t xml:space="preserve">, A et al (2018). </w:t>
      </w:r>
      <w:r w:rsidR="005F1F41" w:rsidRPr="00165CA9">
        <w:rPr>
          <w:rFonts w:ascii="Arial" w:hAnsi="Arial" w:cs="Arial"/>
          <w:i/>
          <w:sz w:val="24"/>
          <w:szCs w:val="24"/>
        </w:rPr>
        <w:t xml:space="preserve">Practical Skills in </w:t>
      </w:r>
      <w:r w:rsidR="004904B1" w:rsidRPr="00165CA9">
        <w:rPr>
          <w:rFonts w:ascii="Arial" w:hAnsi="Arial" w:cs="Arial"/>
          <w:i/>
          <w:sz w:val="24"/>
          <w:szCs w:val="24"/>
        </w:rPr>
        <w:t>Forensic Science</w:t>
      </w:r>
      <w:r w:rsidR="00165CA9">
        <w:rPr>
          <w:rFonts w:ascii="Arial" w:hAnsi="Arial" w:cs="Arial"/>
          <w:sz w:val="24"/>
          <w:szCs w:val="24"/>
        </w:rPr>
        <w:t>.</w:t>
      </w:r>
      <w:r w:rsidR="004904B1">
        <w:rPr>
          <w:rFonts w:ascii="Arial" w:hAnsi="Arial" w:cs="Arial"/>
          <w:sz w:val="24"/>
          <w:szCs w:val="24"/>
        </w:rPr>
        <w:t xml:space="preserve"> </w:t>
      </w:r>
      <w:r w:rsidR="005A4D74">
        <w:rPr>
          <w:rFonts w:ascii="Arial" w:hAnsi="Arial" w:cs="Arial"/>
          <w:sz w:val="24"/>
          <w:szCs w:val="24"/>
        </w:rPr>
        <w:t>3</w:t>
      </w:r>
      <w:r w:rsidR="00103ED3" w:rsidRPr="00103ED3">
        <w:rPr>
          <w:rFonts w:ascii="Arial" w:hAnsi="Arial" w:cs="Arial"/>
          <w:sz w:val="24"/>
          <w:szCs w:val="24"/>
          <w:vertAlign w:val="superscript"/>
        </w:rPr>
        <w:t>rd</w:t>
      </w:r>
      <w:r w:rsidR="00103ED3">
        <w:rPr>
          <w:rFonts w:ascii="Arial" w:hAnsi="Arial" w:cs="Arial"/>
          <w:sz w:val="24"/>
          <w:szCs w:val="24"/>
        </w:rPr>
        <w:t xml:space="preserve"> Edition. Pearson </w:t>
      </w:r>
      <w:r w:rsidR="00200CD9">
        <w:rPr>
          <w:rFonts w:ascii="Arial" w:hAnsi="Arial" w:cs="Arial"/>
          <w:sz w:val="24"/>
          <w:szCs w:val="24"/>
        </w:rPr>
        <w:t xml:space="preserve">Education Limited. </w:t>
      </w:r>
      <w:hyperlink r:id="rId25" w:history="1">
        <w:r w:rsidR="00200CD9" w:rsidRPr="00756CA4">
          <w:rPr>
            <w:rStyle w:val="Hyperlink"/>
            <w:rFonts w:ascii="Arial" w:hAnsi="Arial" w:cs="Arial"/>
            <w:sz w:val="24"/>
            <w:szCs w:val="24"/>
          </w:rPr>
          <w:t>https://ebookcentral.proquest.com/lib/trinity/reader.action?</w:t>
        </w:r>
        <w:r w:rsidR="00200CD9" w:rsidRPr="00756CA4">
          <w:rPr>
            <w:rStyle w:val="Hyperlink"/>
            <w:rFonts w:ascii="Arial" w:hAnsi="Arial" w:cs="Arial"/>
            <w:sz w:val="24"/>
            <w:szCs w:val="24"/>
          </w:rPr>
          <w:t>d</w:t>
        </w:r>
        <w:r w:rsidR="00200CD9" w:rsidRPr="00756CA4">
          <w:rPr>
            <w:rStyle w:val="Hyperlink"/>
            <w:rFonts w:ascii="Arial" w:hAnsi="Arial" w:cs="Arial"/>
            <w:sz w:val="24"/>
            <w:szCs w:val="24"/>
          </w:rPr>
          <w:t>ocID=556</w:t>
        </w:r>
        <w:r w:rsidR="00200CD9" w:rsidRPr="00756CA4">
          <w:rPr>
            <w:rStyle w:val="Hyperlink"/>
            <w:rFonts w:ascii="Arial" w:hAnsi="Arial" w:cs="Arial"/>
            <w:sz w:val="24"/>
            <w:szCs w:val="24"/>
          </w:rPr>
          <w:t>1</w:t>
        </w:r>
        <w:r w:rsidR="00200CD9" w:rsidRPr="00756CA4">
          <w:rPr>
            <w:rStyle w:val="Hyperlink"/>
            <w:rFonts w:ascii="Arial" w:hAnsi="Arial" w:cs="Arial"/>
            <w:sz w:val="24"/>
            <w:szCs w:val="24"/>
          </w:rPr>
          <w:t>274</w:t>
        </w:r>
      </w:hyperlink>
    </w:p>
    <w:p w14:paraId="43AF602E" w14:textId="3C8D426E" w:rsidR="00200CD9" w:rsidRDefault="00200CD9" w:rsidP="00D6688D">
      <w:pPr>
        <w:rPr>
          <w:rFonts w:ascii="Arial" w:hAnsi="Arial" w:cs="Arial"/>
          <w:sz w:val="24"/>
          <w:szCs w:val="24"/>
        </w:rPr>
      </w:pPr>
    </w:p>
    <w:p w14:paraId="424F71CA" w14:textId="32C5B402" w:rsidR="00C23B87" w:rsidRDefault="00200CD9">
      <w:pPr>
        <w:divId w:val="1885018648"/>
        <w:rPr>
          <w:rFonts w:ascii="Arial" w:hAnsi="Arial" w:cs="Arial"/>
          <w:sz w:val="24"/>
          <w:szCs w:val="24"/>
        </w:rPr>
      </w:pPr>
      <w:r>
        <w:rPr>
          <w:rFonts w:ascii="Arial" w:hAnsi="Arial" w:cs="Arial"/>
          <w:sz w:val="24"/>
          <w:szCs w:val="24"/>
        </w:rPr>
        <w:t xml:space="preserve">Loeve, </w:t>
      </w:r>
      <w:r w:rsidR="00CF6A0B">
        <w:rPr>
          <w:rFonts w:ascii="Arial" w:hAnsi="Arial" w:cs="Arial"/>
          <w:sz w:val="24"/>
          <w:szCs w:val="24"/>
        </w:rPr>
        <w:t xml:space="preserve">A et al (2013). </w:t>
      </w:r>
      <w:r w:rsidR="00165CA9">
        <w:rPr>
          <w:rFonts w:ascii="Arial" w:hAnsi="Arial" w:cs="Arial"/>
          <w:sz w:val="24"/>
          <w:szCs w:val="24"/>
        </w:rPr>
        <w:t>‘</w:t>
      </w:r>
      <w:r w:rsidR="00301ED2" w:rsidRPr="00301ED2">
        <w:rPr>
          <w:rFonts w:ascii="Arial" w:hAnsi="Arial" w:cs="Arial"/>
          <w:sz w:val="24"/>
          <w:szCs w:val="24"/>
        </w:rPr>
        <w:t>In vitro validation of vaginal sampling in rape victims: the problem of Locard’s principle</w:t>
      </w:r>
      <w:r w:rsidR="00165CA9">
        <w:rPr>
          <w:rFonts w:ascii="Arial" w:hAnsi="Arial" w:cs="Arial"/>
          <w:sz w:val="24"/>
          <w:szCs w:val="24"/>
        </w:rPr>
        <w:t>’</w:t>
      </w:r>
      <w:r w:rsidR="00301ED2">
        <w:rPr>
          <w:rFonts w:ascii="Arial" w:hAnsi="Arial" w:cs="Arial"/>
          <w:sz w:val="24"/>
          <w:szCs w:val="24"/>
        </w:rPr>
        <w:t xml:space="preserve">. </w:t>
      </w:r>
      <w:r w:rsidR="00C23B87" w:rsidRPr="00165CA9">
        <w:rPr>
          <w:rFonts w:ascii="Arial" w:hAnsi="Arial" w:cs="Arial"/>
          <w:i/>
          <w:sz w:val="24"/>
          <w:szCs w:val="24"/>
        </w:rPr>
        <w:t>Forensic Sci</w:t>
      </w:r>
      <w:r w:rsidR="00165CA9" w:rsidRPr="00165CA9">
        <w:rPr>
          <w:rFonts w:ascii="Arial" w:hAnsi="Arial" w:cs="Arial"/>
          <w:i/>
          <w:sz w:val="24"/>
          <w:szCs w:val="24"/>
        </w:rPr>
        <w:t>ence,</w:t>
      </w:r>
      <w:r w:rsidR="00C23B87" w:rsidRPr="00165CA9">
        <w:rPr>
          <w:rFonts w:ascii="Arial" w:hAnsi="Arial" w:cs="Arial"/>
          <w:i/>
          <w:sz w:val="24"/>
          <w:szCs w:val="24"/>
        </w:rPr>
        <w:t xml:space="preserve"> Med</w:t>
      </w:r>
      <w:r w:rsidR="00165CA9" w:rsidRPr="00165CA9">
        <w:rPr>
          <w:rFonts w:ascii="Arial" w:hAnsi="Arial" w:cs="Arial"/>
          <w:i/>
          <w:sz w:val="24"/>
          <w:szCs w:val="24"/>
        </w:rPr>
        <w:t>icine and</w:t>
      </w:r>
      <w:r w:rsidR="00C23B87" w:rsidRPr="00165CA9">
        <w:rPr>
          <w:rFonts w:ascii="Arial" w:hAnsi="Arial" w:cs="Arial"/>
          <w:i/>
          <w:sz w:val="24"/>
          <w:szCs w:val="24"/>
        </w:rPr>
        <w:t xml:space="preserve"> Pathol</w:t>
      </w:r>
      <w:r w:rsidR="00165CA9" w:rsidRPr="00165CA9">
        <w:rPr>
          <w:rFonts w:ascii="Arial" w:hAnsi="Arial" w:cs="Arial"/>
          <w:i/>
          <w:sz w:val="24"/>
          <w:szCs w:val="24"/>
        </w:rPr>
        <w:t>ogy</w:t>
      </w:r>
      <w:r w:rsidR="00165CA9">
        <w:rPr>
          <w:rFonts w:ascii="Arial" w:hAnsi="Arial" w:cs="Arial"/>
          <w:sz w:val="24"/>
          <w:szCs w:val="24"/>
        </w:rPr>
        <w:t>.</w:t>
      </w:r>
      <w:r w:rsidR="00C23B87" w:rsidRPr="00C23B87">
        <w:rPr>
          <w:rFonts w:ascii="Arial" w:hAnsi="Arial" w:cs="Arial"/>
          <w:sz w:val="24"/>
          <w:szCs w:val="24"/>
        </w:rPr>
        <w:t> 9, </w:t>
      </w:r>
      <w:r w:rsidR="00165CA9">
        <w:rPr>
          <w:rFonts w:ascii="Arial" w:hAnsi="Arial" w:cs="Arial"/>
          <w:sz w:val="24"/>
          <w:szCs w:val="24"/>
        </w:rPr>
        <w:t xml:space="preserve">pp. </w:t>
      </w:r>
      <w:r w:rsidR="00C23B87" w:rsidRPr="00C23B87">
        <w:rPr>
          <w:rFonts w:ascii="Arial" w:hAnsi="Arial" w:cs="Arial"/>
          <w:sz w:val="24"/>
          <w:szCs w:val="24"/>
        </w:rPr>
        <w:t>154–162</w:t>
      </w:r>
      <w:r w:rsidR="00891CF2">
        <w:rPr>
          <w:rFonts w:ascii="Arial" w:hAnsi="Arial" w:cs="Arial"/>
          <w:sz w:val="24"/>
          <w:szCs w:val="24"/>
        </w:rPr>
        <w:t xml:space="preserve">. </w:t>
      </w:r>
      <w:hyperlink r:id="rId26" w:anchor="citeas" w:history="1">
        <w:r w:rsidR="00891CF2" w:rsidRPr="00756CA4">
          <w:rPr>
            <w:rStyle w:val="Hyperlink"/>
            <w:rFonts w:ascii="Arial" w:hAnsi="Arial" w:cs="Arial"/>
            <w:sz w:val="24"/>
            <w:szCs w:val="24"/>
          </w:rPr>
          <w:t>https://link-springer-com.ezproxy.uwtsd.ac.uk/article/10.1007/s12024-013-9426-6</w:t>
        </w:r>
        <w:r w:rsidR="00891CF2" w:rsidRPr="00756CA4">
          <w:rPr>
            <w:rStyle w:val="Hyperlink"/>
            <w:rFonts w:ascii="Arial" w:hAnsi="Arial" w:cs="Arial"/>
            <w:sz w:val="24"/>
            <w:szCs w:val="24"/>
          </w:rPr>
          <w:t>#</w:t>
        </w:r>
        <w:r w:rsidR="00891CF2" w:rsidRPr="00756CA4">
          <w:rPr>
            <w:rStyle w:val="Hyperlink"/>
            <w:rFonts w:ascii="Arial" w:hAnsi="Arial" w:cs="Arial"/>
            <w:sz w:val="24"/>
            <w:szCs w:val="24"/>
          </w:rPr>
          <w:t>citeas</w:t>
        </w:r>
      </w:hyperlink>
    </w:p>
    <w:p w14:paraId="123A385A" w14:textId="79002124" w:rsidR="00200CD9" w:rsidRDefault="00200CD9" w:rsidP="00D6688D">
      <w:pPr>
        <w:rPr>
          <w:rFonts w:ascii="Arial" w:hAnsi="Arial" w:cs="Arial"/>
          <w:sz w:val="24"/>
          <w:szCs w:val="24"/>
        </w:rPr>
      </w:pPr>
    </w:p>
    <w:p w14:paraId="2E064F11" w14:textId="58D11532" w:rsidR="003454AA" w:rsidRDefault="00C54158">
      <w:pPr>
        <w:pStyle w:val="Heading1"/>
        <w:spacing w:before="0" w:after="120" w:line="276" w:lineRule="atLeast"/>
        <w:textAlignment w:val="baseline"/>
        <w:divId w:val="698286761"/>
        <w:rPr>
          <w:rFonts w:ascii="Arial" w:eastAsiaTheme="minorEastAsia" w:hAnsi="Arial" w:cs="Arial"/>
          <w:color w:val="auto"/>
          <w:sz w:val="24"/>
          <w:szCs w:val="24"/>
        </w:rPr>
      </w:pPr>
      <w:r w:rsidRPr="003454AA">
        <w:rPr>
          <w:rFonts w:ascii="Arial" w:hAnsi="Arial" w:cs="Arial"/>
          <w:color w:val="000000" w:themeColor="text1"/>
          <w:sz w:val="24"/>
          <w:szCs w:val="24"/>
        </w:rPr>
        <w:t>Morgan, R (2019).</w:t>
      </w:r>
      <w:r>
        <w:rPr>
          <w:rFonts w:ascii="Arial" w:hAnsi="Arial" w:cs="Arial"/>
          <w:sz w:val="24"/>
          <w:szCs w:val="24"/>
        </w:rPr>
        <w:t xml:space="preserve"> </w:t>
      </w:r>
      <w:r w:rsidR="003454AA" w:rsidRPr="00165CA9">
        <w:rPr>
          <w:rFonts w:ascii="Arial" w:eastAsiaTheme="minorEastAsia" w:hAnsi="Arial" w:cs="Arial"/>
          <w:i/>
          <w:color w:val="auto"/>
          <w:sz w:val="24"/>
          <w:szCs w:val="24"/>
        </w:rPr>
        <w:t xml:space="preserve">Opinion: Why forensic science is in crisis and how we can fix it. </w:t>
      </w:r>
      <w:hyperlink r:id="rId27" w:history="1">
        <w:r w:rsidR="006A1DB4" w:rsidRPr="00405205">
          <w:rPr>
            <w:rStyle w:val="Hyperlink"/>
            <w:rFonts w:ascii="Arial" w:eastAsiaTheme="minorEastAsia" w:hAnsi="Arial" w:cs="Arial"/>
            <w:sz w:val="24"/>
            <w:szCs w:val="24"/>
          </w:rPr>
          <w:t>https://www.ucl.ac.uk/news/2019/sep/opinion-why-forensic-science-crisis-and-how-we-can-fix-it</w:t>
        </w:r>
      </w:hyperlink>
    </w:p>
    <w:p w14:paraId="41FED0BD" w14:textId="77777777" w:rsidR="006A1DB4" w:rsidRDefault="006A1DB4" w:rsidP="00D6688D">
      <w:pPr>
        <w:rPr>
          <w:rFonts w:ascii="Arial" w:hAnsi="Arial" w:cs="Arial"/>
          <w:sz w:val="24"/>
          <w:szCs w:val="24"/>
        </w:rPr>
      </w:pPr>
    </w:p>
    <w:p w14:paraId="70079B86" w14:textId="77819A06" w:rsidR="005A6AA7" w:rsidRDefault="005A6AA7" w:rsidP="00D6688D">
      <w:pPr>
        <w:rPr>
          <w:rFonts w:ascii="Arial" w:hAnsi="Arial" w:cs="Arial"/>
          <w:sz w:val="24"/>
          <w:szCs w:val="24"/>
        </w:rPr>
      </w:pPr>
      <w:r>
        <w:rPr>
          <w:rFonts w:ascii="Arial" w:hAnsi="Arial" w:cs="Arial"/>
          <w:sz w:val="24"/>
          <w:szCs w:val="24"/>
        </w:rPr>
        <w:t xml:space="preserve">Police and Criminal Evidence Act </w:t>
      </w:r>
      <w:r w:rsidR="006A0207">
        <w:rPr>
          <w:rFonts w:ascii="Arial" w:hAnsi="Arial" w:cs="Arial"/>
          <w:sz w:val="24"/>
          <w:szCs w:val="24"/>
        </w:rPr>
        <w:t xml:space="preserve">(1984) Code B. </w:t>
      </w:r>
      <w:hyperlink r:id="rId28" w:history="1">
        <w:r w:rsidR="00D276F9" w:rsidRPr="00405205">
          <w:rPr>
            <w:rStyle w:val="Hyperlink"/>
            <w:rFonts w:ascii="Arial" w:hAnsi="Arial" w:cs="Arial"/>
            <w:sz w:val="24"/>
            <w:szCs w:val="24"/>
          </w:rPr>
          <w:t>https://assets.publishing.service.gov.uk/government/uploads/system/uploads/attachment_data/file/117591/pace-code-b-2011.pdf</w:t>
        </w:r>
      </w:hyperlink>
    </w:p>
    <w:p w14:paraId="5EAA2E5E" w14:textId="77777777" w:rsidR="00D276F9" w:rsidRDefault="00D276F9" w:rsidP="00D6688D">
      <w:pPr>
        <w:rPr>
          <w:rFonts w:ascii="Arial" w:hAnsi="Arial" w:cs="Arial"/>
          <w:sz w:val="24"/>
          <w:szCs w:val="24"/>
        </w:rPr>
      </w:pPr>
    </w:p>
    <w:p w14:paraId="15046D39" w14:textId="6514F4FE" w:rsidR="00F66399" w:rsidRDefault="00F66399" w:rsidP="00D6688D">
      <w:pPr>
        <w:rPr>
          <w:rFonts w:ascii="Arial" w:hAnsi="Arial" w:cs="Arial"/>
          <w:sz w:val="24"/>
          <w:szCs w:val="24"/>
        </w:rPr>
      </w:pPr>
      <w:r>
        <w:rPr>
          <w:rFonts w:ascii="Arial" w:hAnsi="Arial" w:cs="Arial"/>
          <w:sz w:val="24"/>
          <w:szCs w:val="24"/>
        </w:rPr>
        <w:lastRenderedPageBreak/>
        <w:t xml:space="preserve">UK Government (2020). </w:t>
      </w:r>
      <w:r w:rsidR="000C3D22" w:rsidRPr="00165CA9">
        <w:rPr>
          <w:rFonts w:ascii="Arial" w:hAnsi="Arial" w:cs="Arial"/>
          <w:i/>
          <w:sz w:val="24"/>
          <w:szCs w:val="24"/>
        </w:rPr>
        <w:t>Forensic Science Regulator Legal Guidance.</w:t>
      </w:r>
      <w:r w:rsidR="000C3D22">
        <w:rPr>
          <w:rFonts w:ascii="Arial" w:hAnsi="Arial" w:cs="Arial"/>
          <w:sz w:val="24"/>
          <w:szCs w:val="24"/>
        </w:rPr>
        <w:t xml:space="preserve"> </w:t>
      </w:r>
      <w:hyperlink r:id="rId29" w:history="1">
        <w:r w:rsidR="000C3D22" w:rsidRPr="00405205">
          <w:rPr>
            <w:rStyle w:val="Hyperlink"/>
            <w:rFonts w:ascii="Arial" w:hAnsi="Arial" w:cs="Arial"/>
            <w:sz w:val="24"/>
            <w:szCs w:val="24"/>
          </w:rPr>
          <w:t>https://www.gov.uk/government/collections/fsr-legal-guidance</w:t>
        </w:r>
      </w:hyperlink>
    </w:p>
    <w:p w14:paraId="6952B524" w14:textId="77777777" w:rsidR="000C3D22" w:rsidRDefault="000C3D22" w:rsidP="00D6688D">
      <w:pPr>
        <w:rPr>
          <w:rFonts w:ascii="Arial" w:hAnsi="Arial" w:cs="Arial"/>
          <w:sz w:val="24"/>
          <w:szCs w:val="24"/>
        </w:rPr>
      </w:pPr>
    </w:p>
    <w:p w14:paraId="36B629D1" w14:textId="74B28842" w:rsidR="00C635A6" w:rsidRDefault="00C635A6" w:rsidP="00D6688D">
      <w:pPr>
        <w:rPr>
          <w:rFonts w:ascii="Arial" w:hAnsi="Arial" w:cs="Arial"/>
          <w:sz w:val="24"/>
          <w:szCs w:val="24"/>
        </w:rPr>
      </w:pPr>
      <w:r>
        <w:rPr>
          <w:rFonts w:ascii="Arial" w:hAnsi="Arial" w:cs="Arial"/>
          <w:sz w:val="24"/>
          <w:szCs w:val="24"/>
        </w:rPr>
        <w:t>Wright</w:t>
      </w:r>
      <w:r w:rsidR="00DC407D">
        <w:rPr>
          <w:rFonts w:ascii="Arial" w:hAnsi="Arial" w:cs="Arial"/>
          <w:sz w:val="24"/>
          <w:szCs w:val="24"/>
        </w:rPr>
        <w:t>, J</w:t>
      </w:r>
      <w:r>
        <w:rPr>
          <w:rFonts w:ascii="Arial" w:hAnsi="Arial" w:cs="Arial"/>
          <w:sz w:val="24"/>
          <w:szCs w:val="24"/>
        </w:rPr>
        <w:t xml:space="preserve"> (2014). </w:t>
      </w:r>
      <w:r w:rsidR="002146AE" w:rsidRPr="002146AE">
        <w:rPr>
          <w:rFonts w:ascii="Arial" w:hAnsi="Arial" w:cs="Arial"/>
          <w:i/>
          <w:sz w:val="24"/>
          <w:szCs w:val="24"/>
        </w:rPr>
        <w:t>Experts at a Crime Scene- Police (First Attending Officer)</w:t>
      </w:r>
      <w:r w:rsidR="002146AE">
        <w:rPr>
          <w:rFonts w:ascii="Arial" w:hAnsi="Arial" w:cs="Arial"/>
          <w:i/>
          <w:sz w:val="24"/>
          <w:szCs w:val="24"/>
        </w:rPr>
        <w:t xml:space="preserve"> </w:t>
      </w:r>
      <w:r w:rsidR="002146AE">
        <w:rPr>
          <w:rFonts w:ascii="Arial" w:hAnsi="Arial" w:cs="Arial"/>
          <w:sz w:val="24"/>
          <w:szCs w:val="24"/>
        </w:rPr>
        <w:t>[video]</w:t>
      </w:r>
      <w:r w:rsidR="002146AE" w:rsidRPr="002146AE">
        <w:rPr>
          <w:rFonts w:ascii="Arial" w:hAnsi="Arial" w:cs="Arial"/>
          <w:i/>
          <w:sz w:val="24"/>
          <w:szCs w:val="24"/>
        </w:rPr>
        <w:t>.</w:t>
      </w:r>
      <w:r w:rsidR="002146AE">
        <w:rPr>
          <w:rFonts w:ascii="Arial" w:hAnsi="Arial" w:cs="Arial"/>
          <w:sz w:val="24"/>
          <w:szCs w:val="24"/>
        </w:rPr>
        <w:t xml:space="preserve"> University of Derby. </w:t>
      </w:r>
      <w:hyperlink r:id="rId30" w:history="1">
        <w:r w:rsidR="00DC407D" w:rsidRPr="00E15BD1">
          <w:rPr>
            <w:rStyle w:val="Hyperlink"/>
            <w:rFonts w:ascii="Arial" w:hAnsi="Arial" w:cs="Arial"/>
            <w:sz w:val="24"/>
            <w:szCs w:val="24"/>
          </w:rPr>
          <w:t>https://youtu.be/rI51ChE</w:t>
        </w:r>
        <w:r w:rsidR="00DC407D" w:rsidRPr="00E15BD1">
          <w:rPr>
            <w:rStyle w:val="Hyperlink"/>
            <w:rFonts w:ascii="Arial" w:hAnsi="Arial" w:cs="Arial"/>
            <w:sz w:val="24"/>
            <w:szCs w:val="24"/>
          </w:rPr>
          <w:t>Z</w:t>
        </w:r>
        <w:r w:rsidR="00DC407D" w:rsidRPr="00E15BD1">
          <w:rPr>
            <w:rStyle w:val="Hyperlink"/>
            <w:rFonts w:ascii="Arial" w:hAnsi="Arial" w:cs="Arial"/>
            <w:sz w:val="24"/>
            <w:szCs w:val="24"/>
          </w:rPr>
          <w:t>eYo</w:t>
        </w:r>
      </w:hyperlink>
    </w:p>
    <w:p w14:paraId="4B1F0FD4" w14:textId="77777777" w:rsidR="00DC407D" w:rsidRPr="00C635A6" w:rsidRDefault="00DC407D" w:rsidP="00D6688D">
      <w:pPr>
        <w:rPr>
          <w:rFonts w:ascii="Arial" w:hAnsi="Arial" w:cs="Arial"/>
          <w:sz w:val="24"/>
          <w:szCs w:val="24"/>
        </w:rPr>
      </w:pPr>
    </w:p>
    <w:sectPr w:rsidR="00DC407D" w:rsidRPr="00C635A6" w:rsidSect="00A30E63">
      <w:head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7F196" w14:textId="77777777" w:rsidR="00427E3E" w:rsidRDefault="00427E3E" w:rsidP="002146AE">
      <w:r>
        <w:separator/>
      </w:r>
    </w:p>
  </w:endnote>
  <w:endnote w:type="continuationSeparator" w:id="0">
    <w:p w14:paraId="5219422F" w14:textId="77777777" w:rsidR="00427E3E" w:rsidRDefault="00427E3E" w:rsidP="0021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02019" w14:textId="77777777" w:rsidR="00427E3E" w:rsidRDefault="00427E3E" w:rsidP="002146AE">
      <w:r>
        <w:separator/>
      </w:r>
    </w:p>
  </w:footnote>
  <w:footnote w:type="continuationSeparator" w:id="0">
    <w:p w14:paraId="645754C9" w14:textId="77777777" w:rsidR="00427E3E" w:rsidRDefault="00427E3E" w:rsidP="00214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A2F39" w14:textId="5D090BDD" w:rsidR="002146AE" w:rsidRDefault="002146AE">
    <w:pPr>
      <w:pStyle w:val="Header"/>
    </w:pPr>
    <w:r>
      <w:t>Daniel Davies</w:t>
    </w:r>
    <w:r>
      <w:tab/>
    </w:r>
    <w:r>
      <w:tab/>
      <w:t>1801063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BD2"/>
    <w:rsid w:val="000077CB"/>
    <w:rsid w:val="000108BE"/>
    <w:rsid w:val="00011262"/>
    <w:rsid w:val="00011732"/>
    <w:rsid w:val="00011B04"/>
    <w:rsid w:val="000162B9"/>
    <w:rsid w:val="00016C74"/>
    <w:rsid w:val="00022CB1"/>
    <w:rsid w:val="00030C22"/>
    <w:rsid w:val="00033DAF"/>
    <w:rsid w:val="000506F7"/>
    <w:rsid w:val="00054221"/>
    <w:rsid w:val="00054E8F"/>
    <w:rsid w:val="000560F1"/>
    <w:rsid w:val="00057AFC"/>
    <w:rsid w:val="00057BDF"/>
    <w:rsid w:val="000614D7"/>
    <w:rsid w:val="00064B06"/>
    <w:rsid w:val="0007459B"/>
    <w:rsid w:val="0007498B"/>
    <w:rsid w:val="00080421"/>
    <w:rsid w:val="000879EF"/>
    <w:rsid w:val="0009174E"/>
    <w:rsid w:val="000A48D0"/>
    <w:rsid w:val="000B24A9"/>
    <w:rsid w:val="000C3D22"/>
    <w:rsid w:val="000E0903"/>
    <w:rsid w:val="000F61FB"/>
    <w:rsid w:val="001004C8"/>
    <w:rsid w:val="00103ED3"/>
    <w:rsid w:val="00113242"/>
    <w:rsid w:val="001140A5"/>
    <w:rsid w:val="001334D9"/>
    <w:rsid w:val="0013587F"/>
    <w:rsid w:val="00140B0F"/>
    <w:rsid w:val="00144103"/>
    <w:rsid w:val="001506BB"/>
    <w:rsid w:val="001512F9"/>
    <w:rsid w:val="001513A3"/>
    <w:rsid w:val="00151629"/>
    <w:rsid w:val="0015303E"/>
    <w:rsid w:val="00154D22"/>
    <w:rsid w:val="0015619E"/>
    <w:rsid w:val="00165CA9"/>
    <w:rsid w:val="00170628"/>
    <w:rsid w:val="00170A91"/>
    <w:rsid w:val="001767A1"/>
    <w:rsid w:val="00183363"/>
    <w:rsid w:val="00192935"/>
    <w:rsid w:val="001933E2"/>
    <w:rsid w:val="001A087A"/>
    <w:rsid w:val="001A19D4"/>
    <w:rsid w:val="001B116F"/>
    <w:rsid w:val="001B216C"/>
    <w:rsid w:val="001B536F"/>
    <w:rsid w:val="001B631A"/>
    <w:rsid w:val="001C51DA"/>
    <w:rsid w:val="001C6572"/>
    <w:rsid w:val="001D6C5A"/>
    <w:rsid w:val="001E0A3D"/>
    <w:rsid w:val="001E1C60"/>
    <w:rsid w:val="001E301F"/>
    <w:rsid w:val="001E653B"/>
    <w:rsid w:val="001E7791"/>
    <w:rsid w:val="001F3C2E"/>
    <w:rsid w:val="001F62DC"/>
    <w:rsid w:val="001F71DC"/>
    <w:rsid w:val="00200CD9"/>
    <w:rsid w:val="0020200B"/>
    <w:rsid w:val="00202681"/>
    <w:rsid w:val="00203B33"/>
    <w:rsid w:val="0020647D"/>
    <w:rsid w:val="00207073"/>
    <w:rsid w:val="00212F83"/>
    <w:rsid w:val="002146AE"/>
    <w:rsid w:val="00216474"/>
    <w:rsid w:val="00216C38"/>
    <w:rsid w:val="00220357"/>
    <w:rsid w:val="0022466C"/>
    <w:rsid w:val="00224EFC"/>
    <w:rsid w:val="00230A37"/>
    <w:rsid w:val="0023346D"/>
    <w:rsid w:val="00237DB9"/>
    <w:rsid w:val="00243C87"/>
    <w:rsid w:val="00243E00"/>
    <w:rsid w:val="00251B81"/>
    <w:rsid w:val="00262AFA"/>
    <w:rsid w:val="002659FF"/>
    <w:rsid w:val="0027228A"/>
    <w:rsid w:val="0027756D"/>
    <w:rsid w:val="00280612"/>
    <w:rsid w:val="00283D5B"/>
    <w:rsid w:val="00284CF7"/>
    <w:rsid w:val="0028664C"/>
    <w:rsid w:val="00286BA9"/>
    <w:rsid w:val="00290618"/>
    <w:rsid w:val="00291F07"/>
    <w:rsid w:val="002A1D4C"/>
    <w:rsid w:val="002A3C63"/>
    <w:rsid w:val="002B1FF3"/>
    <w:rsid w:val="002B1FFC"/>
    <w:rsid w:val="002B4A73"/>
    <w:rsid w:val="002B7513"/>
    <w:rsid w:val="002C2A92"/>
    <w:rsid w:val="002C4484"/>
    <w:rsid w:val="002C6E08"/>
    <w:rsid w:val="002C7862"/>
    <w:rsid w:val="002D4948"/>
    <w:rsid w:val="002E037A"/>
    <w:rsid w:val="002E0DAC"/>
    <w:rsid w:val="002E5E71"/>
    <w:rsid w:val="00301ED2"/>
    <w:rsid w:val="003021C9"/>
    <w:rsid w:val="003050CC"/>
    <w:rsid w:val="00306E94"/>
    <w:rsid w:val="00307866"/>
    <w:rsid w:val="00310544"/>
    <w:rsid w:val="00310E33"/>
    <w:rsid w:val="003114A4"/>
    <w:rsid w:val="00312465"/>
    <w:rsid w:val="00315A66"/>
    <w:rsid w:val="0033126D"/>
    <w:rsid w:val="003314CD"/>
    <w:rsid w:val="003336A3"/>
    <w:rsid w:val="00343A92"/>
    <w:rsid w:val="003454AA"/>
    <w:rsid w:val="00351BF6"/>
    <w:rsid w:val="0035698F"/>
    <w:rsid w:val="003631AE"/>
    <w:rsid w:val="00366803"/>
    <w:rsid w:val="00370CF1"/>
    <w:rsid w:val="00377910"/>
    <w:rsid w:val="003A7578"/>
    <w:rsid w:val="003B1543"/>
    <w:rsid w:val="003B385D"/>
    <w:rsid w:val="003C0F89"/>
    <w:rsid w:val="003D11B9"/>
    <w:rsid w:val="003D2604"/>
    <w:rsid w:val="003D6699"/>
    <w:rsid w:val="003E0100"/>
    <w:rsid w:val="003E7789"/>
    <w:rsid w:val="003F0037"/>
    <w:rsid w:val="00403870"/>
    <w:rsid w:val="00404483"/>
    <w:rsid w:val="004075D4"/>
    <w:rsid w:val="004227CB"/>
    <w:rsid w:val="00427E3E"/>
    <w:rsid w:val="0043696F"/>
    <w:rsid w:val="00442597"/>
    <w:rsid w:val="00452EAB"/>
    <w:rsid w:val="00455D80"/>
    <w:rsid w:val="004575E6"/>
    <w:rsid w:val="00464692"/>
    <w:rsid w:val="004718D7"/>
    <w:rsid w:val="00472FFD"/>
    <w:rsid w:val="004824BB"/>
    <w:rsid w:val="00486ED5"/>
    <w:rsid w:val="004904B1"/>
    <w:rsid w:val="00490B2D"/>
    <w:rsid w:val="004924D8"/>
    <w:rsid w:val="00492CD6"/>
    <w:rsid w:val="00496608"/>
    <w:rsid w:val="00496667"/>
    <w:rsid w:val="0049689B"/>
    <w:rsid w:val="004A0E17"/>
    <w:rsid w:val="004A3C17"/>
    <w:rsid w:val="004A61DC"/>
    <w:rsid w:val="004B7B3B"/>
    <w:rsid w:val="004C27CA"/>
    <w:rsid w:val="004C5ACD"/>
    <w:rsid w:val="004E1E23"/>
    <w:rsid w:val="004F4616"/>
    <w:rsid w:val="004F681D"/>
    <w:rsid w:val="005064EA"/>
    <w:rsid w:val="00530D45"/>
    <w:rsid w:val="005328F3"/>
    <w:rsid w:val="005355A9"/>
    <w:rsid w:val="00535AB6"/>
    <w:rsid w:val="005412C6"/>
    <w:rsid w:val="005474F3"/>
    <w:rsid w:val="0055008B"/>
    <w:rsid w:val="00550891"/>
    <w:rsid w:val="00551B35"/>
    <w:rsid w:val="00551DC2"/>
    <w:rsid w:val="005609B4"/>
    <w:rsid w:val="00563884"/>
    <w:rsid w:val="00573A85"/>
    <w:rsid w:val="00573F38"/>
    <w:rsid w:val="00577CDD"/>
    <w:rsid w:val="00590A81"/>
    <w:rsid w:val="005A355C"/>
    <w:rsid w:val="005A4D74"/>
    <w:rsid w:val="005A6AA7"/>
    <w:rsid w:val="005A71B9"/>
    <w:rsid w:val="005B47C2"/>
    <w:rsid w:val="005B5BAC"/>
    <w:rsid w:val="005C2906"/>
    <w:rsid w:val="005C5CCC"/>
    <w:rsid w:val="005D15DA"/>
    <w:rsid w:val="005D6769"/>
    <w:rsid w:val="005D6A09"/>
    <w:rsid w:val="005E3ED1"/>
    <w:rsid w:val="005F0663"/>
    <w:rsid w:val="005F0AA8"/>
    <w:rsid w:val="005F1F41"/>
    <w:rsid w:val="005F6384"/>
    <w:rsid w:val="005F771F"/>
    <w:rsid w:val="00600E89"/>
    <w:rsid w:val="00613A25"/>
    <w:rsid w:val="006201E3"/>
    <w:rsid w:val="00630BA6"/>
    <w:rsid w:val="00631443"/>
    <w:rsid w:val="00632BC5"/>
    <w:rsid w:val="00640151"/>
    <w:rsid w:val="006446F4"/>
    <w:rsid w:val="00646B11"/>
    <w:rsid w:val="00654118"/>
    <w:rsid w:val="006570BA"/>
    <w:rsid w:val="00666401"/>
    <w:rsid w:val="00671D38"/>
    <w:rsid w:val="006725DE"/>
    <w:rsid w:val="00672CE7"/>
    <w:rsid w:val="00682F2A"/>
    <w:rsid w:val="006831C7"/>
    <w:rsid w:val="006834C0"/>
    <w:rsid w:val="00686438"/>
    <w:rsid w:val="0068699D"/>
    <w:rsid w:val="00695176"/>
    <w:rsid w:val="006972E1"/>
    <w:rsid w:val="006A0207"/>
    <w:rsid w:val="006A09F7"/>
    <w:rsid w:val="006A1DB4"/>
    <w:rsid w:val="006A5FC2"/>
    <w:rsid w:val="006B0C01"/>
    <w:rsid w:val="006B0DDD"/>
    <w:rsid w:val="006B396C"/>
    <w:rsid w:val="006B4639"/>
    <w:rsid w:val="006B6DB8"/>
    <w:rsid w:val="006C2F2C"/>
    <w:rsid w:val="006D2DF0"/>
    <w:rsid w:val="006D43BA"/>
    <w:rsid w:val="006D7E06"/>
    <w:rsid w:val="006E78EB"/>
    <w:rsid w:val="006F1160"/>
    <w:rsid w:val="006F535C"/>
    <w:rsid w:val="006F5CB0"/>
    <w:rsid w:val="006F6433"/>
    <w:rsid w:val="006F70C6"/>
    <w:rsid w:val="007140E0"/>
    <w:rsid w:val="007152AD"/>
    <w:rsid w:val="00720C82"/>
    <w:rsid w:val="00720F38"/>
    <w:rsid w:val="00723974"/>
    <w:rsid w:val="00723989"/>
    <w:rsid w:val="00731605"/>
    <w:rsid w:val="00744790"/>
    <w:rsid w:val="00755F87"/>
    <w:rsid w:val="007563A6"/>
    <w:rsid w:val="007648E5"/>
    <w:rsid w:val="007717BA"/>
    <w:rsid w:val="007765BC"/>
    <w:rsid w:val="00776E0E"/>
    <w:rsid w:val="00777891"/>
    <w:rsid w:val="00784CA5"/>
    <w:rsid w:val="007930AE"/>
    <w:rsid w:val="007A73FF"/>
    <w:rsid w:val="007B19FE"/>
    <w:rsid w:val="007C26AC"/>
    <w:rsid w:val="007C59F1"/>
    <w:rsid w:val="007C68D4"/>
    <w:rsid w:val="007C7787"/>
    <w:rsid w:val="007D3B9C"/>
    <w:rsid w:val="007E3324"/>
    <w:rsid w:val="007E7B14"/>
    <w:rsid w:val="007F020E"/>
    <w:rsid w:val="007F2FD1"/>
    <w:rsid w:val="008053EA"/>
    <w:rsid w:val="008111C4"/>
    <w:rsid w:val="00813E85"/>
    <w:rsid w:val="008150EF"/>
    <w:rsid w:val="00816474"/>
    <w:rsid w:val="00821220"/>
    <w:rsid w:val="00827780"/>
    <w:rsid w:val="00835730"/>
    <w:rsid w:val="008368E6"/>
    <w:rsid w:val="00850B88"/>
    <w:rsid w:val="00852996"/>
    <w:rsid w:val="0087056D"/>
    <w:rsid w:val="008719E4"/>
    <w:rsid w:val="00877243"/>
    <w:rsid w:val="00884865"/>
    <w:rsid w:val="00884E3B"/>
    <w:rsid w:val="00885208"/>
    <w:rsid w:val="00887FFA"/>
    <w:rsid w:val="00891CF2"/>
    <w:rsid w:val="008B3510"/>
    <w:rsid w:val="008B3A70"/>
    <w:rsid w:val="008B4458"/>
    <w:rsid w:val="008B6833"/>
    <w:rsid w:val="008B6C20"/>
    <w:rsid w:val="008C187B"/>
    <w:rsid w:val="008C3DDF"/>
    <w:rsid w:val="008D2930"/>
    <w:rsid w:val="008D46B5"/>
    <w:rsid w:val="008D5E78"/>
    <w:rsid w:val="008E649D"/>
    <w:rsid w:val="008E7CF1"/>
    <w:rsid w:val="0090178B"/>
    <w:rsid w:val="00904A9F"/>
    <w:rsid w:val="00911BF0"/>
    <w:rsid w:val="00912AA8"/>
    <w:rsid w:val="0091457E"/>
    <w:rsid w:val="0091643B"/>
    <w:rsid w:val="009241E1"/>
    <w:rsid w:val="009256E6"/>
    <w:rsid w:val="009263D8"/>
    <w:rsid w:val="00926C60"/>
    <w:rsid w:val="0093539C"/>
    <w:rsid w:val="00935940"/>
    <w:rsid w:val="00937CB3"/>
    <w:rsid w:val="00947514"/>
    <w:rsid w:val="009521E9"/>
    <w:rsid w:val="00952638"/>
    <w:rsid w:val="00955699"/>
    <w:rsid w:val="0096089E"/>
    <w:rsid w:val="00962DF8"/>
    <w:rsid w:val="00963E1F"/>
    <w:rsid w:val="009748D7"/>
    <w:rsid w:val="00977D7F"/>
    <w:rsid w:val="00981501"/>
    <w:rsid w:val="00983AFE"/>
    <w:rsid w:val="0099225D"/>
    <w:rsid w:val="00992DDD"/>
    <w:rsid w:val="009B7B63"/>
    <w:rsid w:val="009C1503"/>
    <w:rsid w:val="009C19A2"/>
    <w:rsid w:val="009D0BBA"/>
    <w:rsid w:val="009D4CF0"/>
    <w:rsid w:val="009D66FA"/>
    <w:rsid w:val="009E7BCE"/>
    <w:rsid w:val="009F0E3A"/>
    <w:rsid w:val="009F1ECB"/>
    <w:rsid w:val="009F7EA0"/>
    <w:rsid w:val="00A02343"/>
    <w:rsid w:val="00A038D9"/>
    <w:rsid w:val="00A03F81"/>
    <w:rsid w:val="00A05334"/>
    <w:rsid w:val="00A11497"/>
    <w:rsid w:val="00A12B69"/>
    <w:rsid w:val="00A12C4F"/>
    <w:rsid w:val="00A14E49"/>
    <w:rsid w:val="00A2010B"/>
    <w:rsid w:val="00A23517"/>
    <w:rsid w:val="00A24DB8"/>
    <w:rsid w:val="00A30E63"/>
    <w:rsid w:val="00A372AA"/>
    <w:rsid w:val="00A4230F"/>
    <w:rsid w:val="00A434D5"/>
    <w:rsid w:val="00A511D6"/>
    <w:rsid w:val="00A60D80"/>
    <w:rsid w:val="00A62713"/>
    <w:rsid w:val="00A6656C"/>
    <w:rsid w:val="00A70E26"/>
    <w:rsid w:val="00A72A23"/>
    <w:rsid w:val="00A73F9B"/>
    <w:rsid w:val="00A82596"/>
    <w:rsid w:val="00A84A16"/>
    <w:rsid w:val="00A8589B"/>
    <w:rsid w:val="00A96AE5"/>
    <w:rsid w:val="00AA1E58"/>
    <w:rsid w:val="00AB0DDC"/>
    <w:rsid w:val="00AB5841"/>
    <w:rsid w:val="00AB6A13"/>
    <w:rsid w:val="00AB6A71"/>
    <w:rsid w:val="00AC2FDC"/>
    <w:rsid w:val="00AC4D6A"/>
    <w:rsid w:val="00AC4F15"/>
    <w:rsid w:val="00AD24C4"/>
    <w:rsid w:val="00AE17C3"/>
    <w:rsid w:val="00AE7B73"/>
    <w:rsid w:val="00AE7CCD"/>
    <w:rsid w:val="00AF3356"/>
    <w:rsid w:val="00AF4FC7"/>
    <w:rsid w:val="00B03DA7"/>
    <w:rsid w:val="00B159DC"/>
    <w:rsid w:val="00B15BB0"/>
    <w:rsid w:val="00B24FF3"/>
    <w:rsid w:val="00B3273D"/>
    <w:rsid w:val="00B4369D"/>
    <w:rsid w:val="00B51221"/>
    <w:rsid w:val="00B54192"/>
    <w:rsid w:val="00B607CF"/>
    <w:rsid w:val="00B60921"/>
    <w:rsid w:val="00B6530E"/>
    <w:rsid w:val="00B710DD"/>
    <w:rsid w:val="00B73860"/>
    <w:rsid w:val="00B753F5"/>
    <w:rsid w:val="00B84819"/>
    <w:rsid w:val="00B956E1"/>
    <w:rsid w:val="00BA12BE"/>
    <w:rsid w:val="00BB0204"/>
    <w:rsid w:val="00BB4195"/>
    <w:rsid w:val="00BB718C"/>
    <w:rsid w:val="00BC1C79"/>
    <w:rsid w:val="00BC1E35"/>
    <w:rsid w:val="00BC3CED"/>
    <w:rsid w:val="00BC6D55"/>
    <w:rsid w:val="00BD08DD"/>
    <w:rsid w:val="00BE4700"/>
    <w:rsid w:val="00BE6E2F"/>
    <w:rsid w:val="00BE7889"/>
    <w:rsid w:val="00BF2C0E"/>
    <w:rsid w:val="00BF4692"/>
    <w:rsid w:val="00C0040D"/>
    <w:rsid w:val="00C10495"/>
    <w:rsid w:val="00C15833"/>
    <w:rsid w:val="00C16376"/>
    <w:rsid w:val="00C23B87"/>
    <w:rsid w:val="00C263D1"/>
    <w:rsid w:val="00C27528"/>
    <w:rsid w:val="00C3629E"/>
    <w:rsid w:val="00C368A6"/>
    <w:rsid w:val="00C37975"/>
    <w:rsid w:val="00C4193F"/>
    <w:rsid w:val="00C42B5F"/>
    <w:rsid w:val="00C44D5E"/>
    <w:rsid w:val="00C4666A"/>
    <w:rsid w:val="00C47A9E"/>
    <w:rsid w:val="00C54158"/>
    <w:rsid w:val="00C56BBA"/>
    <w:rsid w:val="00C635A6"/>
    <w:rsid w:val="00C67374"/>
    <w:rsid w:val="00C701A1"/>
    <w:rsid w:val="00C71A15"/>
    <w:rsid w:val="00C73533"/>
    <w:rsid w:val="00C83656"/>
    <w:rsid w:val="00CA150A"/>
    <w:rsid w:val="00CA448A"/>
    <w:rsid w:val="00CA4F43"/>
    <w:rsid w:val="00CA5243"/>
    <w:rsid w:val="00CA52E0"/>
    <w:rsid w:val="00CA7F9C"/>
    <w:rsid w:val="00CB3630"/>
    <w:rsid w:val="00CB5E53"/>
    <w:rsid w:val="00CC4C68"/>
    <w:rsid w:val="00CD0409"/>
    <w:rsid w:val="00CD35C8"/>
    <w:rsid w:val="00CD3FA5"/>
    <w:rsid w:val="00CD4BFE"/>
    <w:rsid w:val="00CD6D80"/>
    <w:rsid w:val="00CE57D5"/>
    <w:rsid w:val="00CF0E7C"/>
    <w:rsid w:val="00CF1458"/>
    <w:rsid w:val="00CF6A0B"/>
    <w:rsid w:val="00D02483"/>
    <w:rsid w:val="00D02BD9"/>
    <w:rsid w:val="00D03C49"/>
    <w:rsid w:val="00D25004"/>
    <w:rsid w:val="00D2742B"/>
    <w:rsid w:val="00D276F9"/>
    <w:rsid w:val="00D31CAD"/>
    <w:rsid w:val="00D37EF8"/>
    <w:rsid w:val="00D40592"/>
    <w:rsid w:val="00D42F71"/>
    <w:rsid w:val="00D45134"/>
    <w:rsid w:val="00D47B35"/>
    <w:rsid w:val="00D5032A"/>
    <w:rsid w:val="00D54EA8"/>
    <w:rsid w:val="00D5597A"/>
    <w:rsid w:val="00D638C9"/>
    <w:rsid w:val="00D64F47"/>
    <w:rsid w:val="00D65CD1"/>
    <w:rsid w:val="00D6688D"/>
    <w:rsid w:val="00D66D44"/>
    <w:rsid w:val="00D70E14"/>
    <w:rsid w:val="00D71810"/>
    <w:rsid w:val="00D71C59"/>
    <w:rsid w:val="00D7477A"/>
    <w:rsid w:val="00D760FE"/>
    <w:rsid w:val="00D82F82"/>
    <w:rsid w:val="00D83D80"/>
    <w:rsid w:val="00D87EA2"/>
    <w:rsid w:val="00D97796"/>
    <w:rsid w:val="00DA65FC"/>
    <w:rsid w:val="00DA72BC"/>
    <w:rsid w:val="00DB1785"/>
    <w:rsid w:val="00DB3B41"/>
    <w:rsid w:val="00DB674C"/>
    <w:rsid w:val="00DB70A2"/>
    <w:rsid w:val="00DB719E"/>
    <w:rsid w:val="00DB75DF"/>
    <w:rsid w:val="00DC407D"/>
    <w:rsid w:val="00DC466B"/>
    <w:rsid w:val="00DC52AA"/>
    <w:rsid w:val="00DD4F09"/>
    <w:rsid w:val="00DD53DB"/>
    <w:rsid w:val="00DE0BFA"/>
    <w:rsid w:val="00DE63F8"/>
    <w:rsid w:val="00DF14B5"/>
    <w:rsid w:val="00E01434"/>
    <w:rsid w:val="00E01E74"/>
    <w:rsid w:val="00E02FD2"/>
    <w:rsid w:val="00E03F45"/>
    <w:rsid w:val="00E051E2"/>
    <w:rsid w:val="00E10566"/>
    <w:rsid w:val="00E1132C"/>
    <w:rsid w:val="00E176E2"/>
    <w:rsid w:val="00E30740"/>
    <w:rsid w:val="00E31DC2"/>
    <w:rsid w:val="00E330A8"/>
    <w:rsid w:val="00E33B1F"/>
    <w:rsid w:val="00E33F40"/>
    <w:rsid w:val="00E405C8"/>
    <w:rsid w:val="00E40B6C"/>
    <w:rsid w:val="00E41266"/>
    <w:rsid w:val="00E419FE"/>
    <w:rsid w:val="00E425C8"/>
    <w:rsid w:val="00E54790"/>
    <w:rsid w:val="00E54C8E"/>
    <w:rsid w:val="00E556B1"/>
    <w:rsid w:val="00E55E2A"/>
    <w:rsid w:val="00E64759"/>
    <w:rsid w:val="00E66F94"/>
    <w:rsid w:val="00E6729D"/>
    <w:rsid w:val="00E67DBA"/>
    <w:rsid w:val="00E824A2"/>
    <w:rsid w:val="00E829CC"/>
    <w:rsid w:val="00E83AF4"/>
    <w:rsid w:val="00E86AD3"/>
    <w:rsid w:val="00EA3565"/>
    <w:rsid w:val="00EA4C3F"/>
    <w:rsid w:val="00EA5C67"/>
    <w:rsid w:val="00EB2AFE"/>
    <w:rsid w:val="00EB5328"/>
    <w:rsid w:val="00EB6B90"/>
    <w:rsid w:val="00EB75C3"/>
    <w:rsid w:val="00EC048A"/>
    <w:rsid w:val="00EE13BF"/>
    <w:rsid w:val="00EE1559"/>
    <w:rsid w:val="00EF49DC"/>
    <w:rsid w:val="00EF4F61"/>
    <w:rsid w:val="00EF5803"/>
    <w:rsid w:val="00F01C1B"/>
    <w:rsid w:val="00F064BA"/>
    <w:rsid w:val="00F1085A"/>
    <w:rsid w:val="00F113AA"/>
    <w:rsid w:val="00F161A4"/>
    <w:rsid w:val="00F205B8"/>
    <w:rsid w:val="00F20A49"/>
    <w:rsid w:val="00F22D03"/>
    <w:rsid w:val="00F23EC8"/>
    <w:rsid w:val="00F24985"/>
    <w:rsid w:val="00F44387"/>
    <w:rsid w:val="00F444CD"/>
    <w:rsid w:val="00F457D1"/>
    <w:rsid w:val="00F504D6"/>
    <w:rsid w:val="00F64CE2"/>
    <w:rsid w:val="00F65693"/>
    <w:rsid w:val="00F66399"/>
    <w:rsid w:val="00F72C03"/>
    <w:rsid w:val="00F773FA"/>
    <w:rsid w:val="00F81571"/>
    <w:rsid w:val="00F85BD2"/>
    <w:rsid w:val="00F865C4"/>
    <w:rsid w:val="00F91507"/>
    <w:rsid w:val="00F97AF8"/>
    <w:rsid w:val="00FA210F"/>
    <w:rsid w:val="00FA2AE8"/>
    <w:rsid w:val="00FA4414"/>
    <w:rsid w:val="00FA7BD3"/>
    <w:rsid w:val="00FB1DFA"/>
    <w:rsid w:val="00FB49E2"/>
    <w:rsid w:val="00FB6FA8"/>
    <w:rsid w:val="00FC1E3E"/>
    <w:rsid w:val="00FC2CBA"/>
    <w:rsid w:val="00FC7281"/>
    <w:rsid w:val="00FD2C52"/>
    <w:rsid w:val="00FD567E"/>
    <w:rsid w:val="00FE27A0"/>
    <w:rsid w:val="00FE3C60"/>
    <w:rsid w:val="00FE70C9"/>
    <w:rsid w:val="00FE710B"/>
    <w:rsid w:val="00FE7939"/>
    <w:rsid w:val="00FF0164"/>
    <w:rsid w:val="00FF7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4040"/>
  <w15:chartTrackingRefBased/>
  <w15:docId w15:val="{FAEBB84C-1197-E149-9219-5BD1D792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01E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407D"/>
    <w:rPr>
      <w:color w:val="0563C1" w:themeColor="hyperlink"/>
      <w:u w:val="single"/>
    </w:rPr>
  </w:style>
  <w:style w:type="character" w:customStyle="1" w:styleId="UnresolvedMention">
    <w:name w:val="Unresolved Mention"/>
    <w:basedOn w:val="DefaultParagraphFont"/>
    <w:uiPriority w:val="99"/>
    <w:semiHidden/>
    <w:unhideWhenUsed/>
    <w:rsid w:val="00DC407D"/>
    <w:rPr>
      <w:color w:val="605E5C"/>
      <w:shd w:val="clear" w:color="auto" w:fill="E1DFDD"/>
    </w:rPr>
  </w:style>
  <w:style w:type="character" w:customStyle="1" w:styleId="Heading1Char">
    <w:name w:val="Heading 1 Char"/>
    <w:basedOn w:val="DefaultParagraphFont"/>
    <w:link w:val="Heading1"/>
    <w:uiPriority w:val="9"/>
    <w:rsid w:val="00301ED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E7CCD"/>
    <w:rPr>
      <w:color w:val="954F72" w:themeColor="followedHyperlink"/>
      <w:u w:val="single"/>
    </w:rPr>
  </w:style>
  <w:style w:type="paragraph" w:styleId="Header">
    <w:name w:val="header"/>
    <w:basedOn w:val="Normal"/>
    <w:link w:val="HeaderChar"/>
    <w:uiPriority w:val="99"/>
    <w:unhideWhenUsed/>
    <w:rsid w:val="002146AE"/>
    <w:pPr>
      <w:tabs>
        <w:tab w:val="center" w:pos="4513"/>
        <w:tab w:val="right" w:pos="9026"/>
      </w:tabs>
    </w:pPr>
  </w:style>
  <w:style w:type="character" w:customStyle="1" w:styleId="HeaderChar">
    <w:name w:val="Header Char"/>
    <w:basedOn w:val="DefaultParagraphFont"/>
    <w:link w:val="Header"/>
    <w:uiPriority w:val="99"/>
    <w:rsid w:val="002146AE"/>
  </w:style>
  <w:style w:type="paragraph" w:styleId="Footer">
    <w:name w:val="footer"/>
    <w:basedOn w:val="Normal"/>
    <w:link w:val="FooterChar"/>
    <w:uiPriority w:val="99"/>
    <w:unhideWhenUsed/>
    <w:rsid w:val="002146AE"/>
    <w:pPr>
      <w:tabs>
        <w:tab w:val="center" w:pos="4513"/>
        <w:tab w:val="right" w:pos="9026"/>
      </w:tabs>
    </w:pPr>
  </w:style>
  <w:style w:type="character" w:customStyle="1" w:styleId="FooterChar">
    <w:name w:val="Footer Char"/>
    <w:basedOn w:val="DefaultParagraphFont"/>
    <w:link w:val="Footer"/>
    <w:uiPriority w:val="99"/>
    <w:rsid w:val="002146AE"/>
  </w:style>
  <w:style w:type="paragraph" w:styleId="NoSpacing">
    <w:name w:val="No Spacing"/>
    <w:link w:val="NoSpacingChar"/>
    <w:uiPriority w:val="1"/>
    <w:qFormat/>
    <w:rsid w:val="00A30E63"/>
    <w:rPr>
      <w:lang w:val="en-US" w:eastAsia="en-US"/>
    </w:rPr>
  </w:style>
  <w:style w:type="character" w:customStyle="1" w:styleId="NoSpacingChar">
    <w:name w:val="No Spacing Char"/>
    <w:basedOn w:val="DefaultParagraphFont"/>
    <w:link w:val="NoSpacing"/>
    <w:uiPriority w:val="1"/>
    <w:rsid w:val="00A30E6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27514">
      <w:bodyDiv w:val="1"/>
      <w:marLeft w:val="0"/>
      <w:marRight w:val="0"/>
      <w:marTop w:val="0"/>
      <w:marBottom w:val="0"/>
      <w:divBdr>
        <w:top w:val="none" w:sz="0" w:space="0" w:color="auto"/>
        <w:left w:val="none" w:sz="0" w:space="0" w:color="auto"/>
        <w:bottom w:val="none" w:sz="0" w:space="0" w:color="auto"/>
        <w:right w:val="none" w:sz="0" w:space="0" w:color="auto"/>
      </w:divBdr>
    </w:div>
    <w:div w:id="336006073">
      <w:bodyDiv w:val="1"/>
      <w:marLeft w:val="0"/>
      <w:marRight w:val="0"/>
      <w:marTop w:val="0"/>
      <w:marBottom w:val="0"/>
      <w:divBdr>
        <w:top w:val="none" w:sz="0" w:space="0" w:color="auto"/>
        <w:left w:val="none" w:sz="0" w:space="0" w:color="auto"/>
        <w:bottom w:val="none" w:sz="0" w:space="0" w:color="auto"/>
        <w:right w:val="none" w:sz="0" w:space="0" w:color="auto"/>
      </w:divBdr>
    </w:div>
    <w:div w:id="491533099">
      <w:bodyDiv w:val="1"/>
      <w:marLeft w:val="0"/>
      <w:marRight w:val="0"/>
      <w:marTop w:val="0"/>
      <w:marBottom w:val="0"/>
      <w:divBdr>
        <w:top w:val="none" w:sz="0" w:space="0" w:color="auto"/>
        <w:left w:val="none" w:sz="0" w:space="0" w:color="auto"/>
        <w:bottom w:val="none" w:sz="0" w:space="0" w:color="auto"/>
        <w:right w:val="none" w:sz="0" w:space="0" w:color="auto"/>
      </w:divBdr>
    </w:div>
    <w:div w:id="536435417">
      <w:bodyDiv w:val="1"/>
      <w:marLeft w:val="0"/>
      <w:marRight w:val="0"/>
      <w:marTop w:val="0"/>
      <w:marBottom w:val="0"/>
      <w:divBdr>
        <w:top w:val="none" w:sz="0" w:space="0" w:color="auto"/>
        <w:left w:val="none" w:sz="0" w:space="0" w:color="auto"/>
        <w:bottom w:val="none" w:sz="0" w:space="0" w:color="auto"/>
        <w:right w:val="none" w:sz="0" w:space="0" w:color="auto"/>
      </w:divBdr>
    </w:div>
    <w:div w:id="698286761">
      <w:bodyDiv w:val="1"/>
      <w:marLeft w:val="0"/>
      <w:marRight w:val="0"/>
      <w:marTop w:val="0"/>
      <w:marBottom w:val="0"/>
      <w:divBdr>
        <w:top w:val="none" w:sz="0" w:space="0" w:color="auto"/>
        <w:left w:val="none" w:sz="0" w:space="0" w:color="auto"/>
        <w:bottom w:val="none" w:sz="0" w:space="0" w:color="auto"/>
        <w:right w:val="none" w:sz="0" w:space="0" w:color="auto"/>
      </w:divBdr>
    </w:div>
    <w:div w:id="1048913855">
      <w:bodyDiv w:val="1"/>
      <w:marLeft w:val="0"/>
      <w:marRight w:val="0"/>
      <w:marTop w:val="0"/>
      <w:marBottom w:val="0"/>
      <w:divBdr>
        <w:top w:val="none" w:sz="0" w:space="0" w:color="auto"/>
        <w:left w:val="none" w:sz="0" w:space="0" w:color="auto"/>
        <w:bottom w:val="none" w:sz="0" w:space="0" w:color="auto"/>
        <w:right w:val="none" w:sz="0" w:space="0" w:color="auto"/>
      </w:divBdr>
    </w:div>
    <w:div w:id="1079325253">
      <w:bodyDiv w:val="1"/>
      <w:marLeft w:val="0"/>
      <w:marRight w:val="0"/>
      <w:marTop w:val="0"/>
      <w:marBottom w:val="0"/>
      <w:divBdr>
        <w:top w:val="none" w:sz="0" w:space="0" w:color="auto"/>
        <w:left w:val="none" w:sz="0" w:space="0" w:color="auto"/>
        <w:bottom w:val="none" w:sz="0" w:space="0" w:color="auto"/>
        <w:right w:val="none" w:sz="0" w:space="0" w:color="auto"/>
      </w:divBdr>
    </w:div>
    <w:div w:id="1183205965">
      <w:bodyDiv w:val="1"/>
      <w:marLeft w:val="0"/>
      <w:marRight w:val="0"/>
      <w:marTop w:val="0"/>
      <w:marBottom w:val="0"/>
      <w:divBdr>
        <w:top w:val="none" w:sz="0" w:space="0" w:color="auto"/>
        <w:left w:val="none" w:sz="0" w:space="0" w:color="auto"/>
        <w:bottom w:val="none" w:sz="0" w:space="0" w:color="auto"/>
        <w:right w:val="none" w:sz="0" w:space="0" w:color="auto"/>
      </w:divBdr>
      <w:divsChild>
        <w:div w:id="1469201867">
          <w:marLeft w:val="0"/>
          <w:marRight w:val="0"/>
          <w:marTop w:val="0"/>
          <w:marBottom w:val="0"/>
          <w:divBdr>
            <w:top w:val="none" w:sz="0" w:space="0" w:color="auto"/>
            <w:left w:val="none" w:sz="0" w:space="0" w:color="auto"/>
            <w:bottom w:val="none" w:sz="0" w:space="0" w:color="auto"/>
            <w:right w:val="none" w:sz="0" w:space="0" w:color="auto"/>
          </w:divBdr>
        </w:div>
        <w:div w:id="1885018648">
          <w:marLeft w:val="0"/>
          <w:marRight w:val="0"/>
          <w:marTop w:val="0"/>
          <w:marBottom w:val="0"/>
          <w:divBdr>
            <w:top w:val="none" w:sz="0" w:space="0" w:color="auto"/>
            <w:left w:val="none" w:sz="0" w:space="0" w:color="auto"/>
            <w:bottom w:val="none" w:sz="0" w:space="0" w:color="auto"/>
            <w:right w:val="none" w:sz="0" w:space="0" w:color="auto"/>
          </w:divBdr>
        </w:div>
      </w:divsChild>
    </w:div>
    <w:div w:id="1404329981">
      <w:bodyDiv w:val="1"/>
      <w:marLeft w:val="0"/>
      <w:marRight w:val="0"/>
      <w:marTop w:val="0"/>
      <w:marBottom w:val="0"/>
      <w:divBdr>
        <w:top w:val="none" w:sz="0" w:space="0" w:color="auto"/>
        <w:left w:val="none" w:sz="0" w:space="0" w:color="auto"/>
        <w:bottom w:val="none" w:sz="0" w:space="0" w:color="auto"/>
        <w:right w:val="none" w:sz="0" w:space="0" w:color="auto"/>
      </w:divBdr>
    </w:div>
    <w:div w:id="1427729227">
      <w:bodyDiv w:val="1"/>
      <w:marLeft w:val="0"/>
      <w:marRight w:val="0"/>
      <w:marTop w:val="0"/>
      <w:marBottom w:val="0"/>
      <w:divBdr>
        <w:top w:val="none" w:sz="0" w:space="0" w:color="auto"/>
        <w:left w:val="none" w:sz="0" w:space="0" w:color="auto"/>
        <w:bottom w:val="none" w:sz="0" w:space="0" w:color="auto"/>
        <w:right w:val="none" w:sz="0" w:space="0" w:color="auto"/>
      </w:divBdr>
    </w:div>
    <w:div w:id="1449618024">
      <w:bodyDiv w:val="1"/>
      <w:marLeft w:val="0"/>
      <w:marRight w:val="0"/>
      <w:marTop w:val="0"/>
      <w:marBottom w:val="0"/>
      <w:divBdr>
        <w:top w:val="none" w:sz="0" w:space="0" w:color="auto"/>
        <w:left w:val="none" w:sz="0" w:space="0" w:color="auto"/>
        <w:bottom w:val="none" w:sz="0" w:space="0" w:color="auto"/>
        <w:right w:val="none" w:sz="0" w:space="0" w:color="auto"/>
      </w:divBdr>
    </w:div>
    <w:div w:id="1540316857">
      <w:bodyDiv w:val="1"/>
      <w:marLeft w:val="0"/>
      <w:marRight w:val="0"/>
      <w:marTop w:val="0"/>
      <w:marBottom w:val="0"/>
      <w:divBdr>
        <w:top w:val="none" w:sz="0" w:space="0" w:color="auto"/>
        <w:left w:val="none" w:sz="0" w:space="0" w:color="auto"/>
        <w:bottom w:val="none" w:sz="0" w:space="0" w:color="auto"/>
        <w:right w:val="none" w:sz="0" w:space="0" w:color="auto"/>
      </w:divBdr>
    </w:div>
    <w:div w:id="1804420675">
      <w:bodyDiv w:val="1"/>
      <w:marLeft w:val="0"/>
      <w:marRight w:val="0"/>
      <w:marTop w:val="0"/>
      <w:marBottom w:val="0"/>
      <w:divBdr>
        <w:top w:val="none" w:sz="0" w:space="0" w:color="auto"/>
        <w:left w:val="none" w:sz="0" w:space="0" w:color="auto"/>
        <w:bottom w:val="none" w:sz="0" w:space="0" w:color="auto"/>
        <w:right w:val="none" w:sz="0" w:space="0" w:color="auto"/>
      </w:divBdr>
    </w:div>
    <w:div w:id="2096047615">
      <w:bodyDiv w:val="1"/>
      <w:marLeft w:val="0"/>
      <w:marRight w:val="0"/>
      <w:marTop w:val="0"/>
      <w:marBottom w:val="0"/>
      <w:divBdr>
        <w:top w:val="none" w:sz="0" w:space="0" w:color="auto"/>
        <w:left w:val="none" w:sz="0" w:space="0" w:color="auto"/>
        <w:bottom w:val="none" w:sz="0" w:space="0" w:color="auto"/>
        <w:right w:val="none" w:sz="0" w:space="0" w:color="auto"/>
      </w:divBdr>
      <w:divsChild>
        <w:div w:id="363791929">
          <w:marLeft w:val="0"/>
          <w:marRight w:val="0"/>
          <w:marTop w:val="0"/>
          <w:marBottom w:val="0"/>
          <w:divBdr>
            <w:top w:val="none" w:sz="0" w:space="0" w:color="auto"/>
            <w:left w:val="none" w:sz="0" w:space="0" w:color="auto"/>
            <w:bottom w:val="none" w:sz="0" w:space="0" w:color="auto"/>
            <w:right w:val="none" w:sz="0" w:space="0" w:color="auto"/>
          </w:divBdr>
        </w:div>
        <w:div w:id="2074740502">
          <w:marLeft w:val="0"/>
          <w:marRight w:val="0"/>
          <w:marTop w:val="0"/>
          <w:marBottom w:val="0"/>
          <w:divBdr>
            <w:top w:val="none" w:sz="0" w:space="0" w:color="auto"/>
            <w:left w:val="none" w:sz="0" w:space="0" w:color="auto"/>
            <w:bottom w:val="none" w:sz="0" w:space="0" w:color="auto"/>
            <w:right w:val="none" w:sz="0" w:space="0" w:color="auto"/>
          </w:divBdr>
        </w:div>
      </w:divsChild>
    </w:div>
    <w:div w:id="211093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ary.college.police.uk/docs/ACPO/ACPO-Forensic-Pathology-Practice-Advice-2013.pdf" TargetMode="External"/><Relationship Id="rId13" Type="http://schemas.openxmlformats.org/officeDocument/2006/relationships/hyperlink" Target="https://www.app.college.police.uk/app-content/investigations/forensics/" TargetMode="External"/><Relationship Id="rId18" Type="http://schemas.openxmlformats.org/officeDocument/2006/relationships/hyperlink" Target="https://www-sciencedirect-com.ezproxy.uwtsd.ac.uk/science/article/pii/S1355030607000974" TargetMode="External"/><Relationship Id="rId26" Type="http://schemas.openxmlformats.org/officeDocument/2006/relationships/hyperlink" Target="https://link-springer-com.ezproxy.uwtsd.ac.uk/article/10.1007/s12024-013-9426-6" TargetMode="External"/><Relationship Id="rId3" Type="http://schemas.openxmlformats.org/officeDocument/2006/relationships/settings" Target="settings.xml"/><Relationship Id="rId21" Type="http://schemas.openxmlformats.org/officeDocument/2006/relationships/hyperlink" Target="http://library.college.police.uk/docs/appref/ENFSI-BPM-v1_0.pdf" TargetMode="External"/><Relationship Id="rId7" Type="http://schemas.openxmlformats.org/officeDocument/2006/relationships/hyperlink" Target="https://assets.publishing.service.gov.uk/government/uploads/system/uploads/attachment_data/file/115689/police-human-tissue-audit.pdf" TargetMode="External"/><Relationship Id="rId12" Type="http://schemas.openxmlformats.org/officeDocument/2006/relationships/hyperlink" Target="http://library.college.police.uk/docs/appref/The-medical-investigation-of-suspected-homicide-(COP)-v1.0.pdf" TargetMode="External"/><Relationship Id="rId17" Type="http://schemas.openxmlformats.org/officeDocument/2006/relationships/hyperlink" Target="https://www.completeforensics.org.uk/collecting-and-preserving-trace-evidence-at-a-crime-scene-locards-exchange-principle/" TargetMode="External"/><Relationship Id="rId25" Type="http://schemas.openxmlformats.org/officeDocument/2006/relationships/hyperlink" Target="https://ebookcentral.proquest.com/lib/trinity/reader.action?docID=556127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pp.college.police.uk/app-content/major-investigation-and-public-protection/domestic-abuse/first-response/" TargetMode="External"/><Relationship Id="rId20" Type="http://schemas.openxmlformats.org/officeDocument/2006/relationships/hyperlink" Target="https://books.google.co.uk/books?hl=en&amp;lr=&amp;id=n_sqBeGvb2sC&amp;oi=fnd&amp;pg=PP9&amp;dq=development+of+forensic+science&amp;ots=cUevG0ET8m&amp;sig=WUrAn0QST9nEFvm5HhuIM0qU9CY" TargetMode="External"/><Relationship Id="rId29" Type="http://schemas.openxmlformats.org/officeDocument/2006/relationships/hyperlink" Target="https://www.gov.uk/government/collections/fsr-legal-guidanc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college.police.uk/app-content/investigations/investigation-process/" TargetMode="External"/><Relationship Id="rId24" Type="http://schemas.openxmlformats.org/officeDocument/2006/relationships/hyperlink" Target="https://whel-primo.hosted.exlibrisgroup.com/primo-explore/fulldisplay?docid=44UWTSD_ALMA51218628980002421&amp;context=L&amp;vid=44WHELF_UWTSD_VU1&amp;lang=en_US&amp;search_scope=CSCOP_EVERYTHING&amp;adaptor=Local%20Search%20Engine&amp;tab=tab1&amp;query=any,contains,forensic%20science%20&amp;mode=basic"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pp.college.police.uk/app-content/investigations/managing-investigations/" TargetMode="External"/><Relationship Id="rId23" Type="http://schemas.openxmlformats.org/officeDocument/2006/relationships/hyperlink" Target="https://search-proquest-com.ezproxy.uwtsd.ac.uk/docview/2162729069/fulltext/3709ACCE572D4C8CPQ/1?accountid=130472" TargetMode="External"/><Relationship Id="rId28" Type="http://schemas.openxmlformats.org/officeDocument/2006/relationships/hyperlink" Target="https://assets.publishing.service.gov.uk/government/uploads/system/uploads/attachment_data/file/117591/pace-code-b-2011.pdf" TargetMode="External"/><Relationship Id="rId10" Type="http://schemas.openxmlformats.org/officeDocument/2006/relationships/hyperlink" Target="https://www-sciencedirect-com.ezproxy.uwtsd.ac.uk/science/article/pii/S1355030617301193" TargetMode="External"/><Relationship Id="rId19" Type="http://schemas.openxmlformats.org/officeDocument/2006/relationships/hyperlink" Target="https://www.cps.gov.uk/legal-guidance/exhibit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bc.co.uk/news/science-environment-19412819" TargetMode="External"/><Relationship Id="rId14" Type="http://schemas.openxmlformats.org/officeDocument/2006/relationships/hyperlink" Target="https://www.app.college.police.uk/app-content/investigations/investigative-strategies/physical-evidence/" TargetMode="External"/><Relationship Id="rId22" Type="http://schemas.openxmlformats.org/officeDocument/2006/relationships/hyperlink" Target="https://assets.publishing.service.gov.uk/government/uploads/system/uploads/attachment_data/file/915221/FSR_G-206_Issue_2_Final.pdf" TargetMode="External"/><Relationship Id="rId27" Type="http://schemas.openxmlformats.org/officeDocument/2006/relationships/hyperlink" Target="https://www.ucl.ac.uk/news/2019/sep/opinion-why-forensic-science-crisis-and-how-we-can-fix-it" TargetMode="External"/><Relationship Id="rId30" Type="http://schemas.openxmlformats.org/officeDocument/2006/relationships/hyperlink" Target="https://youtu.be/rI51ChEZeY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290B4-4289-49B5-9388-8E8F12F9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14</Pages>
  <Words>3838</Words>
  <Characters>21880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 Assignment</dc:title>
  <dc:subject>Daniel Davies</dc:subject>
  <dc:creator>1801063</dc:creator>
  <cp:keywords/>
  <dc:description/>
  <cp:lastModifiedBy>Dan Davies</cp:lastModifiedBy>
  <cp:revision>5</cp:revision>
  <dcterms:created xsi:type="dcterms:W3CDTF">2020-11-05T16:51:00Z</dcterms:created>
  <dcterms:modified xsi:type="dcterms:W3CDTF">2020-11-05T17:35:00Z</dcterms:modified>
</cp:coreProperties>
</file>