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AE44716" w:rsidP="1AE44716" w:rsidRDefault="1AE44716" w14:paraId="323E8E9F" w14:textId="29DD4620">
      <w:pPr>
        <w:pStyle w:val="Normal"/>
        <w:keepNext w:val="1"/>
        <w:keepLines w:val="1"/>
        <w:rPr>
          <w:rFonts w:ascii="Arial" w:hAnsi="Arial" w:eastAsia="Arial" w:cs="Arial"/>
          <w:b w:val="1"/>
          <w:bCs w:val="1"/>
          <w:i w:val="0"/>
          <w:iCs w:val="0"/>
          <w:caps w:val="0"/>
          <w:smallCaps w:val="0"/>
          <w:noProof w:val="0"/>
          <w:color w:val="1D2125"/>
          <w:sz w:val="40"/>
          <w:szCs w:val="40"/>
          <w:lang w:val="en-US"/>
        </w:rPr>
      </w:pPr>
    </w:p>
    <w:p w:rsidR="1AE44716" w:rsidP="1AE44716" w:rsidRDefault="1AE44716" w14:paraId="67DDF080" w14:textId="2C821742">
      <w:pPr>
        <w:pStyle w:val="Normal"/>
        <w:keepNext w:val="1"/>
        <w:keepLines w:val="1"/>
        <w:rPr>
          <w:rFonts w:ascii="Arial" w:hAnsi="Arial" w:eastAsia="Arial" w:cs="Arial"/>
          <w:b w:val="1"/>
          <w:bCs w:val="1"/>
          <w:i w:val="0"/>
          <w:iCs w:val="0"/>
          <w:caps w:val="0"/>
          <w:smallCaps w:val="0"/>
          <w:noProof w:val="0"/>
          <w:color w:val="1D2125"/>
          <w:sz w:val="40"/>
          <w:szCs w:val="40"/>
          <w:lang w:val="en-US"/>
        </w:rPr>
      </w:pPr>
    </w:p>
    <w:p xmlns:wp14="http://schemas.microsoft.com/office/word/2010/wordml" w:rsidP="1FDACDA4" wp14:paraId="6CB1E763" wp14:textId="67080EF5" wp14:noSpellErr="1">
      <w:pPr>
        <w:pStyle w:val="Normal"/>
        <w:keepNext w:val="1"/>
        <w:keepLines w:val="1"/>
      </w:pPr>
      <w:r w:rsidRPr="1AE44716" w:rsidR="250A2C85">
        <w:rPr>
          <w:rFonts w:ascii="Arial" w:hAnsi="Arial" w:eastAsia="Arial" w:cs="Arial"/>
          <w:b w:val="1"/>
          <w:bCs w:val="1"/>
          <w:i w:val="0"/>
          <w:iCs w:val="0"/>
          <w:caps w:val="0"/>
          <w:smallCaps w:val="0"/>
          <w:noProof w:val="0"/>
          <w:color w:val="1D2125"/>
          <w:sz w:val="40"/>
          <w:szCs w:val="40"/>
          <w:lang w:val="en-US"/>
        </w:rPr>
        <w:t>BMHP5023</w:t>
      </w:r>
      <w:r w:rsidR="1FDACDA4">
        <w:drawing>
          <wp:anchor xmlns:wp14="http://schemas.microsoft.com/office/word/2010/wordprocessingDrawing" distT="0" distB="0" distL="114300" distR="114300" simplePos="0" relativeHeight="251658240" behindDoc="1" locked="0" layoutInCell="1" allowOverlap="1" wp14:editId="5D3D8A64" wp14:anchorId="0EBD5320">
            <wp:simplePos x="0" y="0"/>
            <wp:positionH relativeFrom="column">
              <wp:align>left</wp:align>
            </wp:positionH>
            <wp:positionV relativeFrom="paragraph">
              <wp:posOffset>0</wp:posOffset>
            </wp:positionV>
            <wp:extent cx="5876925" cy="6858000"/>
            <wp:effectExtent l="0" t="0" r="0" b="0"/>
            <wp:wrapNone/>
            <wp:docPr id="407672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7377012" name=""/>
                    <pic:cNvPicPr/>
                  </pic:nvPicPr>
                  <pic:blipFill>
                    <a:blip xmlns:r="http://schemas.openxmlformats.org/officeDocument/2006/relationships" r:embed="rId553522003">
                      <a:extLst>
                        <a:ext uri="{28A0092B-C50C-407E-A947-70E740481C1C}">
                          <a14:useLocalDpi xmlns:a14="http://schemas.microsoft.com/office/drawing/2010/main"/>
                        </a:ext>
                      </a:extLst>
                    </a:blip>
                    <a:stretch>
                      <a:fillRect/>
                    </a:stretch>
                  </pic:blipFill>
                  <pic:spPr>
                    <a:xfrm rot="0">
                      <a:off x="0" y="0"/>
                      <a:ext cx="5876925" cy="685800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FDACDA4" wp14:paraId="134EE1F1" wp14:textId="78DAB4CF">
      <w:pPr>
        <w:rPr>
          <w:rFonts w:ascii="Arial" w:hAnsi="Arial" w:eastAsia="Arial" w:cs="Arial"/>
          <w:b w:val="0"/>
          <w:bCs w:val="0"/>
          <w:i w:val="0"/>
          <w:iCs w:val="0"/>
          <w:caps w:val="0"/>
          <w:smallCaps w:val="0"/>
          <w:noProof w:val="0"/>
          <w:color w:val="000000" w:themeColor="text1" w:themeTint="FF" w:themeShade="FF"/>
          <w:sz w:val="28"/>
          <w:szCs w:val="28"/>
          <w:lang w:val="en-US"/>
        </w:rPr>
      </w:pPr>
      <w:r w:rsidRPr="1FDACDA4" w:rsidR="250A2C85">
        <w:rPr>
          <w:rFonts w:ascii="Arial" w:hAnsi="Arial" w:eastAsia="Arial" w:cs="Arial"/>
          <w:b w:val="1"/>
          <w:bCs w:val="1"/>
          <w:i w:val="0"/>
          <w:iCs w:val="0"/>
          <w:caps w:val="0"/>
          <w:smallCaps w:val="0"/>
          <w:noProof w:val="0"/>
          <w:color w:val="000000" w:themeColor="text1" w:themeTint="FF" w:themeShade="FF"/>
          <w:sz w:val="28"/>
          <w:szCs w:val="28"/>
          <w:lang w:val="en-US"/>
        </w:rPr>
        <w:t>BSc Health and Social Care</w:t>
      </w:r>
    </w:p>
    <w:p xmlns:wp14="http://schemas.microsoft.com/office/word/2010/wordml" w:rsidP="1FDACDA4" wp14:paraId="3B326792" wp14:textId="2B67E4E9">
      <w:pPr>
        <w:rPr>
          <w:rFonts w:ascii="Arial" w:hAnsi="Arial" w:eastAsia="Arial" w:cs="Arial"/>
          <w:b w:val="0"/>
          <w:bCs w:val="0"/>
          <w:i w:val="0"/>
          <w:iCs w:val="0"/>
          <w:caps w:val="0"/>
          <w:smallCaps w:val="0"/>
          <w:noProof w:val="0"/>
          <w:color w:val="000000" w:themeColor="text1" w:themeTint="FF" w:themeShade="FF"/>
          <w:sz w:val="40"/>
          <w:szCs w:val="40"/>
          <w:lang w:val="en-US"/>
        </w:rPr>
      </w:pPr>
      <w:r w:rsidRPr="1FDACDA4" w:rsidR="250A2C85">
        <w:rPr>
          <w:rFonts w:ascii="Arial" w:hAnsi="Arial" w:eastAsia="Arial" w:cs="Arial"/>
          <w:b w:val="1"/>
          <w:bCs w:val="1"/>
          <w:i w:val="0"/>
          <w:iCs w:val="0"/>
          <w:caps w:val="0"/>
          <w:smallCaps w:val="0"/>
          <w:noProof w:val="0"/>
          <w:color w:val="000000" w:themeColor="text1" w:themeTint="FF" w:themeShade="FF"/>
          <w:sz w:val="40"/>
          <w:szCs w:val="40"/>
          <w:lang w:val="en-US"/>
        </w:rPr>
        <w:t>Introduction to Physiology</w:t>
      </w:r>
    </w:p>
    <w:p xmlns:wp14="http://schemas.microsoft.com/office/word/2010/wordml" w:rsidP="1FDACDA4" wp14:paraId="1A5305D7" wp14:textId="39F92C64">
      <w:pPr>
        <w:rPr>
          <w:rFonts w:ascii="Arial" w:hAnsi="Arial" w:eastAsia="Arial" w:cs="Arial"/>
          <w:b w:val="0"/>
          <w:bCs w:val="0"/>
          <w:i w:val="0"/>
          <w:iCs w:val="0"/>
          <w:caps w:val="0"/>
          <w:smallCaps w:val="0"/>
          <w:noProof w:val="0"/>
          <w:color w:val="000000" w:themeColor="text1" w:themeTint="FF" w:themeShade="FF"/>
          <w:sz w:val="40"/>
          <w:szCs w:val="40"/>
          <w:lang w:val="en-US"/>
        </w:rPr>
      </w:pPr>
      <w:r w:rsidRPr="1FDACDA4" w:rsidR="250A2C85">
        <w:rPr>
          <w:rFonts w:ascii="Arial" w:hAnsi="Arial" w:eastAsia="Arial" w:cs="Arial"/>
          <w:b w:val="1"/>
          <w:bCs w:val="1"/>
          <w:i w:val="0"/>
          <w:iCs w:val="0"/>
          <w:caps w:val="0"/>
          <w:smallCaps w:val="0"/>
          <w:noProof w:val="0"/>
          <w:color w:val="000000" w:themeColor="text1" w:themeTint="FF" w:themeShade="FF"/>
          <w:sz w:val="40"/>
          <w:szCs w:val="40"/>
          <w:lang w:val="en-US"/>
        </w:rPr>
        <w:t>Case Studt Report (Type 2 Diabetes)</w:t>
      </w:r>
    </w:p>
    <w:p xmlns:wp14="http://schemas.microsoft.com/office/word/2010/wordml" w:rsidP="1FDACDA4" wp14:paraId="3BE3B853" wp14:textId="75619771">
      <w:pPr>
        <w:rPr>
          <w:rFonts w:ascii="Arial" w:hAnsi="Arial" w:eastAsia="Arial" w:cs="Arial"/>
          <w:b w:val="0"/>
          <w:bCs w:val="0"/>
          <w:i w:val="0"/>
          <w:iCs w:val="0"/>
          <w:caps w:val="0"/>
          <w:smallCaps w:val="0"/>
          <w:noProof w:val="0"/>
          <w:color w:val="000000" w:themeColor="text1" w:themeTint="FF" w:themeShade="FF"/>
          <w:sz w:val="40"/>
          <w:szCs w:val="40"/>
          <w:lang w:val="en-US"/>
        </w:rPr>
      </w:pPr>
      <w:r w:rsidRPr="1FDACDA4" w:rsidR="250A2C85">
        <w:rPr>
          <w:rFonts w:ascii="Arial" w:hAnsi="Arial" w:eastAsia="Arial" w:cs="Arial"/>
          <w:b w:val="1"/>
          <w:bCs w:val="1"/>
          <w:i w:val="0"/>
          <w:iCs w:val="0"/>
          <w:caps w:val="0"/>
          <w:smallCaps w:val="0"/>
          <w:noProof w:val="0"/>
          <w:color w:val="000000" w:themeColor="text1" w:themeTint="FF" w:themeShade="FF"/>
          <w:sz w:val="40"/>
          <w:szCs w:val="40"/>
          <w:lang w:val="en-US"/>
        </w:rPr>
        <w:t xml:space="preserve">By </w:t>
      </w:r>
    </w:p>
    <w:p xmlns:wp14="http://schemas.microsoft.com/office/word/2010/wordml" w:rsidP="1FDACDA4" wp14:paraId="141AE8E5" wp14:textId="7347479B">
      <w:pPr>
        <w:rPr>
          <w:rFonts w:ascii="Arial" w:hAnsi="Arial" w:eastAsia="Arial" w:cs="Arial"/>
          <w:b w:val="0"/>
          <w:bCs w:val="0"/>
          <w:i w:val="0"/>
          <w:iCs w:val="0"/>
          <w:caps w:val="0"/>
          <w:smallCaps w:val="0"/>
          <w:noProof w:val="0"/>
          <w:color w:val="000000" w:themeColor="text1" w:themeTint="FF" w:themeShade="FF"/>
          <w:sz w:val="40"/>
          <w:szCs w:val="40"/>
          <w:lang w:val="en-US"/>
        </w:rPr>
      </w:pPr>
      <w:r w:rsidRPr="1FDACDA4" w:rsidR="250A2C85">
        <w:rPr>
          <w:rFonts w:ascii="Arial" w:hAnsi="Arial" w:eastAsia="Arial" w:cs="Arial"/>
          <w:b w:val="1"/>
          <w:bCs w:val="1"/>
          <w:i w:val="0"/>
          <w:iCs w:val="0"/>
          <w:caps w:val="0"/>
          <w:smallCaps w:val="0"/>
          <w:noProof w:val="0"/>
          <w:color w:val="000000" w:themeColor="text1" w:themeTint="FF" w:themeShade="FF"/>
          <w:sz w:val="40"/>
          <w:szCs w:val="40"/>
          <w:lang w:val="en-US"/>
        </w:rPr>
        <w:t>Saima Khan</w:t>
      </w:r>
    </w:p>
    <w:p w:rsidR="250A2C85" w:rsidP="1AE44716" w:rsidRDefault="250A2C85" w14:noSpellErr="1" w14:paraId="58CB34AB" w14:textId="71F374B1">
      <w:pPr>
        <w:pStyle w:val="Normal"/>
      </w:pPr>
      <w:r w:rsidRPr="1AE44716" w:rsidR="250A2C85">
        <w:rPr>
          <w:rFonts w:ascii="Arial" w:hAnsi="Arial" w:eastAsia="Arial" w:cs="Arial"/>
          <w:b w:val="1"/>
          <w:bCs w:val="1"/>
          <w:i w:val="0"/>
          <w:iCs w:val="0"/>
          <w:caps w:val="0"/>
          <w:smallCaps w:val="0"/>
          <w:noProof w:val="0"/>
          <w:color w:val="000000" w:themeColor="text1" w:themeTint="FF" w:themeShade="FF"/>
          <w:sz w:val="40"/>
          <w:szCs w:val="40"/>
          <w:lang w:val="en-US"/>
        </w:rPr>
        <w:t>2407142</w:t>
      </w:r>
    </w:p>
    <w:p w:rsidR="35E6D21C" w:rsidP="1AE44716" w:rsidRDefault="35E6D21C" w14:paraId="1C624444" w14:textId="391ECE06">
      <w:pPr>
        <w:pStyle w:val="Normal"/>
      </w:pPr>
      <w:r w:rsidR="35E6D21C">
        <w:drawing>
          <wp:inline wp14:editId="7CDB54C3" wp14:anchorId="563CB8E9">
            <wp:extent cx="2886075" cy="1908780"/>
            <wp:effectExtent l="0" t="0" r="0" b="0"/>
            <wp:docPr id="3254629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5462924" name=""/>
                    <pic:cNvPicPr/>
                  </pic:nvPicPr>
                  <pic:blipFill>
                    <a:blip xmlns:r="http://schemas.openxmlformats.org/officeDocument/2006/relationships" r:embed="rId335708323">
                      <a:extLst>
                        <a:ext uri="{28A0092B-C50C-407E-A947-70E740481C1C}">
                          <a14:useLocalDpi xmlns:a14="http://schemas.microsoft.com/office/drawing/2010/main"/>
                        </a:ext>
                      </a:extLst>
                    </a:blip>
                    <a:stretch>
                      <a:fillRect/>
                    </a:stretch>
                  </pic:blipFill>
                  <pic:spPr>
                    <a:xfrm rot="0">
                      <a:off x="0" y="0"/>
                      <a:ext cx="2886075" cy="1908780"/>
                    </a:xfrm>
                    <a:prstGeom prst="rect">
                      <a:avLst/>
                    </a:prstGeom>
                  </pic:spPr>
                </pic:pic>
              </a:graphicData>
            </a:graphic>
          </wp:inline>
        </w:drawing>
      </w:r>
    </w:p>
    <w:p xmlns:wp14="http://schemas.microsoft.com/office/word/2010/wordml" w:rsidP="1FDACDA4" wp14:paraId="170CB5E2" wp14:textId="154F9929">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r w:rsidRPr="1FDACDA4" w:rsidR="250A2C85">
        <w:rPr>
          <w:rFonts w:ascii="Arial" w:hAnsi="Arial" w:eastAsia="Arial" w:cs="Arial"/>
          <w:b w:val="1"/>
          <w:bCs w:val="1"/>
          <w:i w:val="0"/>
          <w:iCs w:val="0"/>
          <w:caps w:val="0"/>
          <w:smallCaps w:val="0"/>
          <w:noProof w:val="0"/>
          <w:color w:val="000000" w:themeColor="text1" w:themeTint="FF" w:themeShade="FF"/>
          <w:sz w:val="40"/>
          <w:szCs w:val="40"/>
          <w:lang w:val="en-US"/>
        </w:rPr>
        <w:t>Lecturer Name: Parese Ahmed</w:t>
      </w:r>
    </w:p>
    <w:p xmlns:wp14="http://schemas.microsoft.com/office/word/2010/wordml" w:rsidP="1FDACDA4" wp14:paraId="2DA716EF" wp14:textId="074C2397">
      <w:pP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1FDACDA4" wp14:paraId="45EB4BE7" wp14:textId="3C15FBBC">
      <w:pP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p14:paraId="2C078E63" wp14:textId="347950DB" wp14:noSpellErr="1"/>
    <w:p w:rsidR="1AE44716" w:rsidRDefault="1AE44716" w14:paraId="05465173" w14:textId="4E23854E">
      <w:r>
        <w:br w:type="page"/>
      </w:r>
    </w:p>
    <w:p w:rsidR="284131AD" w:rsidP="284131AD" w:rsidRDefault="284131AD" w14:paraId="73A73C5D" w14:textId="7AA3C564">
      <w:pPr>
        <w:pStyle w:val="Normal"/>
        <w:rPr>
          <w:rFonts w:ascii="Arial" w:hAnsi="Arial" w:eastAsia="Arial" w:cs="Arial"/>
          <w:b w:val="1"/>
          <w:bCs w:val="1"/>
          <w:sz w:val="36"/>
          <w:szCs w:val="36"/>
        </w:rPr>
      </w:pPr>
    </w:p>
    <w:p w:rsidR="1AE44716" w:rsidP="6960D744" w:rsidRDefault="1AE44716" w14:paraId="226C0BC2" w14:textId="3C5F0E07">
      <w:pPr>
        <w:pStyle w:val="Normal"/>
        <w:rPr>
          <w:rFonts w:ascii="Arial" w:hAnsi="Arial" w:eastAsia="Arial" w:cs="Arial"/>
          <w:b w:val="1"/>
          <w:bCs w:val="1"/>
          <w:sz w:val="22"/>
          <w:szCs w:val="22"/>
        </w:rPr>
      </w:pPr>
      <w:r w:rsidR="1AE44716">
        <w:drawing>
          <wp:anchor distT="0" distB="0" distL="114300" distR="114300" simplePos="0" relativeHeight="251658240" behindDoc="1" locked="0" layoutInCell="1" allowOverlap="1" wp14:anchorId="7B4B96D5" wp14:editId="18EF72C8">
            <wp:simplePos x="0" y="0"/>
            <wp:positionH relativeFrom="column">
              <wp:align>left</wp:align>
            </wp:positionH>
            <wp:positionV relativeFrom="paragraph">
              <wp:posOffset>0</wp:posOffset>
            </wp:positionV>
            <wp:extent cx="6019800" cy="7841163"/>
            <wp:effectExtent l="0" t="0" r="0" b="0"/>
            <wp:wrapNone/>
            <wp:docPr id="211814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814053" name=""/>
                    <pic:cNvPicPr/>
                  </pic:nvPicPr>
                  <pic:blipFill>
                    <a:blip xmlns:r="http://schemas.openxmlformats.org/officeDocument/2006/relationships" r:embed="rId367913396">
                      <a:extLst>
                        <a:ext uri="{28A0092B-C50C-407E-A947-70E740481C1C}">
                          <a14:useLocalDpi xmlns:a14="http://schemas.microsoft.com/office/drawing/2010/main"/>
                        </a:ext>
                      </a:extLst>
                    </a:blip>
                    <a:stretch>
                      <a:fillRect/>
                    </a:stretch>
                  </pic:blipFill>
                  <pic:spPr>
                    <a:xfrm rot="0">
                      <a:off x="0" y="0"/>
                      <a:ext cx="6019800" cy="7841163"/>
                    </a:xfrm>
                    <a:prstGeom prst="rect">
                      <a:avLst/>
                    </a:prstGeom>
                  </pic:spPr>
                </pic:pic>
              </a:graphicData>
            </a:graphic>
            <wp14:sizeRelH relativeFrom="page">
              <wp14:pctWidth>0</wp14:pctWidth>
            </wp14:sizeRelH>
            <wp14:sizeRelV relativeFrom="page">
              <wp14:pctHeight>0</wp14:pctHeight>
            </wp14:sizeRelV>
          </wp:anchor>
        </w:drawing>
      </w:r>
      <w:r w:rsidRPr="6960D744" w:rsidR="31272100">
        <w:rPr>
          <w:rFonts w:ascii="Arial" w:hAnsi="Arial" w:eastAsia="Arial" w:cs="Arial"/>
          <w:b w:val="1"/>
          <w:bCs w:val="1"/>
          <w:sz w:val="36"/>
          <w:szCs w:val="36"/>
        </w:rPr>
        <w:t>Table Of Contents</w:t>
      </w:r>
    </w:p>
    <w:p w:rsidR="59B0C504" w:rsidP="59B0C504" w:rsidRDefault="59B0C504" w14:paraId="1BDD96F1" w14:textId="12F93267">
      <w:pPr>
        <w:pStyle w:val="Normal"/>
        <w:rPr>
          <w:rFonts w:ascii="Arial" w:hAnsi="Arial" w:eastAsia="Arial" w:cs="Arial"/>
          <w:sz w:val="28"/>
          <w:szCs w:val="28"/>
        </w:rPr>
      </w:pPr>
    </w:p>
    <w:p w:rsidR="1AE44716" w:rsidP="284131AD" w:rsidRDefault="1AE44716" w14:paraId="7B966758" w14:textId="6066E147">
      <w:pPr>
        <w:pStyle w:val="Normal"/>
        <w:rPr>
          <w:rFonts w:ascii="Arial" w:hAnsi="Arial" w:eastAsia="Arial" w:cs="Arial"/>
          <w:sz w:val="28"/>
          <w:szCs w:val="28"/>
        </w:rPr>
      </w:pPr>
      <w:r w:rsidRPr="59B0C504" w:rsidR="7C436A25">
        <w:rPr>
          <w:rFonts w:ascii="Arial" w:hAnsi="Arial" w:eastAsia="Arial" w:cs="Arial"/>
          <w:sz w:val="28"/>
          <w:szCs w:val="28"/>
        </w:rPr>
        <w:t>Introduction</w:t>
      </w:r>
      <w:r w:rsidRPr="59B0C504" w:rsidR="3278345A">
        <w:rPr>
          <w:rFonts w:ascii="Arial" w:hAnsi="Arial" w:eastAsia="Arial" w:cs="Arial"/>
          <w:sz w:val="28"/>
          <w:szCs w:val="28"/>
        </w:rPr>
        <w:t xml:space="preserve"> ................................................................ page 3</w:t>
      </w:r>
    </w:p>
    <w:p w:rsidR="1AE44716" w:rsidP="284131AD" w:rsidRDefault="1AE44716" w14:paraId="526FA315" w14:textId="29B029B2">
      <w:pPr>
        <w:pStyle w:val="Normal"/>
        <w:rPr>
          <w:rFonts w:ascii="Arial" w:hAnsi="Arial" w:eastAsia="Arial" w:cs="Arial"/>
          <w:sz w:val="28"/>
          <w:szCs w:val="28"/>
        </w:rPr>
      </w:pPr>
      <w:r w:rsidRPr="59B0C504" w:rsidR="7C436A25">
        <w:rPr>
          <w:rFonts w:ascii="Arial" w:hAnsi="Arial" w:eastAsia="Arial" w:cs="Arial"/>
          <w:sz w:val="28"/>
          <w:szCs w:val="28"/>
        </w:rPr>
        <w:t>Anatomy and Physiology</w:t>
      </w:r>
      <w:r w:rsidRPr="59B0C504" w:rsidR="21C3C3D7">
        <w:rPr>
          <w:rFonts w:ascii="Arial" w:hAnsi="Arial" w:eastAsia="Arial" w:cs="Arial"/>
          <w:sz w:val="28"/>
          <w:szCs w:val="28"/>
        </w:rPr>
        <w:t>.......................................... page 3-5</w:t>
      </w:r>
    </w:p>
    <w:p w:rsidR="1AE44716" w:rsidP="284131AD" w:rsidRDefault="1AE44716" w14:paraId="60171F4C" w14:textId="446A7976">
      <w:pPr>
        <w:pStyle w:val="Normal"/>
        <w:rPr>
          <w:rFonts w:ascii="Arial" w:hAnsi="Arial" w:eastAsia="Arial" w:cs="Arial"/>
          <w:sz w:val="28"/>
          <w:szCs w:val="28"/>
        </w:rPr>
      </w:pPr>
      <w:r w:rsidRPr="59B0C504" w:rsidR="7C436A25">
        <w:rPr>
          <w:rFonts w:ascii="Arial" w:hAnsi="Arial" w:eastAsia="Arial" w:cs="Arial"/>
          <w:sz w:val="28"/>
          <w:szCs w:val="28"/>
        </w:rPr>
        <w:t>Pathophysiology</w:t>
      </w:r>
      <w:r w:rsidRPr="59B0C504" w:rsidR="3EF33837">
        <w:rPr>
          <w:rFonts w:ascii="Arial" w:hAnsi="Arial" w:eastAsia="Arial" w:cs="Arial"/>
          <w:sz w:val="28"/>
          <w:szCs w:val="28"/>
        </w:rPr>
        <w:t xml:space="preserve"> ...................................................... page 5-6</w:t>
      </w:r>
    </w:p>
    <w:p w:rsidR="1AE44716" w:rsidP="284131AD" w:rsidRDefault="1AE44716" w14:paraId="4A66B671" w14:textId="11D86721">
      <w:pPr>
        <w:pStyle w:val="Normal"/>
        <w:rPr>
          <w:rFonts w:ascii="Arial" w:hAnsi="Arial" w:eastAsia="Arial" w:cs="Arial"/>
          <w:sz w:val="28"/>
          <w:szCs w:val="28"/>
        </w:rPr>
      </w:pPr>
      <w:r w:rsidRPr="59B0C504" w:rsidR="7C436A25">
        <w:rPr>
          <w:rFonts w:ascii="Arial" w:hAnsi="Arial" w:eastAsia="Arial" w:cs="Arial"/>
          <w:sz w:val="28"/>
          <w:szCs w:val="28"/>
        </w:rPr>
        <w:t>Monitoring and Data Use</w:t>
      </w:r>
      <w:r w:rsidRPr="59B0C504" w:rsidR="5DBF35C4">
        <w:rPr>
          <w:rFonts w:ascii="Arial" w:hAnsi="Arial" w:eastAsia="Arial" w:cs="Arial"/>
          <w:sz w:val="28"/>
          <w:szCs w:val="28"/>
        </w:rPr>
        <w:t xml:space="preserve"> ......................................... page 6-8</w:t>
      </w:r>
    </w:p>
    <w:p w:rsidR="1AE44716" w:rsidP="284131AD" w:rsidRDefault="1AE44716" w14:paraId="1B02104D" w14:textId="28B5DE15">
      <w:pPr>
        <w:pStyle w:val="Normal"/>
        <w:rPr>
          <w:rFonts w:ascii="Arial" w:hAnsi="Arial" w:eastAsia="Arial" w:cs="Arial"/>
          <w:sz w:val="28"/>
          <w:szCs w:val="28"/>
        </w:rPr>
      </w:pPr>
      <w:r w:rsidRPr="59B0C504" w:rsidR="7C436A25">
        <w:rPr>
          <w:rFonts w:ascii="Arial" w:hAnsi="Arial" w:eastAsia="Arial" w:cs="Arial"/>
          <w:sz w:val="28"/>
          <w:szCs w:val="28"/>
        </w:rPr>
        <w:t>Evidence-Based Lifestyle Recommendations</w:t>
      </w:r>
      <w:r w:rsidRPr="59B0C504" w:rsidR="3B9EDA13">
        <w:rPr>
          <w:rFonts w:ascii="Arial" w:hAnsi="Arial" w:eastAsia="Arial" w:cs="Arial"/>
          <w:sz w:val="28"/>
          <w:szCs w:val="28"/>
        </w:rPr>
        <w:t xml:space="preserve"> .......... page 8-9</w:t>
      </w:r>
    </w:p>
    <w:p w:rsidR="7C436A25" w:rsidP="59B0C504" w:rsidRDefault="7C436A25" w14:paraId="3E693B60" w14:textId="00DFBD95">
      <w:pPr>
        <w:pStyle w:val="Normal"/>
        <w:suppressLineNumbers w:val="0"/>
        <w:bidi w:val="0"/>
        <w:spacing w:before="0" w:beforeAutospacing="off" w:after="160" w:afterAutospacing="off" w:line="279" w:lineRule="auto"/>
        <w:ind w:left="0" w:right="0"/>
        <w:jc w:val="left"/>
        <w:rPr>
          <w:rFonts w:ascii="Arial" w:hAnsi="Arial" w:eastAsia="Arial" w:cs="Arial"/>
          <w:sz w:val="28"/>
          <w:szCs w:val="28"/>
        </w:rPr>
      </w:pPr>
      <w:r w:rsidRPr="59B0C504" w:rsidR="7C436A25">
        <w:rPr>
          <w:rFonts w:ascii="Arial" w:hAnsi="Arial" w:eastAsia="Arial" w:cs="Arial"/>
          <w:sz w:val="28"/>
          <w:szCs w:val="28"/>
        </w:rPr>
        <w:t>Conclusion</w:t>
      </w:r>
      <w:r w:rsidRPr="59B0C504" w:rsidR="131C37B9">
        <w:rPr>
          <w:rFonts w:ascii="Arial" w:hAnsi="Arial" w:eastAsia="Arial" w:cs="Arial"/>
          <w:sz w:val="28"/>
          <w:szCs w:val="28"/>
        </w:rPr>
        <w:t xml:space="preserve"> ................................................................ page </w:t>
      </w:r>
      <w:r w:rsidRPr="59B0C504" w:rsidR="0B91F1B0">
        <w:rPr>
          <w:rFonts w:ascii="Arial" w:hAnsi="Arial" w:eastAsia="Arial" w:cs="Arial"/>
          <w:sz w:val="28"/>
          <w:szCs w:val="28"/>
        </w:rPr>
        <w:t>10</w:t>
      </w:r>
    </w:p>
    <w:p w:rsidR="1AE44716" w:rsidP="284131AD" w:rsidRDefault="1AE44716" w14:paraId="34DD6868" w14:textId="574ECC4F">
      <w:pPr>
        <w:pStyle w:val="Normal"/>
        <w:rPr>
          <w:rFonts w:ascii="Arial" w:hAnsi="Arial" w:eastAsia="Arial" w:cs="Arial"/>
          <w:sz w:val="28"/>
          <w:szCs w:val="28"/>
        </w:rPr>
      </w:pPr>
      <w:r w:rsidRPr="59B0C504" w:rsidR="7C436A25">
        <w:rPr>
          <w:rFonts w:ascii="Arial" w:hAnsi="Arial" w:eastAsia="Arial" w:cs="Arial"/>
          <w:sz w:val="28"/>
          <w:szCs w:val="28"/>
        </w:rPr>
        <w:t>Reference List</w:t>
      </w:r>
      <w:r w:rsidRPr="59B0C504" w:rsidR="4AEFE92B">
        <w:rPr>
          <w:rFonts w:ascii="Arial" w:hAnsi="Arial" w:eastAsia="Arial" w:cs="Arial"/>
          <w:sz w:val="28"/>
          <w:szCs w:val="28"/>
        </w:rPr>
        <w:t xml:space="preserve"> ........................................................... page 1</w:t>
      </w:r>
      <w:r w:rsidRPr="59B0C504" w:rsidR="5249147F">
        <w:rPr>
          <w:rFonts w:ascii="Arial" w:hAnsi="Arial" w:eastAsia="Arial" w:cs="Arial"/>
          <w:sz w:val="28"/>
          <w:szCs w:val="28"/>
        </w:rPr>
        <w:t>0</w:t>
      </w:r>
      <w:r w:rsidRPr="59B0C504" w:rsidR="4AEFE92B">
        <w:rPr>
          <w:rFonts w:ascii="Arial" w:hAnsi="Arial" w:eastAsia="Arial" w:cs="Arial"/>
          <w:sz w:val="28"/>
          <w:szCs w:val="28"/>
        </w:rPr>
        <w:t>-1</w:t>
      </w:r>
      <w:r w:rsidRPr="59B0C504" w:rsidR="3DEDEAA2">
        <w:rPr>
          <w:rFonts w:ascii="Arial" w:hAnsi="Arial" w:eastAsia="Arial" w:cs="Arial"/>
          <w:sz w:val="28"/>
          <w:szCs w:val="28"/>
        </w:rPr>
        <w:t>1</w:t>
      </w:r>
    </w:p>
    <w:p w:rsidR="284131AD" w:rsidRDefault="284131AD" w14:paraId="3AF65974" w14:textId="3AEBBDC0">
      <w:r>
        <w:br w:type="page"/>
      </w:r>
    </w:p>
    <w:p w:rsidR="77D9E23D" w:rsidP="61E85C5B" w:rsidRDefault="77D9E23D" w14:paraId="126049B0" w14:textId="4F74BC42">
      <w:pPr>
        <w:pStyle w:val="Normal"/>
        <w:rPr>
          <w:rFonts w:ascii="Arial" w:hAnsi="Arial" w:eastAsia="Arial" w:cs="Arial"/>
          <w:b w:val="1"/>
          <w:bCs w:val="1"/>
          <w:sz w:val="40"/>
          <w:szCs w:val="40"/>
          <w:u w:val="none"/>
        </w:rPr>
      </w:pPr>
      <w:r w:rsidRPr="61E85C5B" w:rsidR="77D9E23D">
        <w:rPr>
          <w:rFonts w:ascii="Arial" w:hAnsi="Arial" w:eastAsia="Arial" w:cs="Arial"/>
          <w:b w:val="1"/>
          <w:bCs w:val="1"/>
          <w:sz w:val="40"/>
          <w:szCs w:val="40"/>
          <w:u w:val="none"/>
        </w:rPr>
        <w:t>Introduction</w:t>
      </w:r>
    </w:p>
    <w:p w:rsidR="06BA5EB8" w:rsidP="61E85C5B" w:rsidRDefault="06BA5EB8" w14:paraId="72D513A8" w14:textId="1F3E929E">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0350A345" w:rsidR="3C2FBAB8">
        <w:rPr>
          <w:rFonts w:ascii="Arial" w:hAnsi="Arial" w:eastAsia="Arial" w:cs="Arial"/>
          <w:b w:val="0"/>
          <w:bCs w:val="0"/>
          <w:sz w:val="22"/>
          <w:szCs w:val="22"/>
        </w:rPr>
        <w:t xml:space="preserve">In this report, I will </w:t>
      </w:r>
      <w:r w:rsidRPr="0350A345" w:rsidR="64018E99">
        <w:rPr>
          <w:rFonts w:ascii="Arial" w:hAnsi="Arial" w:eastAsia="Arial" w:cs="Arial"/>
          <w:b w:val="0"/>
          <w:bCs w:val="0"/>
          <w:sz w:val="22"/>
          <w:szCs w:val="22"/>
        </w:rPr>
        <w:t xml:space="preserve">present information that I have gathered for my patients at the GP </w:t>
      </w:r>
      <w:r w:rsidRPr="0350A345" w:rsidR="394DF5F8">
        <w:rPr>
          <w:rFonts w:ascii="Arial" w:hAnsi="Arial" w:eastAsia="Arial" w:cs="Arial"/>
          <w:b w:val="0"/>
          <w:bCs w:val="0"/>
          <w:sz w:val="22"/>
          <w:szCs w:val="22"/>
        </w:rPr>
        <w:t>surgery.</w:t>
      </w:r>
      <w:r w:rsidRPr="0350A345" w:rsidR="5E117EF0">
        <w:rPr>
          <w:rFonts w:ascii="Arial" w:hAnsi="Arial" w:eastAsia="Arial" w:cs="Arial"/>
          <w:b w:val="0"/>
          <w:bCs w:val="0"/>
          <w:sz w:val="22"/>
          <w:szCs w:val="22"/>
        </w:rPr>
        <w:t xml:space="preserve"> </w:t>
      </w:r>
      <w:r w:rsidRPr="0350A345" w:rsidR="183C5397">
        <w:rPr>
          <w:rFonts w:ascii="Arial" w:hAnsi="Arial" w:eastAsia="Arial" w:cs="Arial"/>
          <w:b w:val="0"/>
          <w:bCs w:val="0"/>
          <w:sz w:val="22"/>
          <w:szCs w:val="22"/>
        </w:rPr>
        <w:t>As</w:t>
      </w:r>
      <w:r w:rsidRPr="0350A345" w:rsidR="183C5397">
        <w:rPr>
          <w:rFonts w:ascii="Arial" w:hAnsi="Arial" w:eastAsia="Arial" w:cs="Arial"/>
          <w:b w:val="0"/>
          <w:bCs w:val="0"/>
          <w:sz w:val="22"/>
          <w:szCs w:val="22"/>
        </w:rPr>
        <w:t xml:space="preserve"> a </w:t>
      </w:r>
      <w:r w:rsidRPr="0350A345" w:rsidR="4C39ADC2">
        <w:rPr>
          <w:rFonts w:ascii="Arial" w:hAnsi="Arial" w:eastAsia="Arial" w:cs="Arial"/>
          <w:b w:val="0"/>
          <w:bCs w:val="0"/>
          <w:sz w:val="22"/>
          <w:szCs w:val="22"/>
        </w:rPr>
        <w:t xml:space="preserve">healthcare professional </w:t>
      </w:r>
      <w:r w:rsidRPr="0350A345" w:rsidR="15A4082C">
        <w:rPr>
          <w:rFonts w:ascii="Arial" w:hAnsi="Arial" w:eastAsia="Arial" w:cs="Arial"/>
          <w:b w:val="0"/>
          <w:bCs w:val="0"/>
          <w:sz w:val="22"/>
          <w:szCs w:val="22"/>
        </w:rPr>
        <w:t xml:space="preserve">(GP nurse) </w:t>
      </w:r>
      <w:r w:rsidRPr="0350A345" w:rsidR="4C39ADC2">
        <w:rPr>
          <w:rFonts w:ascii="Arial" w:hAnsi="Arial" w:eastAsia="Arial" w:cs="Arial"/>
          <w:b w:val="0"/>
          <w:bCs w:val="0"/>
          <w:sz w:val="22"/>
          <w:szCs w:val="22"/>
        </w:rPr>
        <w:t xml:space="preserve">working in the </w:t>
      </w:r>
      <w:r w:rsidRPr="0350A345" w:rsidR="73B01F04">
        <w:rPr>
          <w:rFonts w:ascii="Arial" w:hAnsi="Arial" w:eastAsia="Arial" w:cs="Arial"/>
          <w:b w:val="0"/>
          <w:bCs w:val="0"/>
          <w:sz w:val="22"/>
          <w:szCs w:val="22"/>
        </w:rPr>
        <w:t>surgery,</w:t>
      </w:r>
      <w:r w:rsidRPr="0350A345" w:rsidR="199B401E">
        <w:rPr>
          <w:rFonts w:ascii="Arial" w:hAnsi="Arial" w:eastAsia="Arial" w:cs="Arial"/>
          <w:b w:val="0"/>
          <w:bCs w:val="0"/>
          <w:sz w:val="22"/>
          <w:szCs w:val="22"/>
        </w:rPr>
        <w:t xml:space="preserve"> we have noticed an increase</w:t>
      </w:r>
      <w:r w:rsidRPr="0350A345" w:rsidR="38431870">
        <w:rPr>
          <w:rFonts w:ascii="Arial" w:hAnsi="Arial" w:eastAsia="Arial" w:cs="Arial"/>
          <w:b w:val="0"/>
          <w:bCs w:val="0"/>
          <w:sz w:val="22"/>
          <w:szCs w:val="22"/>
        </w:rPr>
        <w:t xml:space="preserve"> in diabetes diagnoses. The goal is to </w:t>
      </w:r>
      <w:r w:rsidRPr="0350A345" w:rsidR="10B687CE">
        <w:rPr>
          <w:rFonts w:ascii="Arial" w:hAnsi="Arial" w:eastAsia="Arial" w:cs="Arial"/>
          <w:b w:val="0"/>
          <w:bCs w:val="0"/>
          <w:sz w:val="22"/>
          <w:szCs w:val="22"/>
        </w:rPr>
        <w:t xml:space="preserve">provide clear and helpful information </w:t>
      </w:r>
      <w:r w:rsidRPr="0350A345" w:rsidR="6EF1B72C">
        <w:rPr>
          <w:rFonts w:ascii="Arial" w:hAnsi="Arial" w:eastAsia="Arial" w:cs="Arial"/>
          <w:b w:val="0"/>
          <w:bCs w:val="0"/>
          <w:sz w:val="22"/>
          <w:szCs w:val="22"/>
        </w:rPr>
        <w:t>about managing their</w:t>
      </w:r>
      <w:r w:rsidRPr="0350A345" w:rsidR="2F710E57">
        <w:rPr>
          <w:rFonts w:ascii="Arial" w:hAnsi="Arial" w:eastAsia="Arial" w:cs="Arial"/>
          <w:b w:val="0"/>
          <w:bCs w:val="0"/>
          <w:sz w:val="22"/>
          <w:szCs w:val="22"/>
        </w:rPr>
        <w:t xml:space="preserve"> health</w:t>
      </w:r>
      <w:r w:rsidRPr="0350A345" w:rsidR="6EF1B72C">
        <w:rPr>
          <w:rFonts w:ascii="Arial" w:hAnsi="Arial" w:eastAsia="Arial" w:cs="Arial"/>
          <w:b w:val="0"/>
          <w:bCs w:val="0"/>
          <w:sz w:val="22"/>
          <w:szCs w:val="22"/>
        </w:rPr>
        <w:t xml:space="preserve"> condition</w:t>
      </w:r>
      <w:r w:rsidRPr="0350A345" w:rsidR="1BC069E1">
        <w:rPr>
          <w:rFonts w:ascii="Arial" w:hAnsi="Arial" w:eastAsia="Arial" w:cs="Arial"/>
          <w:b w:val="0"/>
          <w:bCs w:val="0"/>
          <w:sz w:val="22"/>
          <w:szCs w:val="22"/>
        </w:rPr>
        <w:t xml:space="preserve">. </w:t>
      </w:r>
      <w:r w:rsidRPr="0350A345" w:rsidR="08785551">
        <w:rPr>
          <w:rFonts w:ascii="Arial" w:hAnsi="Arial" w:eastAsia="Arial" w:cs="Arial"/>
          <w:b w:val="0"/>
          <w:bCs w:val="0"/>
          <w:sz w:val="22"/>
          <w:szCs w:val="22"/>
        </w:rPr>
        <w:t xml:space="preserve">The report will cover the anatomy and physiology of glucose regulation, </w:t>
      </w:r>
      <w:r w:rsidRPr="0350A345" w:rsidR="70830FAE">
        <w:rPr>
          <w:rFonts w:ascii="Arial" w:hAnsi="Arial" w:eastAsia="Arial" w:cs="Arial"/>
          <w:b w:val="0"/>
          <w:bCs w:val="0"/>
          <w:sz w:val="22"/>
          <w:szCs w:val="22"/>
        </w:rPr>
        <w:t>the pathophysiology of insulin resistance, the importance of monitoring blo</w:t>
      </w:r>
      <w:r w:rsidRPr="0350A345" w:rsidR="235050D7">
        <w:rPr>
          <w:rFonts w:ascii="Arial" w:hAnsi="Arial" w:eastAsia="Arial" w:cs="Arial"/>
          <w:b w:val="0"/>
          <w:bCs w:val="0"/>
          <w:sz w:val="22"/>
          <w:szCs w:val="22"/>
        </w:rPr>
        <w:t xml:space="preserve">od glucose </w:t>
      </w:r>
      <w:r w:rsidRPr="0350A345" w:rsidR="30D34704">
        <w:rPr>
          <w:rFonts w:ascii="Arial" w:hAnsi="Arial" w:eastAsia="Arial" w:cs="Arial"/>
          <w:b w:val="0"/>
          <w:bCs w:val="0"/>
          <w:sz w:val="22"/>
          <w:szCs w:val="22"/>
        </w:rPr>
        <w:t>levels,</w:t>
      </w:r>
      <w:r w:rsidRPr="0350A345" w:rsidR="235050D7">
        <w:rPr>
          <w:rFonts w:ascii="Arial" w:hAnsi="Arial" w:eastAsia="Arial" w:cs="Arial"/>
          <w:b w:val="0"/>
          <w:bCs w:val="0"/>
          <w:sz w:val="22"/>
          <w:szCs w:val="22"/>
        </w:rPr>
        <w:t xml:space="preserve"> and </w:t>
      </w:r>
      <w:r w:rsidRPr="0350A345" w:rsidR="50D16C71">
        <w:rPr>
          <w:rFonts w:ascii="Arial" w:hAnsi="Arial" w:eastAsia="Arial" w:cs="Arial"/>
          <w:b w:val="0"/>
          <w:bCs w:val="0"/>
          <w:sz w:val="22"/>
          <w:szCs w:val="22"/>
        </w:rPr>
        <w:t>evidence-based</w:t>
      </w:r>
      <w:r w:rsidRPr="0350A345" w:rsidR="235050D7">
        <w:rPr>
          <w:rFonts w:ascii="Arial" w:hAnsi="Arial" w:eastAsia="Arial" w:cs="Arial"/>
          <w:b w:val="0"/>
          <w:bCs w:val="0"/>
          <w:sz w:val="22"/>
          <w:szCs w:val="22"/>
        </w:rPr>
        <w:t xml:space="preserve"> lifestyle recommendation</w:t>
      </w:r>
      <w:r w:rsidRPr="0350A345" w:rsidR="23A98B7D">
        <w:rPr>
          <w:rFonts w:ascii="Arial" w:hAnsi="Arial" w:eastAsia="Arial" w:cs="Arial"/>
          <w:b w:val="0"/>
          <w:bCs w:val="0"/>
          <w:sz w:val="22"/>
          <w:szCs w:val="22"/>
        </w:rPr>
        <w:t>s. By examining this case</w:t>
      </w:r>
      <w:r w:rsidRPr="0350A345" w:rsidR="2730388C">
        <w:rPr>
          <w:rFonts w:ascii="Arial" w:hAnsi="Arial" w:eastAsia="Arial" w:cs="Arial"/>
          <w:b w:val="0"/>
          <w:bCs w:val="0"/>
          <w:sz w:val="22"/>
          <w:szCs w:val="22"/>
        </w:rPr>
        <w:t xml:space="preserve"> scenario, the report aims </w:t>
      </w:r>
      <w:r w:rsidRPr="0350A345" w:rsidR="2730388C">
        <w:rPr>
          <w:rFonts w:ascii="Arial" w:hAnsi="Arial" w:eastAsia="Arial" w:cs="Arial"/>
          <w:b w:val="0"/>
          <w:bCs w:val="0"/>
          <w:sz w:val="22"/>
          <w:szCs w:val="22"/>
        </w:rPr>
        <w:t xml:space="preserve">to </w:t>
      </w:r>
      <w:r w:rsidRPr="0350A345" w:rsidR="2730388C">
        <w:rPr>
          <w:rFonts w:ascii="Arial" w:hAnsi="Arial" w:eastAsia="Arial" w:cs="Arial"/>
          <w:b w:val="0"/>
          <w:bCs w:val="0"/>
          <w:sz w:val="22"/>
          <w:szCs w:val="22"/>
        </w:rPr>
        <w:t>prov</w:t>
      </w:r>
      <w:r w:rsidRPr="0350A345" w:rsidR="2730388C">
        <w:rPr>
          <w:rFonts w:ascii="Arial" w:hAnsi="Arial" w:eastAsia="Arial" w:cs="Arial"/>
          <w:b w:val="0"/>
          <w:bCs w:val="0"/>
          <w:sz w:val="22"/>
          <w:szCs w:val="22"/>
        </w:rPr>
        <w:t>ide</w:t>
      </w:r>
      <w:r w:rsidRPr="0350A345" w:rsidR="2730388C">
        <w:rPr>
          <w:rFonts w:ascii="Arial" w:hAnsi="Arial" w:eastAsia="Arial" w:cs="Arial"/>
          <w:b w:val="0"/>
          <w:bCs w:val="0"/>
          <w:sz w:val="22"/>
          <w:szCs w:val="22"/>
        </w:rPr>
        <w:t xml:space="preserve"> practical insights into the management of Type 2 diabetes and the role of </w:t>
      </w:r>
      <w:r w:rsidRPr="0350A345" w:rsidR="7F5CD59B">
        <w:rPr>
          <w:rFonts w:ascii="Arial" w:hAnsi="Arial" w:eastAsia="Arial" w:cs="Arial"/>
          <w:b w:val="0"/>
          <w:bCs w:val="0"/>
          <w:sz w:val="22"/>
          <w:szCs w:val="22"/>
        </w:rPr>
        <w:t xml:space="preserve">lifestyle changes in improving </w:t>
      </w:r>
      <w:r w:rsidRPr="0350A345" w:rsidR="7F5CD59B">
        <w:rPr>
          <w:rFonts w:ascii="Arial" w:hAnsi="Arial" w:eastAsia="Arial" w:cs="Arial"/>
          <w:b w:val="0"/>
          <w:bCs w:val="0"/>
          <w:sz w:val="22"/>
          <w:szCs w:val="22"/>
        </w:rPr>
        <w:t>patients'</w:t>
      </w:r>
      <w:r w:rsidRPr="0350A345" w:rsidR="7F5CD59B">
        <w:rPr>
          <w:rFonts w:ascii="Arial" w:hAnsi="Arial" w:eastAsia="Arial" w:cs="Arial"/>
          <w:b w:val="0"/>
          <w:bCs w:val="0"/>
          <w:sz w:val="22"/>
          <w:szCs w:val="22"/>
        </w:rPr>
        <w:t xml:space="preserve"> outcomes.</w:t>
      </w:r>
      <w:r w:rsidRPr="0350A345" w:rsidR="23A98B7D">
        <w:rPr>
          <w:rFonts w:ascii="Arial" w:hAnsi="Arial" w:eastAsia="Arial" w:cs="Arial"/>
          <w:b w:val="0"/>
          <w:bCs w:val="0"/>
          <w:sz w:val="22"/>
          <w:szCs w:val="22"/>
        </w:rPr>
        <w:t xml:space="preserve"> </w:t>
      </w:r>
    </w:p>
    <w:p w:rsidR="06BA5EB8" w:rsidP="61E85C5B" w:rsidRDefault="06BA5EB8" w14:paraId="48789131" w14:textId="67FDF19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61E85C5B" w:rsidR="4CAE9AE9">
        <w:rPr>
          <w:rFonts w:ascii="Arial" w:hAnsi="Arial" w:eastAsia="Arial" w:cs="Arial"/>
          <w:b w:val="0"/>
          <w:bCs w:val="0"/>
          <w:sz w:val="22"/>
          <w:szCs w:val="22"/>
        </w:rPr>
        <w:t xml:space="preserve">According to NHS.co.uk, </w:t>
      </w:r>
      <w:r w:rsidRPr="61E85C5B" w:rsidR="6D2A2B4E">
        <w:rPr>
          <w:rFonts w:ascii="Arial" w:hAnsi="Arial" w:eastAsia="Arial" w:cs="Arial"/>
          <w:b w:val="0"/>
          <w:bCs w:val="0"/>
          <w:sz w:val="22"/>
          <w:szCs w:val="22"/>
        </w:rPr>
        <w:t>Diabetes</w:t>
      </w:r>
      <w:r w:rsidRPr="61E85C5B" w:rsidR="4CAE9AE9">
        <w:rPr>
          <w:rFonts w:ascii="Arial" w:hAnsi="Arial" w:eastAsia="Arial" w:cs="Arial"/>
          <w:b w:val="0"/>
          <w:bCs w:val="0"/>
          <w:sz w:val="22"/>
          <w:szCs w:val="22"/>
        </w:rPr>
        <w:t xml:space="preserve"> Mel</w:t>
      </w:r>
      <w:r w:rsidRPr="61E85C5B" w:rsidR="69F4E3DF">
        <w:rPr>
          <w:rFonts w:ascii="Arial" w:hAnsi="Arial" w:eastAsia="Arial" w:cs="Arial"/>
          <w:b w:val="0"/>
          <w:bCs w:val="0"/>
          <w:sz w:val="22"/>
          <w:szCs w:val="22"/>
        </w:rPr>
        <w:t xml:space="preserve">litus is a long-term condition that </w:t>
      </w:r>
      <w:r w:rsidRPr="61E85C5B" w:rsidR="317CF45E">
        <w:rPr>
          <w:rFonts w:ascii="Arial" w:hAnsi="Arial" w:eastAsia="Arial" w:cs="Arial"/>
          <w:b w:val="0"/>
          <w:bCs w:val="0"/>
          <w:sz w:val="22"/>
          <w:szCs w:val="22"/>
        </w:rPr>
        <w:t>occurs</w:t>
      </w:r>
      <w:r w:rsidRPr="61E85C5B" w:rsidR="69F4E3DF">
        <w:rPr>
          <w:rFonts w:ascii="Arial" w:hAnsi="Arial" w:eastAsia="Arial" w:cs="Arial"/>
          <w:b w:val="0"/>
          <w:bCs w:val="0"/>
          <w:sz w:val="22"/>
          <w:szCs w:val="22"/>
        </w:rPr>
        <w:t xml:space="preserve"> when the body is unable to regulate blood glucose effectively</w:t>
      </w:r>
      <w:r w:rsidRPr="61E85C5B" w:rsidR="30367F7D">
        <w:rPr>
          <w:rFonts w:ascii="Arial" w:hAnsi="Arial" w:eastAsia="Arial" w:cs="Arial"/>
          <w:b w:val="0"/>
          <w:bCs w:val="0"/>
          <w:sz w:val="22"/>
          <w:szCs w:val="22"/>
        </w:rPr>
        <w:t>. There are two main types</w:t>
      </w:r>
      <w:r w:rsidRPr="61E85C5B" w:rsidR="4BACB076">
        <w:rPr>
          <w:rFonts w:ascii="Arial" w:hAnsi="Arial" w:eastAsia="Arial" w:cs="Arial"/>
          <w:b w:val="0"/>
          <w:bCs w:val="0"/>
          <w:sz w:val="22"/>
          <w:szCs w:val="22"/>
        </w:rPr>
        <w:t xml:space="preserve">: Type 1, which results from the body’s failure </w:t>
      </w:r>
      <w:r w:rsidRPr="61E85C5B" w:rsidR="1C8A7DE1">
        <w:rPr>
          <w:rFonts w:ascii="Arial" w:hAnsi="Arial" w:eastAsia="Arial" w:cs="Arial"/>
          <w:b w:val="0"/>
          <w:bCs w:val="0"/>
          <w:sz w:val="22"/>
          <w:szCs w:val="22"/>
        </w:rPr>
        <w:t xml:space="preserve">to produce insulin, and Type 2, which happens when the body either does not produce </w:t>
      </w:r>
      <w:r w:rsidRPr="61E85C5B" w:rsidR="6DEDB085">
        <w:rPr>
          <w:rFonts w:ascii="Arial" w:hAnsi="Arial" w:eastAsia="Arial" w:cs="Arial"/>
          <w:b w:val="0"/>
          <w:bCs w:val="0"/>
          <w:sz w:val="22"/>
          <w:szCs w:val="22"/>
        </w:rPr>
        <w:t xml:space="preserve">enough insulin or becomes resistant to it. Type 2 diabetes </w:t>
      </w:r>
      <w:r w:rsidRPr="61E85C5B" w:rsidR="31BEDDA9">
        <w:rPr>
          <w:rFonts w:ascii="Arial" w:hAnsi="Arial" w:eastAsia="Arial" w:cs="Arial"/>
          <w:b w:val="0"/>
          <w:bCs w:val="0"/>
          <w:sz w:val="22"/>
          <w:szCs w:val="22"/>
        </w:rPr>
        <w:t xml:space="preserve">(T2D) </w:t>
      </w:r>
      <w:r w:rsidRPr="61E85C5B" w:rsidR="6DEDB085">
        <w:rPr>
          <w:rFonts w:ascii="Arial" w:hAnsi="Arial" w:eastAsia="Arial" w:cs="Arial"/>
          <w:b w:val="0"/>
          <w:bCs w:val="0"/>
          <w:sz w:val="22"/>
          <w:szCs w:val="22"/>
        </w:rPr>
        <w:t xml:space="preserve">is the most </w:t>
      </w:r>
      <w:r w:rsidRPr="61E85C5B" w:rsidR="6DEDB085">
        <w:rPr>
          <w:rFonts w:ascii="Arial" w:hAnsi="Arial" w:eastAsia="Arial" w:cs="Arial"/>
          <w:b w:val="0"/>
          <w:bCs w:val="0"/>
          <w:sz w:val="22"/>
          <w:szCs w:val="22"/>
        </w:rPr>
        <w:t>common form</w:t>
      </w:r>
      <w:r w:rsidRPr="61E85C5B" w:rsidR="6DEDB085">
        <w:rPr>
          <w:rFonts w:ascii="Arial" w:hAnsi="Arial" w:eastAsia="Arial" w:cs="Arial"/>
          <w:b w:val="0"/>
          <w:bCs w:val="0"/>
          <w:sz w:val="22"/>
          <w:szCs w:val="22"/>
        </w:rPr>
        <w:t xml:space="preserve"> and is </w:t>
      </w:r>
      <w:r w:rsidRPr="61E85C5B" w:rsidR="7A01B177">
        <w:rPr>
          <w:rFonts w:ascii="Arial" w:hAnsi="Arial" w:eastAsia="Arial" w:cs="Arial"/>
          <w:b w:val="0"/>
          <w:bCs w:val="0"/>
          <w:sz w:val="22"/>
          <w:szCs w:val="22"/>
        </w:rPr>
        <w:t>strongly linked to lifestyle factors such as poor diet, physical inactivity</w:t>
      </w:r>
      <w:r w:rsidRPr="61E85C5B" w:rsidR="1F3D7C8E">
        <w:rPr>
          <w:rFonts w:ascii="Arial" w:hAnsi="Arial" w:eastAsia="Arial" w:cs="Arial"/>
          <w:b w:val="0"/>
          <w:bCs w:val="0"/>
          <w:sz w:val="22"/>
          <w:szCs w:val="22"/>
        </w:rPr>
        <w:t xml:space="preserve">, genetics, and obesity. According to the </w:t>
      </w:r>
      <w:r w:rsidRPr="61E85C5B" w:rsidR="37AE7FC7">
        <w:rPr>
          <w:rFonts w:ascii="Arial" w:hAnsi="Arial" w:eastAsia="Arial" w:cs="Arial"/>
          <w:b w:val="0"/>
          <w:bCs w:val="0"/>
          <w:sz w:val="22"/>
          <w:szCs w:val="22"/>
        </w:rPr>
        <w:t>W</w:t>
      </w:r>
      <w:r w:rsidRPr="61E85C5B" w:rsidR="1F3D7C8E">
        <w:rPr>
          <w:rFonts w:ascii="Arial" w:hAnsi="Arial" w:eastAsia="Arial" w:cs="Arial"/>
          <w:b w:val="0"/>
          <w:bCs w:val="0"/>
          <w:sz w:val="22"/>
          <w:szCs w:val="22"/>
        </w:rPr>
        <w:t>orl</w:t>
      </w:r>
      <w:r w:rsidRPr="61E85C5B" w:rsidR="539854E5">
        <w:rPr>
          <w:rFonts w:ascii="Arial" w:hAnsi="Arial" w:eastAsia="Arial" w:cs="Arial"/>
          <w:b w:val="0"/>
          <w:bCs w:val="0"/>
          <w:sz w:val="22"/>
          <w:szCs w:val="22"/>
        </w:rPr>
        <w:t>d</w:t>
      </w:r>
      <w:r w:rsidRPr="61E85C5B" w:rsidR="0D54E2BC">
        <w:rPr>
          <w:rFonts w:ascii="Arial" w:hAnsi="Arial" w:eastAsia="Arial" w:cs="Arial"/>
          <w:b w:val="0"/>
          <w:bCs w:val="0"/>
          <w:sz w:val="22"/>
          <w:szCs w:val="22"/>
        </w:rPr>
        <w:t xml:space="preserve"> Health </w:t>
      </w:r>
      <w:r w:rsidRPr="61E85C5B" w:rsidR="0D54E2BC">
        <w:rPr>
          <w:rFonts w:ascii="Arial" w:hAnsi="Arial" w:eastAsia="Arial" w:cs="Arial"/>
          <w:b w:val="0"/>
          <w:bCs w:val="0"/>
          <w:sz w:val="22"/>
          <w:szCs w:val="22"/>
        </w:rPr>
        <w:t>Organisation</w:t>
      </w:r>
      <w:r w:rsidRPr="61E85C5B" w:rsidR="0D54E2BC">
        <w:rPr>
          <w:rFonts w:ascii="Arial" w:hAnsi="Arial" w:eastAsia="Arial" w:cs="Arial"/>
          <w:b w:val="0"/>
          <w:bCs w:val="0"/>
          <w:sz w:val="22"/>
          <w:szCs w:val="22"/>
        </w:rPr>
        <w:t xml:space="preserve"> (2023)</w:t>
      </w:r>
      <w:r w:rsidRPr="61E85C5B" w:rsidR="3B825D00">
        <w:rPr>
          <w:rFonts w:ascii="Arial" w:hAnsi="Arial" w:eastAsia="Arial" w:cs="Arial"/>
          <w:b w:val="0"/>
          <w:bCs w:val="0"/>
          <w:sz w:val="22"/>
          <w:szCs w:val="22"/>
        </w:rPr>
        <w:t xml:space="preserve">, T2D affects over </w:t>
      </w:r>
      <w:r w:rsidRPr="61E85C5B" w:rsidR="3508CA85">
        <w:rPr>
          <w:rFonts w:ascii="Arial" w:hAnsi="Arial" w:eastAsia="Arial" w:cs="Arial"/>
          <w:b w:val="0"/>
          <w:bCs w:val="0"/>
          <w:sz w:val="22"/>
          <w:szCs w:val="22"/>
        </w:rPr>
        <w:t xml:space="preserve">90% of people with diabetes worldwide and </w:t>
      </w:r>
      <w:r w:rsidRPr="61E85C5B" w:rsidR="413D1157">
        <w:rPr>
          <w:rFonts w:ascii="Arial" w:hAnsi="Arial" w:eastAsia="Arial" w:cs="Arial"/>
          <w:b w:val="0"/>
          <w:bCs w:val="0"/>
          <w:sz w:val="22"/>
          <w:szCs w:val="22"/>
        </w:rPr>
        <w:t xml:space="preserve">continues to increase due to rising rates of obesity and sedentary </w:t>
      </w:r>
      <w:r w:rsidRPr="61E85C5B" w:rsidR="413D1157">
        <w:rPr>
          <w:rFonts w:ascii="Arial" w:hAnsi="Arial" w:eastAsia="Arial" w:cs="Arial"/>
          <w:b w:val="0"/>
          <w:bCs w:val="0"/>
          <w:sz w:val="22"/>
          <w:szCs w:val="22"/>
        </w:rPr>
        <w:t>behaviour</w:t>
      </w:r>
      <w:r w:rsidRPr="61E85C5B" w:rsidR="413D1157">
        <w:rPr>
          <w:rFonts w:ascii="Arial" w:hAnsi="Arial" w:eastAsia="Arial" w:cs="Arial"/>
          <w:b w:val="0"/>
          <w:bCs w:val="0"/>
          <w:sz w:val="22"/>
          <w:szCs w:val="22"/>
        </w:rPr>
        <w:t>.</w:t>
      </w:r>
      <w:r w:rsidRPr="61E85C5B" w:rsidR="4D7FBCC1">
        <w:rPr>
          <w:rFonts w:ascii="Arial" w:hAnsi="Arial" w:eastAsia="Arial" w:cs="Arial"/>
          <w:b w:val="0"/>
          <w:bCs w:val="0"/>
          <w:sz w:val="22"/>
          <w:szCs w:val="22"/>
        </w:rPr>
        <w:t xml:space="preserve"> (NHS, 2025)</w:t>
      </w:r>
    </w:p>
    <w:p w:rsidR="06BA5EB8" w:rsidP="61E85C5B" w:rsidRDefault="06BA5EB8" w14:paraId="617253F5" w14:textId="5773EEB1">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40"/>
          <w:szCs w:val="40"/>
          <w:u w:val="none"/>
        </w:rPr>
      </w:pPr>
      <w:r w:rsidRPr="61E85C5B" w:rsidR="6218ADE9">
        <w:rPr>
          <w:rFonts w:ascii="Arial" w:hAnsi="Arial" w:eastAsia="Arial" w:cs="Arial"/>
          <w:b w:val="0"/>
          <w:bCs w:val="0"/>
          <w:sz w:val="22"/>
          <w:szCs w:val="22"/>
        </w:rPr>
        <w:t xml:space="preserve">The risk of developing Type 2 diabetes increases with age, family history, and </w:t>
      </w:r>
      <w:r w:rsidRPr="61E85C5B" w:rsidR="11F38A90">
        <w:rPr>
          <w:rFonts w:ascii="Arial" w:hAnsi="Arial" w:eastAsia="Arial" w:cs="Arial"/>
          <w:b w:val="0"/>
          <w:bCs w:val="0"/>
          <w:sz w:val="22"/>
          <w:szCs w:val="22"/>
        </w:rPr>
        <w:t>ethnicity</w:t>
      </w:r>
      <w:r w:rsidRPr="61E85C5B" w:rsidR="6218ADE9">
        <w:rPr>
          <w:rFonts w:ascii="Arial" w:hAnsi="Arial" w:eastAsia="Arial" w:cs="Arial"/>
          <w:b w:val="0"/>
          <w:bCs w:val="0"/>
          <w:sz w:val="22"/>
          <w:szCs w:val="22"/>
        </w:rPr>
        <w:t>, a</w:t>
      </w:r>
      <w:r w:rsidRPr="61E85C5B" w:rsidR="2D879E54">
        <w:rPr>
          <w:rFonts w:ascii="Arial" w:hAnsi="Arial" w:eastAsia="Arial" w:cs="Arial"/>
          <w:b w:val="0"/>
          <w:bCs w:val="0"/>
          <w:sz w:val="22"/>
          <w:szCs w:val="22"/>
        </w:rPr>
        <w:t xml:space="preserve">nd it is also </w:t>
      </w:r>
      <w:r w:rsidRPr="61E85C5B" w:rsidR="1C3D0F7B">
        <w:rPr>
          <w:rFonts w:ascii="Arial" w:hAnsi="Arial" w:eastAsia="Arial" w:cs="Arial"/>
          <w:b w:val="0"/>
          <w:bCs w:val="0"/>
          <w:sz w:val="22"/>
          <w:szCs w:val="22"/>
        </w:rPr>
        <w:t xml:space="preserve">associated with conditions such as high blood pressure and high </w:t>
      </w:r>
      <w:r w:rsidRPr="61E85C5B" w:rsidR="56A78AC3">
        <w:rPr>
          <w:rFonts w:ascii="Arial" w:hAnsi="Arial" w:eastAsia="Arial" w:cs="Arial"/>
          <w:b w:val="0"/>
          <w:bCs w:val="0"/>
          <w:sz w:val="22"/>
          <w:szCs w:val="22"/>
        </w:rPr>
        <w:t>cholesterol</w:t>
      </w:r>
      <w:r w:rsidRPr="61E85C5B" w:rsidR="1C3D0F7B">
        <w:rPr>
          <w:rFonts w:ascii="Arial" w:hAnsi="Arial" w:eastAsia="Arial" w:cs="Arial"/>
          <w:b w:val="0"/>
          <w:bCs w:val="0"/>
          <w:sz w:val="22"/>
          <w:szCs w:val="22"/>
        </w:rPr>
        <w:t xml:space="preserve">. </w:t>
      </w:r>
      <w:r w:rsidRPr="61E85C5B" w:rsidR="6C7A0BDE">
        <w:rPr>
          <w:rFonts w:ascii="Arial" w:hAnsi="Arial" w:eastAsia="Arial" w:cs="Arial"/>
          <w:b w:val="0"/>
          <w:bCs w:val="0"/>
          <w:sz w:val="22"/>
          <w:szCs w:val="22"/>
        </w:rPr>
        <w:t>If</w:t>
      </w:r>
      <w:r w:rsidRPr="61E85C5B" w:rsidR="1D5C5AF7">
        <w:rPr>
          <w:rFonts w:ascii="Arial" w:hAnsi="Arial" w:eastAsia="Arial" w:cs="Arial"/>
          <w:b w:val="0"/>
          <w:bCs w:val="0"/>
          <w:sz w:val="22"/>
          <w:szCs w:val="22"/>
        </w:rPr>
        <w:t xml:space="preserve"> not managed </w:t>
      </w:r>
      <w:r w:rsidRPr="61E85C5B" w:rsidR="3E09B1F1">
        <w:rPr>
          <w:rFonts w:ascii="Arial" w:hAnsi="Arial" w:eastAsia="Arial" w:cs="Arial"/>
          <w:b w:val="0"/>
          <w:bCs w:val="0"/>
          <w:sz w:val="22"/>
          <w:szCs w:val="22"/>
        </w:rPr>
        <w:t>properly,</w:t>
      </w:r>
      <w:r w:rsidRPr="61E85C5B" w:rsidR="1D5C5AF7">
        <w:rPr>
          <w:rFonts w:ascii="Arial" w:hAnsi="Arial" w:eastAsia="Arial" w:cs="Arial"/>
          <w:b w:val="0"/>
          <w:bCs w:val="0"/>
          <w:sz w:val="22"/>
          <w:szCs w:val="22"/>
        </w:rPr>
        <w:t xml:space="preserve"> the condition</w:t>
      </w:r>
      <w:r w:rsidRPr="61E85C5B" w:rsidR="1CB3B680">
        <w:rPr>
          <w:rFonts w:ascii="Arial" w:hAnsi="Arial" w:eastAsia="Arial" w:cs="Arial"/>
          <w:b w:val="0"/>
          <w:bCs w:val="0"/>
          <w:sz w:val="22"/>
          <w:szCs w:val="22"/>
        </w:rPr>
        <w:t xml:space="preserve"> can</w:t>
      </w:r>
      <w:r w:rsidRPr="61E85C5B" w:rsidR="1D5C5AF7">
        <w:rPr>
          <w:rFonts w:ascii="Arial" w:hAnsi="Arial" w:eastAsia="Arial" w:cs="Arial"/>
          <w:b w:val="0"/>
          <w:bCs w:val="0"/>
          <w:sz w:val="22"/>
          <w:szCs w:val="22"/>
        </w:rPr>
        <w:t xml:space="preserve"> </w:t>
      </w:r>
      <w:r w:rsidRPr="61E85C5B" w:rsidR="1D5C5AF7">
        <w:rPr>
          <w:rFonts w:ascii="Arial" w:hAnsi="Arial" w:eastAsia="Arial" w:cs="Arial"/>
          <w:b w:val="0"/>
          <w:bCs w:val="0"/>
          <w:sz w:val="22"/>
          <w:szCs w:val="22"/>
        </w:rPr>
        <w:t>le</w:t>
      </w:r>
      <w:r w:rsidRPr="61E85C5B" w:rsidR="063B6B6C">
        <w:rPr>
          <w:rFonts w:ascii="Arial" w:hAnsi="Arial" w:eastAsia="Arial" w:cs="Arial"/>
          <w:b w:val="0"/>
          <w:bCs w:val="0"/>
          <w:sz w:val="22"/>
          <w:szCs w:val="22"/>
        </w:rPr>
        <w:t>a</w:t>
      </w:r>
      <w:r w:rsidRPr="61E85C5B" w:rsidR="1D5C5AF7">
        <w:rPr>
          <w:rFonts w:ascii="Arial" w:hAnsi="Arial" w:eastAsia="Arial" w:cs="Arial"/>
          <w:b w:val="0"/>
          <w:bCs w:val="0"/>
          <w:sz w:val="22"/>
          <w:szCs w:val="22"/>
        </w:rPr>
        <w:t>d to serious</w:t>
      </w:r>
      <w:r w:rsidRPr="61E85C5B" w:rsidR="350F1F5C">
        <w:rPr>
          <w:rFonts w:ascii="Arial" w:hAnsi="Arial" w:eastAsia="Arial" w:cs="Arial"/>
          <w:b w:val="0"/>
          <w:bCs w:val="0"/>
          <w:sz w:val="22"/>
          <w:szCs w:val="22"/>
        </w:rPr>
        <w:t xml:space="preserve"> health complications, including cardiovascular disease, </w:t>
      </w:r>
      <w:r w:rsidRPr="61E85C5B" w:rsidR="4B41F3F7">
        <w:rPr>
          <w:rFonts w:ascii="Arial" w:hAnsi="Arial" w:eastAsia="Arial" w:cs="Arial"/>
          <w:b w:val="0"/>
          <w:bCs w:val="0"/>
          <w:sz w:val="22"/>
          <w:szCs w:val="22"/>
        </w:rPr>
        <w:t>kidney failure, vision loss, and nerve damage</w:t>
      </w:r>
      <w:r w:rsidRPr="61E85C5B" w:rsidR="7AE01208">
        <w:rPr>
          <w:rFonts w:ascii="Arial" w:hAnsi="Arial" w:eastAsia="Arial" w:cs="Arial"/>
          <w:b w:val="0"/>
          <w:bCs w:val="0"/>
          <w:sz w:val="22"/>
          <w:szCs w:val="22"/>
        </w:rPr>
        <w:t xml:space="preserve">. </w:t>
      </w:r>
      <w:r w:rsidRPr="61E85C5B" w:rsidR="396D2E86">
        <w:rPr>
          <w:rFonts w:ascii="Arial" w:hAnsi="Arial" w:eastAsia="Arial" w:cs="Arial"/>
          <w:b w:val="0"/>
          <w:bCs w:val="0"/>
          <w:sz w:val="22"/>
          <w:szCs w:val="22"/>
        </w:rPr>
        <w:t>(WHO, 2023; NHS, 2024)</w:t>
      </w:r>
    </w:p>
    <w:p w:rsidR="06BA5EB8" w:rsidP="61E85C5B" w:rsidRDefault="06BA5EB8" w14:paraId="5682305F" w14:textId="6EC936AC">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40"/>
          <w:szCs w:val="40"/>
          <w:u w:val="none"/>
        </w:rPr>
      </w:pPr>
      <w:r w:rsidRPr="61E85C5B" w:rsidR="06BA5EB8">
        <w:rPr>
          <w:rFonts w:ascii="Arial" w:hAnsi="Arial" w:eastAsia="Arial" w:cs="Arial"/>
          <w:b w:val="1"/>
          <w:bCs w:val="1"/>
          <w:sz w:val="40"/>
          <w:szCs w:val="40"/>
          <w:u w:val="none"/>
        </w:rPr>
        <w:t>Anatomy and Physiology</w:t>
      </w:r>
    </w:p>
    <w:p w:rsidR="62B1C82E" w:rsidP="59B0C504" w:rsidRDefault="62B1C82E" w14:paraId="2951B3C2" w14:textId="10A5D41D">
      <w:pPr>
        <w:pStyle w:val="Normal"/>
        <w:suppressLineNumbers w:val="0"/>
        <w:spacing w:before="0" w:beforeAutospacing="off" w:after="160" w:afterAutospacing="off" w:line="360" w:lineRule="auto"/>
        <w:ind w:left="0" w:right="0"/>
        <w:jc w:val="left"/>
        <w:rPr>
          <w:rFonts w:ascii="Arial" w:hAnsi="Arial" w:eastAsia="Arial" w:cs="Arial"/>
          <w:noProof w:val="0"/>
          <w:sz w:val="22"/>
          <w:szCs w:val="22"/>
          <w:lang w:val="en-US"/>
        </w:rPr>
      </w:pPr>
      <w:r w:rsidRPr="59B0C504" w:rsidR="62B1C82E">
        <w:rPr>
          <w:rFonts w:ascii="Arial" w:hAnsi="Arial" w:eastAsia="Arial" w:cs="Arial"/>
          <w:b w:val="0"/>
          <w:bCs w:val="0"/>
          <w:sz w:val="22"/>
          <w:szCs w:val="22"/>
          <w:u w:val="none"/>
        </w:rPr>
        <w:t>To understand</w:t>
      </w:r>
      <w:r w:rsidRPr="59B0C504" w:rsidR="62B1C82E">
        <w:rPr>
          <w:rFonts w:ascii="Arial" w:hAnsi="Arial" w:eastAsia="Arial" w:cs="Arial"/>
          <w:b w:val="0"/>
          <w:bCs w:val="0"/>
          <w:sz w:val="22"/>
          <w:szCs w:val="22"/>
          <w:u w:val="none"/>
        </w:rPr>
        <w:t xml:space="preserve"> Type 2 </w:t>
      </w:r>
      <w:r w:rsidRPr="59B0C504" w:rsidR="62B1C82E">
        <w:rPr>
          <w:rFonts w:ascii="Arial" w:hAnsi="Arial" w:eastAsia="Arial" w:cs="Arial"/>
          <w:b w:val="0"/>
          <w:bCs w:val="0"/>
          <w:sz w:val="22"/>
          <w:szCs w:val="22"/>
          <w:u w:val="none"/>
        </w:rPr>
        <w:t>diabetes, it is</w:t>
      </w:r>
      <w:r w:rsidRPr="59B0C504" w:rsidR="62B1C82E">
        <w:rPr>
          <w:rFonts w:ascii="Arial" w:hAnsi="Arial" w:eastAsia="Arial" w:cs="Arial"/>
          <w:b w:val="0"/>
          <w:bCs w:val="0"/>
          <w:sz w:val="22"/>
          <w:szCs w:val="22"/>
          <w:u w:val="none"/>
        </w:rPr>
        <w:t xml:space="preserve"> important t</w:t>
      </w:r>
      <w:r w:rsidRPr="59B0C504" w:rsidR="62B1C82E">
        <w:rPr>
          <w:rFonts w:ascii="Arial" w:hAnsi="Arial" w:eastAsia="Arial" w:cs="Arial"/>
          <w:b w:val="0"/>
          <w:bCs w:val="0"/>
          <w:sz w:val="22"/>
          <w:szCs w:val="22"/>
          <w:u w:val="none"/>
        </w:rPr>
        <w:t>o first look at how blood sugar is normally regulated in the body.</w:t>
      </w:r>
      <w:r w:rsidRPr="59B0C504" w:rsidR="49CD57D7">
        <w:rPr>
          <w:rFonts w:ascii="Arial" w:hAnsi="Arial" w:eastAsia="Arial" w:cs="Arial"/>
          <w:b w:val="0"/>
          <w:bCs w:val="0"/>
          <w:sz w:val="22"/>
          <w:szCs w:val="22"/>
          <w:u w:val="none"/>
        </w:rPr>
        <w:t xml:space="preserve"> Phy</w:t>
      </w:r>
      <w:r w:rsidRPr="59B0C504" w:rsidR="49CD57D7">
        <w:rPr>
          <w:rFonts w:ascii="Arial" w:hAnsi="Arial" w:eastAsia="Arial" w:cs="Arial"/>
          <w:b w:val="0"/>
          <w:bCs w:val="0"/>
          <w:sz w:val="22"/>
          <w:szCs w:val="22"/>
          <w:u w:val="none"/>
        </w:rPr>
        <w:t>sio</w:t>
      </w:r>
      <w:r w:rsidRPr="59B0C504" w:rsidR="49CD57D7">
        <w:rPr>
          <w:rFonts w:ascii="Arial" w:hAnsi="Arial" w:eastAsia="Arial" w:cs="Arial"/>
          <w:b w:val="0"/>
          <w:bCs w:val="0"/>
          <w:sz w:val="22"/>
          <w:szCs w:val="22"/>
          <w:u w:val="none"/>
        </w:rPr>
        <w:t>logy</w:t>
      </w:r>
      <w:r w:rsidRPr="59B0C504" w:rsidR="2F00085C">
        <w:rPr>
          <w:rFonts w:ascii="Arial" w:hAnsi="Arial" w:eastAsia="Arial" w:cs="Arial"/>
          <w:b w:val="0"/>
          <w:bCs w:val="0"/>
          <w:sz w:val="22"/>
          <w:szCs w:val="22"/>
          <w:u w:val="none"/>
        </w:rPr>
        <w:t xml:space="preserve"> m</w:t>
      </w:r>
      <w:r w:rsidRPr="59B0C504" w:rsidR="49CD57D7">
        <w:rPr>
          <w:rFonts w:ascii="Arial" w:hAnsi="Arial" w:eastAsia="Arial" w:cs="Arial"/>
          <w:b w:val="0"/>
          <w:bCs w:val="0"/>
          <w:sz w:val="22"/>
          <w:szCs w:val="22"/>
          <w:u w:val="none"/>
        </w:rPr>
        <w:t>eans the</w:t>
      </w:r>
      <w:r w:rsidRPr="59B0C504" w:rsidR="49CD57D7">
        <w:rPr>
          <w:rFonts w:ascii="Arial" w:hAnsi="Arial" w:eastAsia="Arial" w:cs="Arial"/>
          <w:b w:val="0"/>
          <w:bCs w:val="0"/>
          <w:sz w:val="22"/>
          <w:szCs w:val="22"/>
          <w:u w:val="none"/>
        </w:rPr>
        <w:t xml:space="preserve"> normal function</w:t>
      </w:r>
      <w:r w:rsidRPr="59B0C504" w:rsidR="51E07CD8">
        <w:rPr>
          <w:rFonts w:ascii="Arial" w:hAnsi="Arial" w:eastAsia="Arial" w:cs="Arial"/>
          <w:b w:val="0"/>
          <w:bCs w:val="0"/>
          <w:sz w:val="22"/>
          <w:szCs w:val="22"/>
          <w:u w:val="none"/>
        </w:rPr>
        <w:t>ing</w:t>
      </w:r>
      <w:r w:rsidRPr="59B0C504" w:rsidR="49CD57D7">
        <w:rPr>
          <w:rFonts w:ascii="Arial" w:hAnsi="Arial" w:eastAsia="Arial" w:cs="Arial"/>
          <w:b w:val="0"/>
          <w:bCs w:val="0"/>
          <w:sz w:val="22"/>
          <w:szCs w:val="22"/>
          <w:u w:val="none"/>
        </w:rPr>
        <w:t xml:space="preserve"> of any system in the body. </w:t>
      </w:r>
      <w:r w:rsidRPr="59B0C504" w:rsidR="6F8EAE18">
        <w:rPr>
          <w:rFonts w:ascii="Arial" w:hAnsi="Arial" w:eastAsia="Arial" w:cs="Arial"/>
          <w:b w:val="0"/>
          <w:bCs w:val="0"/>
          <w:sz w:val="22"/>
          <w:szCs w:val="22"/>
          <w:u w:val="none"/>
        </w:rPr>
        <w:t>Glucose</w:t>
      </w:r>
      <w:r w:rsidRPr="59B0C504" w:rsidR="62B1C82E">
        <w:rPr>
          <w:rFonts w:ascii="Arial" w:hAnsi="Arial" w:eastAsia="Arial" w:cs="Arial"/>
          <w:b w:val="0"/>
          <w:bCs w:val="0"/>
          <w:sz w:val="22"/>
          <w:szCs w:val="22"/>
          <w:u w:val="none"/>
        </w:rPr>
        <w:t xml:space="preserve"> is the main source of energy for body cells, and it comes </w:t>
      </w:r>
      <w:r w:rsidRPr="59B0C504" w:rsidR="62B1C82E">
        <w:rPr>
          <w:rFonts w:ascii="Arial" w:hAnsi="Arial" w:eastAsia="Arial" w:cs="Arial"/>
          <w:b w:val="0"/>
          <w:bCs w:val="0"/>
          <w:sz w:val="22"/>
          <w:szCs w:val="22"/>
          <w:u w:val="none"/>
        </w:rPr>
        <w:t>mainly from</w:t>
      </w:r>
      <w:r w:rsidRPr="59B0C504" w:rsidR="62B1C82E">
        <w:rPr>
          <w:rFonts w:ascii="Arial" w:hAnsi="Arial" w:eastAsia="Arial" w:cs="Arial"/>
          <w:b w:val="0"/>
          <w:bCs w:val="0"/>
          <w:sz w:val="22"/>
          <w:szCs w:val="22"/>
          <w:u w:val="none"/>
        </w:rPr>
        <w:t xml:space="preserve"> the food we eat, especially carbohydrates. When carbohydrates are digested, glucose enters the bloodstream. The level of glucose in the blood is controlled by the endocrine system, </w:t>
      </w:r>
      <w:r w:rsidRPr="59B0C504" w:rsidR="62B1C82E">
        <w:rPr>
          <w:rFonts w:ascii="Arial" w:hAnsi="Arial" w:eastAsia="Arial" w:cs="Arial"/>
          <w:b w:val="0"/>
          <w:bCs w:val="0"/>
          <w:sz w:val="22"/>
          <w:szCs w:val="22"/>
          <w:u w:val="none"/>
        </w:rPr>
        <w:t>mainly through</w:t>
      </w:r>
      <w:r w:rsidRPr="59B0C504" w:rsidR="62B1C82E">
        <w:rPr>
          <w:rFonts w:ascii="Arial" w:hAnsi="Arial" w:eastAsia="Arial" w:cs="Arial"/>
          <w:b w:val="0"/>
          <w:bCs w:val="0"/>
          <w:sz w:val="22"/>
          <w:szCs w:val="22"/>
          <w:u w:val="none"/>
        </w:rPr>
        <w:t xml:space="preserve"> the pancreas, which plays a vital role in </w:t>
      </w:r>
      <w:r w:rsidRPr="59B0C504" w:rsidR="62B1C82E">
        <w:rPr>
          <w:rFonts w:ascii="Arial" w:hAnsi="Arial" w:eastAsia="Arial" w:cs="Arial"/>
          <w:b w:val="0"/>
          <w:bCs w:val="0"/>
          <w:sz w:val="22"/>
          <w:szCs w:val="22"/>
          <w:u w:val="none"/>
        </w:rPr>
        <w:t>maintaining</w:t>
      </w:r>
      <w:r w:rsidRPr="59B0C504" w:rsidR="62B1C82E">
        <w:rPr>
          <w:rFonts w:ascii="Arial" w:hAnsi="Arial" w:eastAsia="Arial" w:cs="Arial"/>
          <w:b w:val="0"/>
          <w:bCs w:val="0"/>
          <w:sz w:val="22"/>
          <w:szCs w:val="22"/>
          <w:u w:val="none"/>
        </w:rPr>
        <w:t xml:space="preserve"> balance.</w:t>
      </w:r>
      <w:r w:rsidRPr="59B0C504" w:rsidR="62B1C82E">
        <w:rPr>
          <w:rFonts w:ascii="Arial" w:hAnsi="Arial" w:eastAsia="Arial" w:cs="Arial"/>
          <w:b w:val="0"/>
          <w:bCs w:val="0"/>
          <w:sz w:val="22"/>
          <w:szCs w:val="22"/>
          <w:u w:val="none"/>
        </w:rPr>
        <w:t xml:space="preserve"> </w:t>
      </w:r>
      <w:r w:rsidRPr="59B0C504" w:rsidR="242EA103">
        <w:rPr>
          <w:rFonts w:ascii="Times New Roman" w:hAnsi="Times New Roman" w:eastAsia="Times New Roman" w:cs="Times New Roman"/>
          <w:noProof w:val="0"/>
          <w:sz w:val="24"/>
          <w:szCs w:val="24"/>
          <w:lang w:val="en-US"/>
        </w:rPr>
        <w:t>(Infante, 2022)</w:t>
      </w:r>
    </w:p>
    <w:p w:rsidR="0A67821F" w:rsidP="61E85C5B" w:rsidRDefault="0A67821F" w14:paraId="7885F998" w14:textId="0C2C8C6B">
      <w:pPr>
        <w:pStyle w:val="Normal"/>
        <w:bidi w:val="0"/>
        <w:spacing w:before="0" w:beforeAutospacing="off" w:after="160" w:afterAutospacing="off" w:line="360" w:lineRule="auto"/>
        <w:ind w:left="0" w:right="0"/>
        <w:jc w:val="left"/>
      </w:pPr>
      <w:r w:rsidR="0A67821F">
        <w:rPr/>
        <w:t xml:space="preserve">                      </w:t>
      </w:r>
      <w:r w:rsidR="0A67821F">
        <w:drawing>
          <wp:inline wp14:editId="1B9665BD" wp14:anchorId="7987E824">
            <wp:extent cx="2817813" cy="3381375"/>
            <wp:effectExtent l="0" t="0" r="0" b="0"/>
            <wp:docPr id="2003321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9246119" name=""/>
                    <pic:cNvPicPr/>
                  </pic:nvPicPr>
                  <pic:blipFill>
                    <a:blip xmlns:r="http://schemas.openxmlformats.org/officeDocument/2006/relationships" r:embed="rId1365180570">
                      <a:extLst>
                        <a:ext uri="{28A0092B-C50C-407E-A947-70E740481C1C}">
                          <a14:useLocalDpi xmlns:a14="http://schemas.microsoft.com/office/drawing/2010/main"/>
                        </a:ext>
                      </a:extLst>
                    </a:blip>
                    <a:stretch>
                      <a:fillRect/>
                    </a:stretch>
                  </pic:blipFill>
                  <pic:spPr>
                    <a:xfrm rot="0">
                      <a:off x="0" y="0"/>
                      <a:ext cx="2817813" cy="3381375"/>
                    </a:xfrm>
                    <a:prstGeom prst="rect">
                      <a:avLst/>
                    </a:prstGeom>
                  </pic:spPr>
                </pic:pic>
              </a:graphicData>
            </a:graphic>
          </wp:inline>
        </w:drawing>
      </w:r>
    </w:p>
    <w:p w:rsidR="6E9F703F" w:rsidP="61E85C5B" w:rsidRDefault="6E9F703F" w14:paraId="5B82370C" w14:textId="47C2A129">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61E85C5B" w:rsidR="6E9F703F">
        <w:rPr>
          <w:rFonts w:ascii="Arial" w:hAnsi="Arial" w:eastAsia="Arial" w:cs="Arial"/>
          <w:sz w:val="22"/>
          <w:szCs w:val="22"/>
        </w:rPr>
        <w:t xml:space="preserve">                      Image:</w:t>
      </w:r>
      <w:r w:rsidRPr="61E85C5B" w:rsidR="6E9F703F">
        <w:rPr>
          <w:rFonts w:ascii="Times New Roman" w:hAnsi="Times New Roman" w:eastAsia="Times New Roman" w:cs="Times New Roman"/>
          <w:noProof w:val="0"/>
          <w:sz w:val="24"/>
          <w:szCs w:val="24"/>
          <w:lang w:val="en-US"/>
        </w:rPr>
        <w:t xml:space="preserve"> (Harmony Endocrine, 2024)</w:t>
      </w:r>
    </w:p>
    <w:p w:rsidR="62B1C82E" w:rsidP="61E85C5B" w:rsidRDefault="62B1C82E" w14:paraId="68015A7F" w14:textId="1BDFAD6F">
      <w:pPr>
        <w:pStyle w:val="Normal"/>
        <w:spacing w:before="0" w:beforeAutospacing="off" w:after="160" w:afterAutospacing="off" w:line="360" w:lineRule="auto"/>
        <w:ind w:left="0" w:right="0"/>
        <w:jc w:val="left"/>
        <w:rPr>
          <w:rFonts w:ascii="Arial" w:hAnsi="Arial" w:eastAsia="Arial" w:cs="Arial"/>
          <w:b w:val="0"/>
          <w:bCs w:val="0"/>
          <w:sz w:val="22"/>
          <w:szCs w:val="22"/>
          <w:u w:val="none"/>
        </w:rPr>
      </w:pPr>
      <w:r w:rsidRPr="61E85C5B" w:rsidR="62B1C82E">
        <w:rPr>
          <w:rFonts w:ascii="Arial" w:hAnsi="Arial" w:eastAsia="Arial" w:cs="Arial"/>
          <w:b w:val="0"/>
          <w:bCs w:val="0"/>
          <w:sz w:val="22"/>
          <w:szCs w:val="22"/>
          <w:u w:val="none"/>
        </w:rPr>
        <w:t xml:space="preserve">The pancreas </w:t>
      </w:r>
      <w:r w:rsidRPr="61E85C5B" w:rsidR="62B1C82E">
        <w:rPr>
          <w:rFonts w:ascii="Arial" w:hAnsi="Arial" w:eastAsia="Arial" w:cs="Arial"/>
          <w:b w:val="0"/>
          <w:bCs w:val="0"/>
          <w:sz w:val="22"/>
          <w:szCs w:val="22"/>
          <w:u w:val="none"/>
        </w:rPr>
        <w:t>contains</w:t>
      </w:r>
      <w:r w:rsidRPr="61E85C5B" w:rsidR="62B1C82E">
        <w:rPr>
          <w:rFonts w:ascii="Arial" w:hAnsi="Arial" w:eastAsia="Arial" w:cs="Arial"/>
          <w:b w:val="0"/>
          <w:bCs w:val="0"/>
          <w:sz w:val="22"/>
          <w:szCs w:val="22"/>
          <w:u w:val="none"/>
        </w:rPr>
        <w:t xml:space="preserve"> clusters </w:t>
      </w:r>
      <w:r w:rsidRPr="61E85C5B" w:rsidR="62B1C82E">
        <w:rPr>
          <w:rFonts w:ascii="Arial" w:hAnsi="Arial" w:eastAsia="Arial" w:cs="Arial"/>
          <w:b w:val="0"/>
          <w:bCs w:val="0"/>
          <w:sz w:val="22"/>
          <w:szCs w:val="22"/>
          <w:u w:val="none"/>
        </w:rPr>
        <w:t>of cells ca</w:t>
      </w:r>
      <w:r w:rsidRPr="61E85C5B" w:rsidR="62B1C82E">
        <w:rPr>
          <w:rFonts w:ascii="Arial" w:hAnsi="Arial" w:eastAsia="Arial" w:cs="Arial"/>
          <w:b w:val="0"/>
          <w:bCs w:val="0"/>
          <w:sz w:val="22"/>
          <w:szCs w:val="22"/>
          <w:u w:val="none"/>
        </w:rPr>
        <w:t>lled the islets of Langerhans. Within these are beta cells, which produce the hormone insulin, and alpha cells, which produce glucagon. When blood glucose levels rise after eating, the pancreas releases insulin into the bloodstream. Insulin acts like a “key,” allowing glucose to enter body cells, especially in the live</w:t>
      </w:r>
      <w:r w:rsidRPr="61E85C5B" w:rsidR="62B1C82E">
        <w:rPr>
          <w:rFonts w:ascii="Arial" w:hAnsi="Arial" w:eastAsia="Arial" w:cs="Arial"/>
          <w:b w:val="0"/>
          <w:bCs w:val="0"/>
          <w:sz w:val="22"/>
          <w:szCs w:val="22"/>
          <w:u w:val="none"/>
        </w:rPr>
        <w:t xml:space="preserve">r, </w:t>
      </w:r>
      <w:r w:rsidRPr="61E85C5B" w:rsidR="62B1C82E">
        <w:rPr>
          <w:rFonts w:ascii="Arial" w:hAnsi="Arial" w:eastAsia="Arial" w:cs="Arial"/>
          <w:b w:val="0"/>
          <w:bCs w:val="0"/>
          <w:sz w:val="22"/>
          <w:szCs w:val="22"/>
          <w:u w:val="none"/>
        </w:rPr>
        <w:t xml:space="preserve">muscles, and adipose (fat) tissue, where it can be used for energy or stored for later use. When glucose levels fall, glucagon signals the liver to release stored glucose, </w:t>
      </w:r>
      <w:r w:rsidRPr="61E85C5B" w:rsidR="62B1C82E">
        <w:rPr>
          <w:rFonts w:ascii="Arial" w:hAnsi="Arial" w:eastAsia="Arial" w:cs="Arial"/>
          <w:b w:val="0"/>
          <w:bCs w:val="0"/>
          <w:sz w:val="22"/>
          <w:szCs w:val="22"/>
          <w:u w:val="none"/>
        </w:rPr>
        <w:t>maintaining</w:t>
      </w:r>
      <w:r w:rsidRPr="61E85C5B" w:rsidR="62B1C82E">
        <w:rPr>
          <w:rFonts w:ascii="Arial" w:hAnsi="Arial" w:eastAsia="Arial" w:cs="Arial"/>
          <w:b w:val="0"/>
          <w:bCs w:val="0"/>
          <w:sz w:val="22"/>
          <w:szCs w:val="22"/>
          <w:u w:val="none"/>
        </w:rPr>
        <w:t xml:space="preserve"> a stable level in the blood</w:t>
      </w:r>
      <w:r w:rsidRPr="61E85C5B" w:rsidR="35FF14C9">
        <w:rPr>
          <w:rFonts w:ascii="Arial" w:hAnsi="Arial" w:eastAsia="Arial" w:cs="Arial"/>
          <w:b w:val="0"/>
          <w:bCs w:val="0"/>
          <w:sz w:val="22"/>
          <w:szCs w:val="22"/>
          <w:u w:val="none"/>
        </w:rPr>
        <w:t xml:space="preserve">. </w:t>
      </w:r>
    </w:p>
    <w:p w:rsidR="62B1C82E" w:rsidP="284131AD" w:rsidRDefault="62B1C82E" w14:paraId="14D1EC02" w14:textId="65814100">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59B0C504" w:rsidR="4A224CE5">
        <w:rPr>
          <w:lang w:val="fr-FR"/>
        </w:rPr>
        <w:t xml:space="preserve"> </w:t>
      </w:r>
      <w:r w:rsidRPr="59B0C504" w:rsidR="729ECE03">
        <w:rPr>
          <w:rFonts w:ascii="Arial" w:hAnsi="Arial" w:eastAsia="Arial" w:cs="Arial"/>
          <w:b w:val="0"/>
          <w:bCs w:val="0"/>
          <w:sz w:val="22"/>
          <w:szCs w:val="22"/>
          <w:u w:val="none"/>
        </w:rPr>
        <w:t>Type</w:t>
      </w:r>
      <w:r w:rsidRPr="59B0C504" w:rsidR="62B1C82E">
        <w:rPr>
          <w:rFonts w:ascii="Arial" w:hAnsi="Arial" w:eastAsia="Arial" w:cs="Arial"/>
          <w:b w:val="0"/>
          <w:bCs w:val="0"/>
          <w:sz w:val="22"/>
          <w:szCs w:val="22"/>
          <w:u w:val="none"/>
        </w:rPr>
        <w:t>e 2 diabetes, this normal regulatory system becomes disrupted.</w:t>
      </w:r>
      <w:r w:rsidRPr="59B0C504" w:rsidR="2452D247">
        <w:rPr>
          <w:rFonts w:ascii="Arial" w:hAnsi="Arial" w:eastAsia="Arial" w:cs="Arial"/>
          <w:b w:val="0"/>
          <w:bCs w:val="0"/>
          <w:sz w:val="22"/>
          <w:szCs w:val="22"/>
          <w:u w:val="none"/>
        </w:rPr>
        <w:t xml:space="preserve"> </w:t>
      </w:r>
      <w:r w:rsidRPr="59B0C504" w:rsidR="420EEF6F">
        <w:rPr>
          <w:rFonts w:ascii="Arial" w:hAnsi="Arial" w:eastAsia="Arial" w:cs="Arial"/>
          <w:b w:val="0"/>
          <w:bCs w:val="0"/>
          <w:sz w:val="22"/>
          <w:szCs w:val="22"/>
          <w:u w:val="none"/>
        </w:rPr>
        <w:t xml:space="preserve">The body </w:t>
      </w:r>
      <w:r w:rsidRPr="59B0C504" w:rsidR="62B1C82E">
        <w:rPr>
          <w:rFonts w:ascii="Arial" w:hAnsi="Arial" w:eastAsia="Arial" w:cs="Arial"/>
          <w:b w:val="0"/>
          <w:bCs w:val="0"/>
          <w:sz w:val="22"/>
          <w:szCs w:val="22"/>
          <w:u w:val="none"/>
        </w:rPr>
        <w:t>cells become insulin resistant, meaning they do not respond properly to insulin. As a result, glucose cannot enter the cells efficiently, leading to a build-up of sugar in the blood (</w:t>
      </w:r>
      <w:r w:rsidRPr="59B0C504" w:rsidR="0E113B50">
        <w:rPr>
          <w:rFonts w:ascii="Arial" w:hAnsi="Arial" w:eastAsia="Arial" w:cs="Arial"/>
          <w:b w:val="0"/>
          <w:bCs w:val="0"/>
          <w:sz w:val="22"/>
          <w:szCs w:val="22"/>
          <w:u w:val="none"/>
        </w:rPr>
        <w:t>hyperglycemia</w:t>
      </w:r>
      <w:r w:rsidRPr="59B0C504" w:rsidR="6626782C">
        <w:rPr>
          <w:rFonts w:ascii="Arial" w:hAnsi="Arial" w:eastAsia="Arial" w:cs="Arial"/>
          <w:b w:val="0"/>
          <w:bCs w:val="0"/>
          <w:sz w:val="22"/>
          <w:szCs w:val="22"/>
          <w:u w:val="none"/>
        </w:rPr>
        <w:t xml:space="preserve">). </w:t>
      </w:r>
      <w:r w:rsidRPr="59B0C504" w:rsidR="6626782C">
        <w:rPr>
          <w:rFonts w:ascii="Arial" w:hAnsi="Arial" w:eastAsia="Arial" w:cs="Arial"/>
          <w:b w:val="0"/>
          <w:bCs w:val="0"/>
          <w:sz w:val="22"/>
          <w:szCs w:val="22"/>
          <w:u w:val="none"/>
        </w:rPr>
        <w:t>First,</w:t>
      </w:r>
      <w:r w:rsidRPr="59B0C504" w:rsidR="53EAA48F">
        <w:rPr>
          <w:rFonts w:ascii="Arial" w:hAnsi="Arial" w:eastAsia="Arial" w:cs="Arial"/>
          <w:b w:val="0"/>
          <w:bCs w:val="0"/>
          <w:sz w:val="22"/>
          <w:szCs w:val="22"/>
          <w:u w:val="none"/>
        </w:rPr>
        <w:t xml:space="preserve"> the</w:t>
      </w:r>
      <w:r w:rsidRPr="59B0C504" w:rsidR="19C10E30">
        <w:rPr>
          <w:rFonts w:ascii="Arial" w:hAnsi="Arial" w:eastAsia="Arial" w:cs="Arial"/>
          <w:b w:val="0"/>
          <w:bCs w:val="0"/>
          <w:sz w:val="22"/>
          <w:szCs w:val="22"/>
          <w:u w:val="none"/>
        </w:rPr>
        <w:t xml:space="preserve"> </w:t>
      </w:r>
      <w:r w:rsidRPr="59B0C504" w:rsidR="62B1C82E">
        <w:rPr>
          <w:rFonts w:ascii="Arial" w:hAnsi="Arial" w:eastAsia="Arial" w:cs="Arial"/>
          <w:b w:val="0"/>
          <w:bCs w:val="0"/>
          <w:sz w:val="22"/>
          <w:szCs w:val="22"/>
          <w:u w:val="none"/>
        </w:rPr>
        <w:t>pancreas tr</w:t>
      </w:r>
      <w:r w:rsidRPr="59B0C504" w:rsidR="1373604C">
        <w:rPr>
          <w:rFonts w:ascii="Arial" w:hAnsi="Arial" w:eastAsia="Arial" w:cs="Arial"/>
          <w:b w:val="0"/>
          <w:bCs w:val="0"/>
          <w:sz w:val="22"/>
          <w:szCs w:val="22"/>
          <w:u w:val="none"/>
        </w:rPr>
        <w:t>ies t</w:t>
      </w:r>
      <w:r w:rsidRPr="59B0C504" w:rsidR="62B1C82E">
        <w:rPr>
          <w:rFonts w:ascii="Arial" w:hAnsi="Arial" w:eastAsia="Arial" w:cs="Arial"/>
          <w:b w:val="0"/>
          <w:bCs w:val="0"/>
          <w:sz w:val="22"/>
          <w:szCs w:val="22"/>
          <w:u w:val="none"/>
        </w:rPr>
        <w:t xml:space="preserve">o compensate by producing more insulin, but over time the beta cells </w:t>
      </w:r>
      <w:r w:rsidRPr="59B0C504" w:rsidR="093F0345">
        <w:rPr>
          <w:rFonts w:ascii="Arial" w:hAnsi="Arial" w:eastAsia="Arial" w:cs="Arial"/>
          <w:b w:val="0"/>
          <w:bCs w:val="0"/>
          <w:sz w:val="22"/>
          <w:szCs w:val="22"/>
          <w:u w:val="none"/>
        </w:rPr>
        <w:t>become</w:t>
      </w:r>
      <w:r w:rsidRPr="59B0C504" w:rsidR="62B1C82E">
        <w:rPr>
          <w:rFonts w:ascii="Arial" w:hAnsi="Arial" w:eastAsia="Arial" w:cs="Arial"/>
          <w:b w:val="0"/>
          <w:bCs w:val="0"/>
          <w:sz w:val="22"/>
          <w:szCs w:val="22"/>
          <w:u w:val="none"/>
        </w:rPr>
        <w:t xml:space="preserve"> exhausted and insulin production decreases</w:t>
      </w:r>
      <w:r w:rsidRPr="59B0C504" w:rsidR="6F618F14">
        <w:rPr>
          <w:rFonts w:ascii="Times New Roman" w:hAnsi="Times New Roman" w:eastAsia="Times New Roman" w:cs="Times New Roman"/>
          <w:noProof w:val="0"/>
          <w:sz w:val="24"/>
          <w:szCs w:val="24"/>
          <w:lang w:val="en-US"/>
        </w:rPr>
        <w:t xml:space="preserve"> (Infante, 2022)</w:t>
      </w:r>
    </w:p>
    <w:p w:rsidR="558080E9" w:rsidP="284131AD" w:rsidRDefault="558080E9" w14:paraId="57C71296" w14:textId="01A2615D">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284131AD" w:rsidR="558080E9">
        <w:rPr>
          <w:rFonts w:ascii="Arial" w:hAnsi="Arial" w:eastAsia="Arial" w:cs="Arial"/>
          <w:b w:val="0"/>
          <w:bCs w:val="0"/>
          <w:sz w:val="22"/>
          <w:szCs w:val="22"/>
          <w:u w:val="none"/>
        </w:rPr>
        <w:t xml:space="preserve">The digestive system is also linked to this process, as it breaks down food and releases glucose into the bloodstream. Hormones such as incretins, which are released in the intestines after eating, help stimulate insulin release. In people with Type 2 diabetes, this incretin response is often reduced, further affecting blood glucose control (Buse et al., 2020).   </w:t>
      </w:r>
    </w:p>
    <w:p w:rsidR="75CAD9EF" w:rsidP="284131AD" w:rsidRDefault="75CAD9EF" w14:paraId="0B128507" w14:textId="79D3116D">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61E85C5B" w:rsidR="62B1C82E">
        <w:rPr>
          <w:rFonts w:ascii="Arial" w:hAnsi="Arial" w:eastAsia="Arial" w:cs="Arial"/>
          <w:b w:val="0"/>
          <w:bCs w:val="0"/>
          <w:sz w:val="22"/>
          <w:szCs w:val="22"/>
          <w:u w:val="none"/>
        </w:rPr>
        <w:t xml:space="preserve">At the cellular level, insulin </w:t>
      </w:r>
      <w:r w:rsidRPr="61E85C5B" w:rsidR="62B1C82E">
        <w:rPr>
          <w:rFonts w:ascii="Arial" w:hAnsi="Arial" w:eastAsia="Arial" w:cs="Arial"/>
          <w:b w:val="0"/>
          <w:bCs w:val="0"/>
          <w:sz w:val="22"/>
          <w:szCs w:val="22"/>
          <w:u w:val="none"/>
        </w:rPr>
        <w:t>facilitates</w:t>
      </w:r>
      <w:r w:rsidRPr="61E85C5B" w:rsidR="62B1C82E">
        <w:rPr>
          <w:rFonts w:ascii="Arial" w:hAnsi="Arial" w:eastAsia="Arial" w:cs="Arial"/>
          <w:b w:val="0"/>
          <w:bCs w:val="0"/>
          <w:sz w:val="22"/>
          <w:szCs w:val="22"/>
          <w:u w:val="none"/>
        </w:rPr>
        <w:t xml:space="preserve"> glucose uptake by </w:t>
      </w:r>
      <w:r w:rsidRPr="61E85C5B" w:rsidR="576476A1">
        <w:rPr>
          <w:rFonts w:ascii="Arial" w:hAnsi="Arial" w:eastAsia="Arial" w:cs="Arial"/>
          <w:b w:val="0"/>
          <w:bCs w:val="0"/>
          <w:sz w:val="22"/>
          <w:szCs w:val="22"/>
          <w:u w:val="none"/>
        </w:rPr>
        <w:t>binding it</w:t>
      </w:r>
      <w:r w:rsidRPr="61E85C5B" w:rsidR="62B1C82E">
        <w:rPr>
          <w:rFonts w:ascii="Arial" w:hAnsi="Arial" w:eastAsia="Arial" w:cs="Arial"/>
          <w:b w:val="0"/>
          <w:bCs w:val="0"/>
          <w:sz w:val="22"/>
          <w:szCs w:val="22"/>
          <w:u w:val="none"/>
        </w:rPr>
        <w:t xml:space="preserve"> to insulin receptors on cell </w:t>
      </w:r>
      <w:r w:rsidRPr="61E85C5B" w:rsidR="74380559">
        <w:rPr>
          <w:rFonts w:ascii="Arial" w:hAnsi="Arial" w:eastAsia="Arial" w:cs="Arial"/>
          <w:b w:val="0"/>
          <w:bCs w:val="0"/>
          <w:sz w:val="22"/>
          <w:szCs w:val="22"/>
          <w:u w:val="none"/>
        </w:rPr>
        <w:t>membranes. This</w:t>
      </w:r>
      <w:r w:rsidRPr="61E85C5B" w:rsidR="62B1C82E">
        <w:rPr>
          <w:rFonts w:ascii="Arial" w:hAnsi="Arial" w:eastAsia="Arial" w:cs="Arial"/>
          <w:b w:val="0"/>
          <w:bCs w:val="0"/>
          <w:sz w:val="22"/>
          <w:szCs w:val="22"/>
          <w:u w:val="none"/>
        </w:rPr>
        <w:t xml:space="preserve"> triggers a </w:t>
      </w:r>
      <w:r w:rsidRPr="61E85C5B" w:rsidR="24D71DC9">
        <w:rPr>
          <w:rFonts w:ascii="Arial" w:hAnsi="Arial" w:eastAsia="Arial" w:cs="Arial"/>
          <w:b w:val="0"/>
          <w:bCs w:val="0"/>
          <w:sz w:val="22"/>
          <w:szCs w:val="22"/>
          <w:u w:val="none"/>
        </w:rPr>
        <w:t>signa</w:t>
      </w:r>
      <w:r w:rsidRPr="61E85C5B" w:rsidR="1C2109ED">
        <w:rPr>
          <w:rFonts w:ascii="Arial" w:hAnsi="Arial" w:eastAsia="Arial" w:cs="Arial"/>
          <w:b w:val="0"/>
          <w:bCs w:val="0"/>
          <w:sz w:val="22"/>
          <w:szCs w:val="22"/>
          <w:u w:val="none"/>
        </w:rPr>
        <w:t>l</w:t>
      </w:r>
      <w:r w:rsidRPr="61E85C5B" w:rsidR="24D71DC9">
        <w:rPr>
          <w:rFonts w:ascii="Arial" w:hAnsi="Arial" w:eastAsia="Arial" w:cs="Arial"/>
          <w:b w:val="0"/>
          <w:bCs w:val="0"/>
          <w:sz w:val="22"/>
          <w:szCs w:val="22"/>
          <w:u w:val="none"/>
        </w:rPr>
        <w:t>ling</w:t>
      </w:r>
      <w:r w:rsidRPr="61E85C5B" w:rsidR="62B1C82E">
        <w:rPr>
          <w:rFonts w:ascii="Arial" w:hAnsi="Arial" w:eastAsia="Arial" w:cs="Arial"/>
          <w:b w:val="0"/>
          <w:bCs w:val="0"/>
          <w:sz w:val="22"/>
          <w:szCs w:val="22"/>
          <w:u w:val="none"/>
        </w:rPr>
        <w:t xml:space="preserve"> pathway that moves glucose transporters (GLUT4) to the cell surface, allowing glucose to enter. In insulin resistance, this </w:t>
      </w:r>
      <w:r w:rsidRPr="61E85C5B" w:rsidR="62B1C82E">
        <w:rPr>
          <w:rFonts w:ascii="Arial" w:hAnsi="Arial" w:eastAsia="Arial" w:cs="Arial"/>
          <w:b w:val="0"/>
          <w:bCs w:val="0"/>
          <w:sz w:val="22"/>
          <w:szCs w:val="22"/>
          <w:u w:val="none"/>
        </w:rPr>
        <w:t>signalling</w:t>
      </w:r>
      <w:r w:rsidRPr="61E85C5B" w:rsidR="62B1C82E">
        <w:rPr>
          <w:rFonts w:ascii="Arial" w:hAnsi="Arial" w:eastAsia="Arial" w:cs="Arial"/>
          <w:b w:val="0"/>
          <w:bCs w:val="0"/>
          <w:sz w:val="22"/>
          <w:szCs w:val="22"/>
          <w:u w:val="none"/>
        </w:rPr>
        <w:t xml:space="preserve"> process is impaired, leading to reduced glucose uptake and energy production. This lack of effective glucose use can result in fatigue and weight gain, which further </w:t>
      </w:r>
      <w:r w:rsidRPr="61E85C5B" w:rsidR="32A09633">
        <w:rPr>
          <w:rFonts w:ascii="Arial" w:hAnsi="Arial" w:eastAsia="Arial" w:cs="Arial"/>
          <w:b w:val="0"/>
          <w:bCs w:val="0"/>
          <w:sz w:val="22"/>
          <w:szCs w:val="22"/>
          <w:u w:val="none"/>
        </w:rPr>
        <w:t>worsens</w:t>
      </w:r>
      <w:r w:rsidRPr="61E85C5B" w:rsidR="62B1C82E">
        <w:rPr>
          <w:rFonts w:ascii="Arial" w:hAnsi="Arial" w:eastAsia="Arial" w:cs="Arial"/>
          <w:b w:val="0"/>
          <w:bCs w:val="0"/>
          <w:sz w:val="22"/>
          <w:szCs w:val="22"/>
          <w:u w:val="none"/>
        </w:rPr>
        <w:t xml:space="preserve"> the condition.</w:t>
      </w:r>
      <w:r w:rsidR="75CAD9EF">
        <w:rPr/>
        <w:t xml:space="preserve">                   </w:t>
      </w:r>
    </w:p>
    <w:p w:rsidR="5BCBFBDE" w:rsidP="284131AD" w:rsidRDefault="5BCBFBDE" w14:paraId="61FCA5D9" w14:textId="35717F3A">
      <w:pPr>
        <w:pStyle w:val="Normal"/>
        <w:bidi w:val="0"/>
        <w:spacing w:before="0" w:beforeAutospacing="off" w:after="160" w:afterAutospacing="off" w:line="360" w:lineRule="auto"/>
        <w:ind w:left="0" w:right="0"/>
        <w:jc w:val="left"/>
        <w:rPr>
          <w:rFonts w:ascii="Arial" w:hAnsi="Arial" w:eastAsia="Arial" w:cs="Arial"/>
          <w:b w:val="1"/>
          <w:bCs w:val="1"/>
          <w:sz w:val="40"/>
          <w:szCs w:val="40"/>
          <w:u w:val="none"/>
        </w:rPr>
      </w:pPr>
      <w:r w:rsidRPr="284131AD" w:rsidR="5BCBFBDE">
        <w:rPr>
          <w:rFonts w:ascii="Arial" w:hAnsi="Arial" w:eastAsia="Arial" w:cs="Arial"/>
          <w:b w:val="1"/>
          <w:bCs w:val="1"/>
          <w:sz w:val="40"/>
          <w:szCs w:val="40"/>
          <w:u w:val="none"/>
        </w:rPr>
        <w:t>Pathophysiology of Type 2 Diabetes</w:t>
      </w:r>
    </w:p>
    <w:p w:rsidR="6DBE5193" w:rsidP="61E85C5B" w:rsidRDefault="6DBE5193" w14:paraId="18802AA5" w14:textId="1AB6DDA9">
      <w:pPr>
        <w:pStyle w:val="Normal"/>
        <w:suppressLineNumbers w:val="0"/>
        <w:bidi w:val="0"/>
        <w:spacing w:before="0" w:beforeAutospacing="off" w:after="160" w:afterAutospacing="off" w:line="360" w:lineRule="auto"/>
        <w:ind w:left="0" w:right="0"/>
        <w:jc w:val="left"/>
      </w:pPr>
      <w:r w:rsidRPr="59B0C504" w:rsidR="69FF829C">
        <w:rPr>
          <w:rFonts w:ascii="Arial" w:hAnsi="Arial" w:eastAsia="Arial" w:cs="Arial"/>
          <w:b w:val="0"/>
          <w:bCs w:val="0"/>
          <w:sz w:val="22"/>
          <w:szCs w:val="22"/>
          <w:u w:val="none"/>
        </w:rPr>
        <w:t xml:space="preserve">Pathophysiology means an abnormal function of any system in the body. </w:t>
      </w:r>
      <w:r w:rsidRPr="59B0C504" w:rsidR="43B9CE17">
        <w:rPr>
          <w:rFonts w:ascii="Arial" w:hAnsi="Arial" w:eastAsia="Arial" w:cs="Arial"/>
          <w:b w:val="0"/>
          <w:bCs w:val="0"/>
          <w:sz w:val="22"/>
          <w:szCs w:val="22"/>
          <w:u w:val="none"/>
        </w:rPr>
        <w:t xml:space="preserve">Type 2 diabetes develops gradually due to a combination of genetic, environmental, and lifestyle factors that affect how the body uses insulin. The main problem is insulin resistance, where the body’s cells, especially in the muscles, liver, and fat tissues, do not respond properly to insulin. This means that glucose cannot enter the cells easily, and as a result, blood glucose levels stay high. Over time, the pancreas tries to compensate by producing more insulin, but eventually, the beta cells that produce insulin become overworked and start to fail. This leads to a decrease in insulin production and worsening blood sugar control </w:t>
      </w:r>
      <w:r w:rsidRPr="59B0C504" w:rsidR="17D0F3B3">
        <w:rPr>
          <w:rFonts w:ascii="Times New Roman" w:hAnsi="Times New Roman" w:eastAsia="Times New Roman" w:cs="Times New Roman"/>
          <w:noProof w:val="0"/>
          <w:sz w:val="24"/>
          <w:szCs w:val="24"/>
          <w:lang w:val="en-US"/>
        </w:rPr>
        <w:t>(Defronzo et al</w:t>
      </w:r>
      <w:r w:rsidR="6DBE5193">
        <w:rPr/>
        <w:t xml:space="preserve">                                        </w:t>
      </w:r>
      <w:r w:rsidR="6DBE5193">
        <w:drawing>
          <wp:inline wp14:editId="29394CC6" wp14:anchorId="037394A1">
            <wp:extent cx="2479679" cy="2126008"/>
            <wp:effectExtent l="0" t="0" r="0" b="0"/>
            <wp:docPr id="17076987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223175" name=""/>
                    <pic:cNvPicPr/>
                  </pic:nvPicPr>
                  <pic:blipFill>
                    <a:blip xmlns:r="http://schemas.openxmlformats.org/officeDocument/2006/relationships" r:embed="rId298192560">
                      <a:extLst>
                        <a:ext uri="{28A0092B-C50C-407E-A947-70E740481C1C}">
                          <a14:useLocalDpi xmlns:a14="http://schemas.microsoft.com/office/drawing/2010/main"/>
                        </a:ext>
                      </a:extLst>
                    </a:blip>
                    <a:stretch>
                      <a:fillRect/>
                    </a:stretch>
                  </pic:blipFill>
                  <pic:spPr>
                    <a:xfrm rot="0">
                      <a:off x="0" y="0"/>
                      <a:ext cx="2479679" cy="2126008"/>
                    </a:xfrm>
                    <a:prstGeom prst="rect">
                      <a:avLst/>
                    </a:prstGeom>
                  </pic:spPr>
                </pic:pic>
              </a:graphicData>
            </a:graphic>
          </wp:inline>
        </w:drawing>
      </w:r>
      <w:r w:rsidR="01F5CC44">
        <w:rPr/>
        <w:t xml:space="preserve">        </w:t>
      </w:r>
      <w:r w:rsidR="01F5CC44">
        <w:drawing>
          <wp:inline wp14:editId="17442FE2" wp14:anchorId="6B35E06B">
            <wp:extent cx="2995283" cy="1910092"/>
            <wp:effectExtent l="0" t="0" r="0" b="0"/>
            <wp:docPr id="9696142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9614243" name=""/>
                    <pic:cNvPicPr/>
                  </pic:nvPicPr>
                  <pic:blipFill>
                    <a:blip xmlns:r="http://schemas.openxmlformats.org/officeDocument/2006/relationships" r:embed="rId76823385">
                      <a:extLst>
                        <a:ext uri="{28A0092B-C50C-407E-A947-70E740481C1C}">
                          <a14:useLocalDpi xmlns:a14="http://schemas.microsoft.com/office/drawing/2010/main"/>
                        </a:ext>
                      </a:extLst>
                    </a:blip>
                    <a:stretch>
                      <a:fillRect/>
                    </a:stretch>
                  </pic:blipFill>
                  <pic:spPr>
                    <a:xfrm rot="0">
                      <a:off x="0" y="0"/>
                      <a:ext cx="2995283" cy="1910092"/>
                    </a:xfrm>
                    <a:prstGeom prst="rect">
                      <a:avLst/>
                    </a:prstGeom>
                  </pic:spPr>
                </pic:pic>
              </a:graphicData>
            </a:graphic>
          </wp:inline>
        </w:drawing>
      </w:r>
    </w:p>
    <w:p w:rsidR="6DBE5193" w:rsidP="59B0C504" w:rsidRDefault="6DBE5193" w14:paraId="5CEC3A98" w14:textId="2F855BCD">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59B0C504" w:rsidR="6DBE5193">
        <w:rPr>
          <w:lang w:val="en-US"/>
        </w:rPr>
        <w:t xml:space="preserve">                                                      </w:t>
      </w:r>
      <w:r w:rsidRPr="59B0C504" w:rsidR="1C866EF5">
        <w:rPr>
          <w:lang w:val="en-US"/>
        </w:rPr>
        <w:t>Image</w:t>
      </w:r>
      <w:r w:rsidRPr="59B0C504" w:rsidR="1C866EF5">
        <w:rPr>
          <w:rFonts w:ascii="Arial" w:hAnsi="Arial" w:eastAsia="Arial" w:cs="Arial"/>
          <w:sz w:val="22"/>
          <w:szCs w:val="22"/>
          <w:lang w:val="en-US"/>
        </w:rPr>
        <w:t>:</w:t>
      </w:r>
      <w:r w:rsidRPr="59B0C504" w:rsidR="6DBE5193">
        <w:rPr>
          <w:rFonts w:ascii="Arial" w:hAnsi="Arial" w:eastAsia="Arial" w:cs="Arial"/>
          <w:sz w:val="22"/>
          <w:szCs w:val="22"/>
          <w:lang w:val="en-US"/>
        </w:rPr>
        <w:t>(Singh et al., 2025</w:t>
      </w:r>
      <w:r w:rsidRPr="59B0C504" w:rsidR="1E646AD4">
        <w:rPr>
          <w:rFonts w:ascii="Arial" w:hAnsi="Arial" w:eastAsia="Arial" w:cs="Arial"/>
          <w:sz w:val="22"/>
          <w:szCs w:val="22"/>
          <w:lang w:val="en-US"/>
        </w:rPr>
        <w:t xml:space="preserve">, </w:t>
      </w:r>
      <w:r w:rsidRPr="59B0C504" w:rsidR="1E646AD4">
        <w:rPr>
          <w:rFonts w:ascii="Times New Roman" w:hAnsi="Times New Roman" w:eastAsia="Times New Roman" w:cs="Times New Roman"/>
          <w:noProof w:val="0"/>
          <w:sz w:val="24"/>
          <w:szCs w:val="24"/>
          <w:lang w:val="en-US"/>
        </w:rPr>
        <w:t>MedlinePlus, 2023)</w:t>
      </w:r>
    </w:p>
    <w:p w:rsidR="3B6AEC79" w:rsidP="61E85C5B" w:rsidRDefault="3B6AEC79" w14:paraId="7EFA23B2" w14:textId="4733FC58">
      <w:pPr>
        <w:pStyle w:val="Normal"/>
        <w:bidi w:val="0"/>
        <w:spacing w:before="0" w:beforeAutospacing="off" w:after="160" w:afterAutospacing="off" w:line="360" w:lineRule="auto"/>
        <w:ind w:left="0" w:right="0"/>
        <w:jc w:val="left"/>
      </w:pPr>
      <w:r w:rsidRPr="61E85C5B" w:rsidR="43B9CE17">
        <w:rPr>
          <w:rFonts w:ascii="Arial" w:hAnsi="Arial" w:eastAsia="Arial" w:cs="Arial"/>
          <w:b w:val="0"/>
          <w:bCs w:val="0"/>
          <w:sz w:val="22"/>
          <w:szCs w:val="22"/>
          <w:u w:val="none"/>
        </w:rPr>
        <w:t xml:space="preserve">When glucose levels </w:t>
      </w:r>
      <w:r w:rsidRPr="61E85C5B" w:rsidR="43B9CE17">
        <w:rPr>
          <w:rFonts w:ascii="Arial" w:hAnsi="Arial" w:eastAsia="Arial" w:cs="Arial"/>
          <w:b w:val="0"/>
          <w:bCs w:val="0"/>
          <w:sz w:val="22"/>
          <w:szCs w:val="22"/>
          <w:u w:val="none"/>
        </w:rPr>
        <w:t>remain</w:t>
      </w:r>
      <w:r w:rsidRPr="61E85C5B" w:rsidR="43B9CE17">
        <w:rPr>
          <w:rFonts w:ascii="Arial" w:hAnsi="Arial" w:eastAsia="Arial" w:cs="Arial"/>
          <w:b w:val="0"/>
          <w:bCs w:val="0"/>
          <w:sz w:val="22"/>
          <w:szCs w:val="22"/>
          <w:u w:val="none"/>
        </w:rPr>
        <w:t xml:space="preserve"> high for </w:t>
      </w:r>
      <w:r w:rsidRPr="61E85C5B" w:rsidR="43B9CE17">
        <w:rPr>
          <w:rFonts w:ascii="Arial" w:hAnsi="Arial" w:eastAsia="Arial" w:cs="Arial"/>
          <w:b w:val="0"/>
          <w:bCs w:val="0"/>
          <w:sz w:val="22"/>
          <w:szCs w:val="22"/>
          <w:u w:val="none"/>
        </w:rPr>
        <w:t>long periods</w:t>
      </w:r>
      <w:r w:rsidRPr="61E85C5B" w:rsidR="43B9CE17">
        <w:rPr>
          <w:rFonts w:ascii="Arial" w:hAnsi="Arial" w:eastAsia="Arial" w:cs="Arial"/>
          <w:b w:val="0"/>
          <w:bCs w:val="0"/>
          <w:sz w:val="22"/>
          <w:szCs w:val="22"/>
          <w:u w:val="none"/>
        </w:rPr>
        <w:t>, it can damage blood vessels and organs throughout the body. Persiste</w:t>
      </w:r>
      <w:r w:rsidRPr="61E85C5B" w:rsidR="43B9CE17">
        <w:rPr>
          <w:rFonts w:ascii="Arial" w:hAnsi="Arial" w:eastAsia="Arial" w:cs="Arial"/>
          <w:b w:val="0"/>
          <w:bCs w:val="0"/>
          <w:sz w:val="22"/>
          <w:szCs w:val="22"/>
          <w:u w:val="none"/>
        </w:rPr>
        <w:t xml:space="preserve">nt </w:t>
      </w:r>
      <w:r w:rsidRPr="61E85C5B" w:rsidR="43B9CE17">
        <w:rPr>
          <w:rFonts w:ascii="Arial" w:hAnsi="Arial" w:eastAsia="Arial" w:cs="Arial"/>
          <w:b w:val="0"/>
          <w:bCs w:val="0"/>
          <w:sz w:val="22"/>
          <w:szCs w:val="22"/>
          <w:u w:val="none"/>
        </w:rPr>
        <w:t>hyperglycaemia</w:t>
      </w:r>
      <w:r w:rsidRPr="61E85C5B" w:rsidR="43B9CE17">
        <w:rPr>
          <w:rFonts w:ascii="Arial" w:hAnsi="Arial" w:eastAsia="Arial" w:cs="Arial"/>
          <w:b w:val="0"/>
          <w:bCs w:val="0"/>
          <w:sz w:val="22"/>
          <w:szCs w:val="22"/>
          <w:u w:val="none"/>
        </w:rPr>
        <w:t xml:space="preserve"> leads to both microvascular and macrovascular complications. Microvascular complications include damage to</w:t>
      </w:r>
      <w:r w:rsidRPr="61E85C5B" w:rsidR="3D465A94">
        <w:rPr>
          <w:rFonts w:ascii="Arial" w:hAnsi="Arial" w:eastAsia="Arial" w:cs="Arial"/>
          <w:b w:val="0"/>
          <w:bCs w:val="0"/>
          <w:sz w:val="22"/>
          <w:szCs w:val="22"/>
          <w:u w:val="none"/>
        </w:rPr>
        <w:t xml:space="preserve"> small</w:t>
      </w:r>
      <w:r w:rsidRPr="61E85C5B" w:rsidR="43B9CE17">
        <w:rPr>
          <w:rFonts w:ascii="Arial" w:hAnsi="Arial" w:eastAsia="Arial" w:cs="Arial"/>
          <w:b w:val="0"/>
          <w:bCs w:val="0"/>
          <w:sz w:val="22"/>
          <w:szCs w:val="22"/>
          <w:u w:val="none"/>
        </w:rPr>
        <w:t xml:space="preserve"> blood ves</w:t>
      </w:r>
      <w:r w:rsidRPr="61E85C5B" w:rsidR="43B9CE17">
        <w:rPr>
          <w:rFonts w:ascii="Arial" w:hAnsi="Arial" w:eastAsia="Arial" w:cs="Arial"/>
          <w:b w:val="0"/>
          <w:bCs w:val="0"/>
          <w:sz w:val="22"/>
          <w:szCs w:val="22"/>
          <w:u w:val="none"/>
        </w:rPr>
        <w:t>sels in th</w:t>
      </w:r>
      <w:r w:rsidRPr="61E85C5B" w:rsidR="43B9CE17">
        <w:rPr>
          <w:rFonts w:ascii="Arial" w:hAnsi="Arial" w:eastAsia="Arial" w:cs="Arial"/>
          <w:b w:val="0"/>
          <w:bCs w:val="0"/>
          <w:sz w:val="22"/>
          <w:szCs w:val="22"/>
          <w:u w:val="none"/>
        </w:rPr>
        <w:t>e eyes (retinopathy), kidneys (nephropathy), and nerves (neuropathy). Macrovascular complications</w:t>
      </w:r>
      <w:r w:rsidRPr="61E85C5B" w:rsidR="30FF4768">
        <w:rPr>
          <w:rFonts w:ascii="Arial" w:hAnsi="Arial" w:eastAsia="Arial" w:cs="Arial"/>
          <w:b w:val="0"/>
          <w:bCs w:val="0"/>
          <w:sz w:val="22"/>
          <w:szCs w:val="22"/>
          <w:u w:val="none"/>
        </w:rPr>
        <w:t xml:space="preserve"> </w:t>
      </w:r>
      <w:r w:rsidRPr="61E85C5B" w:rsidR="43B9CE17">
        <w:rPr>
          <w:rFonts w:ascii="Arial" w:hAnsi="Arial" w:eastAsia="Arial" w:cs="Arial"/>
          <w:b w:val="0"/>
          <w:bCs w:val="0"/>
          <w:sz w:val="22"/>
          <w:szCs w:val="22"/>
          <w:u w:val="none"/>
        </w:rPr>
        <w:t>involv</w:t>
      </w:r>
      <w:r w:rsidRPr="61E85C5B" w:rsidR="766AB41F">
        <w:rPr>
          <w:rFonts w:ascii="Arial" w:hAnsi="Arial" w:eastAsia="Arial" w:cs="Arial"/>
          <w:b w:val="0"/>
          <w:bCs w:val="0"/>
          <w:sz w:val="22"/>
          <w:szCs w:val="22"/>
          <w:u w:val="none"/>
        </w:rPr>
        <w:t xml:space="preserve">e large </w:t>
      </w:r>
      <w:r w:rsidRPr="61E85C5B" w:rsidR="43B9CE17">
        <w:rPr>
          <w:rFonts w:ascii="Arial" w:hAnsi="Arial" w:eastAsia="Arial" w:cs="Arial"/>
          <w:b w:val="0"/>
          <w:bCs w:val="0"/>
          <w:sz w:val="22"/>
          <w:szCs w:val="22"/>
          <w:u w:val="none"/>
        </w:rPr>
        <w:t>blood vessels and can result in heart disease, stroke, and peripheral vascular disease (NHS, 2024). These complications are the main causes of illness and death among people with Type 2 diabetes.</w:t>
      </w:r>
      <w:r w:rsidRPr="61E85C5B" w:rsidR="43B9CE17">
        <w:rPr>
          <w:rFonts w:ascii="Arial" w:hAnsi="Arial" w:eastAsia="Arial" w:cs="Arial"/>
          <w:b w:val="0"/>
          <w:bCs w:val="0"/>
          <w:sz w:val="22"/>
          <w:szCs w:val="22"/>
          <w:u w:val="none"/>
        </w:rPr>
        <w:t xml:space="preserve"> </w:t>
      </w:r>
      <w:r w:rsidRPr="61E85C5B" w:rsidR="30CC470C">
        <w:rPr>
          <w:rFonts w:ascii="Arial" w:hAnsi="Arial" w:eastAsia="Arial" w:cs="Arial"/>
          <w:b w:val="0"/>
          <w:bCs w:val="0"/>
          <w:sz w:val="22"/>
          <w:szCs w:val="22"/>
          <w:u w:val="none"/>
        </w:rPr>
        <w:t>(Singh et al.)</w:t>
      </w:r>
      <w:r w:rsidR="430181FE">
        <w:rPr/>
        <w:t xml:space="preserve">                                     </w:t>
      </w:r>
      <w:r w:rsidR="3B6AEC79">
        <w:rPr/>
        <w:t xml:space="preserve">                       </w:t>
      </w:r>
    </w:p>
    <w:p w:rsidR="43B9CE17" w:rsidP="284131AD" w:rsidRDefault="43B9CE17" w14:paraId="194CE4DF" w14:textId="3BEA6AF9">
      <w:pPr>
        <w:pStyle w:val="Normal"/>
        <w:bidi w:val="0"/>
        <w:spacing w:before="0" w:beforeAutospacing="off" w:after="160" w:afterAutospacing="off" w:line="360" w:lineRule="auto"/>
        <w:ind w:left="0" w:right="0"/>
        <w:jc w:val="left"/>
      </w:pPr>
      <w:r w:rsidRPr="284131AD" w:rsidR="43B9CE17">
        <w:rPr>
          <w:rFonts w:ascii="Arial" w:hAnsi="Arial" w:eastAsia="Arial" w:cs="Arial"/>
          <w:b w:val="0"/>
          <w:bCs w:val="0"/>
          <w:sz w:val="22"/>
          <w:szCs w:val="22"/>
          <w:u w:val="none"/>
        </w:rPr>
        <w:t>In addition to biological causes, lifestyle factors play a key role in the development and progression of the disease.</w:t>
      </w:r>
      <w:r w:rsidRPr="284131AD" w:rsidR="43B9CE17">
        <w:rPr>
          <w:rFonts w:ascii="Arial" w:hAnsi="Arial" w:eastAsia="Arial" w:cs="Arial"/>
          <w:b w:val="0"/>
          <w:bCs w:val="0"/>
          <w:sz w:val="22"/>
          <w:szCs w:val="22"/>
          <w:u w:val="none"/>
        </w:rPr>
        <w:t xml:space="preserve"> A diet high in refined carbohydrates, sugars, and saturated fats increases the risk of obesity, which is a major contributor to insulin resistance. Fat stored around the abdomen (visceral fat) releases inflammatory substances that interfere with insulin action, making blood sugar control more difficult (WHO, 2023).</w:t>
      </w:r>
      <w:r w:rsidRPr="284131AD" w:rsidR="43B9CE17">
        <w:rPr>
          <w:rFonts w:ascii="Arial" w:hAnsi="Arial" w:eastAsia="Arial" w:cs="Arial"/>
          <w:b w:val="0"/>
          <w:bCs w:val="0"/>
          <w:sz w:val="22"/>
          <w:szCs w:val="22"/>
          <w:u w:val="none"/>
        </w:rPr>
        <w:t xml:space="preserve"> </w:t>
      </w:r>
    </w:p>
    <w:p w:rsidR="43B9CE17" w:rsidP="284131AD" w:rsidRDefault="43B9CE17" w14:paraId="541031A1" w14:textId="3103918A">
      <w:pPr>
        <w:pStyle w:val="Normal"/>
        <w:bidi w:val="0"/>
        <w:spacing w:before="0" w:beforeAutospacing="off" w:after="160" w:afterAutospacing="off" w:line="360" w:lineRule="auto"/>
        <w:ind w:left="0" w:right="0"/>
        <w:jc w:val="left"/>
      </w:pPr>
      <w:r w:rsidRPr="284131AD" w:rsidR="43B9CE17">
        <w:rPr>
          <w:rFonts w:ascii="Arial" w:hAnsi="Arial" w:eastAsia="Arial" w:cs="Arial"/>
          <w:b w:val="0"/>
          <w:bCs w:val="0"/>
          <w:sz w:val="22"/>
          <w:szCs w:val="22"/>
          <w:u w:val="none"/>
        </w:rPr>
        <w:t xml:space="preserve">Physical inactivity also contributes to insulin resistance. Regular exercise helps muscles use glucose more effectively and increases insulin sensitivity. Therefore, a lack of physical activity can worsen the condition. Smoking and excessive alcohol use are </w:t>
      </w:r>
      <w:r w:rsidRPr="284131AD" w:rsidR="43B9CE17">
        <w:rPr>
          <w:rFonts w:ascii="Arial" w:hAnsi="Arial" w:eastAsia="Arial" w:cs="Arial"/>
          <w:b w:val="0"/>
          <w:bCs w:val="0"/>
          <w:sz w:val="22"/>
          <w:szCs w:val="22"/>
          <w:u w:val="none"/>
        </w:rPr>
        <w:t>additional</w:t>
      </w:r>
      <w:r w:rsidRPr="284131AD" w:rsidR="43B9CE17">
        <w:rPr>
          <w:rFonts w:ascii="Arial" w:hAnsi="Arial" w:eastAsia="Arial" w:cs="Arial"/>
          <w:b w:val="0"/>
          <w:bCs w:val="0"/>
          <w:sz w:val="22"/>
          <w:szCs w:val="22"/>
          <w:u w:val="none"/>
        </w:rPr>
        <w:t xml:space="preserve"> risk factors. Smoking damages blood vessels, making it harder for oxygen and nutrients to reach tissues, while alcohol can raise triglyceride levels and lead to poor glucose regulation (NICE, 2023).</w:t>
      </w:r>
      <w:r w:rsidRPr="284131AD" w:rsidR="43B9CE17">
        <w:rPr>
          <w:rFonts w:ascii="Arial" w:hAnsi="Arial" w:eastAsia="Arial" w:cs="Arial"/>
          <w:b w:val="0"/>
          <w:bCs w:val="0"/>
          <w:sz w:val="22"/>
          <w:szCs w:val="22"/>
          <w:u w:val="none"/>
        </w:rPr>
        <w:t xml:space="preserve"> </w:t>
      </w:r>
    </w:p>
    <w:p w:rsidR="43B9CE17" w:rsidP="284131AD" w:rsidRDefault="43B9CE17" w14:paraId="5FBD5F1B" w14:textId="1B8B3E12">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61E85C5B" w:rsidR="43B9CE17">
        <w:rPr>
          <w:rFonts w:ascii="Arial" w:hAnsi="Arial" w:eastAsia="Arial" w:cs="Arial"/>
          <w:b w:val="0"/>
          <w:bCs w:val="0"/>
          <w:sz w:val="22"/>
          <w:szCs w:val="22"/>
          <w:u w:val="none"/>
        </w:rPr>
        <w:t xml:space="preserve">Stress and lack of sleep have also been linked to worsening blood glucose control. Stress hormones such as cortisol can increase blood sugar levels, while poor sleep affects appetite regulation and insulin sensitivity </w:t>
      </w:r>
      <w:r w:rsidRPr="61E85C5B" w:rsidR="4EFD083E">
        <w:rPr>
          <w:rFonts w:ascii="Times New Roman" w:hAnsi="Times New Roman" w:eastAsia="Times New Roman" w:cs="Times New Roman"/>
          <w:noProof w:val="0"/>
          <w:sz w:val="24"/>
          <w:szCs w:val="24"/>
          <w:lang w:val="en-US"/>
        </w:rPr>
        <w:t>(Diabetes UK)</w:t>
      </w:r>
    </w:p>
    <w:p w:rsidR="426EFF77" w:rsidP="61E85C5B" w:rsidRDefault="426EFF77" w14:paraId="636BB3F4" w14:textId="48CC112E">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426EFF77">
        <w:rPr/>
        <w:t xml:space="preserve">                                                </w:t>
      </w:r>
      <w:r w:rsidR="426EFF77">
        <w:drawing>
          <wp:inline wp14:editId="65256BD7" wp14:anchorId="50B5A6EF">
            <wp:extent cx="2924175" cy="2638318"/>
            <wp:effectExtent l="0" t="0" r="0" b="0"/>
            <wp:docPr id="14638508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3850807" name=""/>
                    <pic:cNvPicPr/>
                  </pic:nvPicPr>
                  <pic:blipFill>
                    <a:blip xmlns:r="http://schemas.openxmlformats.org/officeDocument/2006/relationships" r:embed="rId1650914272">
                      <a:extLst>
                        <a:ext uri="{28A0092B-C50C-407E-A947-70E740481C1C}">
                          <a14:useLocalDpi xmlns:a14="http://schemas.microsoft.com/office/drawing/2010/main"/>
                        </a:ext>
                      </a:extLst>
                    </a:blip>
                    <a:stretch>
                      <a:fillRect/>
                    </a:stretch>
                  </pic:blipFill>
                  <pic:spPr>
                    <a:xfrm rot="0">
                      <a:off x="0" y="0"/>
                      <a:ext cx="2924175" cy="2638318"/>
                    </a:xfrm>
                    <a:prstGeom prst="rect">
                      <a:avLst/>
                    </a:prstGeom>
                  </pic:spPr>
                </pic:pic>
              </a:graphicData>
            </a:graphic>
          </wp:inline>
        </w:drawing>
      </w:r>
    </w:p>
    <w:p w:rsidR="68CB11B5" w:rsidP="61E85C5B" w:rsidRDefault="68CB11B5" w14:paraId="7D518C18" w14:textId="3447DCD8">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68CB11B5">
        <w:rPr/>
        <w:t xml:space="preserve">         </w:t>
      </w:r>
      <w:r w:rsidRPr="61E85C5B" w:rsidR="68CB11B5">
        <w:rPr>
          <w:rFonts w:ascii="Arial" w:hAnsi="Arial" w:eastAsia="Arial" w:cs="Arial"/>
          <w:sz w:val="22"/>
          <w:szCs w:val="22"/>
        </w:rPr>
        <w:t xml:space="preserve">  </w:t>
      </w:r>
      <w:r w:rsidRPr="61E85C5B" w:rsidR="4595955C">
        <w:rPr>
          <w:rFonts w:ascii="Arial" w:hAnsi="Arial" w:eastAsia="Arial" w:cs="Arial"/>
          <w:sz w:val="22"/>
          <w:szCs w:val="22"/>
        </w:rPr>
        <w:t>Schematic illustration of blood glucose homeostasis.</w:t>
      </w:r>
      <w:r w:rsidRPr="61E85C5B" w:rsidR="68CB11B5">
        <w:rPr>
          <w:rFonts w:ascii="Arial" w:hAnsi="Arial" w:eastAsia="Arial" w:cs="Arial"/>
          <w:sz w:val="22"/>
          <w:szCs w:val="22"/>
        </w:rPr>
        <w:t xml:space="preserve"> </w:t>
      </w:r>
      <w:r w:rsidRPr="61E85C5B" w:rsidR="39660CFD">
        <w:rPr>
          <w:rFonts w:ascii="Arial" w:hAnsi="Arial" w:eastAsia="Arial" w:cs="Arial"/>
          <w:sz w:val="22"/>
          <w:szCs w:val="22"/>
        </w:rPr>
        <w:t>I</w:t>
      </w:r>
      <w:r w:rsidRPr="61E85C5B" w:rsidR="6A308CEC">
        <w:rPr>
          <w:rFonts w:ascii="Arial" w:hAnsi="Arial" w:eastAsia="Arial" w:cs="Arial"/>
          <w:sz w:val="22"/>
          <w:szCs w:val="22"/>
        </w:rPr>
        <w:t>mage</w:t>
      </w:r>
      <w:r w:rsidRPr="61E85C5B" w:rsidR="39660CFD">
        <w:rPr>
          <w:rFonts w:ascii="Arial" w:hAnsi="Arial" w:eastAsia="Arial" w:cs="Arial"/>
          <w:sz w:val="22"/>
          <w:szCs w:val="22"/>
        </w:rPr>
        <w:t>:</w:t>
      </w:r>
      <w:r w:rsidRPr="61E85C5B" w:rsidR="39660CFD">
        <w:rPr>
          <w:rFonts w:ascii="Arial" w:hAnsi="Arial" w:eastAsia="Arial" w:cs="Arial"/>
          <w:noProof w:val="0"/>
          <w:sz w:val="22"/>
          <w:szCs w:val="22"/>
          <w:lang w:val="en-US"/>
        </w:rPr>
        <w:t xml:space="preserve"> (Singh et al., 2025)</w:t>
      </w:r>
    </w:p>
    <w:p w:rsidR="61E85C5B" w:rsidP="59B0C504" w:rsidRDefault="61E85C5B" w14:paraId="37C6F458" w14:textId="20D31369">
      <w:pPr>
        <w:pStyle w:val="Normal"/>
        <w:spacing w:before="0" w:beforeAutospacing="off" w:after="160" w:afterAutospacing="off" w:line="360" w:lineRule="auto"/>
        <w:ind w:left="0" w:right="0"/>
        <w:jc w:val="left"/>
      </w:pPr>
      <w:r w:rsidRPr="59B0C504" w:rsidR="11E74082">
        <w:rPr>
          <w:rFonts w:ascii="Arial" w:hAnsi="Arial" w:eastAsia="Arial" w:cs="Arial"/>
          <w:b w:val="0"/>
          <w:bCs w:val="0"/>
          <w:sz w:val="22"/>
          <w:szCs w:val="22"/>
          <w:u w:val="none"/>
        </w:rPr>
        <w:t>Overall, the pathophysiology of Type 2 diabetes shows how lifestyle, diet, and metabolic factors combine to disrupt normal glucose regulation and cause long-term damage. Understanding these mechanisms is essential for effective prevention and management of the condition.</w:t>
      </w:r>
    </w:p>
    <w:p w:rsidR="5C2923C4" w:rsidP="61E85C5B" w:rsidRDefault="5C2923C4" w14:paraId="3AFA6982" w14:textId="63FBB58A">
      <w:pPr>
        <w:pStyle w:val="Normal"/>
        <w:bidi w:val="0"/>
        <w:spacing w:before="0" w:beforeAutospacing="off" w:after="160" w:afterAutospacing="off" w:line="360" w:lineRule="auto"/>
        <w:ind w:left="0" w:right="0"/>
        <w:jc w:val="left"/>
        <w:rPr>
          <w:rFonts w:ascii="Arial" w:hAnsi="Arial" w:eastAsia="Arial" w:cs="Arial"/>
          <w:b w:val="1"/>
          <w:bCs w:val="1"/>
          <w:sz w:val="40"/>
          <w:szCs w:val="40"/>
          <w:u w:val="none"/>
        </w:rPr>
      </w:pPr>
      <w:r w:rsidRPr="61E85C5B" w:rsidR="5C2923C4">
        <w:rPr>
          <w:rFonts w:ascii="Arial" w:hAnsi="Arial" w:eastAsia="Arial" w:cs="Arial"/>
          <w:b w:val="1"/>
          <w:bCs w:val="1"/>
          <w:sz w:val="40"/>
          <w:szCs w:val="40"/>
          <w:u w:val="none"/>
        </w:rPr>
        <w:t>Monitoring and Data Use</w:t>
      </w:r>
    </w:p>
    <w:p w:rsidR="1EED1A3B" w:rsidP="59B0C504" w:rsidRDefault="1EED1A3B" w14:paraId="08BE20C4" w14:textId="2A56EA4A">
      <w:pPr>
        <w:pStyle w:val="Normal"/>
        <w:suppressLineNumbers w:val="0"/>
        <w:spacing w:before="0" w:beforeAutospacing="off" w:after="160" w:afterAutospacing="off" w:line="360" w:lineRule="auto"/>
        <w:ind w:left="0" w:right="0"/>
        <w:jc w:val="left"/>
        <w:rPr>
          <w:rFonts w:ascii="Arial" w:hAnsi="Arial" w:eastAsia="Arial" w:cs="Arial"/>
          <w:b w:val="0"/>
          <w:bCs w:val="0"/>
          <w:sz w:val="22"/>
          <w:szCs w:val="22"/>
          <w:u w:val="none"/>
        </w:rPr>
      </w:pPr>
      <w:r w:rsidRPr="59B0C504" w:rsidR="3FD05ADF">
        <w:rPr>
          <w:rFonts w:ascii="Arial" w:hAnsi="Arial" w:eastAsia="Arial" w:cs="Arial"/>
          <w:b w:val="0"/>
          <w:bCs w:val="0"/>
          <w:sz w:val="22"/>
          <w:szCs w:val="22"/>
          <w:u w:val="none"/>
        </w:rPr>
        <w:t xml:space="preserve">According to research </w:t>
      </w:r>
      <w:r w:rsidRPr="59B0C504" w:rsidR="3FD05ADF">
        <w:rPr>
          <w:rFonts w:ascii="Arial" w:hAnsi="Arial" w:eastAsia="Arial" w:cs="Arial"/>
          <w:b w:val="0"/>
          <w:bCs w:val="0"/>
          <w:noProof w:val="0"/>
          <w:sz w:val="22"/>
          <w:szCs w:val="22"/>
          <w:lang w:val="en-US"/>
        </w:rPr>
        <w:t>(Jackson, Ahmann and Shah, 2021)</w:t>
      </w:r>
      <w:r w:rsidRPr="59B0C504" w:rsidR="3FD05ADF">
        <w:rPr>
          <w:rFonts w:ascii="Arial" w:hAnsi="Arial" w:eastAsia="Arial" w:cs="Arial"/>
          <w:b w:val="0"/>
          <w:bCs w:val="0"/>
          <w:noProof w:val="0"/>
          <w:sz w:val="22"/>
          <w:szCs w:val="22"/>
          <w:lang w:val="en-US"/>
        </w:rPr>
        <w:t xml:space="preserve"> </w:t>
      </w:r>
      <w:r w:rsidRPr="59B0C504" w:rsidR="142F8B36">
        <w:rPr>
          <w:rFonts w:ascii="Arial" w:hAnsi="Arial" w:eastAsia="Arial" w:cs="Arial"/>
          <w:b w:val="0"/>
          <w:bCs w:val="0"/>
          <w:sz w:val="22"/>
          <w:szCs w:val="22"/>
          <w:u w:val="none"/>
        </w:rPr>
        <w:t xml:space="preserve">Monitoring blood glucose levels is a crucial part of managing Type 2 diabetes. Regular tracking helps individuals and healthcare professionals understand how the body responds to food, </w:t>
      </w:r>
      <w:r w:rsidRPr="59B0C504" w:rsidR="142F8B36">
        <w:rPr>
          <w:rFonts w:ascii="Arial" w:hAnsi="Arial" w:eastAsia="Arial" w:cs="Arial"/>
          <w:b w:val="0"/>
          <w:bCs w:val="0"/>
          <w:sz w:val="22"/>
          <w:szCs w:val="22"/>
          <w:u w:val="none"/>
        </w:rPr>
        <w:t>activity, medication, and lifestyle changes. Blood glucose can be measured using self-monitoring devices such as finger-prick tests, continuous glucose monitors (CGMs), or laboratory tests like HbA1c, which provides an average blood sugar level over the past two to three months (NICE, 2023).</w:t>
      </w:r>
      <w:r w:rsidRPr="59B0C504" w:rsidR="58527CC7">
        <w:rPr>
          <w:rFonts w:ascii="Arial" w:hAnsi="Arial" w:eastAsia="Arial" w:cs="Arial"/>
          <w:b w:val="0"/>
          <w:bCs w:val="0"/>
          <w:sz w:val="22"/>
          <w:szCs w:val="22"/>
          <w:u w:val="none"/>
        </w:rPr>
        <w:t xml:space="preserve"> </w:t>
      </w:r>
    </w:p>
    <w:p w:rsidR="1EED1A3B" w:rsidP="59B0C504" w:rsidRDefault="1EED1A3B" w14:paraId="3D4C5D4B" w14:textId="56219968">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59B0C504" w:rsidR="7125AF6B">
        <w:rPr>
          <w:rFonts w:ascii="Arial" w:hAnsi="Arial" w:eastAsia="Arial" w:cs="Arial"/>
          <w:b w:val="0"/>
          <w:bCs w:val="0"/>
          <w:sz w:val="22"/>
          <w:szCs w:val="22"/>
          <w:u w:val="none"/>
        </w:rPr>
        <w:t>Educating people about signs and symptoms and r</w:t>
      </w:r>
      <w:r w:rsidRPr="59B0C504" w:rsidR="1EED1A3B">
        <w:rPr>
          <w:rFonts w:ascii="Arial" w:hAnsi="Arial" w:eastAsia="Arial" w:cs="Arial"/>
          <w:b w:val="0"/>
          <w:bCs w:val="0"/>
          <w:sz w:val="22"/>
          <w:szCs w:val="22"/>
          <w:u w:val="none"/>
        </w:rPr>
        <w:t xml:space="preserve">outine monitoring allows for early detection of </w:t>
      </w:r>
      <w:r w:rsidRPr="59B0C504" w:rsidR="1EED1A3B">
        <w:rPr>
          <w:rFonts w:ascii="Arial" w:hAnsi="Arial" w:eastAsia="Arial" w:cs="Arial"/>
          <w:b w:val="0"/>
          <w:bCs w:val="0"/>
          <w:sz w:val="22"/>
          <w:szCs w:val="22"/>
          <w:u w:val="none"/>
        </w:rPr>
        <w:t>hyperglycaemia</w:t>
      </w:r>
      <w:r w:rsidRPr="59B0C504" w:rsidR="1EED1A3B">
        <w:rPr>
          <w:rFonts w:ascii="Arial" w:hAnsi="Arial" w:eastAsia="Arial" w:cs="Arial"/>
          <w:b w:val="0"/>
          <w:bCs w:val="0"/>
          <w:sz w:val="22"/>
          <w:szCs w:val="22"/>
          <w:u w:val="none"/>
        </w:rPr>
        <w:t xml:space="preserve"> or </w:t>
      </w:r>
      <w:r w:rsidRPr="59B0C504" w:rsidR="1EED1A3B">
        <w:rPr>
          <w:rFonts w:ascii="Arial" w:hAnsi="Arial" w:eastAsia="Arial" w:cs="Arial"/>
          <w:b w:val="0"/>
          <w:bCs w:val="0"/>
          <w:sz w:val="22"/>
          <w:szCs w:val="22"/>
          <w:u w:val="none"/>
        </w:rPr>
        <w:t>hypoglycaemia</w:t>
      </w:r>
      <w:r w:rsidRPr="59B0C504" w:rsidR="1EED1A3B">
        <w:rPr>
          <w:rFonts w:ascii="Arial" w:hAnsi="Arial" w:eastAsia="Arial" w:cs="Arial"/>
          <w:b w:val="0"/>
          <w:bCs w:val="0"/>
          <w:sz w:val="22"/>
          <w:szCs w:val="22"/>
          <w:u w:val="none"/>
        </w:rPr>
        <w:t xml:space="preserve">, helping to prevent complications. For example, consistently high blood glucose readings can </w:t>
      </w:r>
      <w:r w:rsidRPr="59B0C504" w:rsidR="1EED1A3B">
        <w:rPr>
          <w:rFonts w:ascii="Arial" w:hAnsi="Arial" w:eastAsia="Arial" w:cs="Arial"/>
          <w:b w:val="0"/>
          <w:bCs w:val="0"/>
          <w:sz w:val="22"/>
          <w:szCs w:val="22"/>
          <w:u w:val="none"/>
        </w:rPr>
        <w:t>indicate</w:t>
      </w:r>
      <w:r w:rsidRPr="59B0C504" w:rsidR="1EED1A3B">
        <w:rPr>
          <w:rFonts w:ascii="Arial" w:hAnsi="Arial" w:eastAsia="Arial" w:cs="Arial"/>
          <w:b w:val="0"/>
          <w:bCs w:val="0"/>
          <w:sz w:val="22"/>
          <w:szCs w:val="22"/>
          <w:u w:val="none"/>
        </w:rPr>
        <w:t xml:space="preserve"> the need to </w:t>
      </w:r>
      <w:r w:rsidRPr="59B0C504" w:rsidR="7A6FA61D">
        <w:rPr>
          <w:rFonts w:ascii="Arial" w:hAnsi="Arial" w:eastAsia="Arial" w:cs="Arial"/>
          <w:b w:val="0"/>
          <w:bCs w:val="0"/>
          <w:sz w:val="22"/>
          <w:szCs w:val="22"/>
          <w:u w:val="none"/>
        </w:rPr>
        <w:t>adjust to</w:t>
      </w:r>
      <w:r w:rsidRPr="59B0C504" w:rsidR="1EED1A3B">
        <w:rPr>
          <w:rFonts w:ascii="Arial" w:hAnsi="Arial" w:eastAsia="Arial" w:cs="Arial"/>
          <w:b w:val="0"/>
          <w:bCs w:val="0"/>
          <w:sz w:val="22"/>
          <w:szCs w:val="22"/>
          <w:u w:val="none"/>
        </w:rPr>
        <w:t xml:space="preserve"> medication or diet, while low readings may signal the need for quicker carbohydrate intake or medication review. Keeping a log of blood sugar levels also helps </w:t>
      </w:r>
      <w:r w:rsidRPr="59B0C504" w:rsidR="1EED1A3B">
        <w:rPr>
          <w:rFonts w:ascii="Arial" w:hAnsi="Arial" w:eastAsia="Arial" w:cs="Arial"/>
          <w:b w:val="0"/>
          <w:bCs w:val="0"/>
          <w:sz w:val="22"/>
          <w:szCs w:val="22"/>
          <w:u w:val="none"/>
        </w:rPr>
        <w:t>identify</w:t>
      </w:r>
      <w:r w:rsidRPr="59B0C504" w:rsidR="1EED1A3B">
        <w:rPr>
          <w:rFonts w:ascii="Arial" w:hAnsi="Arial" w:eastAsia="Arial" w:cs="Arial"/>
          <w:b w:val="0"/>
          <w:bCs w:val="0"/>
          <w:sz w:val="22"/>
          <w:szCs w:val="22"/>
          <w:u w:val="none"/>
        </w:rPr>
        <w:t xml:space="preserve"> patterns related to meals, exercise, stress, or sleep, making management more </w:t>
      </w:r>
      <w:r w:rsidRPr="59B0C504" w:rsidR="1EED1A3B">
        <w:rPr>
          <w:rFonts w:ascii="Arial" w:hAnsi="Arial" w:eastAsia="Arial" w:cs="Arial"/>
          <w:b w:val="0"/>
          <w:bCs w:val="0"/>
          <w:sz w:val="22"/>
          <w:szCs w:val="22"/>
          <w:u w:val="none"/>
        </w:rPr>
        <w:t>personalised</w:t>
      </w:r>
      <w:r w:rsidRPr="59B0C504" w:rsidR="1EED1A3B">
        <w:rPr>
          <w:rFonts w:ascii="Arial" w:hAnsi="Arial" w:eastAsia="Arial" w:cs="Arial"/>
          <w:b w:val="0"/>
          <w:bCs w:val="0"/>
          <w:sz w:val="22"/>
          <w:szCs w:val="22"/>
          <w:u w:val="none"/>
        </w:rPr>
        <w:t xml:space="preserve"> and effective.</w:t>
      </w:r>
      <w:r w:rsidRPr="59B0C504" w:rsidR="1EED1A3B">
        <w:rPr>
          <w:rFonts w:ascii="Arial" w:hAnsi="Arial" w:eastAsia="Arial" w:cs="Arial"/>
          <w:b w:val="0"/>
          <w:bCs w:val="0"/>
          <w:sz w:val="22"/>
          <w:szCs w:val="22"/>
          <w:u w:val="none"/>
        </w:rPr>
        <w:t xml:space="preserve"> </w:t>
      </w:r>
      <w:r w:rsidRPr="59B0C504" w:rsidR="2919120F">
        <w:rPr>
          <w:rFonts w:ascii="Arial" w:hAnsi="Arial" w:eastAsia="Arial" w:cs="Arial"/>
          <w:b w:val="0"/>
          <w:bCs w:val="0"/>
          <w:sz w:val="22"/>
          <w:szCs w:val="22"/>
          <w:u w:val="none"/>
        </w:rPr>
        <w:t xml:space="preserve">(NICE,2023; </w:t>
      </w:r>
      <w:r w:rsidRPr="59B0C504" w:rsidR="2919120F">
        <w:rPr>
          <w:rFonts w:ascii="Arial" w:hAnsi="Arial" w:eastAsia="Arial" w:cs="Arial"/>
          <w:b w:val="0"/>
          <w:bCs w:val="0"/>
          <w:i w:val="1"/>
          <w:iCs w:val="1"/>
          <w:sz w:val="22"/>
          <w:szCs w:val="22"/>
          <w:u w:val="none"/>
        </w:rPr>
        <w:t>Diabetes UK</w:t>
      </w:r>
      <w:r w:rsidRPr="59B0C504" w:rsidR="25C9F32E">
        <w:rPr>
          <w:rFonts w:ascii="Arial" w:hAnsi="Arial" w:eastAsia="Arial" w:cs="Arial"/>
          <w:b w:val="0"/>
          <w:bCs w:val="0"/>
          <w:sz w:val="22"/>
          <w:szCs w:val="22"/>
          <w:u w:val="none"/>
        </w:rPr>
        <w:t>, 2022).</w:t>
      </w:r>
    </w:p>
    <w:p w:rsidR="1EED1A3B" w:rsidP="59B0C504" w:rsidRDefault="1EED1A3B" w14:paraId="1C04EDFD" w14:textId="016B5ED6">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59B0C504" w:rsidR="1EED1A3B">
        <w:rPr>
          <w:rFonts w:ascii="Arial" w:hAnsi="Arial" w:eastAsia="Arial" w:cs="Arial"/>
          <w:b w:val="0"/>
          <w:bCs w:val="0"/>
          <w:sz w:val="22"/>
          <w:szCs w:val="22"/>
          <w:u w:val="none"/>
        </w:rPr>
        <w:t>Healthcare professionals use this data to make evidence-based decisions. For instance, they may recommend changes to medication dosages, advise on carbohydrate intake, or suggest adjustments to physical activity. Digital apps and wearable devices now allow patients to share real-time data with their care team, improving communication and treatment accuracy (American Diabetes Association, 2022).</w:t>
      </w:r>
      <w:r w:rsidRPr="59B0C504" w:rsidR="1EED1A3B">
        <w:rPr>
          <w:rFonts w:ascii="Arial" w:hAnsi="Arial" w:eastAsia="Arial" w:cs="Arial"/>
          <w:b w:val="0"/>
          <w:bCs w:val="0"/>
          <w:sz w:val="22"/>
          <w:szCs w:val="22"/>
          <w:u w:val="none"/>
        </w:rPr>
        <w:t xml:space="preserve"> </w:t>
      </w:r>
    </w:p>
    <w:p w:rsidR="1EED1A3B" w:rsidP="59B0C504" w:rsidRDefault="1EED1A3B" w14:paraId="24DCF8BD" w14:textId="44B11D9D">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0350A345" w:rsidR="1EED1A3B">
        <w:rPr>
          <w:rFonts w:ascii="Arial" w:hAnsi="Arial" w:eastAsia="Arial" w:cs="Arial"/>
          <w:b w:val="0"/>
          <w:bCs w:val="0"/>
          <w:sz w:val="22"/>
          <w:szCs w:val="22"/>
          <w:u w:val="none"/>
        </w:rPr>
        <w:t xml:space="preserve">Beyond individual care, </w:t>
      </w:r>
      <w:r w:rsidRPr="0350A345" w:rsidR="1EED1A3B">
        <w:rPr>
          <w:rFonts w:ascii="Arial" w:hAnsi="Arial" w:eastAsia="Arial" w:cs="Arial"/>
          <w:b w:val="0"/>
          <w:bCs w:val="0"/>
          <w:sz w:val="22"/>
          <w:szCs w:val="22"/>
          <w:u w:val="none"/>
        </w:rPr>
        <w:t>monitoring</w:t>
      </w:r>
      <w:r w:rsidRPr="0350A345" w:rsidR="1EED1A3B">
        <w:rPr>
          <w:rFonts w:ascii="Arial" w:hAnsi="Arial" w:eastAsia="Arial" w:cs="Arial"/>
          <w:b w:val="0"/>
          <w:bCs w:val="0"/>
          <w:sz w:val="22"/>
          <w:szCs w:val="22"/>
          <w:u w:val="none"/>
        </w:rPr>
        <w:t xml:space="preserve"> data contributes to public health insights, helping researchers and policymakers understand trends in diabetes prevalence and treatment outcomes. Accurate tracking supports preventive strategies and highlights areas where interventions may be most needed.</w:t>
      </w:r>
      <w:r w:rsidRPr="0350A345" w:rsidR="1EED1A3B">
        <w:rPr>
          <w:rFonts w:ascii="Arial" w:hAnsi="Arial" w:eastAsia="Arial" w:cs="Arial"/>
          <w:b w:val="0"/>
          <w:bCs w:val="0"/>
          <w:sz w:val="22"/>
          <w:szCs w:val="22"/>
          <w:u w:val="none"/>
        </w:rPr>
        <w:t xml:space="preserve"> </w:t>
      </w:r>
    </w:p>
    <w:p w:rsidR="1EED1A3B" w:rsidP="59B0C504" w:rsidRDefault="1EED1A3B" w14:paraId="23BAF498" w14:textId="2DA234E4">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0350A345" w:rsidR="1EED1A3B">
        <w:rPr>
          <w:rFonts w:ascii="Arial" w:hAnsi="Arial" w:eastAsia="Arial" w:cs="Arial"/>
          <w:b w:val="0"/>
          <w:bCs w:val="0"/>
          <w:sz w:val="22"/>
          <w:szCs w:val="22"/>
          <w:u w:val="none"/>
        </w:rPr>
        <w:t xml:space="preserve">In summary, </w:t>
      </w:r>
      <w:r w:rsidRPr="0350A345" w:rsidR="4092659D">
        <w:rPr>
          <w:rFonts w:ascii="Arial" w:hAnsi="Arial" w:eastAsia="Arial" w:cs="Arial"/>
          <w:b w:val="0"/>
          <w:bCs w:val="0"/>
          <w:sz w:val="22"/>
          <w:szCs w:val="22"/>
          <w:u w:val="none"/>
        </w:rPr>
        <w:t xml:space="preserve">I educate my patients that </w:t>
      </w:r>
      <w:r w:rsidRPr="0350A345" w:rsidR="1EED1A3B">
        <w:rPr>
          <w:rFonts w:ascii="Arial" w:hAnsi="Arial" w:eastAsia="Arial" w:cs="Arial"/>
          <w:b w:val="0"/>
          <w:bCs w:val="0"/>
          <w:sz w:val="22"/>
          <w:szCs w:val="22"/>
          <w:u w:val="none"/>
        </w:rPr>
        <w:t xml:space="preserve">effective monitoring and use of health data empower individuals to take control of their condition and allow healthcare providers to deliver precise, </w:t>
      </w:r>
      <w:r w:rsidRPr="0350A345" w:rsidR="1EED1A3B">
        <w:rPr>
          <w:rFonts w:ascii="Arial" w:hAnsi="Arial" w:eastAsia="Arial" w:cs="Arial"/>
          <w:b w:val="0"/>
          <w:bCs w:val="0"/>
          <w:sz w:val="22"/>
          <w:szCs w:val="22"/>
          <w:u w:val="none"/>
        </w:rPr>
        <w:t>personalised</w:t>
      </w:r>
      <w:r w:rsidRPr="0350A345" w:rsidR="1EED1A3B">
        <w:rPr>
          <w:rFonts w:ascii="Arial" w:hAnsi="Arial" w:eastAsia="Arial" w:cs="Arial"/>
          <w:b w:val="0"/>
          <w:bCs w:val="0"/>
          <w:sz w:val="22"/>
          <w:szCs w:val="22"/>
          <w:u w:val="none"/>
        </w:rPr>
        <w:t xml:space="preserve"> care. This collaborative approach helps reduce complications, improve quality of life, and support long-term management of Type 2 diabetes.</w:t>
      </w:r>
      <w:r w:rsidRPr="0350A345" w:rsidR="1EED1A3B">
        <w:rPr>
          <w:rFonts w:ascii="Arial" w:hAnsi="Arial" w:eastAsia="Arial" w:cs="Arial"/>
          <w:b w:val="0"/>
          <w:bCs w:val="0"/>
          <w:sz w:val="22"/>
          <w:szCs w:val="22"/>
          <w:u w:val="none"/>
        </w:rPr>
        <w:t xml:space="preserve"> </w:t>
      </w:r>
    </w:p>
    <w:p w:rsidR="1EED1A3B" w:rsidP="61E85C5B" w:rsidRDefault="1EED1A3B" w14:paraId="5B44AEE2" w14:textId="6B1464EB">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59B0C504" w:rsidR="1EED1A3B">
        <w:rPr>
          <w:rFonts w:ascii="Arial" w:hAnsi="Arial" w:eastAsia="Arial" w:cs="Arial"/>
          <w:b w:val="0"/>
          <w:bCs w:val="0"/>
          <w:sz w:val="22"/>
          <w:szCs w:val="22"/>
          <w:u w:val="none"/>
        </w:rPr>
        <w:t>(NICE, 2023</w:t>
      </w:r>
      <w:r w:rsidRPr="59B0C504" w:rsidR="76C48F28">
        <w:rPr>
          <w:rFonts w:ascii="Arial" w:hAnsi="Arial" w:eastAsia="Arial" w:cs="Arial"/>
          <w:b w:val="0"/>
          <w:bCs w:val="0"/>
          <w:sz w:val="22"/>
          <w:szCs w:val="22"/>
          <w:u w:val="none"/>
        </w:rPr>
        <w:t xml:space="preserve">, </w:t>
      </w:r>
      <w:r w:rsidRPr="59B0C504" w:rsidR="1EED1A3B">
        <w:rPr>
          <w:rFonts w:ascii="Arial" w:hAnsi="Arial" w:eastAsia="Arial" w:cs="Arial"/>
          <w:b w:val="0"/>
          <w:bCs w:val="0"/>
          <w:sz w:val="22"/>
          <w:szCs w:val="22"/>
          <w:u w:val="none"/>
        </w:rPr>
        <w:t>American Diabetes Association, 2022</w:t>
      </w:r>
      <w:r w:rsidRPr="59B0C504" w:rsidR="4EE73190">
        <w:rPr>
          <w:rFonts w:ascii="Arial" w:hAnsi="Arial" w:eastAsia="Arial" w:cs="Arial"/>
          <w:b w:val="0"/>
          <w:bCs w:val="0"/>
          <w:sz w:val="22"/>
          <w:szCs w:val="22"/>
          <w:u w:val="none"/>
        </w:rPr>
        <w:t xml:space="preserve">, </w:t>
      </w:r>
      <w:r w:rsidRPr="59B0C504" w:rsidR="1EED1A3B">
        <w:rPr>
          <w:rFonts w:ascii="Arial" w:hAnsi="Arial" w:eastAsia="Arial" w:cs="Arial"/>
          <w:b w:val="0"/>
          <w:bCs w:val="0"/>
          <w:sz w:val="22"/>
          <w:szCs w:val="22"/>
          <w:u w:val="none"/>
        </w:rPr>
        <w:t>WHO, 2023)</w:t>
      </w:r>
    </w:p>
    <w:p w:rsidR="211108AD" w:rsidP="59B0C504" w:rsidRDefault="211108AD" w14:paraId="38C98273" w14:textId="4B333C3A">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211108AD">
        <w:drawing>
          <wp:inline wp14:editId="49EABE93" wp14:anchorId="1FC0E7AE">
            <wp:extent cx="1762125" cy="1339215"/>
            <wp:effectExtent l="0" t="0" r="0" b="0"/>
            <wp:docPr id="309702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9702025" name=""/>
                    <pic:cNvPicPr/>
                  </pic:nvPicPr>
                  <pic:blipFill>
                    <a:blip xmlns:r="http://schemas.openxmlformats.org/officeDocument/2006/relationships" r:embed="rId103352796">
                      <a:extLst>
                        <a:ext uri="{28A0092B-C50C-407E-A947-70E740481C1C}">
                          <a14:useLocalDpi xmlns:a14="http://schemas.microsoft.com/office/drawing/2010/main"/>
                        </a:ext>
                      </a:extLst>
                    </a:blip>
                    <a:stretch>
                      <a:fillRect/>
                    </a:stretch>
                  </pic:blipFill>
                  <pic:spPr>
                    <a:xfrm rot="0">
                      <a:off x="0" y="0"/>
                      <a:ext cx="1762125" cy="1339215"/>
                    </a:xfrm>
                    <a:prstGeom prst="rect">
                      <a:avLst/>
                    </a:prstGeom>
                  </pic:spPr>
                </pic:pic>
              </a:graphicData>
            </a:graphic>
          </wp:inline>
        </w:drawing>
      </w:r>
      <w:r w:rsidRPr="59B0C504" w:rsidR="211108AD">
        <w:rPr>
          <w:rFonts w:ascii="Arial" w:hAnsi="Arial" w:eastAsia="Arial" w:cs="Arial"/>
          <w:b w:val="0"/>
          <w:bCs w:val="0"/>
          <w:sz w:val="22"/>
          <w:szCs w:val="22"/>
          <w:u w:val="none"/>
        </w:rPr>
        <w:t xml:space="preserve">             </w:t>
      </w:r>
      <w:r w:rsidR="211108AD">
        <w:drawing>
          <wp:inline wp14:editId="12BC594A" wp14:anchorId="2EA5D9D5">
            <wp:extent cx="1314450" cy="890434"/>
            <wp:effectExtent l="0" t="0" r="0" b="0"/>
            <wp:docPr id="3463827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6382777" name=""/>
                    <pic:cNvPicPr/>
                  </pic:nvPicPr>
                  <pic:blipFill>
                    <a:blip xmlns:r="http://schemas.openxmlformats.org/officeDocument/2006/relationships" r:embed="rId2136858412">
                      <a:extLst>
                        <a:ext uri="{28A0092B-C50C-407E-A947-70E740481C1C}">
                          <a14:useLocalDpi xmlns:a14="http://schemas.microsoft.com/office/drawing/2010/main"/>
                        </a:ext>
                      </a:extLst>
                    </a:blip>
                    <a:stretch>
                      <a:fillRect/>
                    </a:stretch>
                  </pic:blipFill>
                  <pic:spPr>
                    <a:xfrm rot="0">
                      <a:off x="0" y="0"/>
                      <a:ext cx="1314450" cy="890434"/>
                    </a:xfrm>
                    <a:prstGeom prst="rect">
                      <a:avLst/>
                    </a:prstGeom>
                  </pic:spPr>
                </pic:pic>
              </a:graphicData>
            </a:graphic>
          </wp:inline>
        </w:drawing>
      </w:r>
      <w:r w:rsidRPr="59B0C504" w:rsidR="2D941A42">
        <w:rPr>
          <w:rFonts w:ascii="Arial" w:hAnsi="Arial" w:eastAsia="Arial" w:cs="Arial"/>
          <w:b w:val="0"/>
          <w:bCs w:val="0"/>
          <w:sz w:val="22"/>
          <w:szCs w:val="22"/>
          <w:u w:val="none"/>
        </w:rPr>
        <w:t xml:space="preserve">  </w:t>
      </w:r>
      <w:r w:rsidR="2D941A42">
        <w:drawing>
          <wp:inline wp14:editId="697F9293" wp14:anchorId="655A99D8">
            <wp:extent cx="1609725" cy="1073150"/>
            <wp:effectExtent l="0" t="0" r="0" b="0"/>
            <wp:docPr id="348696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8696264" name=""/>
                    <pic:cNvPicPr/>
                  </pic:nvPicPr>
                  <pic:blipFill>
                    <a:blip xmlns:r="http://schemas.openxmlformats.org/officeDocument/2006/relationships" r:embed="rId331073270">
                      <a:extLst>
                        <a:ext uri="{28A0092B-C50C-407E-A947-70E740481C1C}">
                          <a14:useLocalDpi xmlns:a14="http://schemas.microsoft.com/office/drawing/2010/main"/>
                        </a:ext>
                      </a:extLst>
                    </a:blip>
                    <a:stretch>
                      <a:fillRect/>
                    </a:stretch>
                  </pic:blipFill>
                  <pic:spPr>
                    <a:xfrm rot="0">
                      <a:off x="0" y="0"/>
                      <a:ext cx="1609725" cy="1073150"/>
                    </a:xfrm>
                    <a:prstGeom prst="rect">
                      <a:avLst/>
                    </a:prstGeom>
                  </pic:spPr>
                </pic:pic>
              </a:graphicData>
            </a:graphic>
          </wp:inline>
        </w:drawing>
      </w:r>
      <w:r w:rsidRPr="59B0C504" w:rsidR="543DC6DB">
        <w:rPr>
          <w:rFonts w:ascii="Arial" w:hAnsi="Arial" w:eastAsia="Arial" w:cs="Arial"/>
          <w:b w:val="0"/>
          <w:bCs w:val="0"/>
          <w:sz w:val="22"/>
          <w:szCs w:val="22"/>
          <w:u w:val="none"/>
        </w:rPr>
        <w:t xml:space="preserve"> </w:t>
      </w:r>
    </w:p>
    <w:p w:rsidR="50D5558E" w:rsidP="59B0C504" w:rsidRDefault="50D5558E" w14:paraId="44E64789" w14:textId="3E6AFB8D">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Pr="59B0C504" w:rsidR="50D5558E">
        <w:rPr>
          <w:rFonts w:ascii="Arial" w:hAnsi="Arial" w:eastAsia="Arial" w:cs="Arial"/>
          <w:b w:val="0"/>
          <w:bCs w:val="0"/>
          <w:sz w:val="22"/>
          <w:szCs w:val="22"/>
          <w:u w:val="none"/>
        </w:rPr>
        <w:t xml:space="preserve"> image: </w:t>
      </w:r>
      <w:r w:rsidRPr="59B0C504" w:rsidR="543DC6DB">
        <w:rPr>
          <w:rFonts w:ascii="Times New Roman" w:hAnsi="Times New Roman" w:eastAsia="Times New Roman" w:cs="Times New Roman"/>
          <w:noProof w:val="0"/>
          <w:sz w:val="24"/>
          <w:szCs w:val="24"/>
          <w:lang w:val="en-US"/>
        </w:rPr>
        <w:t>(MedlinePlus, 2023</w:t>
      </w:r>
      <w:r w:rsidRPr="59B0C504" w:rsidR="33FB5AEA">
        <w:rPr>
          <w:rFonts w:ascii="Times New Roman" w:hAnsi="Times New Roman" w:eastAsia="Times New Roman" w:cs="Times New Roman"/>
          <w:noProof w:val="0"/>
          <w:sz w:val="24"/>
          <w:szCs w:val="24"/>
          <w:lang w:val="en-US"/>
        </w:rPr>
        <w:t>,</w:t>
      </w:r>
      <w:r w:rsidRPr="59B0C504" w:rsidR="0B393AA7">
        <w:rPr>
          <w:rFonts w:ascii="Times New Roman" w:hAnsi="Times New Roman" w:eastAsia="Times New Roman" w:cs="Times New Roman"/>
          <w:noProof w:val="0"/>
          <w:sz w:val="24"/>
          <w:szCs w:val="24"/>
          <w:lang w:val="en-US"/>
        </w:rPr>
        <w:t xml:space="preserve"> ECED, 2019).</w:t>
      </w:r>
    </w:p>
    <w:p w:rsidR="2874A587" w:rsidP="61E85C5B" w:rsidRDefault="2874A587" w14:paraId="2CCFE9F0" w14:textId="29721D8A">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59B0C504" w:rsidR="2874A587">
        <w:rPr>
          <w:rFonts w:ascii="Arial" w:hAnsi="Arial" w:eastAsia="Arial" w:cs="Arial"/>
          <w:b w:val="0"/>
          <w:bCs w:val="0"/>
          <w:sz w:val="22"/>
          <w:szCs w:val="22"/>
          <w:u w:val="none"/>
        </w:rPr>
        <w:t>T</w:t>
      </w:r>
      <w:r w:rsidRPr="59B0C504" w:rsidR="2874A587">
        <w:rPr>
          <w:rFonts w:ascii="Arial" w:hAnsi="Arial" w:eastAsia="Arial" w:cs="Arial"/>
          <w:b w:val="0"/>
          <w:bCs w:val="0"/>
          <w:sz w:val="22"/>
          <w:szCs w:val="22"/>
          <w:u w:val="none"/>
        </w:rPr>
        <w:t xml:space="preserve">he HbA1c blood test, which calculates your average blood sugar levels over the </w:t>
      </w:r>
      <w:r w:rsidRPr="59B0C504" w:rsidR="2874A587">
        <w:rPr>
          <w:rFonts w:ascii="Arial" w:hAnsi="Arial" w:eastAsia="Arial" w:cs="Arial"/>
          <w:b w:val="0"/>
          <w:bCs w:val="0"/>
          <w:sz w:val="22"/>
          <w:szCs w:val="22"/>
          <w:u w:val="none"/>
        </w:rPr>
        <w:t>previous</w:t>
      </w:r>
      <w:r w:rsidRPr="59B0C504" w:rsidR="2874A587">
        <w:rPr>
          <w:rFonts w:ascii="Arial" w:hAnsi="Arial" w:eastAsia="Arial" w:cs="Arial"/>
          <w:b w:val="0"/>
          <w:bCs w:val="0"/>
          <w:sz w:val="22"/>
          <w:szCs w:val="22"/>
          <w:u w:val="none"/>
        </w:rPr>
        <w:t xml:space="preserve"> two to three months, is the main diagnostic tool for type 2 diabetes. The oral glucose tolerance test (OGTT) and the fasting blood sugar test are </w:t>
      </w:r>
      <w:r w:rsidRPr="59B0C504" w:rsidR="2874A587">
        <w:rPr>
          <w:rFonts w:ascii="Arial" w:hAnsi="Arial" w:eastAsia="Arial" w:cs="Arial"/>
          <w:b w:val="0"/>
          <w:bCs w:val="0"/>
          <w:sz w:val="22"/>
          <w:szCs w:val="22"/>
          <w:u w:val="none"/>
        </w:rPr>
        <w:t>additional</w:t>
      </w:r>
      <w:r w:rsidRPr="59B0C504" w:rsidR="2874A587">
        <w:rPr>
          <w:rFonts w:ascii="Arial" w:hAnsi="Arial" w:eastAsia="Arial" w:cs="Arial"/>
          <w:b w:val="0"/>
          <w:bCs w:val="0"/>
          <w:sz w:val="22"/>
          <w:szCs w:val="22"/>
          <w:u w:val="none"/>
        </w:rPr>
        <w:t xml:space="preserve"> diagnostic procedures. Diagnosing diabetes is done with a single HbA1c test result of &gt;48 mmol/mol or higher.</w:t>
      </w:r>
    </w:p>
    <w:p w:rsidR="7E535253" w:rsidP="61E85C5B" w:rsidRDefault="7E535253" w14:paraId="319489B8" w14:textId="1AF7B68B">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59B0C504" w:rsidR="7E535253">
        <w:rPr>
          <w:rFonts w:ascii="Arial" w:hAnsi="Arial" w:eastAsia="Arial" w:cs="Arial"/>
          <w:b w:val="0"/>
          <w:bCs w:val="0"/>
          <w:sz w:val="22"/>
          <w:szCs w:val="22"/>
          <w:u w:val="none"/>
        </w:rPr>
        <w:t>TABLE 1. List of diagnostic tests that are conducted for confirming the onset of diabetes mellitus (Cox and Edelman 2009; Peter et al. 2011; American Diabetes Association n.d.).</w:t>
      </w:r>
    </w:p>
    <w:tbl>
      <w:tblPr>
        <w:tblStyle w:val="TableGrid"/>
        <w:bidiVisual w:val="0"/>
        <w:tblW w:w="0" w:type="auto"/>
        <w:tblLayout w:type="fixed"/>
        <w:tblLook w:val="06A0" w:firstRow="1" w:lastRow="0" w:firstColumn="1" w:lastColumn="0" w:noHBand="1" w:noVBand="1"/>
      </w:tblPr>
      <w:tblGrid>
        <w:gridCol w:w="2880"/>
        <w:gridCol w:w="2415"/>
        <w:gridCol w:w="1905"/>
        <w:gridCol w:w="2160"/>
      </w:tblGrid>
      <w:tr w:rsidR="61E85C5B" w:rsidTr="59B0C504" w14:paraId="0610FB05">
        <w:trPr>
          <w:trHeight w:val="300"/>
        </w:trPr>
        <w:tc>
          <w:tcPr>
            <w:tcW w:w="2880" w:type="dxa"/>
            <w:tcMar/>
          </w:tcPr>
          <w:p w:rsidR="32667346" w:rsidP="61E85C5B" w:rsidRDefault="32667346" w14:paraId="72617ECC" w14:textId="6A98D87B">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Diagnostic tests</w:t>
            </w:r>
          </w:p>
        </w:tc>
        <w:tc>
          <w:tcPr>
            <w:tcW w:w="2415" w:type="dxa"/>
            <w:tcMar/>
          </w:tcPr>
          <w:p w:rsidR="32667346" w:rsidP="61E85C5B" w:rsidRDefault="32667346" w14:paraId="6B7BD5FD" w14:textId="5F95A6D3">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Healthy</w:t>
            </w:r>
          </w:p>
        </w:tc>
        <w:tc>
          <w:tcPr>
            <w:tcW w:w="1905" w:type="dxa"/>
            <w:tcMar/>
          </w:tcPr>
          <w:p w:rsidR="32667346" w:rsidP="61E85C5B" w:rsidRDefault="32667346" w14:paraId="5FD32D39" w14:textId="63B6B6E4">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Prediabetes</w:t>
            </w:r>
          </w:p>
        </w:tc>
        <w:tc>
          <w:tcPr>
            <w:tcW w:w="2160" w:type="dxa"/>
            <w:tcMar/>
          </w:tcPr>
          <w:p w:rsidR="32667346" w:rsidP="61E85C5B" w:rsidRDefault="32667346" w14:paraId="5605A581" w14:textId="75D1774F">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Diabetes</w:t>
            </w:r>
          </w:p>
        </w:tc>
      </w:tr>
      <w:tr w:rsidR="61E85C5B" w:rsidTr="59B0C504" w14:paraId="67CF681C">
        <w:trPr>
          <w:trHeight w:val="300"/>
        </w:trPr>
        <w:tc>
          <w:tcPr>
            <w:tcW w:w="2880" w:type="dxa"/>
            <w:tcMar/>
          </w:tcPr>
          <w:p w:rsidR="32667346" w:rsidP="61E85C5B" w:rsidRDefault="32667346" w14:paraId="0BF49D05" w14:textId="30E63263">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Glycated hemoglobin</w:t>
            </w:r>
          </w:p>
        </w:tc>
        <w:tc>
          <w:tcPr>
            <w:tcW w:w="2415" w:type="dxa"/>
            <w:tcMar/>
          </w:tcPr>
          <w:p w:rsidR="32667346" w:rsidP="61E85C5B" w:rsidRDefault="32667346" w14:paraId="2B7729ED" w14:textId="72D0B630">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&lt; 5.7% (39 mmol/L)</w:t>
            </w:r>
          </w:p>
        </w:tc>
        <w:tc>
          <w:tcPr>
            <w:tcW w:w="1905" w:type="dxa"/>
            <w:tcMar/>
          </w:tcPr>
          <w:p w:rsidR="196686A0" w:rsidP="61E85C5B" w:rsidRDefault="196686A0" w14:paraId="2663A5B9" w14:textId="753691B9">
            <w:pPr>
              <w:bidi w:val="0"/>
              <w:spacing w:before="240" w:beforeAutospacing="off" w:after="240" w:afterAutospacing="off"/>
            </w:pPr>
            <w:r w:rsidRPr="61E85C5B" w:rsidR="196686A0">
              <w:rPr>
                <w:rFonts w:ascii="Arial" w:hAnsi="Arial" w:eastAsia="Arial" w:cs="Arial"/>
                <w:noProof w:val="0"/>
                <w:sz w:val="22"/>
                <w:szCs w:val="22"/>
                <w:lang w:val="en-US"/>
              </w:rPr>
              <w:t>5.7%–6.4% (39–46 mmol/L)</w:t>
            </w:r>
          </w:p>
          <w:p w:rsidR="61E85C5B" w:rsidP="61E85C5B" w:rsidRDefault="61E85C5B" w14:paraId="4F3E87DF" w14:textId="078D699B">
            <w:pPr>
              <w:pStyle w:val="Normal"/>
              <w:bidi w:val="0"/>
              <w:rPr>
                <w:rFonts w:ascii="Arial" w:hAnsi="Arial" w:eastAsia="Arial" w:cs="Arial"/>
                <w:b w:val="0"/>
                <w:bCs w:val="0"/>
                <w:sz w:val="22"/>
                <w:szCs w:val="22"/>
                <w:u w:val="none"/>
              </w:rPr>
            </w:pPr>
          </w:p>
        </w:tc>
        <w:tc>
          <w:tcPr>
            <w:tcW w:w="2160" w:type="dxa"/>
            <w:tcMar/>
          </w:tcPr>
          <w:p w:rsidR="196686A0" w:rsidP="61E85C5B" w:rsidRDefault="196686A0" w14:paraId="4279714C" w14:textId="231B304C">
            <w:pPr>
              <w:pStyle w:val="Normal"/>
              <w:bidi w:val="0"/>
              <w:rPr>
                <w:rFonts w:ascii="Arial" w:hAnsi="Arial" w:eastAsia="Arial" w:cs="Arial"/>
                <w:b w:val="0"/>
                <w:bCs w:val="0"/>
                <w:sz w:val="22"/>
                <w:szCs w:val="22"/>
                <w:u w:val="none"/>
              </w:rPr>
            </w:pPr>
            <w:r w:rsidRPr="61E85C5B" w:rsidR="196686A0">
              <w:rPr>
                <w:rFonts w:ascii="Arial" w:hAnsi="Arial" w:eastAsia="Arial" w:cs="Arial"/>
                <w:b w:val="0"/>
                <w:bCs w:val="0"/>
                <w:sz w:val="22"/>
                <w:szCs w:val="22"/>
                <w:u w:val="none"/>
              </w:rPr>
              <w:t>≥ 6.5% (≥ 48 mmol/L)</w:t>
            </w:r>
          </w:p>
        </w:tc>
      </w:tr>
      <w:tr w:rsidR="61E85C5B" w:rsidTr="59B0C504" w14:paraId="27D78D8C">
        <w:trPr>
          <w:trHeight w:val="300"/>
        </w:trPr>
        <w:tc>
          <w:tcPr>
            <w:tcW w:w="2880" w:type="dxa"/>
            <w:tcMar/>
          </w:tcPr>
          <w:p w:rsidR="196686A0" w:rsidP="61E85C5B" w:rsidRDefault="196686A0" w14:paraId="1C10F823" w14:textId="71A37E91">
            <w:pPr>
              <w:pStyle w:val="Normal"/>
              <w:bidi w:val="0"/>
              <w:rPr>
                <w:rFonts w:ascii="Arial" w:hAnsi="Arial" w:eastAsia="Arial" w:cs="Arial"/>
                <w:b w:val="0"/>
                <w:bCs w:val="0"/>
                <w:sz w:val="22"/>
                <w:szCs w:val="22"/>
                <w:u w:val="none"/>
              </w:rPr>
            </w:pPr>
            <w:r w:rsidRPr="61E85C5B" w:rsidR="196686A0">
              <w:rPr>
                <w:rFonts w:ascii="Arial" w:hAnsi="Arial" w:eastAsia="Arial" w:cs="Arial"/>
                <w:b w:val="0"/>
                <w:bCs w:val="0"/>
                <w:sz w:val="22"/>
                <w:szCs w:val="22"/>
                <w:u w:val="none"/>
              </w:rPr>
              <w:t>Random blood sugar</w:t>
            </w:r>
          </w:p>
        </w:tc>
        <w:tc>
          <w:tcPr>
            <w:tcW w:w="2415" w:type="dxa"/>
            <w:tcMar/>
          </w:tcPr>
          <w:p w:rsidR="196686A0" w:rsidP="61E85C5B" w:rsidRDefault="196686A0" w14:paraId="7436AB54" w14:textId="397F1830">
            <w:pPr>
              <w:bidi w:val="0"/>
              <w:spacing w:before="240" w:beforeAutospacing="off" w:after="240" w:afterAutospacing="off"/>
            </w:pPr>
            <w:r w:rsidRPr="61E85C5B" w:rsidR="196686A0">
              <w:rPr>
                <w:rFonts w:ascii="Arial" w:hAnsi="Arial" w:eastAsia="Arial" w:cs="Arial"/>
                <w:noProof w:val="0"/>
                <w:sz w:val="22"/>
                <w:szCs w:val="22"/>
                <w:lang w:val="en-US"/>
              </w:rPr>
              <w:t> 140 mg/dL</w:t>
            </w:r>
          </w:p>
        </w:tc>
        <w:tc>
          <w:tcPr>
            <w:tcW w:w="1905" w:type="dxa"/>
            <w:tcMar/>
          </w:tcPr>
          <w:p w:rsidR="196686A0" w:rsidP="61E85C5B" w:rsidRDefault="196686A0" w14:paraId="61038912" w14:textId="63121445">
            <w:pPr>
              <w:pStyle w:val="Normal"/>
              <w:bidi w:val="0"/>
              <w:rPr>
                <w:rFonts w:ascii="Arial" w:hAnsi="Arial" w:eastAsia="Arial" w:cs="Arial"/>
                <w:b w:val="0"/>
                <w:bCs w:val="0"/>
                <w:sz w:val="22"/>
                <w:szCs w:val="22"/>
                <w:u w:val="none"/>
              </w:rPr>
            </w:pPr>
            <w:r w:rsidRPr="61E85C5B" w:rsidR="196686A0">
              <w:rPr>
                <w:rFonts w:ascii="Arial" w:hAnsi="Arial" w:eastAsia="Arial" w:cs="Arial"/>
                <w:b w:val="0"/>
                <w:bCs w:val="0"/>
                <w:sz w:val="22"/>
                <w:szCs w:val="22"/>
                <w:u w:val="none"/>
              </w:rPr>
              <w:t>≥ 6.5% (≥ 48 mmol/L)</w:t>
            </w:r>
          </w:p>
        </w:tc>
        <w:tc>
          <w:tcPr>
            <w:tcW w:w="2160" w:type="dxa"/>
            <w:tcMar/>
          </w:tcPr>
          <w:p w:rsidR="196686A0" w:rsidP="61E85C5B" w:rsidRDefault="196686A0" w14:paraId="53C86B8E" w14:textId="55160723">
            <w:pPr>
              <w:pStyle w:val="Normal"/>
              <w:bidi w:val="0"/>
              <w:rPr>
                <w:rFonts w:ascii="Arial" w:hAnsi="Arial" w:eastAsia="Arial" w:cs="Arial"/>
                <w:b w:val="0"/>
                <w:bCs w:val="0"/>
                <w:sz w:val="22"/>
                <w:szCs w:val="22"/>
                <w:u w:val="none"/>
              </w:rPr>
            </w:pPr>
            <w:r w:rsidRPr="61E85C5B" w:rsidR="196686A0">
              <w:rPr>
                <w:rFonts w:ascii="Arial" w:hAnsi="Arial" w:eastAsia="Arial" w:cs="Arial"/>
                <w:b w:val="0"/>
                <w:bCs w:val="0"/>
                <w:sz w:val="22"/>
                <w:szCs w:val="22"/>
                <w:u w:val="none"/>
              </w:rPr>
              <w:t>≥ 200 mg/dL</w:t>
            </w:r>
          </w:p>
        </w:tc>
      </w:tr>
      <w:tr w:rsidR="61E85C5B" w:rsidTr="59B0C504" w14:paraId="3410F2E8">
        <w:trPr>
          <w:trHeight w:val="300"/>
        </w:trPr>
        <w:tc>
          <w:tcPr>
            <w:tcW w:w="2880" w:type="dxa"/>
            <w:tcMar/>
          </w:tcPr>
          <w:p w:rsidR="32667346" w:rsidP="61E85C5B" w:rsidRDefault="32667346" w14:paraId="3B42E013" w14:textId="3EF81FA6">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Fasting blood sugar</w:t>
            </w:r>
          </w:p>
        </w:tc>
        <w:tc>
          <w:tcPr>
            <w:tcW w:w="2415" w:type="dxa"/>
            <w:tcMar/>
          </w:tcPr>
          <w:p w:rsidR="32667346" w:rsidP="61E85C5B" w:rsidRDefault="32667346" w14:paraId="75CFAE3A" w14:textId="4AF1D2C3">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&lt; 100 mg/dL</w:t>
            </w:r>
          </w:p>
        </w:tc>
        <w:tc>
          <w:tcPr>
            <w:tcW w:w="1905" w:type="dxa"/>
            <w:tcMar/>
          </w:tcPr>
          <w:p w:rsidR="489711C5" w:rsidP="61E85C5B" w:rsidRDefault="489711C5" w14:paraId="56C20A30" w14:textId="60443A0D">
            <w:pPr>
              <w:pStyle w:val="Normal"/>
              <w:bidi w:val="0"/>
              <w:rPr>
                <w:rFonts w:ascii="Arial" w:hAnsi="Arial" w:eastAsia="Arial" w:cs="Arial"/>
                <w:b w:val="0"/>
                <w:bCs w:val="0"/>
                <w:sz w:val="22"/>
                <w:szCs w:val="22"/>
                <w:u w:val="none"/>
              </w:rPr>
            </w:pPr>
            <w:r w:rsidRPr="61E85C5B" w:rsidR="489711C5">
              <w:rPr>
                <w:rFonts w:ascii="Arial" w:hAnsi="Arial" w:eastAsia="Arial" w:cs="Arial"/>
                <w:b w:val="0"/>
                <w:bCs w:val="0"/>
                <w:sz w:val="22"/>
                <w:szCs w:val="22"/>
                <w:u w:val="none"/>
              </w:rPr>
              <w:t>100–125 mg/dL</w:t>
            </w:r>
          </w:p>
        </w:tc>
        <w:tc>
          <w:tcPr>
            <w:tcW w:w="2160" w:type="dxa"/>
            <w:tcMar/>
          </w:tcPr>
          <w:p w:rsidR="6797B13E" w:rsidP="61E85C5B" w:rsidRDefault="6797B13E" w14:paraId="35F8402E" w14:textId="090D3230">
            <w:pPr>
              <w:pStyle w:val="Normal"/>
              <w:bidi w:val="0"/>
              <w:rPr>
                <w:rFonts w:ascii="Arial" w:hAnsi="Arial" w:eastAsia="Arial" w:cs="Arial"/>
                <w:b w:val="0"/>
                <w:bCs w:val="0"/>
                <w:sz w:val="22"/>
                <w:szCs w:val="22"/>
                <w:u w:val="none"/>
              </w:rPr>
            </w:pPr>
            <w:r w:rsidRPr="61E85C5B" w:rsidR="6797B13E">
              <w:rPr>
                <w:rFonts w:ascii="Arial" w:hAnsi="Arial" w:eastAsia="Arial" w:cs="Arial"/>
                <w:b w:val="0"/>
                <w:bCs w:val="0"/>
                <w:sz w:val="22"/>
                <w:szCs w:val="22"/>
                <w:u w:val="none"/>
              </w:rPr>
              <w:t>≥ 126 mg/dL</w:t>
            </w:r>
          </w:p>
        </w:tc>
      </w:tr>
      <w:tr w:rsidR="61E85C5B" w:rsidTr="59B0C504" w14:paraId="20123368">
        <w:trPr>
          <w:trHeight w:val="300"/>
        </w:trPr>
        <w:tc>
          <w:tcPr>
            <w:tcW w:w="2880" w:type="dxa"/>
            <w:tcMar/>
          </w:tcPr>
          <w:p w:rsidR="32667346" w:rsidP="61E85C5B" w:rsidRDefault="32667346" w14:paraId="7A8AA633" w14:textId="41F18185">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Oral glucose tolerance</w:t>
            </w:r>
          </w:p>
        </w:tc>
        <w:tc>
          <w:tcPr>
            <w:tcW w:w="2415" w:type="dxa"/>
            <w:tcMar/>
          </w:tcPr>
          <w:p w:rsidR="3E33BB12" w:rsidP="61E85C5B" w:rsidRDefault="3E33BB12" w14:paraId="5C857328" w14:textId="14EA3A64">
            <w:pPr>
              <w:pStyle w:val="Normal"/>
              <w:bidi w:val="0"/>
              <w:rPr>
                <w:rFonts w:ascii="Arial" w:hAnsi="Arial" w:eastAsia="Arial" w:cs="Arial"/>
                <w:b w:val="0"/>
                <w:bCs w:val="0"/>
                <w:sz w:val="22"/>
                <w:szCs w:val="22"/>
                <w:u w:val="none"/>
              </w:rPr>
            </w:pPr>
            <w:r w:rsidRPr="61E85C5B" w:rsidR="3E33BB12">
              <w:rPr>
                <w:rFonts w:ascii="Arial" w:hAnsi="Arial" w:eastAsia="Arial" w:cs="Arial"/>
                <w:b w:val="0"/>
                <w:bCs w:val="0"/>
                <w:sz w:val="22"/>
                <w:szCs w:val="22"/>
                <w:u w:val="none"/>
              </w:rPr>
              <w:t>&lt; 140 mg/dL</w:t>
            </w:r>
            <w:r>
              <w:tab/>
            </w:r>
          </w:p>
        </w:tc>
        <w:tc>
          <w:tcPr>
            <w:tcW w:w="1905" w:type="dxa"/>
            <w:tcMar/>
          </w:tcPr>
          <w:p w:rsidR="6E4F3A9E" w:rsidP="61E85C5B" w:rsidRDefault="6E4F3A9E" w14:paraId="0FBF6654" w14:textId="50696E20">
            <w:pPr>
              <w:pStyle w:val="Normal"/>
              <w:bidi w:val="0"/>
              <w:rPr>
                <w:rFonts w:ascii="Arial" w:hAnsi="Arial" w:eastAsia="Arial" w:cs="Arial"/>
                <w:b w:val="0"/>
                <w:bCs w:val="0"/>
                <w:sz w:val="22"/>
                <w:szCs w:val="22"/>
                <w:u w:val="none"/>
              </w:rPr>
            </w:pPr>
            <w:r w:rsidRPr="61E85C5B" w:rsidR="6E4F3A9E">
              <w:rPr>
                <w:rFonts w:ascii="Arial" w:hAnsi="Arial" w:eastAsia="Arial" w:cs="Arial"/>
                <w:b w:val="0"/>
                <w:bCs w:val="0"/>
                <w:sz w:val="22"/>
                <w:szCs w:val="22"/>
                <w:u w:val="none"/>
              </w:rPr>
              <w:t>140–199 mg/dL</w:t>
            </w:r>
          </w:p>
        </w:tc>
        <w:tc>
          <w:tcPr>
            <w:tcW w:w="2160" w:type="dxa"/>
            <w:tcMar/>
          </w:tcPr>
          <w:p w:rsidR="21D28C35" w:rsidP="61E85C5B" w:rsidRDefault="21D28C35" w14:paraId="68079876" w14:textId="1A73A81E">
            <w:pPr>
              <w:pStyle w:val="Normal"/>
              <w:bidi w:val="0"/>
              <w:rPr>
                <w:rFonts w:ascii="Arial" w:hAnsi="Arial" w:eastAsia="Arial" w:cs="Arial"/>
                <w:b w:val="0"/>
                <w:bCs w:val="0"/>
                <w:sz w:val="22"/>
                <w:szCs w:val="22"/>
                <w:u w:val="none"/>
              </w:rPr>
            </w:pPr>
            <w:r w:rsidRPr="61E85C5B" w:rsidR="21D28C35">
              <w:rPr>
                <w:rFonts w:ascii="Arial" w:hAnsi="Arial" w:eastAsia="Arial" w:cs="Arial"/>
                <w:b w:val="0"/>
                <w:bCs w:val="0"/>
                <w:sz w:val="22"/>
                <w:szCs w:val="22"/>
                <w:u w:val="none"/>
              </w:rPr>
              <w:t>≥ 200 mg/dL</w:t>
            </w:r>
          </w:p>
        </w:tc>
      </w:tr>
    </w:tbl>
    <w:p w:rsidR="5C40F2E5" w:rsidP="61E85C5B" w:rsidRDefault="5C40F2E5" w14:paraId="27787893" w14:textId="47AA7FAE">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59B0C504" w:rsidR="5C40F2E5">
        <w:rPr>
          <w:rFonts w:ascii="Arial" w:hAnsi="Arial" w:eastAsia="Arial" w:cs="Arial"/>
          <w:b w:val="0"/>
          <w:bCs w:val="0"/>
          <w:sz w:val="22"/>
          <w:szCs w:val="22"/>
          <w:u w:val="none"/>
        </w:rPr>
        <w:t>Table:</w:t>
      </w:r>
      <w:r w:rsidRPr="59B0C504" w:rsidR="5C40F2E5">
        <w:rPr>
          <w:rFonts w:ascii="Times New Roman" w:hAnsi="Times New Roman" w:eastAsia="Times New Roman" w:cs="Times New Roman"/>
          <w:noProof w:val="0"/>
          <w:sz w:val="24"/>
          <w:szCs w:val="24"/>
          <w:lang w:val="en-US"/>
        </w:rPr>
        <w:t xml:space="preserve"> (Singh et al., 2025)</w:t>
      </w:r>
    </w:p>
    <w:p w:rsidR="61E85C5B" w:rsidP="59B0C504" w:rsidRDefault="61E85C5B" w14:paraId="1E593BE3" w14:textId="78C869DA">
      <w:pPr>
        <w:pStyle w:val="Normal"/>
        <w:bidi w:val="0"/>
        <w:spacing w:before="0" w:beforeAutospacing="off" w:after="160" w:afterAutospacing="off" w:line="360" w:lineRule="auto"/>
        <w:ind w:left="0" w:right="0"/>
        <w:jc w:val="left"/>
        <w:rPr>
          <w:rFonts w:ascii="Arial" w:hAnsi="Arial" w:eastAsia="Arial" w:cs="Arial"/>
          <w:b w:val="1"/>
          <w:bCs w:val="1"/>
          <w:noProof w:val="0"/>
          <w:sz w:val="36"/>
          <w:szCs w:val="36"/>
          <w:lang w:val="en-US"/>
        </w:rPr>
      </w:pPr>
      <w:r w:rsidRPr="59B0C504" w:rsidR="5847BD1C">
        <w:rPr>
          <w:rFonts w:ascii="Arial" w:hAnsi="Arial" w:eastAsia="Arial" w:cs="Arial"/>
          <w:b w:val="1"/>
          <w:bCs w:val="1"/>
          <w:noProof w:val="0"/>
          <w:sz w:val="36"/>
          <w:szCs w:val="36"/>
          <w:lang w:val="en-US"/>
        </w:rPr>
        <w:t>Evidence-Based Lifestyle Recommendations</w:t>
      </w:r>
    </w:p>
    <w:p w:rsidR="61E85C5B" w:rsidP="59B0C504" w:rsidRDefault="61E85C5B" w14:paraId="27DFB456" w14:textId="4ACCEE49">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0350A345" w:rsidR="604E4012">
        <w:rPr>
          <w:rFonts w:ascii="Arial" w:hAnsi="Arial" w:eastAsia="Arial" w:cs="Arial"/>
          <w:b w:val="0"/>
          <w:bCs w:val="0"/>
          <w:noProof w:val="0"/>
          <w:sz w:val="22"/>
          <w:szCs w:val="22"/>
          <w:lang w:val="en-US"/>
        </w:rPr>
        <w:t>As a GP nurse, I</w:t>
      </w:r>
      <w:r w:rsidRPr="0350A345" w:rsidR="6C04E448">
        <w:rPr>
          <w:rFonts w:ascii="Arial" w:hAnsi="Arial" w:eastAsia="Arial" w:cs="Arial"/>
          <w:b w:val="0"/>
          <w:bCs w:val="0"/>
          <w:noProof w:val="0"/>
          <w:sz w:val="22"/>
          <w:szCs w:val="22"/>
          <w:lang w:val="en-US"/>
        </w:rPr>
        <w:t xml:space="preserve"> </w:t>
      </w:r>
      <w:r w:rsidRPr="0350A345" w:rsidR="6C04E448">
        <w:rPr>
          <w:rFonts w:ascii="Arial" w:hAnsi="Arial" w:eastAsia="Arial" w:cs="Arial"/>
          <w:b w:val="0"/>
          <w:bCs w:val="0"/>
          <w:noProof w:val="0"/>
          <w:sz w:val="22"/>
          <w:szCs w:val="22"/>
          <w:lang w:val="en-US"/>
        </w:rPr>
        <w:t>emphasise</w:t>
      </w:r>
      <w:r w:rsidRPr="0350A345" w:rsidR="6C04E448">
        <w:rPr>
          <w:rFonts w:ascii="Arial" w:hAnsi="Arial" w:eastAsia="Arial" w:cs="Arial"/>
          <w:b w:val="0"/>
          <w:bCs w:val="0"/>
          <w:noProof w:val="0"/>
          <w:sz w:val="22"/>
          <w:szCs w:val="22"/>
          <w:lang w:val="en-US"/>
        </w:rPr>
        <w:t xml:space="preserve"> on </w:t>
      </w:r>
      <w:r w:rsidRPr="0350A345" w:rsidR="7CA44517">
        <w:rPr>
          <w:rFonts w:ascii="Arial" w:hAnsi="Arial" w:eastAsia="Arial" w:cs="Arial"/>
          <w:b w:val="0"/>
          <w:bCs w:val="0"/>
          <w:noProof w:val="0"/>
          <w:sz w:val="22"/>
          <w:szCs w:val="22"/>
          <w:lang w:val="en-US"/>
        </w:rPr>
        <w:t xml:space="preserve">Lifestyle </w:t>
      </w:r>
      <w:r w:rsidRPr="0350A345" w:rsidR="41A01BAF">
        <w:rPr>
          <w:rFonts w:ascii="Arial" w:hAnsi="Arial" w:eastAsia="Arial" w:cs="Arial"/>
          <w:b w:val="0"/>
          <w:bCs w:val="0"/>
          <w:noProof w:val="0"/>
          <w:sz w:val="22"/>
          <w:szCs w:val="22"/>
          <w:lang w:val="en-US"/>
        </w:rPr>
        <w:t>changes;</w:t>
      </w:r>
      <w:r w:rsidRPr="0350A345" w:rsidR="4ADF4214">
        <w:rPr>
          <w:rFonts w:ascii="Arial" w:hAnsi="Arial" w:eastAsia="Arial" w:cs="Arial"/>
          <w:b w:val="0"/>
          <w:bCs w:val="0"/>
          <w:noProof w:val="0"/>
          <w:sz w:val="22"/>
          <w:szCs w:val="22"/>
          <w:lang w:val="en-US"/>
        </w:rPr>
        <w:t xml:space="preserve"> these healthy changes</w:t>
      </w:r>
      <w:r w:rsidRPr="0350A345" w:rsidR="7CA44517">
        <w:rPr>
          <w:rFonts w:ascii="Arial" w:hAnsi="Arial" w:eastAsia="Arial" w:cs="Arial"/>
          <w:b w:val="0"/>
          <w:bCs w:val="0"/>
          <w:noProof w:val="0"/>
          <w:sz w:val="22"/>
          <w:szCs w:val="22"/>
          <w:lang w:val="en-US"/>
        </w:rPr>
        <w:t xml:space="preserve"> play a vital role in preventing and managing Type 2 diabetes. Research shows that adopting healthy habits can improve blood glucose control, reduce the risk of complications, and sometimes even reverse early-stage Type 2 diabetes (NICE, 2023). Key areas for intervention include diet, physical activity, weight management, and </w:t>
      </w:r>
      <w:r w:rsidRPr="0350A345" w:rsidR="7CA44517">
        <w:rPr>
          <w:rFonts w:ascii="Arial" w:hAnsi="Arial" w:eastAsia="Arial" w:cs="Arial"/>
          <w:b w:val="0"/>
          <w:bCs w:val="0"/>
          <w:noProof w:val="0"/>
          <w:sz w:val="22"/>
          <w:szCs w:val="22"/>
          <w:lang w:val="en-US"/>
        </w:rPr>
        <w:t>behavioural</w:t>
      </w:r>
      <w:r w:rsidRPr="0350A345" w:rsidR="7CA44517">
        <w:rPr>
          <w:rFonts w:ascii="Arial" w:hAnsi="Arial" w:eastAsia="Arial" w:cs="Arial"/>
          <w:b w:val="0"/>
          <w:bCs w:val="0"/>
          <w:noProof w:val="0"/>
          <w:sz w:val="22"/>
          <w:szCs w:val="22"/>
          <w:lang w:val="en-US"/>
        </w:rPr>
        <w:t xml:space="preserve"> support.</w:t>
      </w:r>
    </w:p>
    <w:p w:rsidR="61E85C5B" w:rsidP="59B0C504" w:rsidRDefault="61E85C5B" w14:paraId="2CE56666" w14:textId="1FF081FD">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47CEEB39" w:rsidR="7CA44517">
        <w:rPr>
          <w:rFonts w:ascii="Arial" w:hAnsi="Arial" w:eastAsia="Arial" w:cs="Arial"/>
          <w:b w:val="0"/>
          <w:bCs w:val="0"/>
          <w:noProof w:val="0"/>
          <w:sz w:val="22"/>
          <w:szCs w:val="22"/>
          <w:lang w:val="en-US"/>
        </w:rPr>
        <w:t xml:space="preserve">Dietary modification is one of the most important strategies. A balanced diet rich in whole grains, vegetables, fruits, lean proteins, and healthy fats can help regulate blood glucose. Reducing the intake of refined sugars, processed foods, and saturated fats helps prevent weight gain and improves insulin sensitivity. Portion control and regular meal timing are also recommended to avoid spikes in blood sugar (American Diabetes Association, 2022). Specific diets, such as the Mediterranean diet, have been shown to support </w:t>
      </w:r>
      <w:r w:rsidRPr="47CEEB39" w:rsidR="19926070">
        <w:rPr>
          <w:rFonts w:ascii="Arial" w:hAnsi="Arial" w:eastAsia="Arial" w:cs="Arial"/>
          <w:b w:val="0"/>
          <w:bCs w:val="0"/>
          <w:noProof w:val="0"/>
          <w:sz w:val="22"/>
          <w:szCs w:val="22"/>
          <w:lang w:val="en-US"/>
        </w:rPr>
        <w:t>glycaemia</w:t>
      </w:r>
      <w:r w:rsidRPr="47CEEB39" w:rsidR="7CA44517">
        <w:rPr>
          <w:rFonts w:ascii="Arial" w:hAnsi="Arial" w:eastAsia="Arial" w:cs="Arial"/>
          <w:b w:val="0"/>
          <w:bCs w:val="0"/>
          <w:noProof w:val="0"/>
          <w:sz w:val="22"/>
          <w:szCs w:val="22"/>
          <w:lang w:val="en-US"/>
        </w:rPr>
        <w:t xml:space="preserve"> control and cardiovascular health in people with Type 2 diabetes (Esposito et al., 2015).</w:t>
      </w:r>
    </w:p>
    <w:p w:rsidR="61E85C5B" w:rsidP="59B0C504" w:rsidRDefault="61E85C5B" w14:paraId="5769D1A3" w14:textId="43F7C0EF">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59B0C504" w:rsidR="7CA44517">
        <w:rPr>
          <w:rFonts w:ascii="Arial" w:hAnsi="Arial" w:eastAsia="Arial" w:cs="Arial"/>
          <w:b w:val="0"/>
          <w:bCs w:val="0"/>
          <w:noProof w:val="0"/>
          <w:sz w:val="22"/>
          <w:szCs w:val="22"/>
          <w:lang w:val="en-US"/>
        </w:rPr>
        <w:t xml:space="preserve">Physical activity is another crucial </w:t>
      </w:r>
      <w:r w:rsidRPr="59B0C504" w:rsidR="7CA44517">
        <w:rPr>
          <w:rFonts w:ascii="Arial" w:hAnsi="Arial" w:eastAsia="Arial" w:cs="Arial"/>
          <w:b w:val="0"/>
          <w:bCs w:val="0"/>
          <w:noProof w:val="0"/>
          <w:sz w:val="22"/>
          <w:szCs w:val="22"/>
          <w:lang w:val="en-US"/>
        </w:rPr>
        <w:t>component</w:t>
      </w:r>
      <w:r w:rsidRPr="59B0C504" w:rsidR="7CA44517">
        <w:rPr>
          <w:rFonts w:ascii="Arial" w:hAnsi="Arial" w:eastAsia="Arial" w:cs="Arial"/>
          <w:b w:val="0"/>
          <w:bCs w:val="0"/>
          <w:noProof w:val="0"/>
          <w:sz w:val="22"/>
          <w:szCs w:val="22"/>
          <w:lang w:val="en-US"/>
        </w:rPr>
        <w:t xml:space="preserve">. Regular exercise, including both aerobic activity and resistance training, increases insulin sensitivity and helps muscles use glucose more effectively. The UK Chief Medical Officers recommend at least </w:t>
      </w:r>
      <w:r w:rsidRPr="59B0C504" w:rsidR="7CA44517">
        <w:rPr>
          <w:rFonts w:ascii="Arial" w:hAnsi="Arial" w:eastAsia="Arial" w:cs="Arial"/>
          <w:b w:val="0"/>
          <w:bCs w:val="0"/>
          <w:noProof w:val="0"/>
          <w:sz w:val="22"/>
          <w:szCs w:val="22"/>
          <w:lang w:val="en-US"/>
        </w:rPr>
        <w:t>150 minutes</w:t>
      </w:r>
      <w:r w:rsidRPr="59B0C504" w:rsidR="7CA44517">
        <w:rPr>
          <w:rFonts w:ascii="Arial" w:hAnsi="Arial" w:eastAsia="Arial" w:cs="Arial"/>
          <w:b w:val="0"/>
          <w:bCs w:val="0"/>
          <w:noProof w:val="0"/>
          <w:sz w:val="22"/>
          <w:szCs w:val="22"/>
          <w:lang w:val="en-US"/>
        </w:rPr>
        <w:t xml:space="preserve"> of moderate-intensity activity per week, combined with strength exercises twice weekly (NHS, 2024). Even small increases in daily movement, such as walking or cycling, can have meaningful health benefits.</w:t>
      </w:r>
    </w:p>
    <w:p w:rsidR="61E85C5B" w:rsidP="59B0C504" w:rsidRDefault="61E85C5B" w14:paraId="4A80344E" w14:textId="15C42D1B">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59B0C504" w:rsidR="7CA44517">
        <w:rPr>
          <w:rFonts w:ascii="Arial" w:hAnsi="Arial" w:eastAsia="Arial" w:cs="Arial"/>
          <w:b w:val="0"/>
          <w:bCs w:val="0"/>
          <w:noProof w:val="0"/>
          <w:sz w:val="22"/>
          <w:szCs w:val="22"/>
          <w:lang w:val="en-US"/>
        </w:rPr>
        <w:t xml:space="preserve">Weight management is </w:t>
      </w:r>
      <w:r w:rsidRPr="59B0C504" w:rsidR="7CA44517">
        <w:rPr>
          <w:rFonts w:ascii="Arial" w:hAnsi="Arial" w:eastAsia="Arial" w:cs="Arial"/>
          <w:b w:val="0"/>
          <w:bCs w:val="0"/>
          <w:noProof w:val="0"/>
          <w:sz w:val="22"/>
          <w:szCs w:val="22"/>
          <w:lang w:val="en-US"/>
        </w:rPr>
        <w:t>closely linked</w:t>
      </w:r>
      <w:r w:rsidRPr="59B0C504" w:rsidR="7CA44517">
        <w:rPr>
          <w:rFonts w:ascii="Arial" w:hAnsi="Arial" w:eastAsia="Arial" w:cs="Arial"/>
          <w:b w:val="0"/>
          <w:bCs w:val="0"/>
          <w:noProof w:val="0"/>
          <w:sz w:val="22"/>
          <w:szCs w:val="22"/>
          <w:lang w:val="en-US"/>
        </w:rPr>
        <w:t xml:space="preserve"> to both diet and exercise. Reducing body fat, especially around the abdomen, decreases insulin resistance and improves blood glucose control. A gradual, sustainable approach to weight loss is more effective than extreme diets, and support from healthcare professionals or structured programs can increase adherence.</w:t>
      </w:r>
    </w:p>
    <w:p w:rsidR="61E85C5B" w:rsidP="59B0C504" w:rsidRDefault="61E85C5B" w14:paraId="1C553E00" w14:textId="26238B49">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0350A345" w:rsidR="7CA44517">
        <w:rPr>
          <w:rFonts w:ascii="Arial" w:hAnsi="Arial" w:eastAsia="Arial" w:cs="Arial"/>
          <w:b w:val="0"/>
          <w:bCs w:val="0"/>
          <w:noProof w:val="0"/>
          <w:sz w:val="22"/>
          <w:szCs w:val="22"/>
          <w:lang w:val="en-US"/>
        </w:rPr>
        <w:t>Behavioural</w:t>
      </w:r>
      <w:r w:rsidRPr="0350A345" w:rsidR="7CA44517">
        <w:rPr>
          <w:rFonts w:ascii="Arial" w:hAnsi="Arial" w:eastAsia="Arial" w:cs="Arial"/>
          <w:b w:val="0"/>
          <w:bCs w:val="0"/>
          <w:noProof w:val="0"/>
          <w:sz w:val="22"/>
          <w:szCs w:val="22"/>
          <w:lang w:val="en-US"/>
        </w:rPr>
        <w:t xml:space="preserve"> support and education are also essential. Individuals </w:t>
      </w:r>
      <w:r w:rsidRPr="0350A345" w:rsidR="7CA44517">
        <w:rPr>
          <w:rFonts w:ascii="Arial" w:hAnsi="Arial" w:eastAsia="Arial" w:cs="Arial"/>
          <w:b w:val="0"/>
          <w:bCs w:val="0"/>
          <w:noProof w:val="0"/>
          <w:sz w:val="22"/>
          <w:szCs w:val="22"/>
          <w:lang w:val="en-US"/>
        </w:rPr>
        <w:t>benefit</w:t>
      </w:r>
      <w:r w:rsidRPr="0350A345" w:rsidR="7CA44517">
        <w:rPr>
          <w:rFonts w:ascii="Arial" w:hAnsi="Arial" w:eastAsia="Arial" w:cs="Arial"/>
          <w:b w:val="0"/>
          <w:bCs w:val="0"/>
          <w:noProof w:val="0"/>
          <w:sz w:val="22"/>
          <w:szCs w:val="22"/>
          <w:lang w:val="en-US"/>
        </w:rPr>
        <w:t xml:space="preserve"> from structured diabetes education programs, which provide practical strategies for managing diet, activity, medication, and stress. Setting realistic goals and monitoring progress helps </w:t>
      </w:r>
      <w:r w:rsidRPr="0350A345" w:rsidR="7CA44517">
        <w:rPr>
          <w:rFonts w:ascii="Arial" w:hAnsi="Arial" w:eastAsia="Arial" w:cs="Arial"/>
          <w:b w:val="0"/>
          <w:bCs w:val="0"/>
          <w:noProof w:val="0"/>
          <w:sz w:val="22"/>
          <w:szCs w:val="22"/>
          <w:lang w:val="en-US"/>
        </w:rPr>
        <w:t>maintain</w:t>
      </w:r>
      <w:r w:rsidRPr="0350A345" w:rsidR="7CA44517">
        <w:rPr>
          <w:rFonts w:ascii="Arial" w:hAnsi="Arial" w:eastAsia="Arial" w:cs="Arial"/>
          <w:b w:val="0"/>
          <w:bCs w:val="0"/>
          <w:noProof w:val="0"/>
          <w:sz w:val="22"/>
          <w:szCs w:val="22"/>
          <w:lang w:val="en-US"/>
        </w:rPr>
        <w:t xml:space="preserve"> motivation and adherence to lifestyle changes (NICE, 2023).</w:t>
      </w:r>
    </w:p>
    <w:p w:rsidR="61E85C5B" w:rsidP="59B0C504" w:rsidRDefault="61E85C5B" w14:paraId="355B1B7D" w14:textId="266D8E5D">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0350A345" w:rsidR="659FF36D">
        <w:rPr>
          <w:rFonts w:ascii="Arial" w:hAnsi="Arial" w:eastAsia="Arial" w:cs="Arial"/>
          <w:b w:val="0"/>
          <w:bCs w:val="0"/>
          <w:noProof w:val="0"/>
          <w:sz w:val="22"/>
          <w:szCs w:val="22"/>
          <w:lang w:val="en-US"/>
        </w:rPr>
        <w:t xml:space="preserve">Overall, effective lifestyle management </w:t>
      </w:r>
      <w:r w:rsidRPr="0350A345" w:rsidR="659FF36D">
        <w:rPr>
          <w:rFonts w:ascii="Arial" w:hAnsi="Arial" w:eastAsia="Arial" w:cs="Arial"/>
          <w:b w:val="0"/>
          <w:bCs w:val="0"/>
          <w:noProof w:val="0"/>
          <w:sz w:val="22"/>
          <w:szCs w:val="22"/>
          <w:lang w:val="en-US"/>
        </w:rPr>
        <w:t>requires</w:t>
      </w:r>
      <w:r w:rsidRPr="0350A345" w:rsidR="659FF36D">
        <w:rPr>
          <w:rFonts w:ascii="Arial" w:hAnsi="Arial" w:eastAsia="Arial" w:cs="Arial"/>
          <w:b w:val="0"/>
          <w:bCs w:val="0"/>
          <w:noProof w:val="0"/>
          <w:sz w:val="22"/>
          <w:szCs w:val="22"/>
          <w:lang w:val="en-US"/>
        </w:rPr>
        <w:t xml:space="preserve"> continuous support from healthcare professionals, care staff, and family members. Regular reviews, encouragement, and education help individuals</w:t>
      </w:r>
      <w:r w:rsidRPr="0350A345" w:rsidR="1DB79562">
        <w:rPr>
          <w:rFonts w:ascii="Arial" w:hAnsi="Arial" w:eastAsia="Arial" w:cs="Arial"/>
          <w:b w:val="0"/>
          <w:bCs w:val="0"/>
          <w:noProof w:val="0"/>
          <w:sz w:val="22"/>
          <w:szCs w:val="22"/>
          <w:lang w:val="en-US"/>
        </w:rPr>
        <w:t xml:space="preserve"> </w:t>
      </w:r>
      <w:r w:rsidRPr="0350A345" w:rsidR="1DB79562">
        <w:rPr>
          <w:rFonts w:ascii="Arial" w:hAnsi="Arial" w:eastAsia="Arial" w:cs="Arial"/>
          <w:b w:val="0"/>
          <w:bCs w:val="0"/>
          <w:noProof w:val="0"/>
          <w:sz w:val="22"/>
          <w:szCs w:val="22"/>
          <w:lang w:val="en-US"/>
        </w:rPr>
        <w:t>stay</w:t>
      </w:r>
      <w:r w:rsidRPr="0350A345" w:rsidR="659FF36D">
        <w:rPr>
          <w:rFonts w:ascii="Arial" w:hAnsi="Arial" w:eastAsia="Arial" w:cs="Arial"/>
          <w:b w:val="0"/>
          <w:bCs w:val="0"/>
          <w:noProof w:val="0"/>
          <w:sz w:val="22"/>
          <w:szCs w:val="22"/>
          <w:lang w:val="en-US"/>
        </w:rPr>
        <w:t xml:space="preserve"> motivated and confident in managing their condition. By promoting a consistent routine and providing emotional as well as practical support, the care team can help improve long-term health outcomes and quality of life for people living with Type 2 diabetes.</w:t>
      </w:r>
      <w:r w:rsidRPr="0350A345" w:rsidR="6F967CE5">
        <w:rPr>
          <w:rFonts w:ascii="Arial" w:hAnsi="Arial" w:eastAsia="Arial" w:cs="Arial"/>
          <w:b w:val="0"/>
          <w:bCs w:val="0"/>
          <w:noProof w:val="0"/>
          <w:sz w:val="22"/>
          <w:szCs w:val="22"/>
          <w:lang w:val="en-US"/>
        </w:rPr>
        <w:t xml:space="preserve"> </w:t>
      </w:r>
      <w:r w:rsidRPr="0350A345" w:rsidR="7CA44517">
        <w:rPr>
          <w:rFonts w:ascii="Arial" w:hAnsi="Arial" w:eastAsia="Arial" w:cs="Arial"/>
          <w:b w:val="0"/>
          <w:bCs w:val="0"/>
          <w:noProof w:val="0"/>
          <w:sz w:val="22"/>
          <w:szCs w:val="22"/>
          <w:lang w:val="en-US"/>
        </w:rPr>
        <w:t>(NICE, 2023; American Diabetes Association, 2022; Esposito et al., 2015; NHS, 2024)</w:t>
      </w:r>
    </w:p>
    <w:p w:rsidR="61E85C5B" w:rsidP="59B0C504" w:rsidRDefault="61E85C5B" w14:paraId="74740318" w14:textId="4AE2D510">
      <w:pPr>
        <w:pStyle w:val="Normal"/>
        <w:bidi w:val="0"/>
        <w:spacing w:before="0" w:beforeAutospacing="off" w:after="160" w:afterAutospacing="off" w:line="360" w:lineRule="auto"/>
        <w:ind w:left="0" w:right="0"/>
        <w:jc w:val="left"/>
        <w:rPr>
          <w:rFonts w:ascii="Arial" w:hAnsi="Arial" w:eastAsia="Arial" w:cs="Arial"/>
          <w:b w:val="1"/>
          <w:bCs w:val="1"/>
          <w:noProof w:val="0"/>
          <w:sz w:val="36"/>
          <w:szCs w:val="36"/>
          <w:lang w:val="en-US"/>
        </w:rPr>
      </w:pPr>
      <w:r w:rsidRPr="59B0C504" w:rsidR="47D1881F">
        <w:rPr>
          <w:rFonts w:ascii="Arial" w:hAnsi="Arial" w:eastAsia="Arial" w:cs="Arial"/>
          <w:b w:val="1"/>
          <w:bCs w:val="1"/>
          <w:noProof w:val="0"/>
          <w:sz w:val="36"/>
          <w:szCs w:val="36"/>
          <w:lang w:val="en-US"/>
        </w:rPr>
        <w:t>Conclusion</w:t>
      </w:r>
    </w:p>
    <w:p w:rsidR="61E85C5B" w:rsidP="59B0C504" w:rsidRDefault="61E85C5B" w14:paraId="328B16D3" w14:textId="17313402">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0350A345" w:rsidR="375E3D72">
        <w:rPr>
          <w:rFonts w:ascii="Arial" w:hAnsi="Arial" w:eastAsia="Arial" w:cs="Arial"/>
          <w:b w:val="0"/>
          <w:bCs w:val="0"/>
          <w:noProof w:val="0"/>
          <w:sz w:val="22"/>
          <w:szCs w:val="22"/>
          <w:lang w:val="en-US"/>
        </w:rPr>
        <w:t>In conclusion, this report</w:t>
      </w:r>
      <w:r w:rsidRPr="0350A345" w:rsidR="375E3D72">
        <w:rPr>
          <w:rFonts w:ascii="Arial" w:hAnsi="Arial" w:eastAsia="Arial" w:cs="Arial"/>
          <w:b w:val="0"/>
          <w:bCs w:val="0"/>
          <w:noProof w:val="0"/>
          <w:sz w:val="22"/>
          <w:szCs w:val="22"/>
          <w:lang w:val="en-US"/>
        </w:rPr>
        <w:t xml:space="preserve"> </w:t>
      </w:r>
      <w:r w:rsidRPr="0350A345" w:rsidR="375E3D72">
        <w:rPr>
          <w:rFonts w:ascii="Arial" w:hAnsi="Arial" w:eastAsia="Arial" w:cs="Arial"/>
          <w:b w:val="0"/>
          <w:bCs w:val="0"/>
          <w:noProof w:val="0"/>
          <w:sz w:val="22"/>
          <w:szCs w:val="22"/>
          <w:lang w:val="en-US"/>
        </w:rPr>
        <w:t>explained how the condition affects the body’s normal control of blood sugar and how poor insulin function can lead to higher glucose levels. Understanding these changes helps healthcare professionals to plan safe and effective care for individuals</w:t>
      </w:r>
      <w:r w:rsidRPr="0350A345" w:rsidR="4229F65A">
        <w:rPr>
          <w:rFonts w:ascii="Arial" w:hAnsi="Arial" w:eastAsia="Arial" w:cs="Arial"/>
          <w:b w:val="0"/>
          <w:bCs w:val="0"/>
          <w:noProof w:val="0"/>
          <w:sz w:val="22"/>
          <w:szCs w:val="22"/>
          <w:lang w:val="en-US"/>
        </w:rPr>
        <w:t xml:space="preserve">. </w:t>
      </w:r>
      <w:r w:rsidRPr="0350A345" w:rsidR="375E3D72">
        <w:rPr>
          <w:rFonts w:ascii="Arial" w:hAnsi="Arial" w:eastAsia="Arial" w:cs="Arial"/>
          <w:b w:val="0"/>
          <w:bCs w:val="0"/>
          <w:noProof w:val="0"/>
          <w:sz w:val="22"/>
          <w:szCs w:val="22"/>
          <w:lang w:val="en-US"/>
        </w:rPr>
        <w:t xml:space="preserve">Regular monitoring of blood glucose and keeping </w:t>
      </w:r>
      <w:r w:rsidRPr="0350A345" w:rsidR="375E3D72">
        <w:rPr>
          <w:rFonts w:ascii="Arial" w:hAnsi="Arial" w:eastAsia="Arial" w:cs="Arial"/>
          <w:b w:val="0"/>
          <w:bCs w:val="0"/>
          <w:noProof w:val="0"/>
          <w:sz w:val="22"/>
          <w:szCs w:val="22"/>
          <w:lang w:val="en-US"/>
        </w:rPr>
        <w:t>accurate</w:t>
      </w:r>
      <w:r w:rsidRPr="0350A345" w:rsidR="375E3D72">
        <w:rPr>
          <w:rFonts w:ascii="Arial" w:hAnsi="Arial" w:eastAsia="Arial" w:cs="Arial"/>
          <w:b w:val="0"/>
          <w:bCs w:val="0"/>
          <w:noProof w:val="0"/>
          <w:sz w:val="22"/>
          <w:szCs w:val="22"/>
          <w:lang w:val="en-US"/>
        </w:rPr>
        <w:t xml:space="preserve"> records are essential to manage diabetes well.</w:t>
      </w:r>
      <w:r w:rsidRPr="0350A345" w:rsidR="375E3D72">
        <w:rPr>
          <w:rFonts w:ascii="Arial" w:hAnsi="Arial" w:eastAsia="Arial" w:cs="Arial"/>
          <w:b w:val="0"/>
          <w:bCs w:val="0"/>
          <w:noProof w:val="0"/>
          <w:sz w:val="22"/>
          <w:szCs w:val="22"/>
          <w:lang w:val="en-US"/>
        </w:rPr>
        <w:t xml:space="preserve"> </w:t>
      </w:r>
      <w:r w:rsidRPr="0350A345" w:rsidR="375E3D72">
        <w:rPr>
          <w:rFonts w:ascii="Arial" w:hAnsi="Arial" w:eastAsia="Arial" w:cs="Arial"/>
          <w:b w:val="0"/>
          <w:bCs w:val="0"/>
          <w:noProof w:val="0"/>
          <w:sz w:val="22"/>
          <w:szCs w:val="22"/>
          <w:lang w:val="en-US"/>
        </w:rPr>
        <w:t>Overall</w:t>
      </w:r>
      <w:r w:rsidRPr="0350A345" w:rsidR="375E3D72">
        <w:rPr>
          <w:rFonts w:ascii="Arial" w:hAnsi="Arial" w:eastAsia="Arial" w:cs="Arial"/>
          <w:b w:val="0"/>
          <w:bCs w:val="0"/>
          <w:noProof w:val="0"/>
          <w:sz w:val="22"/>
          <w:szCs w:val="22"/>
          <w:lang w:val="en-US"/>
        </w:rPr>
        <w:t>, this report showed that person</w:t>
      </w:r>
      <w:r w:rsidRPr="0350A345" w:rsidR="375E3D72">
        <w:rPr>
          <w:rFonts w:ascii="Arial" w:hAnsi="Arial" w:eastAsia="Arial" w:cs="Arial"/>
          <w:b w:val="0"/>
          <w:bCs w:val="0"/>
          <w:noProof w:val="0"/>
          <w:sz w:val="22"/>
          <w:szCs w:val="22"/>
          <w:lang w:val="en-US"/>
        </w:rPr>
        <w:t>-</w:t>
      </w:r>
      <w:r w:rsidRPr="0350A345" w:rsidR="375E3D72">
        <w:rPr>
          <w:rFonts w:ascii="Arial" w:hAnsi="Arial" w:eastAsia="Arial" w:cs="Arial"/>
          <w:b w:val="0"/>
          <w:bCs w:val="0"/>
          <w:noProof w:val="0"/>
          <w:sz w:val="22"/>
          <w:szCs w:val="22"/>
          <w:lang w:val="en-US"/>
        </w:rPr>
        <w:t>centre</w:t>
      </w:r>
      <w:r w:rsidRPr="0350A345" w:rsidR="375E3D72">
        <w:rPr>
          <w:rFonts w:ascii="Arial" w:hAnsi="Arial" w:eastAsia="Arial" w:cs="Arial"/>
          <w:b w:val="0"/>
          <w:bCs w:val="0"/>
          <w:noProof w:val="0"/>
          <w:sz w:val="22"/>
          <w:szCs w:val="22"/>
          <w:lang w:val="en-US"/>
        </w:rPr>
        <w:t>d</w:t>
      </w:r>
      <w:r w:rsidRPr="0350A345" w:rsidR="375E3D72">
        <w:rPr>
          <w:rFonts w:ascii="Arial" w:hAnsi="Arial" w:eastAsia="Arial" w:cs="Arial"/>
          <w:b w:val="0"/>
          <w:bCs w:val="0"/>
          <w:noProof w:val="0"/>
          <w:sz w:val="22"/>
          <w:szCs w:val="22"/>
          <w:lang w:val="en-US"/>
        </w:rPr>
        <w:t xml:space="preserve"> care, teamwork, and ongoing education are vital in improving health outcomes and quality of life for people living with Type 2 diabetes.</w:t>
      </w:r>
    </w:p>
    <w:p w:rsidR="59B0C504" w:rsidP="59B0C504" w:rsidRDefault="59B0C504" w14:paraId="34E21885" w14:textId="483D8614">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36"/>
          <w:szCs w:val="36"/>
        </w:rPr>
      </w:pPr>
    </w:p>
    <w:p w:rsidR="284131AD" w:rsidP="61E85C5B" w:rsidRDefault="284131AD" w14:paraId="5266DAFA" w14:textId="6138F418">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36"/>
          <w:szCs w:val="36"/>
        </w:rPr>
      </w:pPr>
      <w:r w:rsidRPr="61E85C5B" w:rsidR="66404860">
        <w:rPr>
          <w:rFonts w:ascii="Arial" w:hAnsi="Arial" w:eastAsia="Arial" w:cs="Arial"/>
          <w:b w:val="1"/>
          <w:bCs w:val="1"/>
          <w:sz w:val="36"/>
          <w:szCs w:val="36"/>
        </w:rPr>
        <w:t>References</w:t>
      </w:r>
    </w:p>
    <w:p w:rsidR="733CFD37" w:rsidP="61E85C5B" w:rsidRDefault="733CFD37" w14:paraId="162EA9C8" w14:textId="4CF36A46">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61E85C5B" w:rsidR="733CFD37">
        <w:rPr>
          <w:rFonts w:ascii="Arial" w:hAnsi="Arial" w:eastAsia="Arial" w:cs="Arial"/>
          <w:noProof w:val="0"/>
          <w:sz w:val="22"/>
          <w:szCs w:val="22"/>
          <w:lang w:val="en-US"/>
        </w:rPr>
        <w:t xml:space="preserve">American Diabetes Association (2022). Standards of Medical Care in Diabetes—2022 Abridged for Primary Care Providers. </w:t>
      </w:r>
      <w:r w:rsidRPr="61E85C5B" w:rsidR="733CFD37">
        <w:rPr>
          <w:rFonts w:ascii="Arial" w:hAnsi="Arial" w:eastAsia="Arial" w:cs="Arial"/>
          <w:i w:val="1"/>
          <w:iCs w:val="1"/>
          <w:noProof w:val="0"/>
          <w:sz w:val="22"/>
          <w:szCs w:val="22"/>
          <w:lang w:val="en-US"/>
        </w:rPr>
        <w:t>Clinical Diabetes</w:t>
      </w:r>
      <w:r w:rsidRPr="61E85C5B" w:rsidR="733CFD37">
        <w:rPr>
          <w:rFonts w:ascii="Arial" w:hAnsi="Arial" w:eastAsia="Arial" w:cs="Arial"/>
          <w:noProof w:val="0"/>
          <w:sz w:val="22"/>
          <w:szCs w:val="22"/>
          <w:lang w:val="en-US"/>
        </w:rPr>
        <w:t xml:space="preserve">, 40(1). </w:t>
      </w:r>
      <w:r w:rsidRPr="61E85C5B" w:rsidR="733CFD37">
        <w:rPr>
          <w:rFonts w:ascii="Arial" w:hAnsi="Arial" w:eastAsia="Arial" w:cs="Arial"/>
          <w:noProof w:val="0"/>
          <w:sz w:val="22"/>
          <w:szCs w:val="22"/>
          <w:lang w:val="en-US"/>
        </w:rPr>
        <w:t>doi:https</w:t>
      </w:r>
      <w:r w:rsidRPr="61E85C5B" w:rsidR="733CFD37">
        <w:rPr>
          <w:rFonts w:ascii="Arial" w:hAnsi="Arial" w:eastAsia="Arial" w:cs="Arial"/>
          <w:noProof w:val="0"/>
          <w:sz w:val="22"/>
          <w:szCs w:val="22"/>
          <w:lang w:val="en-US"/>
        </w:rPr>
        <w:t>://doi.org/10.2337/cd22-as01.</w:t>
      </w:r>
    </w:p>
    <w:p w:rsidR="237E7770" w:rsidP="61E85C5B" w:rsidRDefault="237E7770" w14:paraId="3D9E865F" w14:textId="11E8CBAC">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59B0C504" w:rsidR="237E7770">
        <w:rPr>
          <w:rFonts w:ascii="Arial" w:hAnsi="Arial" w:eastAsia="Arial" w:cs="Arial"/>
          <w:noProof w:val="0"/>
          <w:sz w:val="22"/>
          <w:szCs w:val="22"/>
          <w:lang w:val="en-US"/>
        </w:rPr>
        <w:t xml:space="preserve">Buse, J.B., Wexler, D.J., </w:t>
      </w:r>
      <w:r w:rsidRPr="59B0C504" w:rsidR="237E7770">
        <w:rPr>
          <w:rFonts w:ascii="Arial" w:hAnsi="Arial" w:eastAsia="Arial" w:cs="Arial"/>
          <w:noProof w:val="0"/>
          <w:sz w:val="22"/>
          <w:szCs w:val="22"/>
          <w:lang w:val="en-US"/>
        </w:rPr>
        <w:t>Tsapas</w:t>
      </w:r>
      <w:r w:rsidRPr="59B0C504" w:rsidR="237E7770">
        <w:rPr>
          <w:rFonts w:ascii="Arial" w:hAnsi="Arial" w:eastAsia="Arial" w:cs="Arial"/>
          <w:noProof w:val="0"/>
          <w:sz w:val="22"/>
          <w:szCs w:val="22"/>
          <w:lang w:val="en-US"/>
        </w:rPr>
        <w:t xml:space="preserve">, A., Rossing, P., Mingrone, G., Mathieu, C., D’Alessio, </w:t>
      </w:r>
      <w:r w:rsidRPr="59B0C504" w:rsidR="237E7770">
        <w:rPr>
          <w:rFonts w:ascii="Arial" w:hAnsi="Arial" w:eastAsia="Arial" w:cs="Arial"/>
          <w:noProof w:val="0"/>
          <w:sz w:val="22"/>
          <w:szCs w:val="22"/>
          <w:lang w:val="en-US"/>
        </w:rPr>
        <w:t>D.A.</w:t>
      </w:r>
      <w:r w:rsidRPr="59B0C504" w:rsidR="237E7770">
        <w:rPr>
          <w:rFonts w:ascii="Arial" w:hAnsi="Arial" w:eastAsia="Arial" w:cs="Arial"/>
          <w:noProof w:val="0"/>
          <w:sz w:val="22"/>
          <w:szCs w:val="22"/>
          <w:lang w:val="en-US"/>
        </w:rPr>
        <w:t xml:space="preserve"> and Davies, M.J. (2019). 2019 update to: Management of </w:t>
      </w:r>
      <w:r w:rsidRPr="59B0C504" w:rsidR="237E7770">
        <w:rPr>
          <w:rFonts w:ascii="Arial" w:hAnsi="Arial" w:eastAsia="Arial" w:cs="Arial"/>
          <w:noProof w:val="0"/>
          <w:sz w:val="22"/>
          <w:szCs w:val="22"/>
          <w:lang w:val="en-US"/>
        </w:rPr>
        <w:t>hyperglycaemia</w:t>
      </w:r>
      <w:r w:rsidRPr="59B0C504" w:rsidR="237E7770">
        <w:rPr>
          <w:rFonts w:ascii="Arial" w:hAnsi="Arial" w:eastAsia="Arial" w:cs="Arial"/>
          <w:noProof w:val="0"/>
          <w:sz w:val="22"/>
          <w:szCs w:val="22"/>
          <w:lang w:val="en-US"/>
        </w:rPr>
        <w:t xml:space="preserve"> in type 2 diabetes, 2018. A consensus report by the American Diabetes Association (ADA) and the European Association for the Study of Diabetes (EASD). </w:t>
      </w:r>
      <w:r w:rsidRPr="59B0C504" w:rsidR="237E7770">
        <w:rPr>
          <w:rFonts w:ascii="Arial" w:hAnsi="Arial" w:eastAsia="Arial" w:cs="Arial"/>
          <w:i w:val="1"/>
          <w:iCs w:val="1"/>
          <w:noProof w:val="0"/>
          <w:sz w:val="22"/>
          <w:szCs w:val="22"/>
          <w:lang w:val="en-US"/>
        </w:rPr>
        <w:t>Diabetologia</w:t>
      </w:r>
      <w:r w:rsidRPr="59B0C504" w:rsidR="237E7770">
        <w:rPr>
          <w:rFonts w:ascii="Arial" w:hAnsi="Arial" w:eastAsia="Arial" w:cs="Arial"/>
          <w:noProof w:val="0"/>
          <w:sz w:val="22"/>
          <w:szCs w:val="22"/>
          <w:lang w:val="en-US"/>
        </w:rPr>
        <w:t>, [online] 63(2), pp</w:t>
      </w:r>
      <w:r w:rsidRPr="59B0C504" w:rsidR="550F8274">
        <w:rPr>
          <w:rFonts w:ascii="Arial" w:hAnsi="Arial" w:eastAsia="Arial" w:cs="Arial"/>
          <w:noProof w:val="0"/>
          <w:sz w:val="22"/>
          <w:szCs w:val="22"/>
          <w:lang w:val="en-US"/>
        </w:rPr>
        <w:t>. 221</w:t>
      </w:r>
      <w:r w:rsidRPr="59B0C504" w:rsidR="237E7770">
        <w:rPr>
          <w:rFonts w:ascii="Arial" w:hAnsi="Arial" w:eastAsia="Arial" w:cs="Arial"/>
          <w:noProof w:val="0"/>
          <w:sz w:val="22"/>
          <w:szCs w:val="22"/>
          <w:lang w:val="en-US"/>
        </w:rPr>
        <w:t xml:space="preserve">–228. </w:t>
      </w:r>
      <w:r w:rsidRPr="59B0C504" w:rsidR="237E7770">
        <w:rPr>
          <w:rFonts w:ascii="Arial" w:hAnsi="Arial" w:eastAsia="Arial" w:cs="Arial"/>
          <w:noProof w:val="0"/>
          <w:sz w:val="22"/>
          <w:szCs w:val="22"/>
          <w:lang w:val="en-US"/>
        </w:rPr>
        <w:t>doi:https</w:t>
      </w:r>
      <w:r w:rsidRPr="59B0C504" w:rsidR="237E7770">
        <w:rPr>
          <w:rFonts w:ascii="Arial" w:hAnsi="Arial" w:eastAsia="Arial" w:cs="Arial"/>
          <w:noProof w:val="0"/>
          <w:sz w:val="22"/>
          <w:szCs w:val="22"/>
          <w:lang w:val="en-US"/>
        </w:rPr>
        <w:t>://doi.org/10.1007/s00125-019-05039-w.</w:t>
      </w:r>
    </w:p>
    <w:p w:rsidR="11ED32B8" w:rsidP="59B0C504" w:rsidRDefault="11ED32B8" w14:paraId="465A6229" w14:textId="2D2C8BD9">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47CEEB39" w:rsidR="11ED32B8">
        <w:rPr>
          <w:rFonts w:ascii="Arial" w:hAnsi="Arial" w:eastAsia="Arial" w:cs="Arial"/>
          <w:noProof w:val="0"/>
          <w:sz w:val="22"/>
          <w:szCs w:val="22"/>
          <w:lang w:val="en-US"/>
        </w:rPr>
        <w:t xml:space="preserve">Esposito, </w:t>
      </w:r>
      <w:r w:rsidRPr="47CEEB39" w:rsidR="11ED32B8">
        <w:rPr>
          <w:rFonts w:ascii="Arial" w:hAnsi="Arial" w:eastAsia="Arial" w:cs="Arial"/>
          <w:noProof w:val="0"/>
          <w:sz w:val="22"/>
          <w:szCs w:val="22"/>
          <w:lang w:val="en-US"/>
        </w:rPr>
        <w:t>K.</w:t>
      </w:r>
      <w:r w:rsidRPr="47CEEB39" w:rsidR="11ED32B8">
        <w:rPr>
          <w:rFonts w:ascii="Arial" w:hAnsi="Arial" w:eastAsia="Arial" w:cs="Arial"/>
          <w:noProof w:val="0"/>
          <w:sz w:val="22"/>
          <w:szCs w:val="22"/>
          <w:lang w:val="en-US"/>
        </w:rPr>
        <w:t xml:space="preserve"> and Giugliano, D. (201</w:t>
      </w:r>
      <w:r w:rsidRPr="47CEEB39" w:rsidR="6388F61B">
        <w:rPr>
          <w:rFonts w:ascii="Arial" w:hAnsi="Arial" w:eastAsia="Arial" w:cs="Arial"/>
          <w:noProof w:val="0"/>
          <w:sz w:val="22"/>
          <w:szCs w:val="22"/>
          <w:lang w:val="en-US"/>
        </w:rPr>
        <w:t>5</w:t>
      </w:r>
      <w:r w:rsidRPr="47CEEB39" w:rsidR="11ED32B8">
        <w:rPr>
          <w:rFonts w:ascii="Arial" w:hAnsi="Arial" w:eastAsia="Arial" w:cs="Arial"/>
          <w:noProof w:val="0"/>
          <w:sz w:val="22"/>
          <w:szCs w:val="22"/>
          <w:lang w:val="en-US"/>
        </w:rPr>
        <w:t xml:space="preserve">). Mediterranean diet and type 2 diabetes. </w:t>
      </w:r>
      <w:r w:rsidRPr="47CEEB39" w:rsidR="11ED32B8">
        <w:rPr>
          <w:rFonts w:ascii="Arial" w:hAnsi="Arial" w:eastAsia="Arial" w:cs="Arial"/>
          <w:i w:val="1"/>
          <w:iCs w:val="1"/>
          <w:noProof w:val="0"/>
          <w:sz w:val="22"/>
          <w:szCs w:val="22"/>
          <w:lang w:val="en-US"/>
        </w:rPr>
        <w:t>Diabetes/Metabolism Research and Reviews</w:t>
      </w:r>
      <w:r w:rsidRPr="47CEEB39" w:rsidR="11ED32B8">
        <w:rPr>
          <w:rFonts w:ascii="Arial" w:hAnsi="Arial" w:eastAsia="Arial" w:cs="Arial"/>
          <w:noProof w:val="0"/>
          <w:sz w:val="22"/>
          <w:szCs w:val="22"/>
          <w:lang w:val="en-US"/>
        </w:rPr>
        <w:t>, 30(S1), pp</w:t>
      </w:r>
      <w:r w:rsidRPr="47CEEB39" w:rsidR="11ED32B8">
        <w:rPr>
          <w:rFonts w:ascii="Arial" w:hAnsi="Arial" w:eastAsia="Arial" w:cs="Arial"/>
          <w:noProof w:val="0"/>
          <w:sz w:val="22"/>
          <w:szCs w:val="22"/>
          <w:lang w:val="en-US"/>
        </w:rPr>
        <w:t>.34</w:t>
      </w:r>
      <w:r w:rsidRPr="47CEEB39" w:rsidR="11ED32B8">
        <w:rPr>
          <w:rFonts w:ascii="Arial" w:hAnsi="Arial" w:eastAsia="Arial" w:cs="Arial"/>
          <w:noProof w:val="0"/>
          <w:sz w:val="22"/>
          <w:szCs w:val="22"/>
          <w:lang w:val="en-US"/>
        </w:rPr>
        <w:t xml:space="preserve">–40. </w:t>
      </w:r>
      <w:r w:rsidRPr="47CEEB39" w:rsidR="11ED32B8">
        <w:rPr>
          <w:rFonts w:ascii="Arial" w:hAnsi="Arial" w:eastAsia="Arial" w:cs="Arial"/>
          <w:noProof w:val="0"/>
          <w:sz w:val="22"/>
          <w:szCs w:val="22"/>
          <w:lang w:val="en-US"/>
        </w:rPr>
        <w:t>doi:https</w:t>
      </w:r>
      <w:r w:rsidRPr="47CEEB39" w:rsidR="11ED32B8">
        <w:rPr>
          <w:rFonts w:ascii="Arial" w:hAnsi="Arial" w:eastAsia="Arial" w:cs="Arial"/>
          <w:noProof w:val="0"/>
          <w:sz w:val="22"/>
          <w:szCs w:val="22"/>
          <w:lang w:val="en-US"/>
        </w:rPr>
        <w:t>://doi.org/10.1002/dmrr.2516.</w:t>
      </w:r>
    </w:p>
    <w:p w:rsidR="7DC83FD0" w:rsidP="59B0C504" w:rsidRDefault="7DC83FD0" w14:paraId="567F94F9" w14:textId="13D73685">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59B0C504" w:rsidR="7DC83FD0">
        <w:rPr>
          <w:rFonts w:ascii="Times New Roman" w:hAnsi="Times New Roman" w:eastAsia="Times New Roman" w:cs="Times New Roman"/>
          <w:noProof w:val="0"/>
          <w:sz w:val="24"/>
          <w:szCs w:val="24"/>
          <w:lang w:val="en-US"/>
        </w:rPr>
        <w:t xml:space="preserve">ECED, E.C. for E. &amp; D. (2019). </w:t>
      </w:r>
      <w:r w:rsidRPr="59B0C504" w:rsidR="7DC83FD0">
        <w:rPr>
          <w:rFonts w:ascii="Times New Roman" w:hAnsi="Times New Roman" w:eastAsia="Times New Roman" w:cs="Times New Roman"/>
          <w:i w:val="1"/>
          <w:iCs w:val="1"/>
          <w:noProof w:val="0"/>
          <w:sz w:val="24"/>
          <w:szCs w:val="24"/>
          <w:lang w:val="en-US"/>
        </w:rPr>
        <w:t>Edinburgh Centre for Endocrinology &amp; Diabetes</w:t>
      </w:r>
      <w:r w:rsidRPr="59B0C504" w:rsidR="7DC83FD0">
        <w:rPr>
          <w:rFonts w:ascii="Times New Roman" w:hAnsi="Times New Roman" w:eastAsia="Times New Roman" w:cs="Times New Roman"/>
          <w:noProof w:val="0"/>
          <w:sz w:val="24"/>
          <w:szCs w:val="24"/>
          <w:lang w:val="en-US"/>
        </w:rPr>
        <w:t xml:space="preserve">. [online] Edinburgh Centre for Endocrinology &amp; Diabetes. Available at: </w:t>
      </w:r>
      <w:hyperlink r:id="Rc1fc03059c034e2a">
        <w:r w:rsidRPr="59B0C504" w:rsidR="7DC83FD0">
          <w:rPr>
            <w:rStyle w:val="Hyperlink"/>
            <w:rFonts w:ascii="Times New Roman" w:hAnsi="Times New Roman" w:eastAsia="Times New Roman" w:cs="Times New Roman"/>
            <w:noProof w:val="0"/>
            <w:sz w:val="24"/>
            <w:szCs w:val="24"/>
            <w:lang w:val="en-US"/>
          </w:rPr>
          <w:t>https://www.edinburghdiabetes.com/cgms-1</w:t>
        </w:r>
      </w:hyperlink>
      <w:r w:rsidRPr="59B0C504" w:rsidR="7DC83FD0">
        <w:rPr>
          <w:rFonts w:ascii="Times New Roman" w:hAnsi="Times New Roman" w:eastAsia="Times New Roman" w:cs="Times New Roman"/>
          <w:noProof w:val="0"/>
          <w:sz w:val="24"/>
          <w:szCs w:val="24"/>
          <w:lang w:val="en-US"/>
        </w:rPr>
        <w:t xml:space="preserve"> [Accessed 28 Oct. 2025].</w:t>
      </w:r>
    </w:p>
    <w:p w:rsidR="3F1D2C3D" w:rsidP="59B0C504" w:rsidRDefault="3F1D2C3D" w14:paraId="7617CC5B" w14:textId="22D55C70">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59B0C504" w:rsidR="3F1D2C3D">
        <w:rPr>
          <w:rFonts w:ascii="Arial" w:hAnsi="Arial" w:eastAsia="Arial" w:cs="Arial"/>
          <w:noProof w:val="0"/>
          <w:sz w:val="22"/>
          <w:szCs w:val="22"/>
          <w:lang w:val="en-US"/>
        </w:rPr>
        <w:t xml:space="preserve">Harmony Endocrine. (2024). </w:t>
      </w:r>
      <w:r w:rsidRPr="59B0C504" w:rsidR="3F1D2C3D">
        <w:rPr>
          <w:rFonts w:ascii="Arial" w:hAnsi="Arial" w:eastAsia="Arial" w:cs="Arial"/>
          <w:i w:val="1"/>
          <w:iCs w:val="1"/>
          <w:noProof w:val="0"/>
          <w:sz w:val="22"/>
          <w:szCs w:val="22"/>
          <w:lang w:val="en-US"/>
        </w:rPr>
        <w:t>Harmony Endocrine</w:t>
      </w:r>
      <w:r w:rsidRPr="59B0C504" w:rsidR="3F1D2C3D">
        <w:rPr>
          <w:rFonts w:ascii="Arial" w:hAnsi="Arial" w:eastAsia="Arial" w:cs="Arial"/>
          <w:noProof w:val="0"/>
          <w:sz w:val="22"/>
          <w:szCs w:val="22"/>
          <w:lang w:val="en-US"/>
        </w:rPr>
        <w:t xml:space="preserve">. [online] Available at: </w:t>
      </w:r>
      <w:hyperlink r:id="R389df6086d3b40ec">
        <w:r w:rsidRPr="59B0C504" w:rsidR="3F1D2C3D">
          <w:rPr>
            <w:rStyle w:val="Hyperlink"/>
            <w:rFonts w:ascii="Arial" w:hAnsi="Arial" w:eastAsia="Arial" w:cs="Arial"/>
            <w:noProof w:val="0"/>
            <w:sz w:val="22"/>
            <w:szCs w:val="22"/>
            <w:lang w:val="en-US"/>
          </w:rPr>
          <w:t>https://www.endocrineharmony.sg/conditions/type-2-diabetes/</w:t>
        </w:r>
      </w:hyperlink>
      <w:r w:rsidRPr="59B0C504" w:rsidR="3F1D2C3D">
        <w:rPr>
          <w:rFonts w:ascii="Arial" w:hAnsi="Arial" w:eastAsia="Arial" w:cs="Arial"/>
          <w:noProof w:val="0"/>
          <w:sz w:val="22"/>
          <w:szCs w:val="22"/>
          <w:lang w:val="en-US"/>
        </w:rPr>
        <w:t xml:space="preserve"> (Accessed 18 Oct. 2025).</w:t>
      </w:r>
    </w:p>
    <w:p w:rsidR="0ECC8F10" w:rsidP="59B0C504" w:rsidRDefault="0ECC8F10" w14:paraId="2D56990A" w14:textId="30134A02">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59B0C504" w:rsidR="0ECC8F10">
        <w:rPr>
          <w:rFonts w:ascii="Times New Roman" w:hAnsi="Times New Roman" w:eastAsia="Times New Roman" w:cs="Times New Roman"/>
          <w:noProof w:val="0"/>
          <w:sz w:val="24"/>
          <w:szCs w:val="24"/>
          <w:lang w:val="en-US"/>
        </w:rPr>
        <w:t xml:space="preserve">Infante, M. (2022). </w:t>
      </w:r>
      <w:r w:rsidRPr="59B0C504" w:rsidR="0ECC8F10">
        <w:rPr>
          <w:rFonts w:ascii="Times New Roman" w:hAnsi="Times New Roman" w:eastAsia="Times New Roman" w:cs="Times New Roman"/>
          <w:i w:val="1"/>
          <w:iCs w:val="1"/>
          <w:noProof w:val="0"/>
          <w:sz w:val="24"/>
          <w:szCs w:val="24"/>
          <w:lang w:val="en-US"/>
        </w:rPr>
        <w:t>Evolving Concepts in Insulin Resistance</w:t>
      </w:r>
      <w:r w:rsidRPr="59B0C504" w:rsidR="0ECC8F10">
        <w:rPr>
          <w:rFonts w:ascii="Times New Roman" w:hAnsi="Times New Roman" w:eastAsia="Times New Roman" w:cs="Times New Roman"/>
          <w:noProof w:val="0"/>
          <w:sz w:val="24"/>
          <w:szCs w:val="24"/>
          <w:lang w:val="en-US"/>
        </w:rPr>
        <w:t xml:space="preserve">. [online] Uwtsd.ac.uk. Available at: </w:t>
      </w:r>
      <w:hyperlink r:id="R4dca416f43634c11">
        <w:r w:rsidRPr="59B0C504" w:rsidR="0ECC8F10">
          <w:rPr>
            <w:rStyle w:val="Hyperlink"/>
            <w:rFonts w:ascii="Times New Roman" w:hAnsi="Times New Roman" w:eastAsia="Times New Roman" w:cs="Times New Roman"/>
            <w:noProof w:val="0"/>
            <w:sz w:val="24"/>
            <w:szCs w:val="24"/>
            <w:lang w:val="en-US"/>
          </w:rPr>
          <w:t>https://research-ebsco-com.ezproxy.uwtsd.ac.uk/linkprocessor/plink?id=5b4656c5-8785-318e-bfac-7ae9e5e8fcf2</w:t>
        </w:r>
      </w:hyperlink>
      <w:r w:rsidRPr="59B0C504" w:rsidR="0ECC8F10">
        <w:rPr>
          <w:rFonts w:ascii="Times New Roman" w:hAnsi="Times New Roman" w:eastAsia="Times New Roman" w:cs="Times New Roman"/>
          <w:noProof w:val="0"/>
          <w:sz w:val="24"/>
          <w:szCs w:val="24"/>
          <w:lang w:val="en-US"/>
        </w:rPr>
        <w:t xml:space="preserve"> [Accessed 8 Oct. 2025].</w:t>
      </w:r>
    </w:p>
    <w:p w:rsidR="3E6F2E30" w:rsidP="61E85C5B" w:rsidRDefault="3E6F2E30" w14:paraId="1DD74259" w14:textId="6E9B0E12">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b w:val="0"/>
          <w:bCs w:val="0"/>
          <w:sz w:val="22"/>
          <w:szCs w:val="22"/>
        </w:rPr>
      </w:pPr>
      <w:r w:rsidRPr="47CEEB39" w:rsidR="3E6F2E30">
        <w:rPr>
          <w:rFonts w:ascii="Arial" w:hAnsi="Arial" w:eastAsia="Arial" w:cs="Arial"/>
          <w:b w:val="0"/>
          <w:bCs w:val="0"/>
          <w:sz w:val="22"/>
          <w:szCs w:val="22"/>
        </w:rPr>
        <w:t xml:space="preserve">Jackson, M.A., Ahmann, A. and Shah, V.N. (2021). Type 2 Diabetes and the Use of Real-Time Continuous Glucose Monitoring. Diabetes Technology &amp; Therapeutics, 23(1). </w:t>
      </w:r>
      <w:r w:rsidRPr="47CEEB39" w:rsidR="3E6F2E30">
        <w:rPr>
          <w:rFonts w:ascii="Arial" w:hAnsi="Arial" w:eastAsia="Arial" w:cs="Arial"/>
          <w:b w:val="0"/>
          <w:bCs w:val="0"/>
          <w:sz w:val="22"/>
          <w:szCs w:val="22"/>
        </w:rPr>
        <w:t>doi:https</w:t>
      </w:r>
      <w:r w:rsidRPr="47CEEB39" w:rsidR="3E6F2E30">
        <w:rPr>
          <w:rFonts w:ascii="Arial" w:hAnsi="Arial" w:eastAsia="Arial" w:cs="Arial"/>
          <w:b w:val="0"/>
          <w:bCs w:val="0"/>
          <w:sz w:val="22"/>
          <w:szCs w:val="22"/>
        </w:rPr>
        <w:t>://doi.org/10.1089/dia.2021.0007.</w:t>
      </w:r>
    </w:p>
    <w:p w:rsidR="0296322D" w:rsidP="47CEEB39" w:rsidRDefault="0296322D" w14:paraId="709D75E9" w14:textId="367D1D03">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47CEEB39" w:rsidR="0296322D">
        <w:rPr>
          <w:rFonts w:ascii="Arial" w:hAnsi="Arial" w:eastAsia="Arial" w:cs="Arial"/>
          <w:noProof w:val="0"/>
          <w:sz w:val="22"/>
          <w:szCs w:val="22"/>
          <w:lang w:val="en-US"/>
        </w:rPr>
        <w:t xml:space="preserve">Jones, A., Vallis, M., Cooke, D. and </w:t>
      </w:r>
      <w:r w:rsidRPr="47CEEB39" w:rsidR="0296322D">
        <w:rPr>
          <w:rFonts w:ascii="Arial" w:hAnsi="Arial" w:eastAsia="Arial" w:cs="Arial"/>
          <w:noProof w:val="0"/>
          <w:sz w:val="22"/>
          <w:szCs w:val="22"/>
          <w:lang w:val="en-US"/>
        </w:rPr>
        <w:t>Pouwer</w:t>
      </w:r>
      <w:r w:rsidRPr="47CEEB39" w:rsidR="0296322D">
        <w:rPr>
          <w:rFonts w:ascii="Arial" w:hAnsi="Arial" w:eastAsia="Arial" w:cs="Arial"/>
          <w:noProof w:val="0"/>
          <w:sz w:val="22"/>
          <w:szCs w:val="22"/>
          <w:lang w:val="en-US"/>
        </w:rPr>
        <w:t xml:space="preserve">, F. (2016). Working Together to Promote Diabetes Control: A Practical Guide for Diabetes Health Care Providers in Establishing a Working Alliance to Achieve Self-Management Support. </w:t>
      </w:r>
      <w:r w:rsidRPr="47CEEB39" w:rsidR="0296322D">
        <w:rPr>
          <w:rFonts w:ascii="Arial" w:hAnsi="Arial" w:eastAsia="Arial" w:cs="Arial"/>
          <w:i w:val="1"/>
          <w:iCs w:val="1"/>
          <w:noProof w:val="0"/>
          <w:sz w:val="22"/>
          <w:szCs w:val="22"/>
          <w:lang w:val="en-US"/>
        </w:rPr>
        <w:t>Journal of Diabetes Research</w:t>
      </w:r>
      <w:r w:rsidRPr="47CEEB39" w:rsidR="0296322D">
        <w:rPr>
          <w:rFonts w:ascii="Arial" w:hAnsi="Arial" w:eastAsia="Arial" w:cs="Arial"/>
          <w:noProof w:val="0"/>
          <w:sz w:val="22"/>
          <w:szCs w:val="22"/>
          <w:lang w:val="en-US"/>
        </w:rPr>
        <w:t>, 2016, pp</w:t>
      </w:r>
      <w:r w:rsidRPr="47CEEB39" w:rsidR="0296322D">
        <w:rPr>
          <w:rFonts w:ascii="Arial" w:hAnsi="Arial" w:eastAsia="Arial" w:cs="Arial"/>
          <w:noProof w:val="0"/>
          <w:sz w:val="22"/>
          <w:szCs w:val="22"/>
          <w:lang w:val="en-US"/>
        </w:rPr>
        <w:t>.1</w:t>
      </w:r>
      <w:r w:rsidRPr="47CEEB39" w:rsidR="0296322D">
        <w:rPr>
          <w:rFonts w:ascii="Arial" w:hAnsi="Arial" w:eastAsia="Arial" w:cs="Arial"/>
          <w:noProof w:val="0"/>
          <w:sz w:val="22"/>
          <w:szCs w:val="22"/>
          <w:lang w:val="en-US"/>
        </w:rPr>
        <w:t xml:space="preserve">–6. </w:t>
      </w:r>
      <w:r w:rsidRPr="47CEEB39" w:rsidR="0296322D">
        <w:rPr>
          <w:rFonts w:ascii="Arial" w:hAnsi="Arial" w:eastAsia="Arial" w:cs="Arial"/>
          <w:noProof w:val="0"/>
          <w:sz w:val="22"/>
          <w:szCs w:val="22"/>
          <w:lang w:val="en-US"/>
        </w:rPr>
        <w:t>doi:https</w:t>
      </w:r>
      <w:r w:rsidRPr="47CEEB39" w:rsidR="0296322D">
        <w:rPr>
          <w:rFonts w:ascii="Arial" w:hAnsi="Arial" w:eastAsia="Arial" w:cs="Arial"/>
          <w:noProof w:val="0"/>
          <w:sz w:val="22"/>
          <w:szCs w:val="22"/>
          <w:lang w:val="en-US"/>
        </w:rPr>
        <w:t>://doi.org/10.1155/2016/2830910.</w:t>
      </w:r>
    </w:p>
    <w:p w:rsidR="7FECA2CB" w:rsidP="61E85C5B" w:rsidRDefault="7FECA2CB" w14:paraId="7781C914" w14:textId="753A6706">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61E85C5B" w:rsidR="7FECA2CB">
        <w:rPr>
          <w:rFonts w:ascii="Arial" w:hAnsi="Arial" w:eastAsia="Arial" w:cs="Arial"/>
          <w:b w:val="0"/>
          <w:bCs w:val="0"/>
          <w:noProof w:val="0"/>
          <w:sz w:val="22"/>
          <w:szCs w:val="22"/>
          <w:lang w:val="en-US"/>
        </w:rPr>
        <w:t xml:space="preserve">Little, R. (2022). </w:t>
      </w:r>
      <w:r w:rsidRPr="61E85C5B" w:rsidR="7FECA2CB">
        <w:rPr>
          <w:rFonts w:ascii="Arial" w:hAnsi="Arial" w:eastAsia="Arial" w:cs="Arial"/>
          <w:b w:val="0"/>
          <w:bCs w:val="0"/>
          <w:i w:val="1"/>
          <w:iCs w:val="1"/>
          <w:noProof w:val="0"/>
          <w:sz w:val="22"/>
          <w:szCs w:val="22"/>
          <w:lang w:val="en-US"/>
        </w:rPr>
        <w:t>Diabetes Tests &amp; Diagnosis</w:t>
      </w:r>
      <w:r w:rsidRPr="61E85C5B" w:rsidR="7FECA2CB">
        <w:rPr>
          <w:rFonts w:ascii="Arial" w:hAnsi="Arial" w:eastAsia="Arial" w:cs="Arial"/>
          <w:b w:val="0"/>
          <w:bCs w:val="0"/>
          <w:noProof w:val="0"/>
          <w:sz w:val="22"/>
          <w:szCs w:val="22"/>
          <w:lang w:val="en-US"/>
        </w:rPr>
        <w:t xml:space="preserve">. [online] National Institute of Diabetes and Digestive and Kidney Diseases. Available at: </w:t>
      </w:r>
      <w:hyperlink r:id="R02c08d277df149c7">
        <w:r w:rsidRPr="61E85C5B" w:rsidR="7FECA2CB">
          <w:rPr>
            <w:rStyle w:val="Hyperlink"/>
            <w:rFonts w:ascii="Arial" w:hAnsi="Arial" w:eastAsia="Arial" w:cs="Arial"/>
            <w:b w:val="0"/>
            <w:bCs w:val="0"/>
            <w:noProof w:val="0"/>
            <w:sz w:val="22"/>
            <w:szCs w:val="22"/>
            <w:lang w:val="en-US"/>
          </w:rPr>
          <w:t>https://www.niddk.nih.gov/health-information/diabetes/overview/tests-diagnosis</w:t>
        </w:r>
      </w:hyperlink>
      <w:r w:rsidRPr="61E85C5B" w:rsidR="7FECA2CB">
        <w:rPr>
          <w:rFonts w:ascii="Arial" w:hAnsi="Arial" w:eastAsia="Arial" w:cs="Arial"/>
          <w:b w:val="0"/>
          <w:bCs w:val="0"/>
          <w:noProof w:val="0"/>
          <w:sz w:val="22"/>
          <w:szCs w:val="22"/>
          <w:lang w:val="en-US"/>
        </w:rPr>
        <w:t xml:space="preserve"> (Accessed 4 Oct. 2025).</w:t>
      </w:r>
    </w:p>
    <w:p w:rsidR="61CB33F5" w:rsidP="61E85C5B" w:rsidRDefault="61CB33F5" w14:paraId="5B0C0E29" w14:textId="0D61004B">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59B0C504" w:rsidR="61CB33F5">
        <w:rPr>
          <w:rFonts w:ascii="Arial" w:hAnsi="Arial" w:eastAsia="Arial" w:cs="Arial"/>
          <w:noProof w:val="0"/>
          <w:sz w:val="22"/>
          <w:szCs w:val="22"/>
          <w:lang w:val="en-US"/>
        </w:rPr>
        <w:t xml:space="preserve">MedlinePlus (2023). </w:t>
      </w:r>
      <w:r w:rsidRPr="59B0C504" w:rsidR="61CB33F5">
        <w:rPr>
          <w:rFonts w:ascii="Arial" w:hAnsi="Arial" w:eastAsia="Arial" w:cs="Arial"/>
          <w:i w:val="1"/>
          <w:iCs w:val="1"/>
          <w:noProof w:val="0"/>
          <w:sz w:val="22"/>
          <w:szCs w:val="22"/>
          <w:lang w:val="en-US"/>
        </w:rPr>
        <w:t>Type 2 diabetes: MedlinePlus Medical Encyclopedia</w:t>
      </w:r>
      <w:r w:rsidRPr="59B0C504" w:rsidR="61CB33F5">
        <w:rPr>
          <w:rFonts w:ascii="Arial" w:hAnsi="Arial" w:eastAsia="Arial" w:cs="Arial"/>
          <w:noProof w:val="0"/>
          <w:sz w:val="22"/>
          <w:szCs w:val="22"/>
          <w:lang w:val="en-US"/>
        </w:rPr>
        <w:t xml:space="preserve">. [online] Medlineplus.gov. Available at: </w:t>
      </w:r>
      <w:hyperlink r:id="Rdc31bb5cb8d44f37">
        <w:r w:rsidRPr="59B0C504" w:rsidR="61CB33F5">
          <w:rPr>
            <w:rStyle w:val="Hyperlink"/>
            <w:rFonts w:ascii="Arial" w:hAnsi="Arial" w:eastAsia="Arial" w:cs="Arial"/>
            <w:noProof w:val="0"/>
            <w:sz w:val="22"/>
            <w:szCs w:val="22"/>
            <w:lang w:val="en-US"/>
          </w:rPr>
          <w:t>https://medlineplus.gov/ency/article/000313.htm</w:t>
        </w:r>
      </w:hyperlink>
      <w:r w:rsidRPr="59B0C504" w:rsidR="61CB33F5">
        <w:rPr>
          <w:rFonts w:ascii="Arial" w:hAnsi="Arial" w:eastAsia="Arial" w:cs="Arial"/>
          <w:noProof w:val="0"/>
          <w:sz w:val="22"/>
          <w:szCs w:val="22"/>
          <w:lang w:val="en-US"/>
        </w:rPr>
        <w:t xml:space="preserve"> (Accessed 2 Oct. 2025).</w:t>
      </w:r>
    </w:p>
    <w:p w:rsidR="20446CEE" w:rsidP="61E85C5B" w:rsidRDefault="20446CEE" w14:paraId="455180F1" w14:textId="3F548F15">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47CEEB39" w:rsidR="20446CEE">
        <w:rPr>
          <w:rFonts w:ascii="Arial" w:hAnsi="Arial" w:eastAsia="Arial" w:cs="Arial"/>
          <w:b w:val="0"/>
          <w:bCs w:val="0"/>
          <w:noProof w:val="0"/>
          <w:sz w:val="22"/>
          <w:szCs w:val="22"/>
          <w:lang w:val="en-US"/>
        </w:rPr>
        <w:t xml:space="preserve">NHS (2025). </w:t>
      </w:r>
      <w:r w:rsidRPr="47CEEB39" w:rsidR="20446CEE">
        <w:rPr>
          <w:rFonts w:ascii="Arial" w:hAnsi="Arial" w:eastAsia="Arial" w:cs="Arial"/>
          <w:b w:val="0"/>
          <w:bCs w:val="0"/>
          <w:i w:val="1"/>
          <w:iCs w:val="1"/>
          <w:noProof w:val="0"/>
          <w:sz w:val="22"/>
          <w:szCs w:val="22"/>
          <w:lang w:val="en-US"/>
        </w:rPr>
        <w:t>What is type 2 diabetes?</w:t>
      </w:r>
      <w:r w:rsidRPr="47CEEB39" w:rsidR="20446CEE">
        <w:rPr>
          <w:rFonts w:ascii="Arial" w:hAnsi="Arial" w:eastAsia="Arial" w:cs="Arial"/>
          <w:b w:val="0"/>
          <w:bCs w:val="0"/>
          <w:noProof w:val="0"/>
          <w:sz w:val="22"/>
          <w:szCs w:val="22"/>
          <w:lang w:val="en-US"/>
        </w:rPr>
        <w:t xml:space="preserve"> [online] NHS. Available at: </w:t>
      </w:r>
      <w:hyperlink r:id="R671ec02fecda4239">
        <w:r w:rsidRPr="47CEEB39" w:rsidR="20446CEE">
          <w:rPr>
            <w:rStyle w:val="Hyperlink"/>
            <w:rFonts w:ascii="Arial" w:hAnsi="Arial" w:eastAsia="Arial" w:cs="Arial"/>
            <w:b w:val="0"/>
            <w:bCs w:val="0"/>
            <w:noProof w:val="0"/>
            <w:sz w:val="22"/>
            <w:szCs w:val="22"/>
            <w:lang w:val="en-US"/>
          </w:rPr>
          <w:t>https://www.nhs.uk/conditions/type-2-diabetes/what-is-type-2-diabetes/</w:t>
        </w:r>
      </w:hyperlink>
      <w:r w:rsidRPr="47CEEB39" w:rsidR="20446CEE">
        <w:rPr>
          <w:rFonts w:ascii="Arial" w:hAnsi="Arial" w:eastAsia="Arial" w:cs="Arial"/>
          <w:b w:val="0"/>
          <w:bCs w:val="0"/>
          <w:noProof w:val="0"/>
          <w:sz w:val="22"/>
          <w:szCs w:val="22"/>
          <w:lang w:val="en-US"/>
        </w:rPr>
        <w:t xml:space="preserve"> (Accessed 4 Oct. 2025).</w:t>
      </w:r>
    </w:p>
    <w:p w:rsidR="28C6F9C1" w:rsidP="47CEEB39" w:rsidRDefault="28C6F9C1" w14:paraId="10A4FED1" w14:textId="19BB8D8C">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47CEEB39" w:rsidR="28C6F9C1">
        <w:rPr>
          <w:rFonts w:ascii="Times New Roman" w:hAnsi="Times New Roman" w:eastAsia="Times New Roman" w:cs="Times New Roman"/>
          <w:noProof w:val="0"/>
          <w:sz w:val="24"/>
          <w:szCs w:val="24"/>
          <w:lang w:val="en-US"/>
        </w:rPr>
        <w:t xml:space="preserve">NHS (2017). </w:t>
      </w:r>
      <w:r w:rsidRPr="47CEEB39" w:rsidR="28C6F9C1">
        <w:rPr>
          <w:rFonts w:ascii="Times New Roman" w:hAnsi="Times New Roman" w:eastAsia="Times New Roman" w:cs="Times New Roman"/>
          <w:i w:val="1"/>
          <w:iCs w:val="1"/>
          <w:noProof w:val="0"/>
          <w:sz w:val="24"/>
          <w:szCs w:val="24"/>
          <w:lang w:val="en-US"/>
        </w:rPr>
        <w:t>Complications of type 2 diabetes</w:t>
      </w:r>
      <w:r w:rsidRPr="47CEEB39" w:rsidR="28C6F9C1">
        <w:rPr>
          <w:rFonts w:ascii="Times New Roman" w:hAnsi="Times New Roman" w:eastAsia="Times New Roman" w:cs="Times New Roman"/>
          <w:noProof w:val="0"/>
          <w:sz w:val="24"/>
          <w:szCs w:val="24"/>
          <w:lang w:val="en-US"/>
        </w:rPr>
        <w:t xml:space="preserve">. [online] nhs.uk. Available at: </w:t>
      </w:r>
      <w:hyperlink r:id="Rfd040fb234cd4d40">
        <w:r w:rsidRPr="47CEEB39" w:rsidR="28C6F9C1">
          <w:rPr>
            <w:rStyle w:val="Hyperlink"/>
            <w:rFonts w:ascii="Times New Roman" w:hAnsi="Times New Roman" w:eastAsia="Times New Roman" w:cs="Times New Roman"/>
            <w:noProof w:val="0"/>
            <w:sz w:val="24"/>
            <w:szCs w:val="24"/>
            <w:lang w:val="en-US"/>
          </w:rPr>
          <w:t>https://www.nhs.uk/conditions/type-2-diabetes/complications/</w:t>
        </w:r>
      </w:hyperlink>
      <w:r w:rsidRPr="47CEEB39" w:rsidR="28C6F9C1">
        <w:rPr>
          <w:rFonts w:ascii="Times New Roman" w:hAnsi="Times New Roman" w:eastAsia="Times New Roman" w:cs="Times New Roman"/>
          <w:noProof w:val="0"/>
          <w:sz w:val="24"/>
          <w:szCs w:val="24"/>
          <w:lang w:val="en-US"/>
        </w:rPr>
        <w:t xml:space="preserve"> [Accessed 10 Oct. 2025].</w:t>
      </w:r>
    </w:p>
    <w:p w:rsidR="2F9F8C4A" w:rsidP="61E85C5B" w:rsidRDefault="2F9F8C4A" w14:paraId="5E206FF0" w14:textId="27F38737">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61E85C5B" w:rsidR="2F9F8C4A">
        <w:rPr>
          <w:rFonts w:ascii="Arial" w:hAnsi="Arial" w:eastAsia="Arial" w:cs="Arial"/>
          <w:noProof w:val="0"/>
          <w:sz w:val="22"/>
          <w:szCs w:val="22"/>
          <w:lang w:val="en-US"/>
        </w:rPr>
        <w:t xml:space="preserve">NICE (2022). </w:t>
      </w:r>
      <w:r w:rsidRPr="61E85C5B" w:rsidR="2F9F8C4A">
        <w:rPr>
          <w:rFonts w:ascii="Arial" w:hAnsi="Arial" w:eastAsia="Arial" w:cs="Arial"/>
          <w:i w:val="1"/>
          <w:iCs w:val="1"/>
          <w:noProof w:val="0"/>
          <w:sz w:val="22"/>
          <w:szCs w:val="22"/>
          <w:lang w:val="en-US"/>
        </w:rPr>
        <w:t>Recommendations | Type 2 diabetes in adults: management | Guidance | NICE</w:t>
      </w:r>
      <w:r w:rsidRPr="61E85C5B" w:rsidR="2F9F8C4A">
        <w:rPr>
          <w:rFonts w:ascii="Arial" w:hAnsi="Arial" w:eastAsia="Arial" w:cs="Arial"/>
          <w:noProof w:val="0"/>
          <w:sz w:val="22"/>
          <w:szCs w:val="22"/>
          <w:lang w:val="en-US"/>
        </w:rPr>
        <w:t xml:space="preserve">. [online] </w:t>
      </w:r>
      <w:hyperlink r:id="Rcf9a619eacaf4b3b">
        <w:r w:rsidRPr="61E85C5B" w:rsidR="2F9F8C4A">
          <w:rPr>
            <w:rStyle w:val="Hyperlink"/>
            <w:rFonts w:ascii="Arial" w:hAnsi="Arial" w:eastAsia="Arial" w:cs="Arial"/>
            <w:noProof w:val="0"/>
            <w:sz w:val="22"/>
            <w:szCs w:val="22"/>
            <w:lang w:val="en-US"/>
          </w:rPr>
          <w:t>www.nice.org.uk</w:t>
        </w:r>
      </w:hyperlink>
      <w:r w:rsidRPr="61E85C5B" w:rsidR="2F9F8C4A">
        <w:rPr>
          <w:rFonts w:ascii="Arial" w:hAnsi="Arial" w:eastAsia="Arial" w:cs="Arial"/>
          <w:noProof w:val="0"/>
          <w:sz w:val="22"/>
          <w:szCs w:val="22"/>
          <w:lang w:val="en-US"/>
        </w:rPr>
        <w:t xml:space="preserve">. Available at: </w:t>
      </w:r>
      <w:hyperlink w:anchor="education" r:id="R73a1d03c3ff14a72">
        <w:r w:rsidRPr="61E85C5B" w:rsidR="2F9F8C4A">
          <w:rPr>
            <w:rStyle w:val="Hyperlink"/>
            <w:rFonts w:ascii="Arial" w:hAnsi="Arial" w:eastAsia="Arial" w:cs="Arial"/>
            <w:noProof w:val="0"/>
            <w:sz w:val="22"/>
            <w:szCs w:val="22"/>
            <w:lang w:val="en-US"/>
          </w:rPr>
          <w:t>https://www.nice.org.uk/guidance/ng28/chapter/Recommendations#education</w:t>
        </w:r>
      </w:hyperlink>
      <w:r w:rsidRPr="61E85C5B" w:rsidR="2F9F8C4A">
        <w:rPr>
          <w:rFonts w:ascii="Arial" w:hAnsi="Arial" w:eastAsia="Arial" w:cs="Arial"/>
          <w:noProof w:val="0"/>
          <w:sz w:val="22"/>
          <w:szCs w:val="22"/>
          <w:lang w:val="en-US"/>
        </w:rPr>
        <w:t xml:space="preserve"> (Accessed 12 Oct. 2025).</w:t>
      </w:r>
    </w:p>
    <w:p w:rsidR="57DF1523" w:rsidP="61E85C5B" w:rsidRDefault="57DF1523" w14:paraId="5BCECF7C" w14:textId="1C24D1CF">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61E85C5B" w:rsidR="57DF1523">
        <w:rPr>
          <w:rFonts w:ascii="Arial" w:hAnsi="Arial" w:eastAsia="Arial" w:cs="Arial"/>
          <w:noProof w:val="0"/>
          <w:sz w:val="22"/>
          <w:szCs w:val="22"/>
          <w:lang w:val="en-US"/>
        </w:rPr>
        <w:t xml:space="preserve">Singh, A., </w:t>
      </w:r>
      <w:r w:rsidRPr="61E85C5B" w:rsidR="57DF1523">
        <w:rPr>
          <w:rFonts w:ascii="Arial" w:hAnsi="Arial" w:eastAsia="Arial" w:cs="Arial"/>
          <w:noProof w:val="0"/>
          <w:sz w:val="22"/>
          <w:szCs w:val="22"/>
          <w:lang w:val="en-US"/>
        </w:rPr>
        <w:t>Shadangi</w:t>
      </w:r>
      <w:r w:rsidRPr="61E85C5B" w:rsidR="57DF1523">
        <w:rPr>
          <w:rFonts w:ascii="Arial" w:hAnsi="Arial" w:eastAsia="Arial" w:cs="Arial"/>
          <w:noProof w:val="0"/>
          <w:sz w:val="22"/>
          <w:szCs w:val="22"/>
          <w:lang w:val="en-US"/>
        </w:rPr>
        <w:t xml:space="preserve">, S., Gupta, </w:t>
      </w:r>
      <w:r w:rsidRPr="61E85C5B" w:rsidR="57DF1523">
        <w:rPr>
          <w:rFonts w:ascii="Arial" w:hAnsi="Arial" w:eastAsia="Arial" w:cs="Arial"/>
          <w:noProof w:val="0"/>
          <w:sz w:val="22"/>
          <w:szCs w:val="22"/>
          <w:lang w:val="en-US"/>
        </w:rPr>
        <w:t>P.Kr</w:t>
      </w:r>
      <w:r w:rsidRPr="61E85C5B" w:rsidR="57DF1523">
        <w:rPr>
          <w:rFonts w:ascii="Arial" w:hAnsi="Arial" w:eastAsia="Arial" w:cs="Arial"/>
          <w:noProof w:val="0"/>
          <w:sz w:val="22"/>
          <w:szCs w:val="22"/>
          <w:lang w:val="en-US"/>
        </w:rPr>
        <w:t xml:space="preserve">. and Rana, S. (2025). Type 2 Diabetes Mellitus: A Comprehensive Review of Pathophysiology, Comorbidities, and Emerging Therapies. </w:t>
      </w:r>
      <w:r w:rsidRPr="61E85C5B" w:rsidR="57DF1523">
        <w:rPr>
          <w:rFonts w:ascii="Arial" w:hAnsi="Arial" w:eastAsia="Arial" w:cs="Arial"/>
          <w:i w:val="1"/>
          <w:iCs w:val="1"/>
          <w:noProof w:val="0"/>
          <w:sz w:val="22"/>
          <w:szCs w:val="22"/>
          <w:lang w:val="en-US"/>
        </w:rPr>
        <w:t>Comprehensive Physiology</w:t>
      </w:r>
      <w:r w:rsidRPr="61E85C5B" w:rsidR="57DF1523">
        <w:rPr>
          <w:rFonts w:ascii="Arial" w:hAnsi="Arial" w:eastAsia="Arial" w:cs="Arial"/>
          <w:noProof w:val="0"/>
          <w:sz w:val="22"/>
          <w:szCs w:val="22"/>
          <w:lang w:val="en-US"/>
        </w:rPr>
        <w:t xml:space="preserve">, 15(1). </w:t>
      </w:r>
      <w:r w:rsidRPr="61E85C5B" w:rsidR="57DF1523">
        <w:rPr>
          <w:rFonts w:ascii="Arial" w:hAnsi="Arial" w:eastAsia="Arial" w:cs="Arial"/>
          <w:noProof w:val="0"/>
          <w:sz w:val="22"/>
          <w:szCs w:val="22"/>
          <w:lang w:val="en-US"/>
        </w:rPr>
        <w:t>doi:https</w:t>
      </w:r>
      <w:r w:rsidRPr="61E85C5B" w:rsidR="57DF1523">
        <w:rPr>
          <w:rFonts w:ascii="Arial" w:hAnsi="Arial" w:eastAsia="Arial" w:cs="Arial"/>
          <w:noProof w:val="0"/>
          <w:sz w:val="22"/>
          <w:szCs w:val="22"/>
          <w:lang w:val="en-US"/>
        </w:rPr>
        <w:t>://doi.org/10.1002/cph4.70003.</w:t>
      </w:r>
    </w:p>
    <w:p w:rsidR="61E85C5B" w:rsidP="59B0C504" w:rsidRDefault="61E85C5B" w14:paraId="3A207A3F" w14:textId="1400FC76">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59B0C504" w:rsidR="0AF8A9DB">
        <w:rPr>
          <w:rFonts w:ascii="Arial" w:hAnsi="Arial" w:eastAsia="Arial" w:cs="Arial"/>
          <w:noProof w:val="0"/>
          <w:sz w:val="22"/>
          <w:szCs w:val="22"/>
          <w:lang w:val="en-US"/>
        </w:rPr>
        <w:t xml:space="preserve">World Health Organization (2024). </w:t>
      </w:r>
      <w:r w:rsidRPr="59B0C504" w:rsidR="0AF8A9DB">
        <w:rPr>
          <w:rFonts w:ascii="Arial" w:hAnsi="Arial" w:eastAsia="Arial" w:cs="Arial"/>
          <w:i w:val="1"/>
          <w:iCs w:val="1"/>
          <w:noProof w:val="0"/>
          <w:sz w:val="22"/>
          <w:szCs w:val="22"/>
          <w:lang w:val="en-US"/>
        </w:rPr>
        <w:t>Diabetes</w:t>
      </w:r>
      <w:r w:rsidRPr="59B0C504" w:rsidR="0AF8A9DB">
        <w:rPr>
          <w:rFonts w:ascii="Arial" w:hAnsi="Arial" w:eastAsia="Arial" w:cs="Arial"/>
          <w:noProof w:val="0"/>
          <w:sz w:val="22"/>
          <w:szCs w:val="22"/>
          <w:lang w:val="en-US"/>
        </w:rPr>
        <w:t xml:space="preserve">. [online] World Health Organization. Available at: </w:t>
      </w:r>
      <w:hyperlink r:id="Rdf55f22573d74802">
        <w:r w:rsidRPr="59B0C504" w:rsidR="0AF8A9DB">
          <w:rPr>
            <w:rStyle w:val="Hyperlink"/>
            <w:rFonts w:ascii="Arial" w:hAnsi="Arial" w:eastAsia="Arial" w:cs="Arial"/>
            <w:noProof w:val="0"/>
            <w:sz w:val="22"/>
            <w:szCs w:val="22"/>
            <w:lang w:val="en-US"/>
          </w:rPr>
          <w:t>https://www.who.int/news-room/fact-sheets/detail/diabetes</w:t>
        </w:r>
      </w:hyperlink>
      <w:r w:rsidRPr="59B0C504" w:rsidR="0AF8A9DB">
        <w:rPr>
          <w:rFonts w:ascii="Arial" w:hAnsi="Arial" w:eastAsia="Arial" w:cs="Arial"/>
          <w:noProof w:val="0"/>
          <w:sz w:val="22"/>
          <w:szCs w:val="22"/>
          <w:lang w:val="en-US"/>
        </w:rPr>
        <w:t xml:space="preserve"> (Accessed 1 Oct.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OmYag+MLKaTRs" int2:id="yzc3qprv">
      <int2:state int2:type="spell" int2:value="Rejected"/>
    </int2:textHash>
    <int2:textHash int2:hashCode="sP/wZbaMdEfC6B" int2:id="cAcQ3WLl">
      <int2:state int2:type="spell" int2:value="Rejected"/>
    </int2:textHash>
    <int2:textHash int2:hashCode="fUq52aOP9sgIIg" int2:id="77MBd0Aw">
      <int2:state int2:type="spell" int2:value="Rejected"/>
    </int2:textHash>
    <int2:textHash int2:hashCode="Dji+abMBs/wxDx" int2:id="ZoTYd9QN">
      <int2:state int2:type="spell" int2:value="Rejected"/>
    </int2:textHash>
    <int2:textHash int2:hashCode="7PGAFEkfwt9kky" int2:id="rsKdojPX">
      <int2:state int2:type="spell" int2:value="Rejected"/>
    </int2:textHash>
    <int2:textHash int2:hashCode="PLZtS9B8ew8ND3" int2:id="7uLWXnDu">
      <int2:state int2:type="spell" int2:value="Rejected"/>
    </int2:textHash>
    <int2:textHash int2:hashCode="i4dLdwOP3YboVX" int2:id="lJRxvpwt">
      <int2:state int2:type="spell" int2:value="Rejected"/>
    </int2:textHash>
    <int2:textHash int2:hashCode="hJQn2qI4Wcb+2p" int2:id="QJpbmlNe">
      <int2:state int2:type="spell" int2:value="Rejected"/>
    </int2:textHash>
    <int2:textHash int2:hashCode="aZfirVS+3+dsH6" int2:id="7L5SwByd">
      <int2:state int2:type="spell" int2:value="Rejected"/>
    </int2:textHash>
    <int2:textHash int2:hashCode="F8IyyOpJyE1/Ij" int2:id="zoSzX9R3">
      <int2:state int2:type="spell" int2:value="Rejected"/>
    </int2:textHash>
    <int2:textHash int2:hashCode="DTTcwT7Vnu94an" int2:id="idWcGKll">
      <int2:state int2:type="spell" int2:value="Rejected"/>
    </int2:textHash>
    <int2:textHash int2:hashCode="18+qBMQGHKf3fS" int2:id="MEvrFtZK">
      <int2:state int2:type="spell" int2:value="Rejected"/>
    </int2:textHash>
    <int2:textHash int2:hashCode="gOigg3B4VG+1IR" int2:id="1Iac9xDn">
      <int2:state int2:type="spell" int2:value="Rejected"/>
    </int2:textHash>
    <int2:textHash int2:hashCode="wZ67MIMbYC6VN8" int2:id="Nq89Udfe">
      <int2:state int2:type="spell" int2:value="Rejected"/>
    </int2:textHash>
    <int2:textHash int2:hashCode="gNEMd2B4SIgBWQ" int2:id="qY8WACNK">
      <int2:state int2:type="spell" int2:value="Rejected"/>
    </int2:textHash>
    <int2:textHash int2:hashCode="v3jXqOAVqWKVSe" int2:id="iwysd4za">
      <int2:state int2:type="spell" int2:value="Rejected"/>
    </int2:textHash>
    <int2:textHash int2:hashCode="m/C6mGJeQTWOW1" int2:id="Ojd0gOG1">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11f83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DA0F26"/>
    <w:rsid w:val="000FCF67"/>
    <w:rsid w:val="000FCF67"/>
    <w:rsid w:val="008E6E47"/>
    <w:rsid w:val="00BBA842"/>
    <w:rsid w:val="0141424F"/>
    <w:rsid w:val="01B30198"/>
    <w:rsid w:val="01ED1F5D"/>
    <w:rsid w:val="01F5CC44"/>
    <w:rsid w:val="02256A61"/>
    <w:rsid w:val="0272C814"/>
    <w:rsid w:val="02809EBE"/>
    <w:rsid w:val="02809EBE"/>
    <w:rsid w:val="0296322D"/>
    <w:rsid w:val="02DD4B8D"/>
    <w:rsid w:val="0350A345"/>
    <w:rsid w:val="036F2E60"/>
    <w:rsid w:val="03D8578D"/>
    <w:rsid w:val="03E25B73"/>
    <w:rsid w:val="03F230EF"/>
    <w:rsid w:val="042E4FAC"/>
    <w:rsid w:val="04AD6FDC"/>
    <w:rsid w:val="04F892F7"/>
    <w:rsid w:val="050A29E6"/>
    <w:rsid w:val="0608C6CE"/>
    <w:rsid w:val="06265159"/>
    <w:rsid w:val="063B6B6C"/>
    <w:rsid w:val="0693F663"/>
    <w:rsid w:val="06B5C392"/>
    <w:rsid w:val="06BA5EB8"/>
    <w:rsid w:val="06F5D772"/>
    <w:rsid w:val="07C88C28"/>
    <w:rsid w:val="08785551"/>
    <w:rsid w:val="087EBDF9"/>
    <w:rsid w:val="093F0345"/>
    <w:rsid w:val="094F852F"/>
    <w:rsid w:val="095B8A73"/>
    <w:rsid w:val="09777D02"/>
    <w:rsid w:val="0A14BA30"/>
    <w:rsid w:val="0A67821F"/>
    <w:rsid w:val="0A8D1ED4"/>
    <w:rsid w:val="0AB2D400"/>
    <w:rsid w:val="0AB2D400"/>
    <w:rsid w:val="0AB34FD5"/>
    <w:rsid w:val="0AF048E3"/>
    <w:rsid w:val="0AF8A9DB"/>
    <w:rsid w:val="0B0A462E"/>
    <w:rsid w:val="0B1E7C96"/>
    <w:rsid w:val="0B393AA7"/>
    <w:rsid w:val="0B5163C6"/>
    <w:rsid w:val="0B5163C6"/>
    <w:rsid w:val="0B91F1B0"/>
    <w:rsid w:val="0C345939"/>
    <w:rsid w:val="0C60B566"/>
    <w:rsid w:val="0C708659"/>
    <w:rsid w:val="0C72EE46"/>
    <w:rsid w:val="0C85FC8D"/>
    <w:rsid w:val="0CB1D421"/>
    <w:rsid w:val="0CBA231C"/>
    <w:rsid w:val="0CEFCF1B"/>
    <w:rsid w:val="0D022666"/>
    <w:rsid w:val="0D3462B6"/>
    <w:rsid w:val="0D54E2BC"/>
    <w:rsid w:val="0DFD864D"/>
    <w:rsid w:val="0E00216A"/>
    <w:rsid w:val="0E0170E7"/>
    <w:rsid w:val="0E0170E7"/>
    <w:rsid w:val="0E03EE88"/>
    <w:rsid w:val="0E113B50"/>
    <w:rsid w:val="0E36A059"/>
    <w:rsid w:val="0EBDA0C0"/>
    <w:rsid w:val="0ECC8F10"/>
    <w:rsid w:val="0F4FDF3B"/>
    <w:rsid w:val="0F5FABA2"/>
    <w:rsid w:val="0F66A11C"/>
    <w:rsid w:val="0F7B6D26"/>
    <w:rsid w:val="0FA29EEE"/>
    <w:rsid w:val="0FC055AB"/>
    <w:rsid w:val="10095DD1"/>
    <w:rsid w:val="10187B94"/>
    <w:rsid w:val="10B687CE"/>
    <w:rsid w:val="112A58BD"/>
    <w:rsid w:val="112EA283"/>
    <w:rsid w:val="113D522D"/>
    <w:rsid w:val="114BD010"/>
    <w:rsid w:val="115BE556"/>
    <w:rsid w:val="115BE556"/>
    <w:rsid w:val="117B51B9"/>
    <w:rsid w:val="119F597D"/>
    <w:rsid w:val="11E74082"/>
    <w:rsid w:val="11ED32B8"/>
    <w:rsid w:val="11F38A90"/>
    <w:rsid w:val="1239B704"/>
    <w:rsid w:val="125778B2"/>
    <w:rsid w:val="131C37B9"/>
    <w:rsid w:val="131CC86E"/>
    <w:rsid w:val="1335DEC6"/>
    <w:rsid w:val="136193F3"/>
    <w:rsid w:val="1373604C"/>
    <w:rsid w:val="1395DC7C"/>
    <w:rsid w:val="1397AE6E"/>
    <w:rsid w:val="13A4DE96"/>
    <w:rsid w:val="13EC8CDE"/>
    <w:rsid w:val="142F8B36"/>
    <w:rsid w:val="146533E0"/>
    <w:rsid w:val="1468A3C7"/>
    <w:rsid w:val="14C8F156"/>
    <w:rsid w:val="14C8F156"/>
    <w:rsid w:val="155A8DBF"/>
    <w:rsid w:val="1595AE12"/>
    <w:rsid w:val="15A4082C"/>
    <w:rsid w:val="1613CD0B"/>
    <w:rsid w:val="177D9818"/>
    <w:rsid w:val="1796979A"/>
    <w:rsid w:val="1796979A"/>
    <w:rsid w:val="17A9919A"/>
    <w:rsid w:val="17B1DA47"/>
    <w:rsid w:val="17B1DA47"/>
    <w:rsid w:val="17C2CA6A"/>
    <w:rsid w:val="17D0F3B3"/>
    <w:rsid w:val="1832420E"/>
    <w:rsid w:val="183C5397"/>
    <w:rsid w:val="184D76BC"/>
    <w:rsid w:val="186A79B1"/>
    <w:rsid w:val="18ABC9AF"/>
    <w:rsid w:val="1903CAD5"/>
    <w:rsid w:val="193D1A0E"/>
    <w:rsid w:val="196686A0"/>
    <w:rsid w:val="19926070"/>
    <w:rsid w:val="199B401E"/>
    <w:rsid w:val="19A32AFF"/>
    <w:rsid w:val="19ADAC39"/>
    <w:rsid w:val="19C10E30"/>
    <w:rsid w:val="19E109A4"/>
    <w:rsid w:val="1AB76A86"/>
    <w:rsid w:val="1AE44716"/>
    <w:rsid w:val="1B0684FF"/>
    <w:rsid w:val="1B785075"/>
    <w:rsid w:val="1BC069E1"/>
    <w:rsid w:val="1C2109ED"/>
    <w:rsid w:val="1C3D0F7B"/>
    <w:rsid w:val="1C687F9F"/>
    <w:rsid w:val="1C866EF5"/>
    <w:rsid w:val="1C8A7DE1"/>
    <w:rsid w:val="1C951BD9"/>
    <w:rsid w:val="1CB3B680"/>
    <w:rsid w:val="1D5C5AF7"/>
    <w:rsid w:val="1D65ACD8"/>
    <w:rsid w:val="1DB79562"/>
    <w:rsid w:val="1DFA0C16"/>
    <w:rsid w:val="1E1D1B59"/>
    <w:rsid w:val="1E3B6F25"/>
    <w:rsid w:val="1E646AD4"/>
    <w:rsid w:val="1E7B601D"/>
    <w:rsid w:val="1E9582E3"/>
    <w:rsid w:val="1EDF1A85"/>
    <w:rsid w:val="1EEB7924"/>
    <w:rsid w:val="1EED1A3B"/>
    <w:rsid w:val="1F1E281C"/>
    <w:rsid w:val="1F3D7C8E"/>
    <w:rsid w:val="1F42D153"/>
    <w:rsid w:val="1F42D153"/>
    <w:rsid w:val="1F54AC02"/>
    <w:rsid w:val="1F6237E4"/>
    <w:rsid w:val="1F6237E4"/>
    <w:rsid w:val="1F6A048B"/>
    <w:rsid w:val="1F6C5BF3"/>
    <w:rsid w:val="1FDACDA4"/>
    <w:rsid w:val="1FE79F25"/>
    <w:rsid w:val="203267E5"/>
    <w:rsid w:val="20446CEE"/>
    <w:rsid w:val="20B8551C"/>
    <w:rsid w:val="21078CCC"/>
    <w:rsid w:val="211108AD"/>
    <w:rsid w:val="2118BB56"/>
    <w:rsid w:val="21240821"/>
    <w:rsid w:val="218ACC37"/>
    <w:rsid w:val="21C3C3D7"/>
    <w:rsid w:val="21D28C35"/>
    <w:rsid w:val="2266A356"/>
    <w:rsid w:val="2296E9AB"/>
    <w:rsid w:val="22BA3592"/>
    <w:rsid w:val="22D75C90"/>
    <w:rsid w:val="22DDBEBB"/>
    <w:rsid w:val="235050D7"/>
    <w:rsid w:val="237E7770"/>
    <w:rsid w:val="23A98B7D"/>
    <w:rsid w:val="24268583"/>
    <w:rsid w:val="242EA103"/>
    <w:rsid w:val="2452D247"/>
    <w:rsid w:val="248412B1"/>
    <w:rsid w:val="24D71DC9"/>
    <w:rsid w:val="24FCB0AC"/>
    <w:rsid w:val="250A2C85"/>
    <w:rsid w:val="25411608"/>
    <w:rsid w:val="2595A561"/>
    <w:rsid w:val="25C9F32E"/>
    <w:rsid w:val="25DCF22D"/>
    <w:rsid w:val="25EF4101"/>
    <w:rsid w:val="263AB1C9"/>
    <w:rsid w:val="2670AC93"/>
    <w:rsid w:val="26773628"/>
    <w:rsid w:val="26AFAED8"/>
    <w:rsid w:val="26D4BF7F"/>
    <w:rsid w:val="26E3F773"/>
    <w:rsid w:val="26E882B0"/>
    <w:rsid w:val="26E8F430"/>
    <w:rsid w:val="26E8F430"/>
    <w:rsid w:val="26F04501"/>
    <w:rsid w:val="270CD72F"/>
    <w:rsid w:val="27295120"/>
    <w:rsid w:val="2730388C"/>
    <w:rsid w:val="277F4698"/>
    <w:rsid w:val="27EEACFF"/>
    <w:rsid w:val="280F8631"/>
    <w:rsid w:val="280F8631"/>
    <w:rsid w:val="2821D81E"/>
    <w:rsid w:val="282D5B74"/>
    <w:rsid w:val="284131AD"/>
    <w:rsid w:val="2874A587"/>
    <w:rsid w:val="28A08A26"/>
    <w:rsid w:val="28A9E35A"/>
    <w:rsid w:val="28C6F9C1"/>
    <w:rsid w:val="28E1B6E2"/>
    <w:rsid w:val="2919120F"/>
    <w:rsid w:val="291A43A9"/>
    <w:rsid w:val="29903539"/>
    <w:rsid w:val="29D0B885"/>
    <w:rsid w:val="2AB57E51"/>
    <w:rsid w:val="2AC760FA"/>
    <w:rsid w:val="2BB7DABE"/>
    <w:rsid w:val="2BB7DABE"/>
    <w:rsid w:val="2BC53EAA"/>
    <w:rsid w:val="2BCD8EB9"/>
    <w:rsid w:val="2C1CC8A5"/>
    <w:rsid w:val="2C1CC8A5"/>
    <w:rsid w:val="2C5DEA42"/>
    <w:rsid w:val="2C736F7D"/>
    <w:rsid w:val="2CE222C8"/>
    <w:rsid w:val="2CE222C8"/>
    <w:rsid w:val="2D2CCF54"/>
    <w:rsid w:val="2D522672"/>
    <w:rsid w:val="2D879E54"/>
    <w:rsid w:val="2D941A42"/>
    <w:rsid w:val="2DE6EDCD"/>
    <w:rsid w:val="2E0103E4"/>
    <w:rsid w:val="2E8EDB90"/>
    <w:rsid w:val="2E8EDB90"/>
    <w:rsid w:val="2E988D83"/>
    <w:rsid w:val="2E988D83"/>
    <w:rsid w:val="2ECAA4C5"/>
    <w:rsid w:val="2F00085C"/>
    <w:rsid w:val="2F1548F5"/>
    <w:rsid w:val="2F159171"/>
    <w:rsid w:val="2F1D22A7"/>
    <w:rsid w:val="2F4E795F"/>
    <w:rsid w:val="2F561F05"/>
    <w:rsid w:val="2F710E57"/>
    <w:rsid w:val="2F9F8C4A"/>
    <w:rsid w:val="2FAD39C7"/>
    <w:rsid w:val="2FC6B103"/>
    <w:rsid w:val="2FC6B103"/>
    <w:rsid w:val="30367F7D"/>
    <w:rsid w:val="30BD428E"/>
    <w:rsid w:val="30CC470C"/>
    <w:rsid w:val="30D34704"/>
    <w:rsid w:val="30FF4768"/>
    <w:rsid w:val="3101F061"/>
    <w:rsid w:val="311EE0D4"/>
    <w:rsid w:val="311EE0D4"/>
    <w:rsid w:val="31272100"/>
    <w:rsid w:val="31284832"/>
    <w:rsid w:val="317CF45E"/>
    <w:rsid w:val="31BEDDA9"/>
    <w:rsid w:val="32667346"/>
    <w:rsid w:val="3278345A"/>
    <w:rsid w:val="32A09633"/>
    <w:rsid w:val="33171DFB"/>
    <w:rsid w:val="337EA0D1"/>
    <w:rsid w:val="337F9F7D"/>
    <w:rsid w:val="33FB5AEA"/>
    <w:rsid w:val="34C0D960"/>
    <w:rsid w:val="34C0D960"/>
    <w:rsid w:val="3508CA85"/>
    <w:rsid w:val="350F1F5C"/>
    <w:rsid w:val="35478B7A"/>
    <w:rsid w:val="35E6D21C"/>
    <w:rsid w:val="35FF14C9"/>
    <w:rsid w:val="366C6432"/>
    <w:rsid w:val="3688F7E6"/>
    <w:rsid w:val="375E3D72"/>
    <w:rsid w:val="3787B3D9"/>
    <w:rsid w:val="37AE7FC7"/>
    <w:rsid w:val="37CFE230"/>
    <w:rsid w:val="380EAE16"/>
    <w:rsid w:val="3815EF2A"/>
    <w:rsid w:val="38297BD7"/>
    <w:rsid w:val="38297BD7"/>
    <w:rsid w:val="38431870"/>
    <w:rsid w:val="3854CAFD"/>
    <w:rsid w:val="38D2AAE5"/>
    <w:rsid w:val="38D2AAE5"/>
    <w:rsid w:val="39312AF9"/>
    <w:rsid w:val="394DF5F8"/>
    <w:rsid w:val="39660CFD"/>
    <w:rsid w:val="396D2E86"/>
    <w:rsid w:val="399C2CF7"/>
    <w:rsid w:val="39BF8D1A"/>
    <w:rsid w:val="39D06B42"/>
    <w:rsid w:val="39DA0F26"/>
    <w:rsid w:val="39DAC9B2"/>
    <w:rsid w:val="39DF40E7"/>
    <w:rsid w:val="3AE506FA"/>
    <w:rsid w:val="3B52A8FF"/>
    <w:rsid w:val="3B6AEC79"/>
    <w:rsid w:val="3B75A1F3"/>
    <w:rsid w:val="3B75A1F3"/>
    <w:rsid w:val="3B7B9255"/>
    <w:rsid w:val="3B7E8EA7"/>
    <w:rsid w:val="3B825D00"/>
    <w:rsid w:val="3B9EDA13"/>
    <w:rsid w:val="3C1A1DB5"/>
    <w:rsid w:val="3C2FBAB8"/>
    <w:rsid w:val="3C5301EF"/>
    <w:rsid w:val="3C707A0E"/>
    <w:rsid w:val="3D465A94"/>
    <w:rsid w:val="3DD5928B"/>
    <w:rsid w:val="3DE1E43E"/>
    <w:rsid w:val="3DEDEAA2"/>
    <w:rsid w:val="3DF0F553"/>
    <w:rsid w:val="3DFED658"/>
    <w:rsid w:val="3E09B1F1"/>
    <w:rsid w:val="3E33BB12"/>
    <w:rsid w:val="3E6A3EAD"/>
    <w:rsid w:val="3E6F2E30"/>
    <w:rsid w:val="3ECA61FD"/>
    <w:rsid w:val="3EF33837"/>
    <w:rsid w:val="3F1D2C3D"/>
    <w:rsid w:val="3F3FF4B9"/>
    <w:rsid w:val="3F77281E"/>
    <w:rsid w:val="3FD05ADF"/>
    <w:rsid w:val="3FF4F223"/>
    <w:rsid w:val="4031943D"/>
    <w:rsid w:val="4083CEC1"/>
    <w:rsid w:val="4092659D"/>
    <w:rsid w:val="40B47E20"/>
    <w:rsid w:val="413D1157"/>
    <w:rsid w:val="41A01BAF"/>
    <w:rsid w:val="41E4E215"/>
    <w:rsid w:val="420EEF6F"/>
    <w:rsid w:val="4229F65A"/>
    <w:rsid w:val="426294D6"/>
    <w:rsid w:val="426EFF77"/>
    <w:rsid w:val="430181FE"/>
    <w:rsid w:val="43B8A9B7"/>
    <w:rsid w:val="43B9CE17"/>
    <w:rsid w:val="43D79614"/>
    <w:rsid w:val="447D5020"/>
    <w:rsid w:val="44E99019"/>
    <w:rsid w:val="450EB461"/>
    <w:rsid w:val="4554C4B0"/>
    <w:rsid w:val="4567EE88"/>
    <w:rsid w:val="4595955C"/>
    <w:rsid w:val="45E98858"/>
    <w:rsid w:val="4663A6C7"/>
    <w:rsid w:val="469B3838"/>
    <w:rsid w:val="4715EBB7"/>
    <w:rsid w:val="476CC706"/>
    <w:rsid w:val="47CEEB39"/>
    <w:rsid w:val="47D05145"/>
    <w:rsid w:val="47D1881F"/>
    <w:rsid w:val="4875B147"/>
    <w:rsid w:val="4875B147"/>
    <w:rsid w:val="489711C5"/>
    <w:rsid w:val="4905F303"/>
    <w:rsid w:val="491E4647"/>
    <w:rsid w:val="4988085F"/>
    <w:rsid w:val="49CD57D7"/>
    <w:rsid w:val="4A224CE5"/>
    <w:rsid w:val="4ACB1AAA"/>
    <w:rsid w:val="4AD297BD"/>
    <w:rsid w:val="4ADF4214"/>
    <w:rsid w:val="4AE919A1"/>
    <w:rsid w:val="4AEFE92B"/>
    <w:rsid w:val="4B41F3F7"/>
    <w:rsid w:val="4B73A540"/>
    <w:rsid w:val="4B78AC29"/>
    <w:rsid w:val="4B78AC29"/>
    <w:rsid w:val="4BA173B6"/>
    <w:rsid w:val="4BACB076"/>
    <w:rsid w:val="4BB01105"/>
    <w:rsid w:val="4BC9AA93"/>
    <w:rsid w:val="4BEE3B4F"/>
    <w:rsid w:val="4C39ADC2"/>
    <w:rsid w:val="4C60F1F5"/>
    <w:rsid w:val="4C8FEB7F"/>
    <w:rsid w:val="4CAE9AE9"/>
    <w:rsid w:val="4CBF55B4"/>
    <w:rsid w:val="4CF5D07A"/>
    <w:rsid w:val="4D7FBCC1"/>
    <w:rsid w:val="4DE7BB8E"/>
    <w:rsid w:val="4EA45C6C"/>
    <w:rsid w:val="4ED9EE96"/>
    <w:rsid w:val="4ED9EE96"/>
    <w:rsid w:val="4EE73190"/>
    <w:rsid w:val="4EF93463"/>
    <w:rsid w:val="4EFD083E"/>
    <w:rsid w:val="4F52BB28"/>
    <w:rsid w:val="4F7EE48F"/>
    <w:rsid w:val="501055DB"/>
    <w:rsid w:val="501E0C48"/>
    <w:rsid w:val="501E0C48"/>
    <w:rsid w:val="5069B568"/>
    <w:rsid w:val="50A1B58E"/>
    <w:rsid w:val="50D16C71"/>
    <w:rsid w:val="50D2EC2A"/>
    <w:rsid w:val="50D5558E"/>
    <w:rsid w:val="511A7420"/>
    <w:rsid w:val="512967D1"/>
    <w:rsid w:val="512967D1"/>
    <w:rsid w:val="51413713"/>
    <w:rsid w:val="51413713"/>
    <w:rsid w:val="516687B3"/>
    <w:rsid w:val="51E07CD8"/>
    <w:rsid w:val="520E1C52"/>
    <w:rsid w:val="5249147F"/>
    <w:rsid w:val="52B97B69"/>
    <w:rsid w:val="5369F28B"/>
    <w:rsid w:val="536A1C4E"/>
    <w:rsid w:val="539854E5"/>
    <w:rsid w:val="53CA7893"/>
    <w:rsid w:val="53EAA48F"/>
    <w:rsid w:val="5413A293"/>
    <w:rsid w:val="543DC6DB"/>
    <w:rsid w:val="54B2AE1D"/>
    <w:rsid w:val="54BE7AC7"/>
    <w:rsid w:val="54FBA702"/>
    <w:rsid w:val="55097725"/>
    <w:rsid w:val="550F8274"/>
    <w:rsid w:val="55134796"/>
    <w:rsid w:val="5522FFA5"/>
    <w:rsid w:val="558080E9"/>
    <w:rsid w:val="562BCFD4"/>
    <w:rsid w:val="565A1D34"/>
    <w:rsid w:val="56724607"/>
    <w:rsid w:val="56977C2A"/>
    <w:rsid w:val="56A78AC3"/>
    <w:rsid w:val="56B7301D"/>
    <w:rsid w:val="56BA7F99"/>
    <w:rsid w:val="56EB7000"/>
    <w:rsid w:val="56EB7000"/>
    <w:rsid w:val="575DC1A6"/>
    <w:rsid w:val="576476A1"/>
    <w:rsid w:val="577E686B"/>
    <w:rsid w:val="57AADA63"/>
    <w:rsid w:val="57DF1523"/>
    <w:rsid w:val="581410FD"/>
    <w:rsid w:val="5847BD1C"/>
    <w:rsid w:val="58527CC7"/>
    <w:rsid w:val="595E60E3"/>
    <w:rsid w:val="59B0C504"/>
    <w:rsid w:val="59B2B709"/>
    <w:rsid w:val="59C2DA65"/>
    <w:rsid w:val="59CCD55C"/>
    <w:rsid w:val="59EE90AD"/>
    <w:rsid w:val="5A4C38DB"/>
    <w:rsid w:val="5B4145AC"/>
    <w:rsid w:val="5B44B029"/>
    <w:rsid w:val="5B44B029"/>
    <w:rsid w:val="5B47D929"/>
    <w:rsid w:val="5B5FDBE1"/>
    <w:rsid w:val="5BBC81A5"/>
    <w:rsid w:val="5BC26958"/>
    <w:rsid w:val="5BCBFBDE"/>
    <w:rsid w:val="5BD77320"/>
    <w:rsid w:val="5BD77320"/>
    <w:rsid w:val="5C2923C4"/>
    <w:rsid w:val="5C301869"/>
    <w:rsid w:val="5C40F2E5"/>
    <w:rsid w:val="5C856111"/>
    <w:rsid w:val="5DBF35C4"/>
    <w:rsid w:val="5DCD75AD"/>
    <w:rsid w:val="5E117EF0"/>
    <w:rsid w:val="5E706EAA"/>
    <w:rsid w:val="5EAE0D0D"/>
    <w:rsid w:val="5F2DF674"/>
    <w:rsid w:val="5FB85A77"/>
    <w:rsid w:val="604E4012"/>
    <w:rsid w:val="60ADBE4C"/>
    <w:rsid w:val="60B42E58"/>
    <w:rsid w:val="60CECED6"/>
    <w:rsid w:val="6140D93C"/>
    <w:rsid w:val="61CB33F5"/>
    <w:rsid w:val="61E85C5B"/>
    <w:rsid w:val="61F5DD2B"/>
    <w:rsid w:val="61F5DD2B"/>
    <w:rsid w:val="61FE2625"/>
    <w:rsid w:val="61FE2625"/>
    <w:rsid w:val="6218ADE9"/>
    <w:rsid w:val="624AE612"/>
    <w:rsid w:val="62B1C82E"/>
    <w:rsid w:val="633F765F"/>
    <w:rsid w:val="637E0ED6"/>
    <w:rsid w:val="6388F61B"/>
    <w:rsid w:val="63DCF456"/>
    <w:rsid w:val="64018E99"/>
    <w:rsid w:val="641A29A3"/>
    <w:rsid w:val="64523567"/>
    <w:rsid w:val="646A54D5"/>
    <w:rsid w:val="646A54D5"/>
    <w:rsid w:val="646AE28E"/>
    <w:rsid w:val="646E409C"/>
    <w:rsid w:val="6490E938"/>
    <w:rsid w:val="64F183BE"/>
    <w:rsid w:val="659FF36D"/>
    <w:rsid w:val="6626782C"/>
    <w:rsid w:val="66404860"/>
    <w:rsid w:val="66EBB958"/>
    <w:rsid w:val="671A2370"/>
    <w:rsid w:val="674AF8D0"/>
    <w:rsid w:val="6752B56B"/>
    <w:rsid w:val="6752F6E9"/>
    <w:rsid w:val="675BC3DB"/>
    <w:rsid w:val="6797B13E"/>
    <w:rsid w:val="67DFDC6D"/>
    <w:rsid w:val="67E22EC1"/>
    <w:rsid w:val="6868D694"/>
    <w:rsid w:val="688A4034"/>
    <w:rsid w:val="68CB11B5"/>
    <w:rsid w:val="68FD977F"/>
    <w:rsid w:val="68FD977F"/>
    <w:rsid w:val="69193325"/>
    <w:rsid w:val="69193325"/>
    <w:rsid w:val="694D46BA"/>
    <w:rsid w:val="6960D744"/>
    <w:rsid w:val="69616C21"/>
    <w:rsid w:val="69F38B70"/>
    <w:rsid w:val="69F4E3DF"/>
    <w:rsid w:val="69FF829C"/>
    <w:rsid w:val="6A09714D"/>
    <w:rsid w:val="6A0A393A"/>
    <w:rsid w:val="6A20A5A8"/>
    <w:rsid w:val="6A308CEC"/>
    <w:rsid w:val="6A67E4FA"/>
    <w:rsid w:val="6A995286"/>
    <w:rsid w:val="6A9D5DDF"/>
    <w:rsid w:val="6A9D5DDF"/>
    <w:rsid w:val="6AC22498"/>
    <w:rsid w:val="6AC5EFD9"/>
    <w:rsid w:val="6AD49E82"/>
    <w:rsid w:val="6B0CB634"/>
    <w:rsid w:val="6B0CB634"/>
    <w:rsid w:val="6B71A64A"/>
    <w:rsid w:val="6B8F4E23"/>
    <w:rsid w:val="6BEB806E"/>
    <w:rsid w:val="6C04E448"/>
    <w:rsid w:val="6C7A0BDE"/>
    <w:rsid w:val="6C8ACBDA"/>
    <w:rsid w:val="6CCDBBD3"/>
    <w:rsid w:val="6CDF6137"/>
    <w:rsid w:val="6CE9FB23"/>
    <w:rsid w:val="6D2A2B4E"/>
    <w:rsid w:val="6D85E9AB"/>
    <w:rsid w:val="6DBE5193"/>
    <w:rsid w:val="6DEDB085"/>
    <w:rsid w:val="6DF7BC00"/>
    <w:rsid w:val="6E0E274A"/>
    <w:rsid w:val="6E29ACCC"/>
    <w:rsid w:val="6E4F3A9E"/>
    <w:rsid w:val="6E58408D"/>
    <w:rsid w:val="6E6982B4"/>
    <w:rsid w:val="6E76F53F"/>
    <w:rsid w:val="6E7BB957"/>
    <w:rsid w:val="6E9F703F"/>
    <w:rsid w:val="6EF1B72C"/>
    <w:rsid w:val="6F618F14"/>
    <w:rsid w:val="6F8EAE18"/>
    <w:rsid w:val="6F967CE5"/>
    <w:rsid w:val="6FA89481"/>
    <w:rsid w:val="6FBD39ED"/>
    <w:rsid w:val="703A7B1E"/>
    <w:rsid w:val="70830FAE"/>
    <w:rsid w:val="70A8C7A3"/>
    <w:rsid w:val="710FA36C"/>
    <w:rsid w:val="7125AF6B"/>
    <w:rsid w:val="71511DFD"/>
    <w:rsid w:val="719DFC3B"/>
    <w:rsid w:val="7246C9D6"/>
    <w:rsid w:val="727400D0"/>
    <w:rsid w:val="729ECE03"/>
    <w:rsid w:val="72E989A8"/>
    <w:rsid w:val="733CFD37"/>
    <w:rsid w:val="734D9D4B"/>
    <w:rsid w:val="738EED65"/>
    <w:rsid w:val="738EED65"/>
    <w:rsid w:val="73B01F04"/>
    <w:rsid w:val="74117D24"/>
    <w:rsid w:val="74380559"/>
    <w:rsid w:val="743BE625"/>
    <w:rsid w:val="748C8883"/>
    <w:rsid w:val="750821D1"/>
    <w:rsid w:val="750821D1"/>
    <w:rsid w:val="75111291"/>
    <w:rsid w:val="7553DE72"/>
    <w:rsid w:val="75CAD9EF"/>
    <w:rsid w:val="76243460"/>
    <w:rsid w:val="76452A0A"/>
    <w:rsid w:val="766AB41F"/>
    <w:rsid w:val="76C48F28"/>
    <w:rsid w:val="76FB96DE"/>
    <w:rsid w:val="77993227"/>
    <w:rsid w:val="77BAA75A"/>
    <w:rsid w:val="77BAA75A"/>
    <w:rsid w:val="77D9E23D"/>
    <w:rsid w:val="77E77342"/>
    <w:rsid w:val="7816FF1D"/>
    <w:rsid w:val="7873D700"/>
    <w:rsid w:val="78B735C0"/>
    <w:rsid w:val="78CDF4E7"/>
    <w:rsid w:val="78FF3C31"/>
    <w:rsid w:val="799A6E42"/>
    <w:rsid w:val="7A01B177"/>
    <w:rsid w:val="7A1BF70C"/>
    <w:rsid w:val="7A200668"/>
    <w:rsid w:val="7A2B4637"/>
    <w:rsid w:val="7A6FA61D"/>
    <w:rsid w:val="7AE01208"/>
    <w:rsid w:val="7AE4B43E"/>
    <w:rsid w:val="7B243E17"/>
    <w:rsid w:val="7B5BF023"/>
    <w:rsid w:val="7BA1A039"/>
    <w:rsid w:val="7C03A48E"/>
    <w:rsid w:val="7C11A5A1"/>
    <w:rsid w:val="7C3C49F1"/>
    <w:rsid w:val="7C436A25"/>
    <w:rsid w:val="7C9610C0"/>
    <w:rsid w:val="7CA44517"/>
    <w:rsid w:val="7CC760B4"/>
    <w:rsid w:val="7DAA09F1"/>
    <w:rsid w:val="7DC83FD0"/>
    <w:rsid w:val="7E535253"/>
    <w:rsid w:val="7EFDE728"/>
    <w:rsid w:val="7EFDE728"/>
    <w:rsid w:val="7F5CD59B"/>
    <w:rsid w:val="7FCDA090"/>
    <w:rsid w:val="7FCE2499"/>
    <w:rsid w:val="7FECA2CB"/>
    <w:rsid w:val="7FFC64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761DE"/>
  <w15:chartTrackingRefBased/>
  <w15:docId w15:val="{714D2438-D1C4-4D9E-8406-185D5B0A53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1E85C5B"/>
    <w:pPr>
      <w:spacing/>
      <w:ind w:left="720"/>
      <w:contextualSpacing/>
    </w:pPr>
  </w:style>
  <w:style w:type="character" w:styleId="Hyperlink">
    <w:uiPriority w:val="99"/>
    <w:name w:val="Hyperlink"/>
    <w:basedOn w:val="DefaultParagraphFont"/>
    <w:unhideWhenUsed/>
    <w:rsid w:val="61E85C5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553522003" /><Relationship Type="http://schemas.openxmlformats.org/officeDocument/2006/relationships/image" Target="/media/image2.jpg" Id="rId335708323" /><Relationship Type="http://schemas.openxmlformats.org/officeDocument/2006/relationships/image" Target="/media/image3.jpg" Id="rId367913396" /><Relationship Type="http://schemas.openxmlformats.org/officeDocument/2006/relationships/image" Target="/media/image4.jpg" Id="rId298192560" /><Relationship Type="http://schemas.microsoft.com/office/2020/10/relationships/intelligence" Target="intelligence2.xml" Id="R188db44679444e89" /><Relationship Type="http://schemas.openxmlformats.org/officeDocument/2006/relationships/image" Target="/media/image3.png" Id="rId1365180570" /><Relationship Type="http://schemas.openxmlformats.org/officeDocument/2006/relationships/image" Target="/media/image5.jpg" Id="rId1650914272" /><Relationship Type="http://schemas.openxmlformats.org/officeDocument/2006/relationships/hyperlink" Target="https://www.niddk.nih.gov/health-information/diabetes/overview/tests-diagnosis" TargetMode="External" Id="R02c08d277df149c7" /><Relationship Type="http://schemas.openxmlformats.org/officeDocument/2006/relationships/hyperlink" Target="https://www.nice.org.uk" TargetMode="External" Id="Rcf9a619eacaf4b3b" /><Relationship Type="http://schemas.openxmlformats.org/officeDocument/2006/relationships/hyperlink" Target="https://www.nice.org.uk/guidance/ng28/chapter/Recommendations" TargetMode="External" Id="R73a1d03c3ff14a72" /><Relationship Type="http://schemas.openxmlformats.org/officeDocument/2006/relationships/numbering" Target="numbering.xml" Id="Re97d2b762e50481f" /><Relationship Type="http://schemas.openxmlformats.org/officeDocument/2006/relationships/image" Target="/media/image6.jpg" Id="rId76823385" /><Relationship Type="http://schemas.openxmlformats.org/officeDocument/2006/relationships/image" Target="/media/image7.jpg" Id="rId103352796" /><Relationship Type="http://schemas.openxmlformats.org/officeDocument/2006/relationships/image" Target="/media/image8.jpg" Id="rId2136858412" /><Relationship Type="http://schemas.openxmlformats.org/officeDocument/2006/relationships/image" Target="/media/image2.png" Id="rId331073270" /><Relationship Type="http://schemas.openxmlformats.org/officeDocument/2006/relationships/hyperlink" Target="https://www.edinburghdiabetes.com/cgms-1" TargetMode="External" Id="Rc1fc03059c034e2a" /><Relationship Type="http://schemas.openxmlformats.org/officeDocument/2006/relationships/hyperlink" Target="https://www.endocrineharmony.sg/conditions/type-2-diabetes/" TargetMode="External" Id="R389df6086d3b40ec" /><Relationship Type="http://schemas.openxmlformats.org/officeDocument/2006/relationships/hyperlink" Target="https://research-ebsco-com.ezproxy.uwtsd.ac.uk/linkprocessor/plink?id=5b4656c5-8785-318e-bfac-7ae9e5e8fcf2" TargetMode="External" Id="R4dca416f43634c11" /><Relationship Type="http://schemas.openxmlformats.org/officeDocument/2006/relationships/hyperlink" Target="https://medlineplus.gov/ency/article/000313.htm" TargetMode="External" Id="Rdc31bb5cb8d44f37" /><Relationship Type="http://schemas.openxmlformats.org/officeDocument/2006/relationships/hyperlink" Target="https://www.who.int/news-room/fact-sheets/detail/diabetes" TargetMode="External" Id="Rdf55f22573d74802" /><Relationship Type="http://schemas.openxmlformats.org/officeDocument/2006/relationships/hyperlink" Target="https://www.nhs.uk/conditions/type-2-diabetes/what-is-type-2-diabetes/" TargetMode="External" Id="R671ec02fecda4239" /><Relationship Type="http://schemas.openxmlformats.org/officeDocument/2006/relationships/hyperlink" Target="https://www.nhs.uk/conditions/type-2-diabetes/complications/" TargetMode="External" Id="Rfd040fb234cd4d4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2025-10-20T18:56:43.8270109Z</dcterms:created>
  <dcterms:modified xsi:type="dcterms:W3CDTF">2025-10-30T22:06:07.2363269Z</dcterms:modified>
  <dc:creator>Saima Khan (2407142)</dc:creator>
  <lastModifiedBy>Saima Khan (2407142)</lastModifiedBy>
</coreProperties>
</file>