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42B4EC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93AE9">
              <w:rPr>
                <w:rFonts w:ascii="Times New Roman" w:hAnsi="Times New Roman" w:cs="Times New Roman"/>
                <w:b/>
                <w:color w:val="auto"/>
                <w:sz w:val="48"/>
              </w:rPr>
              <w:t>Sian Louise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5DB720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93AE9">
              <w:rPr>
                <w:rFonts w:ascii="Times New Roman" w:hAnsi="Times New Roman" w:cs="Times New Roman"/>
                <w:b/>
                <w:color w:val="auto"/>
                <w:sz w:val="48"/>
              </w:rPr>
              <w:t xml:space="preserve"> sian.druce@hotmail.co.uk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5EBF4A3" w14:textId="6B4A74FD" w:rsidR="00A93AE9" w:rsidRPr="005D3F07" w:rsidRDefault="00A93A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2225846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4F12333E" w14:textId="77777777" w:rsidR="00E5611F" w:rsidRDefault="00E5611F" w:rsidP="00E5611F">
            <w:r>
              <w:t xml:space="preserve">To critically analyse my professional development within the first year of practice, the following developmental review will use Rolfe et al (2001) ‘so what’ reflective model, acknowledging ‘what happened? </w:t>
            </w:r>
            <w:proofErr w:type="gramStart"/>
            <w:r>
              <w:t>So</w:t>
            </w:r>
            <w:proofErr w:type="gramEnd"/>
            <w:r>
              <w:t xml:space="preserve"> what does this mean? Now what for future learning?’. The use of reflective practice in the context of my first year, has enabled me to evaluate my progression from student to qualified social worker and identify my practice learning needs for the forthcoming year. This included my professional curiosity, creativity, and accountability (BASW, 2023). </w:t>
            </w:r>
          </w:p>
          <w:p w14:paraId="7EA52AAC" w14:textId="77777777" w:rsidR="00D84280" w:rsidRDefault="00D84280" w:rsidP="00E5611F"/>
          <w:p w14:paraId="0844A320" w14:textId="77777777" w:rsidR="00E5611F" w:rsidRDefault="00E5611F" w:rsidP="00E5611F">
            <w:r>
              <w:t xml:space="preserve">Within my first year of practice my job role was within adult services, predominantly working with older people. Moving on from student social worker to qualified social worker, my nerves and doubts of my professional capabilities increased, knowing covid-19 restrictions (Coronavirus Act, 2020) had meant my final placement learning opportunity was restricted to 50 days as opposed to 100 days. I utilised my initial supervision to acknowledge my learning needs from placement as: completing comprehensive assessments, managing conflict, and developing my confidence though expansion of knowledge within adult services. We also discussed what was expected of me, and the ‘first three years in practice framework’ was referred to (SCW, 2017) and I intended to use this as my guidance for the foreseeable 3 years. I was keen to learn and develop which contributed to ease of becoming comfortable to ask my colleagues questions, taking initiative in observing other social workers and booking onto relevant training, which was all part of my initial induction weeks. </w:t>
            </w:r>
          </w:p>
          <w:p w14:paraId="4C32AEAF" w14:textId="77777777" w:rsidR="00E5611F" w:rsidRDefault="00E5611F" w:rsidP="00E5611F"/>
          <w:p w14:paraId="4F6441EB" w14:textId="77777777" w:rsidR="00E5611F" w:rsidRDefault="00E5611F" w:rsidP="00E5611F">
            <w:proofErr w:type="gramStart"/>
            <w:r>
              <w:t>So</w:t>
            </w:r>
            <w:proofErr w:type="gramEnd"/>
            <w:r>
              <w:t xml:space="preserve"> what this meant for the beginning of my journey as qualified social worker was how I intended to continue developing and meeting outcomes that would increase my knowledge and skills. My first few supervisions looked at me as an individual professional to create a developmental plan to work towards and later reflect upon. This </w:t>
            </w:r>
            <w:r>
              <w:lastRenderedPageBreak/>
              <w:t xml:space="preserve">meant we established my learning style preference as being ‘converging’, thinking, and doing (Kolb 1984), so my supervisor and I were aware I would develop as a social worker through thinking and actively learning. </w:t>
            </w:r>
          </w:p>
          <w:p w14:paraId="5441C61C" w14:textId="77777777" w:rsidR="00E5611F" w:rsidRDefault="00E5611F" w:rsidP="00E5611F">
            <w:r>
              <w:t xml:space="preserve">We discussed the areas of development and found; comprehensive assessments were still a key area I wished to adapt further. In addition to comprehensive assessments, skills of engaging individuals within assessments, as they are the experts in their own life, was needed. Furthermore, we explored my own professional judgement in complex cases with reference made to emotional intelligence. </w:t>
            </w:r>
          </w:p>
          <w:p w14:paraId="1E365E7A" w14:textId="77777777" w:rsidR="00C91770" w:rsidRDefault="00C91770" w:rsidP="00E5611F"/>
          <w:p w14:paraId="7A5A1608" w14:textId="77777777" w:rsidR="00E5611F" w:rsidRDefault="00E5611F" w:rsidP="00E5611F">
            <w:r>
              <w:t xml:space="preserve">So now I had a developmental plan, how this would be implemented into my practice for the purpose of expanding my professionalism, would need to link back to my learning style preference. In terms of comprehensive assessments, part of my plan would be to continue shadowing other social workers within the team, which in turn would provide me with a range of skills these professionals use during their assessments, which could be transferable and amended into my own practice. The term ‘creative assessments’ was used and the need to use creativity within my approaches to assessment would allow me to delve deeper into what matters to the individual. We further explored how other aspects contribute to the outcome of comprehensive assessments, where observing an individual in their own environment would provide additional information around circumstances (Le Riche, Tanner, 1998). </w:t>
            </w:r>
          </w:p>
          <w:p w14:paraId="0D347BBE" w14:textId="77777777" w:rsidR="00C91770" w:rsidRDefault="00C91770" w:rsidP="00E5611F"/>
          <w:p w14:paraId="6D0C2664" w14:textId="77777777" w:rsidR="00E5611F" w:rsidRDefault="00E5611F" w:rsidP="00E5611F">
            <w:r>
              <w:t xml:space="preserve">In relation to comprehensive assessments, the practice of collaborative working with the individual would need developing, with part of my development plan needing to consider how creativity would link to the collaborative working with the individual. My development in this aspect would be to consider what works better with different people through utilising strengths (Pulla, 2017) and interests to ensure person specific outcomes are addressed. In turn, it was felt I needed to also develop my knowledge and understanding of other professionals, as </w:t>
            </w:r>
            <w:r w:rsidRPr="0045078B">
              <w:rPr>
                <w:color w:val="000000" w:themeColor="text1"/>
                <w:shd w:val="clear" w:color="auto" w:fill="FFFFFF"/>
              </w:rPr>
              <w:t xml:space="preserve">Sidebotham et al, (2016) </w:t>
            </w:r>
            <w:r>
              <w:t xml:space="preserve">stated that multi-agency working is key within safeguarding, but also contributes to the assessment process, through ensuring the right professionals are involved at the right time. This would be through observing and conversations with such professionals, so everyone was aware who did what and when. </w:t>
            </w:r>
          </w:p>
          <w:p w14:paraId="7C566564" w14:textId="77777777" w:rsidR="00B43C5E" w:rsidRDefault="00B43C5E" w:rsidP="00E5611F"/>
          <w:p w14:paraId="0629C357" w14:textId="77777777" w:rsidR="00E5611F" w:rsidRDefault="00E5611F" w:rsidP="00E5611F">
            <w:r>
              <w:t xml:space="preserve">With the view of more complex cases being allocated throughout my first year in practice, my professional judgements and confidence in decision-making needed to advance and to do this, the use of continued supervisions for the purpose of reflecting and discussing would be essential. Being aware of my own emotional intelligence and being mindful of burnt out and stress impacting on my judgement is how I aim at ensuring my professionalism continues to increase. Herland (2021) explored how the stress of complex cases and personal emotions, can often represent conscious and unconscious views which can affect practice, so how I understand this further will be key to developing my practice within social work. </w:t>
            </w:r>
          </w:p>
          <w:p w14:paraId="5EE36E89" w14:textId="77777777" w:rsidR="00B43C5E" w:rsidRDefault="00B43C5E" w:rsidP="00E5611F"/>
          <w:p w14:paraId="659CEB67" w14:textId="77777777" w:rsidR="00B43C5E" w:rsidRDefault="00B43C5E" w:rsidP="00E5611F"/>
          <w:p w14:paraId="0B37A192" w14:textId="77777777" w:rsidR="00E5611F" w:rsidRDefault="00E5611F" w:rsidP="00E5611F">
            <w:r>
              <w:t xml:space="preserve">Word count – 779 </w:t>
            </w: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6B747C53" w:rsidR="00EF66E7" w:rsidRDefault="00EF66E7">
      <w:pPr>
        <w:overflowPunct/>
        <w:autoSpaceDE/>
        <w:autoSpaceDN/>
        <w:adjustRightInd/>
        <w:textAlignment w:val="auto"/>
        <w:rPr>
          <w:b/>
          <w:sz w:val="24"/>
          <w:szCs w:val="24"/>
        </w:rPr>
      </w:pPr>
      <w:r>
        <w:rPr>
          <w:b/>
          <w:sz w:val="24"/>
          <w:szCs w:val="24"/>
        </w:rPr>
        <w:br w:type="page"/>
      </w:r>
    </w:p>
    <w:p w14:paraId="6ED2619A"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4FBBF377" w14:textId="77777777" w:rsidR="00EF66E7" w:rsidRDefault="00EF66E7" w:rsidP="00EF66E7">
            <w:r>
              <w:t xml:space="preserve">As with part 1A, the use of Role Et Al’s (2001) ‘so what?’ reflective model will be used to critically reflect on my development over the past year. Reference will be made to the identified learning needs in part 1A. </w:t>
            </w:r>
          </w:p>
          <w:p w14:paraId="7877F4F1" w14:textId="77777777" w:rsidR="00EF66E7" w:rsidRDefault="00EF66E7" w:rsidP="00EF66E7"/>
          <w:p w14:paraId="2CFCC427" w14:textId="77777777" w:rsidR="00EF66E7" w:rsidRDefault="00EF66E7" w:rsidP="00EF66E7">
            <w:r>
              <w:t xml:space="preserve">Since completing part 1A, I have aimed at continuing to develop my professionalism, my knowledge, and skills within my social work practice. By researching policies and procedures, attending training, and actively ‘doing’ I have been able to expand my knowledge and better understand the purpose of taking different approaches in different situations. One of my identified learning needs was in relation to completing comprehensive assessment, and the aim of being more creative to attain important and relevant information at the assessment stage. As such, actively involving citizens within the assessments would provide their views, </w:t>
            </w:r>
            <w:proofErr w:type="gramStart"/>
            <w:r>
              <w:t>wants</w:t>
            </w:r>
            <w:proofErr w:type="gramEnd"/>
            <w:r>
              <w:t xml:space="preserve"> and wishes, and therefore, I found the more confidence I gained at being creative, meant I involved the citizens and other professionals throughout. </w:t>
            </w:r>
          </w:p>
          <w:p w14:paraId="77FDD6B8" w14:textId="77777777" w:rsidR="00EF66E7" w:rsidRDefault="00EF66E7" w:rsidP="00EF66E7"/>
          <w:p w14:paraId="602346C7" w14:textId="7E40E622" w:rsidR="00EF66E7" w:rsidRDefault="00EF66E7" w:rsidP="00EF66E7">
            <w:proofErr w:type="gramStart"/>
            <w:r>
              <w:t>So</w:t>
            </w:r>
            <w:proofErr w:type="gramEnd"/>
            <w:r>
              <w:t xml:space="preserve"> what this has meant for over the past year, is coming out of my comfort zone to ensure I attained the knowledge and skills needed to improve my practice and become a more experienced social worker.  The use of creativity during assessments has been incorporated into my approaches, where the observation of other social workers has helped me to identify </w:t>
            </w:r>
            <w:r>
              <w:t>ways,</w:t>
            </w:r>
            <w:r>
              <w:t xml:space="preserve"> I can work with individuals to build rapport, ask difficult questions and really understand what is important to them. Reflecting on feedback from citizens I have worked with, my age has been a concern and could have been a limitation and barrier to me effectively engaging with people. However, as seen in the feedback from 1, my value base of having the person voice their wants and wishes has improved engagement and I have embedded person-centred approaches into my practice through such creativity and a strengths-based approach (</w:t>
            </w:r>
            <w:proofErr w:type="spellStart"/>
            <w:r>
              <w:t>Saleebey</w:t>
            </w:r>
            <w:proofErr w:type="spellEnd"/>
            <w:r>
              <w:t xml:space="preserve"> 1996).</w:t>
            </w:r>
          </w:p>
          <w:p w14:paraId="445F3CE6" w14:textId="77777777" w:rsidR="00EF66E7" w:rsidRDefault="00EF66E7" w:rsidP="00EF66E7"/>
          <w:p w14:paraId="14B02005" w14:textId="77777777" w:rsidR="00EF66E7" w:rsidRDefault="00EF66E7" w:rsidP="00EF66E7">
            <w:r>
              <w:t xml:space="preserve">Becoming more creative during assessments, meant I needed to explore with citizens what mattered to them and identified strengths that could then be utilised into the creativity aspect. In some cases, I found asking what was important and identifying strengths was difficult in more complex cases. </w:t>
            </w:r>
            <w:proofErr w:type="gramStart"/>
            <w:r>
              <w:t>So</w:t>
            </w:r>
            <w:proofErr w:type="gramEnd"/>
            <w:r>
              <w:t xml:space="preserve"> what I decided I needed was more training around how to engage citizens into assessments. I had done a lot of my own research into ‘life road maps’ and how they help both the professional and citizen to essentially ‘map’ out their lives and what they considered significant (Garrat, et al 2021). Initially I felt this needed to be done with pen and </w:t>
            </w:r>
            <w:proofErr w:type="gramStart"/>
            <w:r>
              <w:t>paper, and</w:t>
            </w:r>
            <w:proofErr w:type="gramEnd"/>
            <w:r>
              <w:t xml:space="preserve"> </w:t>
            </w:r>
            <w:r>
              <w:lastRenderedPageBreak/>
              <w:t xml:space="preserve">found this a barrier when trying to practice this approach, as not everyone wished to be creative with pen and paper. </w:t>
            </w:r>
          </w:p>
          <w:p w14:paraId="43C918D6" w14:textId="77777777" w:rsidR="00EF66E7" w:rsidRDefault="00EF66E7" w:rsidP="00EF66E7"/>
          <w:p w14:paraId="14CAAC5A" w14:textId="77777777" w:rsidR="00EF66E7" w:rsidRDefault="00EF66E7" w:rsidP="00EF66E7">
            <w:r>
              <w:t xml:space="preserve">I utilised a supervision session to discuss with my manager, as I felt my lack of knowledge into different creativity approaching were limiting the support I could offer to citizens. From this discussion a training opportunity of ‘story telling’ was sourced and training provided me with the knowledge of citizens verbally telling their story a key component to affective communication and the outcome of more in-depth, person-centred assessments, meaning outcomes citizens identified were more achievable (Edwards, Parkinson, 2023). Supervision sessions have also enabled me to reflect on my decision-making in more complex situations. I found that not all decisions should be solely mine, especially where safeguarding concerns were being raised. </w:t>
            </w:r>
          </w:p>
          <w:p w14:paraId="3E42ADAC" w14:textId="77777777" w:rsidR="00EF66E7" w:rsidRDefault="00EF66E7" w:rsidP="00EF66E7"/>
          <w:p w14:paraId="1F0D6312" w14:textId="77777777" w:rsidR="00EF66E7" w:rsidRDefault="00EF66E7" w:rsidP="00EF66E7">
            <w:r>
              <w:t xml:space="preserve">In the context of collaborative working with other professionals, being mindful of working patterns, uniform and non-uniform helped to build a positive working environment. I have found taking the time to understand the different roles, responsibility and limitations of other professionals has helped me to become more confident chairing Multi-Agency Disciplinary Meetings and advocating on behalf of the citizen when other agencies are required to take lead as the presenting issues are within their expertise (Dalrymple, Boylan 2013). </w:t>
            </w:r>
          </w:p>
          <w:p w14:paraId="5F9E7D3B" w14:textId="77777777" w:rsidR="00EF66E7" w:rsidRDefault="00EF66E7" w:rsidP="00EF66E7"/>
          <w:p w14:paraId="5E373C83" w14:textId="77777777" w:rsidR="00EF66E7" w:rsidRDefault="00EF66E7" w:rsidP="00EF66E7">
            <w:r>
              <w:t xml:space="preserve">So now looking into future practice as becoming an experienced social worker, there are still areas of development I have identified. Although I have become more confident in completing comprehensive assessments, capacity assessments are still a key area I wish to enhance my knowledge on skills on. My limitations in understanding the Mental Capacity Act (2005) and Mental Health Act (1983), has prompted me to begin thinking about completing the pre-approved mental health practitioner course to gain that additional knowledge </w:t>
            </w:r>
            <w:proofErr w:type="gramStart"/>
            <w:r>
              <w:t>For</w:t>
            </w:r>
            <w:proofErr w:type="gramEnd"/>
            <w:r>
              <w:t xml:space="preserve"> professional decision-making in more complex situations, with the view of completing the AMHP course after.  I feel this will enhance my understanding and learning of how some decisions need to be made quicker than others and how my professional judgement could impact on assessments and outcomes.  </w:t>
            </w:r>
          </w:p>
          <w:p w14:paraId="08196601" w14:textId="77777777" w:rsidR="00EF66E7" w:rsidRDefault="00EF66E7" w:rsidP="00EF66E7"/>
          <w:p w14:paraId="516AE3DE" w14:textId="77777777" w:rsidR="00EF66E7" w:rsidRDefault="00EF66E7" w:rsidP="00EF66E7">
            <w:r>
              <w:t xml:space="preserve">I have also proposed within my team, setting up social work meetings to have protected time with a range of social workers to discuss research and theories, approaches, and complex case studies to develop my knowledge and skills further. In the coming months, I have also put myself forwards to becoming an on-site supervisor for social work students with the view of becoming a practice educator. </w:t>
            </w:r>
          </w:p>
          <w:p w14:paraId="1A8064A8" w14:textId="77777777" w:rsidR="00EF66E7" w:rsidRDefault="00EF66E7" w:rsidP="00EF66E7"/>
          <w:p w14:paraId="0CB49BA3" w14:textId="77777777" w:rsidR="00EF66E7" w:rsidRDefault="00EF66E7" w:rsidP="00EF66E7">
            <w:r>
              <w:t>Word count – 823</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05076" w14:textId="77777777" w:rsidR="00007B11" w:rsidRDefault="00007B11">
      <w:r>
        <w:separator/>
      </w:r>
    </w:p>
  </w:endnote>
  <w:endnote w:type="continuationSeparator" w:id="0">
    <w:p w14:paraId="02C3A8DB" w14:textId="77777777" w:rsidR="00007B11" w:rsidRDefault="00007B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8883F" w14:textId="77777777" w:rsidR="00007B11" w:rsidRDefault="00007B11">
      <w:r>
        <w:separator/>
      </w:r>
    </w:p>
  </w:footnote>
  <w:footnote w:type="continuationSeparator" w:id="0">
    <w:p w14:paraId="79972851" w14:textId="77777777" w:rsidR="00007B11" w:rsidRDefault="00007B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B11"/>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78B"/>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3B62"/>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AE9"/>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C5E"/>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770"/>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280"/>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611F"/>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6E7"/>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1999</Words>
  <Characters>10948</Characters>
  <Application>Microsoft Office Word</Application>
  <DocSecurity>0</DocSecurity>
  <Lines>158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Lloyd</cp:lastModifiedBy>
  <cp:revision>9</cp:revision>
  <cp:lastPrinted>2020-02-11T19:20:00Z</cp:lastPrinted>
  <dcterms:created xsi:type="dcterms:W3CDTF">2023-08-01T15:41:00Z</dcterms:created>
  <dcterms:modified xsi:type="dcterms:W3CDTF">2023-10-22T23:03:00Z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