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215A6" w14:textId="7654D477" w:rsidR="00954DC0" w:rsidRDefault="00954DC0" w:rsidP="49613C3C">
      <w:pPr>
        <w:spacing w:before="100" w:beforeAutospacing="1" w:after="100" w:afterAutospacing="1" w:line="480" w:lineRule="auto"/>
        <w:rPr>
          <w:rFonts w:ascii="Arial" w:eastAsia="Arial" w:hAnsi="Arial" w:cs="Arial"/>
        </w:rPr>
      </w:pPr>
    </w:p>
    <w:p w14:paraId="5469111C" w14:textId="759B2827" w:rsidR="00954DC0" w:rsidRDefault="00954DC0" w:rsidP="49613C3C">
      <w:pPr>
        <w:spacing w:before="100" w:beforeAutospacing="1" w:after="100" w:afterAutospacing="1" w:line="480" w:lineRule="auto"/>
        <w:rPr>
          <w:rFonts w:ascii="Arial" w:eastAsia="Arial" w:hAnsi="Arial" w:cs="Arial"/>
        </w:rPr>
      </w:pPr>
    </w:p>
    <w:p w14:paraId="4DBBE122" w14:textId="558CB9A4" w:rsidR="00954DC0" w:rsidRDefault="00954DC0" w:rsidP="49613C3C">
      <w:pPr>
        <w:spacing w:before="100" w:beforeAutospacing="1" w:after="100" w:afterAutospacing="1" w:line="480" w:lineRule="auto"/>
        <w:rPr>
          <w:rFonts w:ascii="Arial" w:eastAsia="Arial" w:hAnsi="Arial" w:cs="Arial"/>
          <w:b/>
          <w:bCs/>
        </w:rPr>
      </w:pPr>
    </w:p>
    <w:p w14:paraId="2269CED1" w14:textId="358422FF" w:rsidR="00954DC0" w:rsidRDefault="0C091878" w:rsidP="49613C3C">
      <w:pPr>
        <w:spacing w:before="100" w:beforeAutospacing="1" w:after="100" w:afterAutospacing="1" w:line="480" w:lineRule="auto"/>
        <w:jc w:val="center"/>
        <w:rPr>
          <w:rFonts w:ascii="Arial" w:eastAsia="Arial" w:hAnsi="Arial" w:cs="Arial"/>
          <w:b/>
          <w:bCs/>
        </w:rPr>
      </w:pPr>
      <w:r w:rsidRPr="49613C3C">
        <w:rPr>
          <w:rFonts w:ascii="Arial" w:eastAsia="Arial" w:hAnsi="Arial" w:cs="Arial"/>
          <w:b/>
          <w:bCs/>
        </w:rPr>
        <w:t>Critically evaluate the contemporary relevance of Person-Centred Therapy in counselling practice, analysing the role and importance of the core conditions (empathy, congruence, and unconditional positive regard) and the therapeutic relationship in facilitating client change. Reflect on how these elements contribute to effective counselling outcomes in today's diverse and evolving therapeutic landscape.</w:t>
      </w:r>
    </w:p>
    <w:p w14:paraId="4023DA6F" w14:textId="32240FB0" w:rsidR="00954DC0" w:rsidRDefault="00954DC0" w:rsidP="49613C3C">
      <w:pPr>
        <w:spacing w:before="100" w:beforeAutospacing="1" w:after="100" w:afterAutospacing="1" w:line="480" w:lineRule="auto"/>
        <w:jc w:val="center"/>
        <w:rPr>
          <w:rFonts w:ascii="Arial" w:eastAsia="Arial" w:hAnsi="Arial" w:cs="Arial"/>
          <w:b/>
          <w:bCs/>
        </w:rPr>
      </w:pPr>
    </w:p>
    <w:p w14:paraId="706315C7" w14:textId="22815FD2" w:rsidR="00954DC0" w:rsidRDefault="00954DC0" w:rsidP="49613C3C">
      <w:pPr>
        <w:spacing w:before="100" w:beforeAutospacing="1" w:after="100" w:afterAutospacing="1" w:line="480" w:lineRule="auto"/>
        <w:jc w:val="center"/>
        <w:rPr>
          <w:rFonts w:ascii="Arial" w:eastAsia="Arial" w:hAnsi="Arial" w:cs="Arial"/>
          <w:b/>
          <w:bCs/>
        </w:rPr>
      </w:pPr>
    </w:p>
    <w:p w14:paraId="0B2532C4" w14:textId="11094AE1" w:rsidR="00954DC0" w:rsidRDefault="00954DC0" w:rsidP="49613C3C">
      <w:pPr>
        <w:spacing w:before="100" w:beforeAutospacing="1" w:after="100" w:afterAutospacing="1" w:line="480" w:lineRule="auto"/>
        <w:jc w:val="center"/>
        <w:rPr>
          <w:rFonts w:ascii="Arial" w:eastAsia="Arial" w:hAnsi="Arial" w:cs="Arial"/>
          <w:b/>
          <w:bCs/>
        </w:rPr>
      </w:pPr>
    </w:p>
    <w:p w14:paraId="5223E86D" w14:textId="5DA87450" w:rsidR="00954DC0" w:rsidRDefault="4A75DCE5" w:rsidP="49613C3C">
      <w:pPr>
        <w:spacing w:before="100" w:beforeAutospacing="1" w:after="100" w:afterAutospacing="1" w:line="480" w:lineRule="auto"/>
        <w:jc w:val="center"/>
        <w:rPr>
          <w:rFonts w:ascii="Arial" w:eastAsia="Arial" w:hAnsi="Arial" w:cs="Arial"/>
        </w:rPr>
      </w:pPr>
      <w:r w:rsidRPr="49613C3C">
        <w:rPr>
          <w:rFonts w:ascii="Arial" w:eastAsia="Arial" w:hAnsi="Arial" w:cs="Arial"/>
        </w:rPr>
        <w:t>Academic Discipline of Psychology and Counselling</w:t>
      </w:r>
    </w:p>
    <w:p w14:paraId="6355D509" w14:textId="1A5D42B4" w:rsidR="00954DC0" w:rsidRDefault="4451113C" w:rsidP="49613C3C">
      <w:pPr>
        <w:spacing w:before="100" w:beforeAutospacing="1" w:after="100" w:afterAutospacing="1" w:line="480" w:lineRule="auto"/>
        <w:jc w:val="center"/>
        <w:rPr>
          <w:rFonts w:ascii="Arial" w:eastAsia="Arial" w:hAnsi="Arial" w:cs="Arial"/>
        </w:rPr>
      </w:pPr>
      <w:r w:rsidRPr="22CDFEAD">
        <w:rPr>
          <w:rFonts w:ascii="Arial" w:eastAsia="Arial" w:hAnsi="Arial" w:cs="Arial"/>
        </w:rPr>
        <w:t>MA Psychotherapeutic Practice: Humanistic (MA-PPHUPT10)</w:t>
      </w:r>
    </w:p>
    <w:p w14:paraId="34787862" w14:textId="2C5BD71E" w:rsidR="1311527E" w:rsidRDefault="1311527E" w:rsidP="22CDFEAD">
      <w:pPr>
        <w:spacing w:beforeAutospacing="1" w:afterAutospacing="1" w:line="480" w:lineRule="auto"/>
        <w:jc w:val="center"/>
        <w:rPr>
          <w:rFonts w:ascii="Arial" w:eastAsia="Arial" w:hAnsi="Arial" w:cs="Arial"/>
        </w:rPr>
      </w:pPr>
      <w:r w:rsidRPr="22CDFEAD">
        <w:rPr>
          <w:rFonts w:ascii="Arial" w:eastAsia="Arial" w:hAnsi="Arial" w:cs="Arial"/>
        </w:rPr>
        <w:t>Framing Therapeutic Practice (ECPR7001)</w:t>
      </w:r>
    </w:p>
    <w:p w14:paraId="00E83D26" w14:textId="01DFDEFC" w:rsidR="00954DC0" w:rsidRDefault="298BEB7D" w:rsidP="22CDFEAD">
      <w:pPr>
        <w:spacing w:before="100" w:beforeAutospacing="1" w:after="100" w:afterAutospacing="1" w:line="480" w:lineRule="auto"/>
        <w:jc w:val="center"/>
        <w:rPr>
          <w:rFonts w:ascii="Arial" w:eastAsia="Arial" w:hAnsi="Arial" w:cs="Arial"/>
        </w:rPr>
      </w:pPr>
      <w:r w:rsidRPr="22CDFEAD">
        <w:rPr>
          <w:rFonts w:ascii="Arial" w:eastAsia="Arial" w:hAnsi="Arial" w:cs="Arial"/>
        </w:rPr>
        <w:t>4289 words.</w:t>
      </w:r>
    </w:p>
    <w:p w14:paraId="56A57607" w14:textId="00370CE6" w:rsidR="00954DC0" w:rsidRDefault="00954DC0" w:rsidP="49613C3C">
      <w:pPr>
        <w:spacing w:before="100" w:beforeAutospacing="1" w:after="100" w:afterAutospacing="1" w:line="480" w:lineRule="auto"/>
        <w:rPr>
          <w:rFonts w:ascii="Arial" w:eastAsia="Arial" w:hAnsi="Arial" w:cs="Arial"/>
        </w:rPr>
      </w:pPr>
    </w:p>
    <w:p w14:paraId="718FD538" w14:textId="3EC6DFBF" w:rsidR="00954DC0" w:rsidRDefault="00954DC0" w:rsidP="49613C3C">
      <w:pPr>
        <w:spacing w:before="100" w:beforeAutospacing="1" w:after="100" w:afterAutospacing="1" w:line="480" w:lineRule="auto"/>
        <w:rPr>
          <w:rFonts w:ascii="Arial" w:eastAsia="Arial" w:hAnsi="Arial" w:cs="Arial"/>
        </w:rPr>
      </w:pPr>
    </w:p>
    <w:p w14:paraId="6F3E6C6A" w14:textId="23553B55" w:rsidR="00954DC0" w:rsidRDefault="00954DC0" w:rsidP="49613C3C">
      <w:pPr>
        <w:spacing w:before="100" w:beforeAutospacing="1" w:after="100" w:afterAutospacing="1" w:line="480" w:lineRule="auto"/>
        <w:rPr>
          <w:rFonts w:ascii="Arial" w:eastAsia="Arial" w:hAnsi="Arial" w:cs="Arial"/>
        </w:rPr>
      </w:pPr>
    </w:p>
    <w:p w14:paraId="1FE8B64A" w14:textId="452A65F4" w:rsidR="00954DC0" w:rsidRDefault="4F961414" w:rsidP="49613C3C">
      <w:pPr>
        <w:spacing w:before="100" w:beforeAutospacing="1" w:after="100" w:afterAutospacing="1" w:line="480" w:lineRule="auto"/>
        <w:rPr>
          <w:rFonts w:ascii="Arial" w:eastAsia="Arial" w:hAnsi="Arial" w:cs="Arial"/>
        </w:rPr>
      </w:pPr>
      <w:r w:rsidRPr="22CDFEAD">
        <w:rPr>
          <w:rFonts w:ascii="Arial" w:eastAsia="Arial" w:hAnsi="Arial" w:cs="Arial"/>
        </w:rPr>
        <w:lastRenderedPageBreak/>
        <w:t xml:space="preserve">I acknowledge the use of ChatGPT (https://chatgpt.com/) </w:t>
      </w:r>
      <w:r w:rsidR="76B41B44" w:rsidRPr="22CDFEAD">
        <w:rPr>
          <w:rFonts w:ascii="Arial" w:eastAsia="Arial" w:hAnsi="Arial" w:cs="Arial"/>
        </w:rPr>
        <w:t>between</w:t>
      </w:r>
      <w:r w:rsidR="1146D9F6" w:rsidRPr="22CDFEAD">
        <w:rPr>
          <w:rFonts w:ascii="Arial" w:eastAsia="Arial" w:hAnsi="Arial" w:cs="Arial"/>
        </w:rPr>
        <w:t xml:space="preserve"> October 1</w:t>
      </w:r>
      <w:r w:rsidR="71467971" w:rsidRPr="22CDFEAD">
        <w:rPr>
          <w:rFonts w:ascii="Arial" w:eastAsia="Arial" w:hAnsi="Arial" w:cs="Arial"/>
        </w:rPr>
        <w:t>4</w:t>
      </w:r>
      <w:r w:rsidR="71467971" w:rsidRPr="22CDFEAD">
        <w:rPr>
          <w:rFonts w:ascii="Arial" w:eastAsia="Arial" w:hAnsi="Arial" w:cs="Arial"/>
          <w:vertAlign w:val="superscript"/>
        </w:rPr>
        <w:t>th</w:t>
      </w:r>
      <w:r w:rsidR="1C091DE8" w:rsidRPr="22CDFEAD">
        <w:rPr>
          <w:rFonts w:ascii="Arial" w:eastAsia="Arial" w:hAnsi="Arial" w:cs="Arial"/>
        </w:rPr>
        <w:t xml:space="preserve"> an</w:t>
      </w:r>
      <w:r w:rsidR="1146D9F6" w:rsidRPr="22CDFEAD">
        <w:rPr>
          <w:rFonts w:ascii="Arial" w:eastAsia="Arial" w:hAnsi="Arial" w:cs="Arial"/>
        </w:rPr>
        <w:t>d</w:t>
      </w:r>
      <w:r w:rsidR="4924B89E" w:rsidRPr="22CDFEAD">
        <w:rPr>
          <w:rFonts w:ascii="Arial" w:eastAsia="Arial" w:hAnsi="Arial" w:cs="Arial"/>
        </w:rPr>
        <w:t xml:space="preserve"> </w:t>
      </w:r>
      <w:r w:rsidR="1146D9F6" w:rsidRPr="22CDFEAD">
        <w:rPr>
          <w:rFonts w:ascii="Arial" w:eastAsia="Arial" w:hAnsi="Arial" w:cs="Arial"/>
        </w:rPr>
        <w:t>November 3rd</w:t>
      </w:r>
      <w:r w:rsidRPr="22CDFEAD">
        <w:rPr>
          <w:rFonts w:ascii="Arial" w:eastAsia="Arial" w:hAnsi="Arial" w:cs="Arial"/>
        </w:rPr>
        <w:t xml:space="preserve"> 2024 to</w:t>
      </w:r>
      <w:r w:rsidR="3B6504C6" w:rsidRPr="22CDFEAD">
        <w:rPr>
          <w:rFonts w:ascii="Arial" w:eastAsia="Arial" w:hAnsi="Arial" w:cs="Arial"/>
        </w:rPr>
        <w:t xml:space="preserve"> support my research</w:t>
      </w:r>
      <w:r w:rsidRPr="22CDFEAD">
        <w:rPr>
          <w:rFonts w:ascii="Arial" w:eastAsia="Arial" w:hAnsi="Arial" w:cs="Arial"/>
        </w:rPr>
        <w:t xml:space="preserve"> using the prompt(s): </w:t>
      </w:r>
    </w:p>
    <w:p w14:paraId="1950AF4E" w14:textId="70BE8AEC" w:rsidR="00954DC0" w:rsidRDefault="2F202101" w:rsidP="49613C3C">
      <w:pPr>
        <w:pStyle w:val="ListParagraph"/>
        <w:numPr>
          <w:ilvl w:val="0"/>
          <w:numId w:val="1"/>
        </w:numPr>
        <w:spacing w:before="100" w:beforeAutospacing="1" w:after="100" w:afterAutospacing="1" w:line="480" w:lineRule="auto"/>
        <w:rPr>
          <w:rFonts w:ascii="Arial" w:eastAsia="Arial" w:hAnsi="Arial" w:cs="Arial"/>
        </w:rPr>
      </w:pPr>
      <w:r w:rsidRPr="49613C3C">
        <w:rPr>
          <w:rFonts w:ascii="Arial" w:eastAsia="Arial" w:hAnsi="Arial" w:cs="Arial"/>
        </w:rPr>
        <w:t>Can you find me peer reviewed journal articles of the relevance of carl rogers core conditions in todays society</w:t>
      </w:r>
    </w:p>
    <w:p w14:paraId="6C188181" w14:textId="663EFD4B" w:rsidR="00954DC0" w:rsidRDefault="4CAEC04D" w:rsidP="49613C3C">
      <w:pPr>
        <w:pStyle w:val="ListParagraph"/>
        <w:numPr>
          <w:ilvl w:val="0"/>
          <w:numId w:val="1"/>
        </w:numPr>
        <w:spacing w:before="100" w:beforeAutospacing="1" w:after="100" w:afterAutospacing="1" w:line="480" w:lineRule="auto"/>
        <w:rPr>
          <w:rFonts w:ascii="Arial" w:eastAsia="Arial" w:hAnsi="Arial" w:cs="Arial"/>
        </w:rPr>
      </w:pPr>
      <w:r w:rsidRPr="49613C3C">
        <w:rPr>
          <w:rFonts w:ascii="Arial" w:eastAsia="Arial" w:hAnsi="Arial" w:cs="Arial"/>
        </w:rPr>
        <w:t>are there any podcasts or interviews that discuss the topi</w:t>
      </w:r>
      <w:r w:rsidR="3C4D3881" w:rsidRPr="49613C3C">
        <w:rPr>
          <w:rFonts w:ascii="Arial" w:eastAsia="Arial" w:hAnsi="Arial" w:cs="Arial"/>
        </w:rPr>
        <w:t>c</w:t>
      </w:r>
    </w:p>
    <w:p w14:paraId="693AD474" w14:textId="2F880365" w:rsidR="00954DC0" w:rsidRDefault="00DA6EF6" w:rsidP="49613C3C">
      <w:pPr>
        <w:pStyle w:val="ListParagraph"/>
        <w:numPr>
          <w:ilvl w:val="0"/>
          <w:numId w:val="1"/>
        </w:numPr>
        <w:spacing w:before="100" w:beforeAutospacing="1" w:after="100" w:afterAutospacing="1" w:line="480" w:lineRule="auto"/>
        <w:rPr>
          <w:rFonts w:ascii="Arial" w:eastAsia="Arial" w:hAnsi="Arial" w:cs="Arial"/>
        </w:rPr>
      </w:pPr>
      <w:r w:rsidRPr="49613C3C">
        <w:rPr>
          <w:rFonts w:ascii="Arial" w:eastAsia="Arial" w:hAnsi="Arial" w:cs="Arial"/>
        </w:rPr>
        <w:t>Counsellors and psychotherapists who support Carl rogers core conditions</w:t>
      </w:r>
    </w:p>
    <w:p w14:paraId="0A9E6D32" w14:textId="62128487" w:rsidR="00954DC0" w:rsidRDefault="1A68C73C" w:rsidP="49613C3C">
      <w:pPr>
        <w:pStyle w:val="ListParagraph"/>
        <w:numPr>
          <w:ilvl w:val="0"/>
          <w:numId w:val="1"/>
        </w:numPr>
        <w:spacing w:before="100" w:beforeAutospacing="1" w:after="100" w:afterAutospacing="1" w:line="480" w:lineRule="auto"/>
        <w:rPr>
          <w:rFonts w:ascii="Arial" w:eastAsia="Arial" w:hAnsi="Arial" w:cs="Arial"/>
        </w:rPr>
      </w:pPr>
      <w:r w:rsidRPr="49613C3C">
        <w:rPr>
          <w:rFonts w:ascii="Arial" w:eastAsia="Arial" w:hAnsi="Arial" w:cs="Arial"/>
        </w:rPr>
        <w:t>Counsellors and psychotherapists who don’t wholly or partly believe in Carl Roger’s core conditions today</w:t>
      </w:r>
    </w:p>
    <w:p w14:paraId="2C2177A9" w14:textId="7864668A" w:rsidR="00954DC0" w:rsidRDefault="1A68C73C" w:rsidP="49613C3C">
      <w:pPr>
        <w:pStyle w:val="ListParagraph"/>
        <w:numPr>
          <w:ilvl w:val="0"/>
          <w:numId w:val="1"/>
        </w:numPr>
        <w:spacing w:before="100" w:beforeAutospacing="1" w:after="100" w:afterAutospacing="1" w:line="480" w:lineRule="auto"/>
        <w:rPr>
          <w:rFonts w:ascii="Arial" w:eastAsia="Arial" w:hAnsi="Arial" w:cs="Arial"/>
        </w:rPr>
      </w:pPr>
      <w:r w:rsidRPr="49613C3C">
        <w:rPr>
          <w:rFonts w:ascii="Arial" w:eastAsia="Arial" w:hAnsi="Arial" w:cs="Arial"/>
        </w:rPr>
        <w:t>Can you give me names or practitioners who specialise in person centred therapy</w:t>
      </w:r>
    </w:p>
    <w:p w14:paraId="1E8CA31F" w14:textId="2DBA9471"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What does Schmidt say in this article about the core conditions, can you break it down into positives and negatives</w:t>
      </w:r>
    </w:p>
    <w:p w14:paraId="48B4CAAA" w14:textId="010850F2"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Looking at this article what does Garry prouty say about Carl rogers core conditions</w:t>
      </w:r>
    </w:p>
    <w:p w14:paraId="7D5A629F" w14:textId="69F93CDD"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What is the meaning of “today's diverse and evolving therapeutic landscape</w:t>
      </w:r>
    </w:p>
    <w:p w14:paraId="269D8C43" w14:textId="060A51E9"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Can you find me journal articles or books that discuss these issues from 2019- today</w:t>
      </w:r>
    </w:p>
    <w:p w14:paraId="7DD61821" w14:textId="033AF19E" w:rsidR="00954DC0" w:rsidRDefault="4B9D9AFB"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Can you find some articles with information on how society has changed from the 1950’s to today</w:t>
      </w:r>
    </w:p>
    <w:p w14:paraId="11DCD340" w14:textId="3CC60C31"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Can you summarise and pull out and support or negatives of the core conditions</w:t>
      </w:r>
    </w:p>
    <w:p w14:paraId="267EFE7D" w14:textId="5795518C"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What does this article say about cbt vs person centred therapy</w:t>
      </w:r>
    </w:p>
    <w:p w14:paraId="7CF469E2" w14:textId="6C3513B9" w:rsidR="00954DC0" w:rsidRDefault="1A68C73C" w:rsidP="49613C3C">
      <w:pPr>
        <w:pStyle w:val="ListParagraph"/>
        <w:numPr>
          <w:ilvl w:val="0"/>
          <w:numId w:val="1"/>
        </w:numPr>
        <w:spacing w:after="0" w:line="480" w:lineRule="auto"/>
        <w:rPr>
          <w:rFonts w:ascii="Arial" w:eastAsia="Arial" w:hAnsi="Arial" w:cs="Arial"/>
        </w:rPr>
      </w:pPr>
      <w:r w:rsidRPr="49613C3C">
        <w:rPr>
          <w:rFonts w:ascii="Arial" w:eastAsia="Arial" w:hAnsi="Arial" w:cs="Arial"/>
        </w:rPr>
        <w:t>Can you find articles that compare cbt to person centred therapy and the core conditions</w:t>
      </w:r>
    </w:p>
    <w:p w14:paraId="4C01B978" w14:textId="48039B52" w:rsidR="00954DC0" w:rsidRPr="005635D2" w:rsidRDefault="4F961414" w:rsidP="005635D2">
      <w:pPr>
        <w:spacing w:before="100" w:beforeAutospacing="1" w:after="100" w:afterAutospacing="1" w:line="480" w:lineRule="auto"/>
      </w:pPr>
      <w:r w:rsidRPr="49613C3C">
        <w:rPr>
          <w:rFonts w:ascii="Arial" w:eastAsia="Arial" w:hAnsi="Arial" w:cs="Arial"/>
        </w:rPr>
        <w:lastRenderedPageBreak/>
        <w:t>I confirm that I have not presented any AI generated text as my own work. I confirm I have copies of my drafts, notes, and other resources I used before, and after the use of AI tools which I may be asked to provide in evidence.</w:t>
      </w:r>
    </w:p>
    <w:p w14:paraId="49EF89BA" w14:textId="06961DD8" w:rsidR="00954DC0" w:rsidRDefault="2748F29D" w:rsidP="49613C3C">
      <w:pPr>
        <w:spacing w:before="100" w:beforeAutospacing="1" w:after="100" w:afterAutospacing="1" w:line="480" w:lineRule="auto"/>
        <w:rPr>
          <w:rFonts w:ascii="Arial" w:eastAsia="Arial" w:hAnsi="Arial" w:cs="Arial"/>
        </w:rPr>
      </w:pPr>
      <w:r w:rsidRPr="49613C3C">
        <w:rPr>
          <w:rFonts w:ascii="Arial" w:eastAsia="Arial" w:hAnsi="Arial" w:cs="Arial"/>
        </w:rPr>
        <w:t>I acknowledge the use of ChatGPT (https://chatgpt.com/) on November 3</w:t>
      </w:r>
      <w:r w:rsidRPr="49613C3C">
        <w:rPr>
          <w:rFonts w:ascii="Arial" w:eastAsia="Arial" w:hAnsi="Arial" w:cs="Arial"/>
          <w:vertAlign w:val="superscript"/>
        </w:rPr>
        <w:t>rd</w:t>
      </w:r>
      <w:bookmarkStart w:id="0" w:name="_Int_rpXsqqbs"/>
      <w:r w:rsidRPr="49613C3C">
        <w:rPr>
          <w:rFonts w:ascii="Arial" w:eastAsia="Arial" w:hAnsi="Arial" w:cs="Arial"/>
        </w:rPr>
        <w:t xml:space="preserve"> 2024</w:t>
      </w:r>
      <w:bookmarkEnd w:id="0"/>
      <w:r w:rsidRPr="49613C3C">
        <w:rPr>
          <w:rFonts w:ascii="Arial" w:eastAsia="Arial" w:hAnsi="Arial" w:cs="Arial"/>
        </w:rPr>
        <w:t xml:space="preserve"> to </w:t>
      </w:r>
      <w:r w:rsidR="6077CA96" w:rsidRPr="49613C3C">
        <w:rPr>
          <w:rFonts w:ascii="Arial" w:eastAsia="Arial" w:hAnsi="Arial" w:cs="Arial"/>
        </w:rPr>
        <w:t>advise my referencing</w:t>
      </w:r>
      <w:r w:rsidRPr="49613C3C">
        <w:rPr>
          <w:rFonts w:ascii="Arial" w:eastAsia="Arial" w:hAnsi="Arial" w:cs="Arial"/>
        </w:rPr>
        <w:t xml:space="preserve"> using the prompt(s):</w:t>
      </w:r>
    </w:p>
    <w:p w14:paraId="6FA6C2FD" w14:textId="1F425610" w:rsidR="00954DC0" w:rsidRDefault="36314AB8" w:rsidP="49613C3C">
      <w:pPr>
        <w:pStyle w:val="ListParagraph"/>
        <w:numPr>
          <w:ilvl w:val="0"/>
          <w:numId w:val="2"/>
        </w:numPr>
        <w:spacing w:before="100" w:beforeAutospacing="1" w:after="100" w:afterAutospacing="1" w:line="480" w:lineRule="auto"/>
        <w:rPr>
          <w:rFonts w:ascii="Arial" w:eastAsia="Arial" w:hAnsi="Arial" w:cs="Arial"/>
        </w:rPr>
      </w:pPr>
      <w:r w:rsidRPr="49613C3C">
        <w:rPr>
          <w:rFonts w:ascii="Arial" w:eastAsia="Arial" w:hAnsi="Arial" w:cs="Arial"/>
        </w:rPr>
        <w:t>what are the conditions for the reference list page apa 7th edition</w:t>
      </w:r>
    </w:p>
    <w:p w14:paraId="3BA513AC" w14:textId="059A5B68" w:rsidR="00954DC0" w:rsidRDefault="36314AB8" w:rsidP="49613C3C">
      <w:pPr>
        <w:pStyle w:val="ListParagraph"/>
        <w:numPr>
          <w:ilvl w:val="0"/>
          <w:numId w:val="2"/>
        </w:numPr>
        <w:spacing w:before="100" w:beforeAutospacing="1" w:after="100" w:afterAutospacing="1" w:line="480" w:lineRule="auto"/>
        <w:rPr>
          <w:rFonts w:ascii="Arial" w:eastAsia="Arial" w:hAnsi="Arial" w:cs="Arial"/>
        </w:rPr>
      </w:pPr>
      <w:r w:rsidRPr="49613C3C">
        <w:rPr>
          <w:rFonts w:ascii="Arial" w:eastAsia="Arial" w:hAnsi="Arial" w:cs="Arial"/>
        </w:rPr>
        <w:t xml:space="preserve">can you provide information on how to correctly reference books, journal articles, podcasts, blogs, obituaries, webpages and how to reference </w:t>
      </w:r>
      <w:bookmarkStart w:id="1" w:name="_Int_gpImOyFO"/>
      <w:r w:rsidRPr="49613C3C">
        <w:rPr>
          <w:rFonts w:ascii="Arial" w:eastAsia="Arial" w:hAnsi="Arial" w:cs="Arial"/>
        </w:rPr>
        <w:t>another</w:t>
      </w:r>
      <w:bookmarkEnd w:id="1"/>
      <w:r w:rsidRPr="49613C3C">
        <w:rPr>
          <w:rFonts w:ascii="Arial" w:eastAsia="Arial" w:hAnsi="Arial" w:cs="Arial"/>
        </w:rPr>
        <w:t xml:space="preserve"> authors work within a different article</w:t>
      </w:r>
    </w:p>
    <w:p w14:paraId="017101E2" w14:textId="115AF1E0" w:rsidR="00954DC0" w:rsidRPr="005635D2" w:rsidRDefault="36314AB8" w:rsidP="49613C3C">
      <w:pPr>
        <w:pStyle w:val="ListParagraph"/>
        <w:numPr>
          <w:ilvl w:val="0"/>
          <w:numId w:val="2"/>
        </w:numPr>
        <w:spacing w:before="100" w:beforeAutospacing="1" w:after="100" w:afterAutospacing="1" w:line="480" w:lineRule="auto"/>
        <w:rPr>
          <w:rFonts w:ascii="Arial" w:eastAsia="Arial" w:hAnsi="Arial" w:cs="Arial"/>
        </w:rPr>
      </w:pPr>
      <w:r w:rsidRPr="49613C3C">
        <w:rPr>
          <w:rFonts w:ascii="Arial" w:eastAsia="Arial" w:hAnsi="Arial" w:cs="Arial"/>
        </w:rPr>
        <w:t>how do i reference work of one author that is written about in another article: Want to mention val watsons work but it is in therapy today - why is rogers still relevant jackson 2024</w:t>
      </w:r>
    </w:p>
    <w:p w14:paraId="3E310C57" w14:textId="753569FC" w:rsidR="00954DC0" w:rsidRDefault="36314AB8" w:rsidP="49613C3C">
      <w:pPr>
        <w:spacing w:before="100" w:beforeAutospacing="1" w:after="100" w:afterAutospacing="1" w:line="480" w:lineRule="auto"/>
      </w:pPr>
      <w:r w:rsidRPr="49613C3C">
        <w:rPr>
          <w:rFonts w:ascii="Arial" w:eastAsia="Arial" w:hAnsi="Arial" w:cs="Arial"/>
        </w:rPr>
        <w:t>I confirm that I have not presented any AI generated text as my own work. I confirm I have copies of my drafts, notes, and other resources I used before, and after the use of AI tools which I may be asked to provide in evidence.</w:t>
      </w:r>
    </w:p>
    <w:p w14:paraId="7174A457" w14:textId="3BD6FD57" w:rsidR="00954DC0" w:rsidRDefault="00954DC0" w:rsidP="49613C3C">
      <w:pPr>
        <w:spacing w:before="100" w:beforeAutospacing="1" w:after="100" w:afterAutospacing="1" w:line="480" w:lineRule="auto"/>
        <w:rPr>
          <w:rFonts w:ascii="Arial" w:eastAsia="Arial" w:hAnsi="Arial" w:cs="Arial"/>
        </w:rPr>
      </w:pPr>
    </w:p>
    <w:p w14:paraId="6B460A9C" w14:textId="46495FB5" w:rsidR="00954DC0" w:rsidRDefault="00954DC0" w:rsidP="37C3F482">
      <w:pPr>
        <w:spacing w:before="100" w:beforeAutospacing="1" w:after="100" w:afterAutospacing="1" w:line="480" w:lineRule="auto"/>
        <w:rPr>
          <w:rFonts w:ascii="Arial" w:hAnsi="Arial" w:cs="Arial"/>
          <w:color w:val="000000"/>
          <w:kern w:val="0"/>
          <w14:ligatures w14:val="none"/>
        </w:rPr>
      </w:pPr>
    </w:p>
    <w:p w14:paraId="4E979FE9" w14:textId="6D86D3E6" w:rsidR="37C3F482" w:rsidRDefault="37C3F482" w:rsidP="37C3F482">
      <w:pPr>
        <w:spacing w:beforeAutospacing="1" w:afterAutospacing="1" w:line="480" w:lineRule="auto"/>
        <w:jc w:val="center"/>
        <w:rPr>
          <w:rFonts w:ascii="Arial" w:hAnsi="Arial" w:cs="Arial"/>
          <w:color w:val="000000" w:themeColor="text1"/>
        </w:rPr>
      </w:pPr>
    </w:p>
    <w:p w14:paraId="11AB53A7" w14:textId="6B6F0E11" w:rsidR="37C3F482" w:rsidRDefault="37C3F482" w:rsidP="37C3F482">
      <w:pPr>
        <w:spacing w:beforeAutospacing="1" w:afterAutospacing="1" w:line="480" w:lineRule="auto"/>
        <w:jc w:val="center"/>
        <w:rPr>
          <w:rFonts w:ascii="Arial" w:hAnsi="Arial" w:cs="Arial"/>
          <w:color w:val="000000" w:themeColor="text1"/>
        </w:rPr>
      </w:pPr>
    </w:p>
    <w:p w14:paraId="12572818" w14:textId="1B392850" w:rsidR="37C3F482" w:rsidRDefault="37C3F482" w:rsidP="49613C3C">
      <w:pPr>
        <w:spacing w:before="240" w:after="240" w:line="480" w:lineRule="auto"/>
        <w:ind w:firstLine="720"/>
        <w:rPr>
          <w:rFonts w:ascii="Arial" w:eastAsia="Arial" w:hAnsi="Arial" w:cs="Arial"/>
        </w:rPr>
      </w:pPr>
    </w:p>
    <w:p w14:paraId="0E61929C" w14:textId="1AC09134" w:rsidR="37C3F482" w:rsidRDefault="2C5EC6AD" w:rsidP="49613C3C">
      <w:pPr>
        <w:spacing w:before="240" w:after="240" w:line="480" w:lineRule="auto"/>
        <w:ind w:firstLine="720"/>
        <w:rPr>
          <w:rFonts w:ascii="Arial" w:eastAsia="Arial" w:hAnsi="Arial" w:cs="Arial"/>
        </w:rPr>
      </w:pPr>
      <w:r w:rsidRPr="1F06622C">
        <w:rPr>
          <w:rFonts w:ascii="Arial" w:eastAsia="Arial" w:hAnsi="Arial" w:cs="Arial"/>
        </w:rPr>
        <w:lastRenderedPageBreak/>
        <w:t>Humanism can be defined as “a democratic and ethical life stance, which affirms that human beings have the right and responsibility to give meaning and shape to their own lives” (Humanists International, 2016</w:t>
      </w:r>
      <w:r w:rsidR="18F9625F" w:rsidRPr="1F06622C">
        <w:rPr>
          <w:rFonts w:ascii="Arial" w:eastAsia="Arial" w:hAnsi="Arial" w:cs="Arial"/>
        </w:rPr>
        <w:t>, p. 3</w:t>
      </w:r>
      <w:r w:rsidRPr="1F06622C">
        <w:rPr>
          <w:rFonts w:ascii="Arial" w:eastAsia="Arial" w:hAnsi="Arial" w:cs="Arial"/>
        </w:rPr>
        <w:t>). When relating this to the world of counselling, the B</w:t>
      </w:r>
      <w:r w:rsidR="0E79C4FE" w:rsidRPr="1F06622C">
        <w:rPr>
          <w:rFonts w:ascii="Arial" w:eastAsia="Arial" w:hAnsi="Arial" w:cs="Arial"/>
        </w:rPr>
        <w:t>ritish Association of Counsellors and Psychotherapists</w:t>
      </w:r>
      <w:r w:rsidRPr="1F06622C">
        <w:rPr>
          <w:rFonts w:ascii="Arial" w:eastAsia="Arial" w:hAnsi="Arial" w:cs="Arial"/>
        </w:rPr>
        <w:t xml:space="preserve"> (n.d) mention how the humanistic approach is focused </w:t>
      </w:r>
      <w:bookmarkStart w:id="2" w:name="_Int_L6BnguTp"/>
      <w:r w:rsidRPr="1F06622C">
        <w:rPr>
          <w:rFonts w:ascii="Arial" w:eastAsia="Arial" w:hAnsi="Arial" w:cs="Arial"/>
        </w:rPr>
        <w:t>around</w:t>
      </w:r>
      <w:bookmarkEnd w:id="2"/>
      <w:r w:rsidRPr="1F06622C">
        <w:rPr>
          <w:rFonts w:ascii="Arial" w:eastAsia="Arial" w:hAnsi="Arial" w:cs="Arial"/>
        </w:rPr>
        <w:t xml:space="preserve"> free will, self-discovery and understanding your full potential as a human looking at everything that makes you who you are. Carl Rogers (1957)</w:t>
      </w:r>
      <w:r w:rsidR="030872ED" w:rsidRPr="1F06622C">
        <w:rPr>
          <w:rFonts w:ascii="Arial" w:eastAsia="Arial" w:hAnsi="Arial" w:cs="Arial"/>
        </w:rPr>
        <w:t>,</w:t>
      </w:r>
      <w:r w:rsidRPr="1F06622C">
        <w:rPr>
          <w:rFonts w:ascii="Arial" w:eastAsia="Arial" w:hAnsi="Arial" w:cs="Arial"/>
        </w:rPr>
        <w:t xml:space="preserve"> the founder of a Humanistic approach known as Person Centred Therapy, discussed what needs there were for therapeutic change to occur. He outlined six core conditions with empathy, congruence and unconditional positive regard as the main three. For many years, humanistic therapists have been using these conditions in practice to promote change </w:t>
      </w:r>
      <w:r w:rsidR="4A12F9C2" w:rsidRPr="1F06622C">
        <w:rPr>
          <w:rFonts w:ascii="Arial" w:eastAsia="Arial" w:hAnsi="Arial" w:cs="Arial"/>
        </w:rPr>
        <w:t>for</w:t>
      </w:r>
      <w:r w:rsidRPr="1F06622C">
        <w:rPr>
          <w:rFonts w:ascii="Arial" w:eastAsia="Arial" w:hAnsi="Arial" w:cs="Arial"/>
        </w:rPr>
        <w:t xml:space="preserve"> their clients. However, there is question</w:t>
      </w:r>
      <w:r w:rsidR="00177E88">
        <w:rPr>
          <w:rFonts w:ascii="Arial" w:eastAsia="Arial" w:hAnsi="Arial" w:cs="Arial"/>
        </w:rPr>
        <w:t xml:space="preserve"> as</w:t>
      </w:r>
      <w:r w:rsidRPr="1F06622C">
        <w:rPr>
          <w:rFonts w:ascii="Arial" w:eastAsia="Arial" w:hAnsi="Arial" w:cs="Arial"/>
        </w:rPr>
        <w:t xml:space="preserve"> to whether these core conditions are still relevant </w:t>
      </w:r>
      <w:r w:rsidR="43988777" w:rsidRPr="1F06622C">
        <w:rPr>
          <w:rFonts w:ascii="Arial" w:eastAsia="Arial" w:hAnsi="Arial" w:cs="Arial"/>
        </w:rPr>
        <w:t>regarding</w:t>
      </w:r>
      <w:r w:rsidRPr="1F06622C">
        <w:rPr>
          <w:rFonts w:ascii="Arial" w:eastAsia="Arial" w:hAnsi="Arial" w:cs="Arial"/>
        </w:rPr>
        <w:t xml:space="preserve"> providing successful outcomes in today’s dynamic society. Furthermore, there is question into the use of </w:t>
      </w:r>
      <w:r w:rsidR="6C062008" w:rsidRPr="1F06622C">
        <w:rPr>
          <w:rFonts w:ascii="Arial" w:eastAsia="Arial" w:hAnsi="Arial" w:cs="Arial"/>
        </w:rPr>
        <w:t>person-centred</w:t>
      </w:r>
      <w:r w:rsidRPr="1F06622C">
        <w:rPr>
          <w:rFonts w:ascii="Arial" w:eastAsia="Arial" w:hAnsi="Arial" w:cs="Arial"/>
        </w:rPr>
        <w:t xml:space="preserve"> therapy within </w:t>
      </w:r>
      <w:r w:rsidR="56B970DA" w:rsidRPr="1F06622C">
        <w:rPr>
          <w:rFonts w:ascii="Arial" w:eastAsia="Arial" w:hAnsi="Arial" w:cs="Arial"/>
        </w:rPr>
        <w:t>today's</w:t>
      </w:r>
      <w:r w:rsidRPr="1F06622C">
        <w:rPr>
          <w:rFonts w:ascii="Arial" w:eastAsia="Arial" w:hAnsi="Arial" w:cs="Arial"/>
        </w:rPr>
        <w:t xml:space="preserve"> contemporary society. Throughout this essay I will provide research for this debate and reflect on the findings.</w:t>
      </w:r>
    </w:p>
    <w:p w14:paraId="6F5DB698" w14:textId="4F1D2183"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Carl Rogers (1957) came up with the </w:t>
      </w:r>
      <w:r w:rsidR="058697E8" w:rsidRPr="49613C3C">
        <w:rPr>
          <w:rFonts w:ascii="Arial" w:eastAsia="Arial" w:hAnsi="Arial" w:cs="Arial"/>
        </w:rPr>
        <w:t>person-centred</w:t>
      </w:r>
      <w:r w:rsidRPr="49613C3C">
        <w:rPr>
          <w:rFonts w:ascii="Arial" w:eastAsia="Arial" w:hAnsi="Arial" w:cs="Arial"/>
        </w:rPr>
        <w:t xml:space="preserve"> approach, where he presented the idea of the client being at the at the centre of the therapy and how to provide the necessary conditions for that person to thrive. These core conditions have been flourishing </w:t>
      </w:r>
      <w:r w:rsidR="00177E88">
        <w:rPr>
          <w:rFonts w:ascii="Arial" w:eastAsia="Arial" w:hAnsi="Arial" w:cs="Arial"/>
        </w:rPr>
        <w:t>within</w:t>
      </w:r>
      <w:r w:rsidRPr="49613C3C">
        <w:rPr>
          <w:rFonts w:ascii="Arial" w:eastAsia="Arial" w:hAnsi="Arial" w:cs="Arial"/>
        </w:rPr>
        <w:t xml:space="preserve"> therapy sessions for almost seventy years with support from many different counsellors, psychotherapists and practitioners over this period.</w:t>
      </w:r>
    </w:p>
    <w:p w14:paraId="6943C48C" w14:textId="5AE1513D"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Peter Schmid, who was a student of Rogers, is deemed to be a huge contributor to the </w:t>
      </w:r>
      <w:r w:rsidR="4CCA7D8F" w:rsidRPr="49613C3C">
        <w:rPr>
          <w:rFonts w:ascii="Arial" w:eastAsia="Arial" w:hAnsi="Arial" w:cs="Arial"/>
        </w:rPr>
        <w:t>person-centred</w:t>
      </w:r>
      <w:r w:rsidRPr="49613C3C">
        <w:rPr>
          <w:rFonts w:ascii="Arial" w:eastAsia="Arial" w:hAnsi="Arial" w:cs="Arial"/>
        </w:rPr>
        <w:t xml:space="preserve"> approach. Throughout his work, upholding and continuing Rogers’ core assumptions was especially important to him (Kryuchkov, </w:t>
      </w:r>
      <w:r w:rsidRPr="49613C3C">
        <w:rPr>
          <w:rFonts w:ascii="Arial" w:eastAsia="Arial" w:hAnsi="Arial" w:cs="Arial"/>
        </w:rPr>
        <w:lastRenderedPageBreak/>
        <w:t>2020). In his 2002 paper, Schmid discusses the idea of presence within the therapeutic relationship in person-</w:t>
      </w:r>
      <w:r w:rsidR="00177E88" w:rsidRPr="49613C3C">
        <w:rPr>
          <w:rFonts w:ascii="Arial" w:eastAsia="Arial" w:hAnsi="Arial" w:cs="Arial"/>
        </w:rPr>
        <w:t>centred</w:t>
      </w:r>
      <w:r w:rsidRPr="49613C3C">
        <w:rPr>
          <w:rFonts w:ascii="Arial" w:eastAsia="Arial" w:hAnsi="Arial" w:cs="Arial"/>
        </w:rPr>
        <w:t xml:space="preserve"> therapy by expanding on Carl Rogers’ core conditions: empathy, congruence, and unconditional positive regard. He emphasises the importance of presence with empathy and how a correct use of empathy includes an immediate, co-experienced understanding that happens in the here-and-now of the therapeutic encounter, aligning well with Rogers’ vision. Similarly, with the use of congruence and unconditional positive regard, he discusses these aspects and emphasises that when these are present within the therapist</w:t>
      </w:r>
      <w:r w:rsidR="00177E88">
        <w:rPr>
          <w:rFonts w:ascii="Arial" w:eastAsia="Arial" w:hAnsi="Arial" w:cs="Arial"/>
        </w:rPr>
        <w:t>,</w:t>
      </w:r>
      <w:r w:rsidRPr="49613C3C">
        <w:rPr>
          <w:rFonts w:ascii="Arial" w:eastAsia="Arial" w:hAnsi="Arial" w:cs="Arial"/>
        </w:rPr>
        <w:t xml:space="preserve"> this can continuously shape the therapeutic interaction as there is a strong level of attunement between the therapist and the client, allowing for successful therapy (Schmid, 2002). This information, although dating years back shows immediate support for these conditions for allowing a strong therapeutic relationship and for change to occur.</w:t>
      </w:r>
    </w:p>
    <w:p w14:paraId="0297E8FA" w14:textId="47C713DB" w:rsidR="37C3F482" w:rsidRDefault="2C5EC6AD" w:rsidP="49613C3C">
      <w:pPr>
        <w:spacing w:before="240" w:after="240" w:line="480" w:lineRule="auto"/>
        <w:ind w:firstLine="720"/>
        <w:rPr>
          <w:rFonts w:ascii="Arial" w:eastAsia="Arial" w:hAnsi="Arial" w:cs="Arial"/>
        </w:rPr>
      </w:pPr>
      <w:r w:rsidRPr="1F06622C">
        <w:rPr>
          <w:rFonts w:ascii="Arial" w:eastAsia="Arial" w:hAnsi="Arial" w:cs="Arial"/>
        </w:rPr>
        <w:t xml:space="preserve">Another individual to note is Garry Prouty, the developer of pre-therapy which takes in the roots of Roger’s’ work of the </w:t>
      </w:r>
      <w:r w:rsidR="1138CEF9" w:rsidRPr="1F06622C">
        <w:rPr>
          <w:rFonts w:ascii="Arial" w:eastAsia="Arial" w:hAnsi="Arial" w:cs="Arial"/>
        </w:rPr>
        <w:t>person-centred</w:t>
      </w:r>
      <w:r w:rsidRPr="1F06622C">
        <w:rPr>
          <w:rFonts w:ascii="Arial" w:eastAsia="Arial" w:hAnsi="Arial" w:cs="Arial"/>
        </w:rPr>
        <w:t xml:space="preserve"> approach. He discusses support of the core conditions within his own work and really emphasises that these are the foundational principles of humanistic </w:t>
      </w:r>
      <w:r w:rsidR="43F63BEC" w:rsidRPr="1F06622C">
        <w:rPr>
          <w:rFonts w:ascii="Arial" w:eastAsia="Arial" w:hAnsi="Arial" w:cs="Arial"/>
        </w:rPr>
        <w:t>therapy,</w:t>
      </w:r>
      <w:r w:rsidRPr="1F06622C">
        <w:rPr>
          <w:rFonts w:ascii="Arial" w:eastAsia="Arial" w:hAnsi="Arial" w:cs="Arial"/>
        </w:rPr>
        <w:t xml:space="preserve"> and they are crucial within the therapeutic relationship. Prouty has a particular emphasis on unconditional positive regard as he believes that clients with issues with cognition or communication can hugely benefit from feeling fully accepted and valued by their therapist with no pressure. He says that the therapist's role is to recognize the person behind the symptoms and provide the respect and acceptance they may have never received before (Prouty, 2001). This suggest</w:t>
      </w:r>
      <w:r w:rsidR="00177E88">
        <w:rPr>
          <w:rFonts w:ascii="Arial" w:eastAsia="Arial" w:hAnsi="Arial" w:cs="Arial"/>
        </w:rPr>
        <w:t>s</w:t>
      </w:r>
      <w:r w:rsidRPr="1F06622C">
        <w:rPr>
          <w:rFonts w:ascii="Arial" w:eastAsia="Arial" w:hAnsi="Arial" w:cs="Arial"/>
        </w:rPr>
        <w:t xml:space="preserve"> that for a client to open up and be their true self it is hugely important</w:t>
      </w:r>
      <w:r w:rsidR="0ABBF333" w:rsidRPr="1F06622C">
        <w:rPr>
          <w:rFonts w:ascii="Arial" w:eastAsia="Arial" w:hAnsi="Arial" w:cs="Arial"/>
        </w:rPr>
        <w:t xml:space="preserve">, to have </w:t>
      </w:r>
      <w:r w:rsidRPr="1F06622C">
        <w:rPr>
          <w:rFonts w:ascii="Arial" w:eastAsia="Arial" w:hAnsi="Arial" w:cs="Arial"/>
        </w:rPr>
        <w:t>unconditional positive regard within therapy to help the client embrace and express their authentic self</w:t>
      </w:r>
      <w:r w:rsidR="00177E88">
        <w:rPr>
          <w:rFonts w:ascii="Arial" w:eastAsia="Arial" w:hAnsi="Arial" w:cs="Arial"/>
        </w:rPr>
        <w:t>. Even</w:t>
      </w:r>
      <w:r w:rsidRPr="1F06622C">
        <w:rPr>
          <w:rFonts w:ascii="Arial" w:eastAsia="Arial" w:hAnsi="Arial" w:cs="Arial"/>
        </w:rPr>
        <w:t xml:space="preserve"> if they are very disconnected </w:t>
      </w:r>
      <w:r w:rsidRPr="1F06622C">
        <w:rPr>
          <w:rFonts w:ascii="Arial" w:eastAsia="Arial" w:hAnsi="Arial" w:cs="Arial"/>
        </w:rPr>
        <w:lastRenderedPageBreak/>
        <w:t>clients</w:t>
      </w:r>
      <w:r w:rsidR="00C76110">
        <w:rPr>
          <w:rFonts w:ascii="Arial" w:eastAsia="Arial" w:hAnsi="Arial" w:cs="Arial"/>
        </w:rPr>
        <w:t>, this</w:t>
      </w:r>
      <w:r w:rsidR="5D24F87B" w:rsidRPr="1F06622C">
        <w:rPr>
          <w:rFonts w:ascii="Arial" w:eastAsia="Arial" w:hAnsi="Arial" w:cs="Arial"/>
        </w:rPr>
        <w:t xml:space="preserve"> allows for positive change</w:t>
      </w:r>
      <w:r w:rsidRPr="1F06622C">
        <w:rPr>
          <w:rFonts w:ascii="Arial" w:eastAsia="Arial" w:hAnsi="Arial" w:cs="Arial"/>
        </w:rPr>
        <w:t>. He also discusses the importance of congruence and how the therapist being genuinely present with clients, being that stable presence</w:t>
      </w:r>
      <w:r w:rsidR="20F1C5BF" w:rsidRPr="1F06622C">
        <w:rPr>
          <w:rFonts w:ascii="Arial" w:eastAsia="Arial" w:hAnsi="Arial" w:cs="Arial"/>
        </w:rPr>
        <w:t>,</w:t>
      </w:r>
      <w:r w:rsidRPr="1F06622C">
        <w:rPr>
          <w:rFonts w:ascii="Arial" w:eastAsia="Arial" w:hAnsi="Arial" w:cs="Arial"/>
        </w:rPr>
        <w:t xml:space="preserve"> allows those disconnected clients to feel secure with the therapist allowing them to engage. Similarly with empathy, this idea has helped Prouty in his work as it has allowed him to develop “contact reflection” (Prouty, 2001, p. 31) which allows those clients in distress to actually make contact with reality. However, Prouty does mention some negatives towards Roger’s conditions. As his therapy specialises with working with clients who are severely impaired intellectually or those that have a huge disconnection from reality, he indicates that more is needed to reach and work with clients in these types of states. He suggests that these conditions encompass a considerate amount of verbal </w:t>
      </w:r>
      <w:r w:rsidR="6E7A3186" w:rsidRPr="1F06622C">
        <w:rPr>
          <w:rFonts w:ascii="Arial" w:eastAsia="Arial" w:hAnsi="Arial" w:cs="Arial"/>
        </w:rPr>
        <w:t>interaction,</w:t>
      </w:r>
      <w:r w:rsidRPr="1F06622C">
        <w:rPr>
          <w:rFonts w:ascii="Arial" w:eastAsia="Arial" w:hAnsi="Arial" w:cs="Arial"/>
        </w:rPr>
        <w:t xml:space="preserve"> and these conditions need to be swapped with particular techniques such as the contact reflections to help get that contact with reality back. Roger’s defines empathy as “the therapist is experiencing an accurate, empathic understanding of the client's awareness of his own experience. To sense the client's private world as if it were your own” (Rogers, 1957, p. 99), and Prouty recognises that this can be </w:t>
      </w:r>
      <w:r w:rsidR="40C2B03E" w:rsidRPr="1F06622C">
        <w:rPr>
          <w:rFonts w:ascii="Arial" w:eastAsia="Arial" w:hAnsi="Arial" w:cs="Arial"/>
        </w:rPr>
        <w:t>difficult</w:t>
      </w:r>
      <w:r w:rsidRPr="1F06622C">
        <w:rPr>
          <w:rFonts w:ascii="Arial" w:eastAsia="Arial" w:hAnsi="Arial" w:cs="Arial"/>
        </w:rPr>
        <w:t xml:space="preserve"> to apply with his intended client group as they may not be able to express their emotions</w:t>
      </w:r>
      <w:r w:rsidR="00C76110">
        <w:rPr>
          <w:rFonts w:ascii="Arial" w:eastAsia="Arial" w:hAnsi="Arial" w:cs="Arial"/>
        </w:rPr>
        <w:t>,</w:t>
      </w:r>
      <w:r w:rsidRPr="1F06622C">
        <w:rPr>
          <w:rFonts w:ascii="Arial" w:eastAsia="Arial" w:hAnsi="Arial" w:cs="Arial"/>
        </w:rPr>
        <w:t xml:space="preserve"> making it challenging for the therapist to accurately empathise. Therefore, his argument suggests that the core conditions are a good starting </w:t>
      </w:r>
      <w:r w:rsidR="01CA3865" w:rsidRPr="1F06622C">
        <w:rPr>
          <w:rFonts w:ascii="Arial" w:eastAsia="Arial" w:hAnsi="Arial" w:cs="Arial"/>
        </w:rPr>
        <w:t>point,</w:t>
      </w:r>
      <w:r w:rsidRPr="1F06622C">
        <w:rPr>
          <w:rFonts w:ascii="Arial" w:eastAsia="Arial" w:hAnsi="Arial" w:cs="Arial"/>
        </w:rPr>
        <w:t xml:space="preserve"> but things need to be adapted to suit different circumstances</w:t>
      </w:r>
      <w:r w:rsidR="4FE0D324" w:rsidRPr="1F06622C">
        <w:rPr>
          <w:rFonts w:ascii="Arial" w:eastAsia="Arial" w:hAnsi="Arial" w:cs="Arial"/>
        </w:rPr>
        <w:t xml:space="preserve"> in today’s society</w:t>
      </w:r>
      <w:r w:rsidRPr="1F06622C">
        <w:rPr>
          <w:rFonts w:ascii="Arial" w:eastAsia="Arial" w:hAnsi="Arial" w:cs="Arial"/>
        </w:rPr>
        <w:t>.</w:t>
      </w:r>
    </w:p>
    <w:p w14:paraId="1C825B36" w14:textId="5D47D8CF"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This argument leads on to investigating </w:t>
      </w:r>
      <w:r w:rsidR="2257E40B" w:rsidRPr="49613C3C">
        <w:rPr>
          <w:rFonts w:ascii="Arial" w:eastAsia="Arial" w:hAnsi="Arial" w:cs="Arial"/>
        </w:rPr>
        <w:t>today's</w:t>
      </w:r>
      <w:r w:rsidRPr="49613C3C">
        <w:rPr>
          <w:rFonts w:ascii="Arial" w:eastAsia="Arial" w:hAnsi="Arial" w:cs="Arial"/>
        </w:rPr>
        <w:t xml:space="preserve"> society and how or if these core conditions are still applicable.</w:t>
      </w:r>
    </w:p>
    <w:p w14:paraId="5F561A43" w14:textId="0AF23100" w:rsidR="37C3F482" w:rsidRDefault="2C5EC6AD" w:rsidP="49613C3C">
      <w:pPr>
        <w:spacing w:before="240" w:after="240" w:line="480" w:lineRule="auto"/>
        <w:ind w:firstLine="720"/>
        <w:rPr>
          <w:rFonts w:ascii="Arial" w:eastAsia="Arial" w:hAnsi="Arial" w:cs="Arial"/>
        </w:rPr>
      </w:pPr>
      <w:r w:rsidRPr="1F06622C">
        <w:rPr>
          <w:rFonts w:ascii="Arial" w:eastAsia="Arial" w:hAnsi="Arial" w:cs="Arial"/>
        </w:rPr>
        <w:t xml:space="preserve">Since the creation of Roger’s core conditions in the 1950’s, there has been significant change in society. There were many traditional values such as gender </w:t>
      </w:r>
      <w:r w:rsidRPr="1F06622C">
        <w:rPr>
          <w:rFonts w:ascii="Arial" w:eastAsia="Arial" w:hAnsi="Arial" w:cs="Arial"/>
        </w:rPr>
        <w:lastRenderedPageBreak/>
        <w:t xml:space="preserve">roles and racial inequality which were prominent before the 2000s. However, looking at </w:t>
      </w:r>
      <w:r w:rsidR="73C6BFAB" w:rsidRPr="1F06622C">
        <w:rPr>
          <w:rFonts w:ascii="Arial" w:eastAsia="Arial" w:hAnsi="Arial" w:cs="Arial"/>
        </w:rPr>
        <w:t>today's</w:t>
      </w:r>
      <w:r w:rsidRPr="1F06622C">
        <w:rPr>
          <w:rFonts w:ascii="Arial" w:eastAsia="Arial" w:hAnsi="Arial" w:cs="Arial"/>
        </w:rPr>
        <w:t xml:space="preserve"> society, there have been developments in technology, globalisation and social media which have changed many things. There is more suppor</w:t>
      </w:r>
      <w:r w:rsidR="00C76110">
        <w:rPr>
          <w:rFonts w:ascii="Arial" w:eastAsia="Arial" w:hAnsi="Arial" w:cs="Arial"/>
        </w:rPr>
        <w:t>t for</w:t>
      </w:r>
      <w:r w:rsidRPr="1F06622C">
        <w:rPr>
          <w:rFonts w:ascii="Arial" w:eastAsia="Arial" w:hAnsi="Arial" w:cs="Arial"/>
        </w:rPr>
        <w:t xml:space="preserve"> gender equality, LGBTQ+ and racial justice</w:t>
      </w:r>
      <w:r w:rsidR="25B37A61" w:rsidRPr="1F06622C">
        <w:rPr>
          <w:rFonts w:ascii="Arial" w:eastAsia="Arial" w:hAnsi="Arial" w:cs="Arial"/>
        </w:rPr>
        <w:t>,</w:t>
      </w:r>
      <w:r w:rsidRPr="1F06622C">
        <w:rPr>
          <w:rFonts w:ascii="Arial" w:eastAsia="Arial" w:hAnsi="Arial" w:cs="Arial"/>
        </w:rPr>
        <w:t xml:space="preserve"> despite there being some aspects which still aren’t completely altered. Looking at these aspects there is question</w:t>
      </w:r>
      <w:r w:rsidR="00C76110">
        <w:rPr>
          <w:rFonts w:ascii="Arial" w:eastAsia="Arial" w:hAnsi="Arial" w:cs="Arial"/>
        </w:rPr>
        <w:t xml:space="preserve"> as</w:t>
      </w:r>
      <w:r w:rsidRPr="1F06622C">
        <w:rPr>
          <w:rFonts w:ascii="Arial" w:eastAsia="Arial" w:hAnsi="Arial" w:cs="Arial"/>
        </w:rPr>
        <w:t xml:space="preserve"> to how much relevance the core conditions have.</w:t>
      </w:r>
    </w:p>
    <w:p w14:paraId="74C76091" w14:textId="48B5619C"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Schweiger et al (2019), look</w:t>
      </w:r>
      <w:r w:rsidR="00C76110">
        <w:rPr>
          <w:rFonts w:ascii="Arial" w:eastAsia="Arial" w:hAnsi="Arial" w:cs="Arial"/>
        </w:rPr>
        <w:t xml:space="preserve">s </w:t>
      </w:r>
      <w:r w:rsidRPr="49613C3C">
        <w:rPr>
          <w:rFonts w:ascii="Arial" w:eastAsia="Arial" w:hAnsi="Arial" w:cs="Arial"/>
        </w:rPr>
        <w:t>at how the therapeutic landscape has evolved and what this means for contemporary psychotherapy. They mention how Roger’s conditions are still relevant but there are many new therapeutic innovations as well as societal changes that challenge these. Although there is support for the core conditions being a vital foundation within the therapeutic relationship, there is a need for adaptation due to society’s changing dynamics.</w:t>
      </w:r>
    </w:p>
    <w:p w14:paraId="26CF43A3" w14:textId="753F2039" w:rsidR="37C3F482" w:rsidRDefault="2C5EC6AD" w:rsidP="49613C3C">
      <w:pPr>
        <w:spacing w:before="240" w:after="240" w:line="480" w:lineRule="auto"/>
        <w:ind w:firstLine="720"/>
        <w:rPr>
          <w:rFonts w:ascii="Arial" w:eastAsia="Arial" w:hAnsi="Arial" w:cs="Arial"/>
        </w:rPr>
      </w:pPr>
      <w:r w:rsidRPr="22CDFEAD">
        <w:rPr>
          <w:rFonts w:ascii="Arial" w:eastAsia="Arial" w:hAnsi="Arial" w:cs="Arial"/>
        </w:rPr>
        <w:t xml:space="preserve">In addition to this research on adaptations needed, Barth and Moody (2019), explore different counselling theories and which are the most influential with practitioners in </w:t>
      </w:r>
      <w:r w:rsidR="2E248457" w:rsidRPr="22CDFEAD">
        <w:rPr>
          <w:rFonts w:ascii="Arial" w:eastAsia="Arial" w:hAnsi="Arial" w:cs="Arial"/>
        </w:rPr>
        <w:t>today's</w:t>
      </w:r>
      <w:r w:rsidRPr="22CDFEAD">
        <w:rPr>
          <w:rFonts w:ascii="Arial" w:eastAsia="Arial" w:hAnsi="Arial" w:cs="Arial"/>
        </w:rPr>
        <w:t xml:space="preserve"> society. They state “A variety of influences comprised the development of the field of counselling including vocational guidance, education, psychology and key figures such as Carl Rogers with his non-directive, client-</w:t>
      </w:r>
      <w:r w:rsidR="00C76110" w:rsidRPr="22CDFEAD">
        <w:rPr>
          <w:rFonts w:ascii="Arial" w:eastAsia="Arial" w:hAnsi="Arial" w:cs="Arial"/>
        </w:rPr>
        <w:t>centred</w:t>
      </w:r>
      <w:r w:rsidRPr="22CDFEAD">
        <w:rPr>
          <w:rFonts w:ascii="Arial" w:eastAsia="Arial" w:hAnsi="Arial" w:cs="Arial"/>
        </w:rPr>
        <w:t xml:space="preserve"> approach.” (Barth &amp; Moody, 2019, p. 314). From this alone it is clear to see that Roger’s work has had a huge impact in the development of therapy</w:t>
      </w:r>
      <w:r w:rsidR="00C76110" w:rsidRPr="22CDFEAD">
        <w:rPr>
          <w:rFonts w:ascii="Arial" w:eastAsia="Arial" w:hAnsi="Arial" w:cs="Arial"/>
        </w:rPr>
        <w:t xml:space="preserve">, </w:t>
      </w:r>
      <w:r w:rsidRPr="22CDFEAD">
        <w:rPr>
          <w:rFonts w:ascii="Arial" w:eastAsia="Arial" w:hAnsi="Arial" w:cs="Arial"/>
        </w:rPr>
        <w:t xml:space="preserve">but how is that integrated today. The findings from their survey on theory, skill use and the </w:t>
      </w:r>
      <w:r w:rsidR="4CC30718" w:rsidRPr="22CDFEAD">
        <w:rPr>
          <w:rFonts w:ascii="Arial" w:eastAsia="Arial" w:hAnsi="Arial" w:cs="Arial"/>
        </w:rPr>
        <w:t>integration</w:t>
      </w:r>
      <w:r w:rsidRPr="22CDFEAD">
        <w:rPr>
          <w:rFonts w:ascii="Arial" w:eastAsia="Arial" w:hAnsi="Arial" w:cs="Arial"/>
        </w:rPr>
        <w:t xml:space="preserve"> of different therapies show that there was a strong influence from</w:t>
      </w:r>
      <w:r w:rsidR="279BAA5E" w:rsidRPr="22CDFEAD">
        <w:rPr>
          <w:rFonts w:ascii="Arial" w:eastAsia="Arial" w:hAnsi="Arial" w:cs="Arial"/>
        </w:rPr>
        <w:t xml:space="preserve"> C</w:t>
      </w:r>
      <w:r w:rsidRPr="22CDFEAD">
        <w:rPr>
          <w:rFonts w:ascii="Arial" w:eastAsia="Arial" w:hAnsi="Arial" w:cs="Arial"/>
        </w:rPr>
        <w:t xml:space="preserve">ognitive Behavioural Therapy (CBT) due to its structure and outcome focused approach which links with the previous research of how it is seen that there is potential for adaptation with the trends within </w:t>
      </w:r>
      <w:r w:rsidR="75D91BA9" w:rsidRPr="22CDFEAD">
        <w:rPr>
          <w:rFonts w:ascii="Arial" w:eastAsia="Arial" w:hAnsi="Arial" w:cs="Arial"/>
        </w:rPr>
        <w:t>today's</w:t>
      </w:r>
      <w:r w:rsidRPr="22CDFEAD">
        <w:rPr>
          <w:rFonts w:ascii="Arial" w:eastAsia="Arial" w:hAnsi="Arial" w:cs="Arial"/>
        </w:rPr>
        <w:t xml:space="preserve"> society. On the other hand, </w:t>
      </w:r>
      <w:r w:rsidRPr="22CDFEAD">
        <w:rPr>
          <w:rFonts w:ascii="Arial" w:eastAsia="Arial" w:hAnsi="Arial" w:cs="Arial"/>
        </w:rPr>
        <w:lastRenderedPageBreak/>
        <w:t xml:space="preserve">there were findings from Roger’s conditions that the idea of empathy, congruence and unconditional positive regard are applied throughout and are valued in order to gain that therapeutic relationship between client and counsellor. This indicates that although there is a change in society, these core components of </w:t>
      </w:r>
      <w:r w:rsidR="75D91BA9" w:rsidRPr="22CDFEAD">
        <w:rPr>
          <w:rFonts w:ascii="Arial" w:eastAsia="Arial" w:hAnsi="Arial" w:cs="Arial"/>
        </w:rPr>
        <w:t>person-centred</w:t>
      </w:r>
      <w:r w:rsidRPr="22CDFEAD">
        <w:rPr>
          <w:rFonts w:ascii="Arial" w:eastAsia="Arial" w:hAnsi="Arial" w:cs="Arial"/>
        </w:rPr>
        <w:t xml:space="preserve"> therapy impact that relationship between both parties</w:t>
      </w:r>
      <w:r w:rsidR="00C76110" w:rsidRPr="22CDFEAD">
        <w:rPr>
          <w:rFonts w:ascii="Arial" w:eastAsia="Arial" w:hAnsi="Arial" w:cs="Arial"/>
        </w:rPr>
        <w:t>,</w:t>
      </w:r>
      <w:r w:rsidRPr="22CDFEAD">
        <w:rPr>
          <w:rFonts w:ascii="Arial" w:eastAsia="Arial" w:hAnsi="Arial" w:cs="Arial"/>
        </w:rPr>
        <w:t xml:space="preserve"> including the strength of relational depth and has huge significance in changing the way in which people think even alongside other therapies such as CBT. So, the conditions are seen to be relevant for allowing that client </w:t>
      </w:r>
      <w:r w:rsidR="5FF50DA7" w:rsidRPr="22CDFEAD">
        <w:rPr>
          <w:rFonts w:ascii="Arial" w:eastAsia="Arial" w:hAnsi="Arial" w:cs="Arial"/>
        </w:rPr>
        <w:t>change but</w:t>
      </w:r>
      <w:r w:rsidRPr="22CDFEAD">
        <w:rPr>
          <w:rFonts w:ascii="Arial" w:eastAsia="Arial" w:hAnsi="Arial" w:cs="Arial"/>
        </w:rPr>
        <w:t xml:space="preserve"> can be used hand in hand with other therapies to enhance their abilities.</w:t>
      </w:r>
    </w:p>
    <w:p w14:paraId="5D28BEAA" w14:textId="5FDA012D"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Sticking with the use of CBT today, research by Luong, Drummond, &amp; Norton (2020) look at the effects of CBT for anxiety disorders where elements of the therapeutic relationship were reviewed. They note that CBT uses the therapeutic relationship as a supportive tool not as the primary focus</w:t>
      </w:r>
      <w:r w:rsidR="00C76110">
        <w:rPr>
          <w:rFonts w:ascii="Arial" w:eastAsia="Arial" w:hAnsi="Arial" w:cs="Arial"/>
        </w:rPr>
        <w:t>, which</w:t>
      </w:r>
      <w:r w:rsidRPr="49613C3C">
        <w:rPr>
          <w:rFonts w:ascii="Arial" w:eastAsia="Arial" w:hAnsi="Arial" w:cs="Arial"/>
        </w:rPr>
        <w:t xml:space="preserve"> contrasts the </w:t>
      </w:r>
      <w:r w:rsidR="1C8F162B" w:rsidRPr="49613C3C">
        <w:rPr>
          <w:rFonts w:ascii="Arial" w:eastAsia="Arial" w:hAnsi="Arial" w:cs="Arial"/>
        </w:rPr>
        <w:t>person-centred</w:t>
      </w:r>
      <w:r w:rsidRPr="49613C3C">
        <w:rPr>
          <w:rFonts w:ascii="Arial" w:eastAsia="Arial" w:hAnsi="Arial" w:cs="Arial"/>
        </w:rPr>
        <w:t xml:space="preserve"> approach where there is a clear emphasis on the relationship as a key concept to allow change, by utilizing the core conditions. Throughout their review they identified that although empathy can be important in therapy that there are mixed outcomes when it comes to positive moves in therapy. They found that only an overall or average empathy level seems relevant for effective treatment, compared to an increasing level of empathy over time. Therefore, empathy can be </w:t>
      </w:r>
      <w:r w:rsidR="00C221E8">
        <w:rPr>
          <w:rFonts w:ascii="Arial" w:eastAsia="Arial" w:hAnsi="Arial" w:cs="Arial"/>
        </w:rPr>
        <w:t>seen</w:t>
      </w:r>
      <w:r w:rsidRPr="49613C3C">
        <w:rPr>
          <w:rFonts w:ascii="Arial" w:eastAsia="Arial" w:hAnsi="Arial" w:cs="Arial"/>
        </w:rPr>
        <w:t xml:space="preserve"> as a factor for therapy today but there are questions into the level and the usage of it when used alongside other therapies. Additionally, studies such as Elliott, Bohart, Watson, &amp; Murphy (2018) found that client-rated empathy, rather than therapist-rated, more accurately predicts treatment success, underlining the need for client-</w:t>
      </w:r>
      <w:r w:rsidR="00C221E8" w:rsidRPr="49613C3C">
        <w:rPr>
          <w:rFonts w:ascii="Arial" w:eastAsia="Arial" w:hAnsi="Arial" w:cs="Arial"/>
        </w:rPr>
        <w:t>centred</w:t>
      </w:r>
      <w:r w:rsidRPr="49613C3C">
        <w:rPr>
          <w:rFonts w:ascii="Arial" w:eastAsia="Arial" w:hAnsi="Arial" w:cs="Arial"/>
        </w:rPr>
        <w:t xml:space="preserve"> assessments. Therefore, this further supports the idea of how important the core conditions are today as there is a clear association between the use of empathy </w:t>
      </w:r>
      <w:r w:rsidRPr="49613C3C">
        <w:rPr>
          <w:rFonts w:ascii="Arial" w:eastAsia="Arial" w:hAnsi="Arial" w:cs="Arial"/>
        </w:rPr>
        <w:lastRenderedPageBreak/>
        <w:t xml:space="preserve">from the </w:t>
      </w:r>
      <w:r w:rsidR="1A7F9323" w:rsidRPr="49613C3C">
        <w:rPr>
          <w:rFonts w:ascii="Arial" w:eastAsia="Arial" w:hAnsi="Arial" w:cs="Arial"/>
        </w:rPr>
        <w:t>therapist,</w:t>
      </w:r>
      <w:r w:rsidRPr="49613C3C">
        <w:rPr>
          <w:rFonts w:ascii="Arial" w:eastAsia="Arial" w:hAnsi="Arial" w:cs="Arial"/>
        </w:rPr>
        <w:t xml:space="preserve"> which is perceived positively from the client, leading to an outcome in therapy (McInnes, 2019). Using empathy alongside CBT </w:t>
      </w:r>
      <w:r w:rsidR="217FFD35" w:rsidRPr="49613C3C">
        <w:rPr>
          <w:rFonts w:ascii="Arial" w:eastAsia="Arial" w:hAnsi="Arial" w:cs="Arial"/>
        </w:rPr>
        <w:t>could</w:t>
      </w:r>
      <w:r w:rsidRPr="49613C3C">
        <w:rPr>
          <w:rFonts w:ascii="Arial" w:eastAsia="Arial" w:hAnsi="Arial" w:cs="Arial"/>
        </w:rPr>
        <w:t xml:space="preserve"> help clients progress hugely compared to just us</w:t>
      </w:r>
      <w:r w:rsidR="00C221E8">
        <w:rPr>
          <w:rFonts w:ascii="Arial" w:eastAsia="Arial" w:hAnsi="Arial" w:cs="Arial"/>
        </w:rPr>
        <w:t>ing</w:t>
      </w:r>
      <w:r w:rsidRPr="49613C3C">
        <w:rPr>
          <w:rFonts w:ascii="Arial" w:eastAsia="Arial" w:hAnsi="Arial" w:cs="Arial"/>
        </w:rPr>
        <w:t xml:space="preserve"> CBT.</w:t>
      </w:r>
    </w:p>
    <w:p w14:paraId="70A83083" w14:textId="2329F8AB"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When looking at the idea of culture, African Americans often encounter challenges within the mental health care system, with studies indicating they are more likely to receive misdiagnoses or remain undiagnosed compared to their European counterparts (Feisthamel &amp; Schwartz, 2009). This disparity is influenced by factors such as cultural misunderstandings, biases in diagnostic criteria, and systemic and language barriers, which can lead to under-recognition of mental health needs in African American communities (Mental Health Foundation, 2021).</w:t>
      </w:r>
    </w:p>
    <w:p w14:paraId="2F979B04" w14:textId="63F0B8E3"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In an article by Jones, Huey, &amp; Rubenson (2018) they discuss how cultural competence is pivotal in effectively treating African American clients in therapy. They also address longstanding differences in mental health care for African Americans, such as increased misdiagnosis and underdiagnosis, often due to a lack of cultural awareness in mainstream therapeutic approaches. They argue the need for an approach that recognises and respects African American clients’ unique cultural values, experiences, and challenges, including historical trauma and systemic racism. When looking at this </w:t>
      </w:r>
      <w:r w:rsidR="00C221E8" w:rsidRPr="49613C3C">
        <w:rPr>
          <w:rFonts w:ascii="Arial" w:eastAsia="Arial" w:hAnsi="Arial" w:cs="Arial"/>
        </w:rPr>
        <w:t>regarding</w:t>
      </w:r>
      <w:r w:rsidRPr="49613C3C">
        <w:rPr>
          <w:rFonts w:ascii="Arial" w:eastAsia="Arial" w:hAnsi="Arial" w:cs="Arial"/>
        </w:rPr>
        <w:t xml:space="preserve"> the core conditions</w:t>
      </w:r>
      <w:r w:rsidR="00C221E8">
        <w:rPr>
          <w:rFonts w:ascii="Arial" w:eastAsia="Arial" w:hAnsi="Arial" w:cs="Arial"/>
        </w:rPr>
        <w:t>,</w:t>
      </w:r>
      <w:r w:rsidRPr="49613C3C">
        <w:rPr>
          <w:rFonts w:ascii="Arial" w:eastAsia="Arial" w:hAnsi="Arial" w:cs="Arial"/>
        </w:rPr>
        <w:t xml:space="preserve"> there are both strengths and weaknesses. With empathy, Roger’s (1959) emphasises that this is a critical element to building trust. </w:t>
      </w:r>
      <w:r w:rsidR="2E1615DC" w:rsidRPr="49613C3C">
        <w:rPr>
          <w:rFonts w:ascii="Arial" w:eastAsia="Arial" w:hAnsi="Arial" w:cs="Arial"/>
        </w:rPr>
        <w:t>However,</w:t>
      </w:r>
      <w:r w:rsidRPr="49613C3C">
        <w:rPr>
          <w:rFonts w:ascii="Arial" w:eastAsia="Arial" w:hAnsi="Arial" w:cs="Arial"/>
        </w:rPr>
        <w:t xml:space="preserve"> this empathy alone may not be enough if therapists do not understand and recognise their cultural experiences. Furthermore, adding in the idea of congruence, where the therapist is able to be themselves and symbolise their own experience, this may prove difficult if they cannot relate to the client. Different religions can </w:t>
      </w:r>
      <w:r w:rsidR="00C221E8">
        <w:rPr>
          <w:rFonts w:ascii="Arial" w:eastAsia="Arial" w:hAnsi="Arial" w:cs="Arial"/>
        </w:rPr>
        <w:t>present</w:t>
      </w:r>
      <w:r w:rsidRPr="49613C3C">
        <w:rPr>
          <w:rFonts w:ascii="Arial" w:eastAsia="Arial" w:hAnsi="Arial" w:cs="Arial"/>
        </w:rPr>
        <w:t xml:space="preserve"> many different beliefs that may not align with </w:t>
      </w:r>
      <w:r w:rsidRPr="49613C3C">
        <w:rPr>
          <w:rFonts w:ascii="Arial" w:eastAsia="Arial" w:hAnsi="Arial" w:cs="Arial"/>
        </w:rPr>
        <w:lastRenderedPageBreak/>
        <w:t xml:space="preserve">the therapists, meaning that this element of the core conditions may be very difficult to reach in </w:t>
      </w:r>
      <w:r w:rsidR="2A2EC4D0" w:rsidRPr="49613C3C">
        <w:rPr>
          <w:rFonts w:ascii="Arial" w:eastAsia="Arial" w:hAnsi="Arial" w:cs="Arial"/>
        </w:rPr>
        <w:t>today's</w:t>
      </w:r>
      <w:r w:rsidRPr="49613C3C">
        <w:rPr>
          <w:rFonts w:ascii="Arial" w:eastAsia="Arial" w:hAnsi="Arial" w:cs="Arial"/>
        </w:rPr>
        <w:t xml:space="preserve"> society. However, the authors argue that due to the changes coming in society that it is vital that within therapy</w:t>
      </w:r>
      <w:r w:rsidR="00C221E8">
        <w:rPr>
          <w:rFonts w:ascii="Arial" w:eastAsia="Arial" w:hAnsi="Arial" w:cs="Arial"/>
        </w:rPr>
        <w:t xml:space="preserve"> that</w:t>
      </w:r>
      <w:r w:rsidRPr="49613C3C">
        <w:rPr>
          <w:rFonts w:ascii="Arial" w:eastAsia="Arial" w:hAnsi="Arial" w:cs="Arial"/>
        </w:rPr>
        <w:t xml:space="preserve"> the therapist must have the willingness to learn about these cultural differences and connect with them by using that understanding (Jones, Huey, &amp; Rubenson, 2018). </w:t>
      </w:r>
      <w:r w:rsidR="00C221E8">
        <w:rPr>
          <w:rFonts w:ascii="Arial" w:eastAsia="Arial" w:hAnsi="Arial" w:cs="Arial"/>
        </w:rPr>
        <w:t>C</w:t>
      </w:r>
      <w:r w:rsidR="00C221E8" w:rsidRPr="49613C3C">
        <w:rPr>
          <w:rFonts w:ascii="Arial" w:eastAsia="Arial" w:hAnsi="Arial" w:cs="Arial"/>
        </w:rPr>
        <w:t>ombining</w:t>
      </w:r>
      <w:r w:rsidRPr="49613C3C">
        <w:rPr>
          <w:rFonts w:ascii="Arial" w:eastAsia="Arial" w:hAnsi="Arial" w:cs="Arial"/>
        </w:rPr>
        <w:t xml:space="preserve"> both empathy and congruence may allow that individual to connect and feel heard, meaning positive outcomes can flourish which is a huge strength for the core conditions today.</w:t>
      </w:r>
    </w:p>
    <w:p w14:paraId="3808A3FE" w14:textId="6171D074"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Adding to this is the use of unconditional positive regard. When trying to connect with a patient who is from a different cultural background, the potential of having opposing views to the therapists can be very challenging. This idea is an integral part of creating that supportive therapeutic space to allow for that true connection between both parties, but as things come out over the course of therapy, it may be difficult to </w:t>
      </w:r>
      <w:r w:rsidR="00C221E8">
        <w:rPr>
          <w:rFonts w:ascii="Arial" w:eastAsia="Arial" w:hAnsi="Arial" w:cs="Arial"/>
        </w:rPr>
        <w:t xml:space="preserve">remain </w:t>
      </w:r>
      <w:r w:rsidRPr="49613C3C">
        <w:rPr>
          <w:rFonts w:ascii="Arial" w:eastAsia="Arial" w:hAnsi="Arial" w:cs="Arial"/>
        </w:rPr>
        <w:t>completely unconditional. Pickell &amp; McClear (2024) discuss the imitations of unconditional positive regard, they question how possible it is to stay completely unconditional when our own thoughts and feelings occur. They mention how within a therapeutic relationship there are “ebbs and flows in relationship</w:t>
      </w:r>
      <w:r w:rsidR="00C221E8">
        <w:rPr>
          <w:rFonts w:ascii="Arial" w:eastAsia="Arial" w:hAnsi="Arial" w:cs="Arial"/>
        </w:rPr>
        <w:t>s</w:t>
      </w:r>
      <w:r w:rsidRPr="49613C3C">
        <w:rPr>
          <w:rFonts w:ascii="Arial" w:eastAsia="Arial" w:hAnsi="Arial" w:cs="Arial"/>
        </w:rPr>
        <w:t xml:space="preserve"> in a much more dynamic and real way that is conditional” (Pickell &amp; McClear, 2024, timestamp 5:13), so there are going to be complex feelings but there is still a matter of care from the therapist. This limi</w:t>
      </w:r>
      <w:r w:rsidR="00C221E8">
        <w:rPr>
          <w:rFonts w:ascii="Arial" w:eastAsia="Arial" w:hAnsi="Arial" w:cs="Arial"/>
        </w:rPr>
        <w:t>ts</w:t>
      </w:r>
      <w:r w:rsidRPr="49613C3C">
        <w:rPr>
          <w:rFonts w:ascii="Arial" w:eastAsia="Arial" w:hAnsi="Arial" w:cs="Arial"/>
        </w:rPr>
        <w:t xml:space="preserve"> the idea of unconditional positive regard and how it is used, as not everyone can be truly unconditional all the time. Supporting this criticism, Reeves also identifies an issue with unconditional positive regard. He also discusses the fact that we can’t be unconditional all the time. He </w:t>
      </w:r>
      <w:r w:rsidR="2A2EC4D0" w:rsidRPr="49613C3C">
        <w:rPr>
          <w:rFonts w:ascii="Arial" w:eastAsia="Arial" w:hAnsi="Arial" w:cs="Arial"/>
        </w:rPr>
        <w:t>states,</w:t>
      </w:r>
      <w:r w:rsidRPr="49613C3C">
        <w:rPr>
          <w:rFonts w:ascii="Arial" w:eastAsia="Arial" w:hAnsi="Arial" w:cs="Arial"/>
        </w:rPr>
        <w:t xml:space="preserve"> “If we tell ourselves we are, we take our eyes off the ball of our own darkest sides” (as cited in Jackson, 2024, p. 21). He mentions that it should be about bringing our judgments into our awareness and engaging with them thoughtfully in </w:t>
      </w:r>
      <w:r w:rsidRPr="49613C3C">
        <w:rPr>
          <w:rFonts w:ascii="Arial" w:eastAsia="Arial" w:hAnsi="Arial" w:cs="Arial"/>
        </w:rPr>
        <w:lastRenderedPageBreak/>
        <w:t xml:space="preserve">the space (as cited in Jackson, 2024). This suggests that although being unconditional has its benefits within therapy such as feeling fully valued and allowing for true relational depth, </w:t>
      </w:r>
      <w:r w:rsidR="002808E8">
        <w:rPr>
          <w:rFonts w:ascii="Arial" w:eastAsia="Arial" w:hAnsi="Arial" w:cs="Arial"/>
        </w:rPr>
        <w:t>that</w:t>
      </w:r>
      <w:r w:rsidRPr="49613C3C">
        <w:rPr>
          <w:rFonts w:ascii="Arial" w:eastAsia="Arial" w:hAnsi="Arial" w:cs="Arial"/>
        </w:rPr>
        <w:t xml:space="preserve"> for the therapist </w:t>
      </w:r>
      <w:r w:rsidR="002808E8">
        <w:rPr>
          <w:rFonts w:ascii="Arial" w:eastAsia="Arial" w:hAnsi="Arial" w:cs="Arial"/>
        </w:rPr>
        <w:t>it</w:t>
      </w:r>
      <w:r w:rsidRPr="49613C3C">
        <w:rPr>
          <w:rFonts w:ascii="Arial" w:eastAsia="Arial" w:hAnsi="Arial" w:cs="Arial"/>
        </w:rPr>
        <w:t xml:space="preserve"> may not always be possible</w:t>
      </w:r>
      <w:r w:rsidR="002808E8">
        <w:rPr>
          <w:rFonts w:ascii="Arial" w:eastAsia="Arial" w:hAnsi="Arial" w:cs="Arial"/>
        </w:rPr>
        <w:t xml:space="preserve">, </w:t>
      </w:r>
      <w:r w:rsidRPr="49613C3C">
        <w:rPr>
          <w:rFonts w:ascii="Arial" w:eastAsia="Arial" w:hAnsi="Arial" w:cs="Arial"/>
        </w:rPr>
        <w:t xml:space="preserve">given their backgrounds and beliefs from their upbringing. </w:t>
      </w:r>
      <w:r w:rsidR="002808E8">
        <w:rPr>
          <w:rFonts w:ascii="Arial" w:eastAsia="Arial" w:hAnsi="Arial" w:cs="Arial"/>
        </w:rPr>
        <w:t>This t</w:t>
      </w:r>
      <w:r w:rsidR="002808E8" w:rsidRPr="49613C3C">
        <w:rPr>
          <w:rFonts w:ascii="Arial" w:eastAsia="Arial" w:hAnsi="Arial" w:cs="Arial"/>
        </w:rPr>
        <w:t>herefore</w:t>
      </w:r>
      <w:r w:rsidRPr="49613C3C">
        <w:rPr>
          <w:rFonts w:ascii="Arial" w:eastAsia="Arial" w:hAnsi="Arial" w:cs="Arial"/>
        </w:rPr>
        <w:t xml:space="preserve"> show</w:t>
      </w:r>
      <w:r w:rsidR="002808E8">
        <w:rPr>
          <w:rFonts w:ascii="Arial" w:eastAsia="Arial" w:hAnsi="Arial" w:cs="Arial"/>
        </w:rPr>
        <w:t xml:space="preserve">s </w:t>
      </w:r>
      <w:r w:rsidRPr="49613C3C">
        <w:rPr>
          <w:rFonts w:ascii="Arial" w:eastAsia="Arial" w:hAnsi="Arial" w:cs="Arial"/>
        </w:rPr>
        <w:t xml:space="preserve"> that the use of unconditional positive regard may not be as relevant as other elements of the core conditions as there </w:t>
      </w:r>
      <w:r w:rsidR="002808E8">
        <w:rPr>
          <w:rFonts w:ascii="Arial" w:eastAsia="Arial" w:hAnsi="Arial" w:cs="Arial"/>
        </w:rPr>
        <w:t>may be</w:t>
      </w:r>
      <w:r w:rsidRPr="49613C3C">
        <w:rPr>
          <w:rFonts w:ascii="Arial" w:eastAsia="Arial" w:hAnsi="Arial" w:cs="Arial"/>
        </w:rPr>
        <w:t xml:space="preserve"> problems regarding how applicable it can be from the therapist.</w:t>
      </w:r>
    </w:p>
    <w:p w14:paraId="4FEBD795" w14:textId="1195A572"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In contrast to this, congruence and authenticity can play a part and can bring discussions around these cultural differences with the client. Jones, Huey, &amp; Rubenson (2018) point out that African American clients may feel the need for more specific cultural affirmation, particularly given historical mistrust in the mental health system. This infers that therapists can use this research by actively acknowledging and respecting the client’s cultural identity but can also be true to themselves at the same time. So overall when looking at this topic of culture, the core conditions in </w:t>
      </w:r>
      <w:r w:rsidR="3551A343" w:rsidRPr="49613C3C">
        <w:rPr>
          <w:rFonts w:ascii="Arial" w:eastAsia="Arial" w:hAnsi="Arial" w:cs="Arial"/>
        </w:rPr>
        <w:t>today's</w:t>
      </w:r>
      <w:r w:rsidRPr="49613C3C">
        <w:rPr>
          <w:rFonts w:ascii="Arial" w:eastAsia="Arial" w:hAnsi="Arial" w:cs="Arial"/>
        </w:rPr>
        <w:t xml:space="preserve"> society have some limitations</w:t>
      </w:r>
      <w:r w:rsidR="002808E8">
        <w:rPr>
          <w:rFonts w:ascii="Arial" w:eastAsia="Arial" w:hAnsi="Arial" w:cs="Arial"/>
        </w:rPr>
        <w:t xml:space="preserve"> when </w:t>
      </w:r>
      <w:r w:rsidRPr="49613C3C">
        <w:rPr>
          <w:rFonts w:ascii="Arial" w:eastAsia="Arial" w:hAnsi="Arial" w:cs="Arial"/>
        </w:rPr>
        <w:t>used completely on their own</w:t>
      </w:r>
      <w:r w:rsidR="002808E8">
        <w:rPr>
          <w:rFonts w:ascii="Arial" w:eastAsia="Arial" w:hAnsi="Arial" w:cs="Arial"/>
        </w:rPr>
        <w:t>,</w:t>
      </w:r>
      <w:r w:rsidRPr="49613C3C">
        <w:rPr>
          <w:rFonts w:ascii="Arial" w:eastAsia="Arial" w:hAnsi="Arial" w:cs="Arial"/>
        </w:rPr>
        <w:t xml:space="preserve"> but with further adaptions looking into understanding cultural differences and by acknowledging these</w:t>
      </w:r>
      <w:r w:rsidR="002808E8">
        <w:rPr>
          <w:rFonts w:ascii="Arial" w:eastAsia="Arial" w:hAnsi="Arial" w:cs="Arial"/>
        </w:rPr>
        <w:t>,</w:t>
      </w:r>
      <w:r w:rsidRPr="49613C3C">
        <w:rPr>
          <w:rFonts w:ascii="Arial" w:eastAsia="Arial" w:hAnsi="Arial" w:cs="Arial"/>
        </w:rPr>
        <w:t xml:space="preserve"> there is a possibility of positive outcomes for these minorities.</w:t>
      </w:r>
    </w:p>
    <w:p w14:paraId="3CEFCA53" w14:textId="2CFD1A12" w:rsidR="37C3F482" w:rsidRDefault="2C5EC6AD" w:rsidP="49613C3C">
      <w:pPr>
        <w:spacing w:before="240" w:after="240" w:line="480" w:lineRule="auto"/>
        <w:rPr>
          <w:rFonts w:ascii="Arial" w:eastAsia="Arial" w:hAnsi="Arial" w:cs="Arial"/>
        </w:rPr>
      </w:pPr>
      <w:r w:rsidRPr="49613C3C">
        <w:rPr>
          <w:rFonts w:ascii="Arial" w:eastAsia="Arial" w:hAnsi="Arial" w:cs="Arial"/>
        </w:rPr>
        <w:t xml:space="preserve">Val Watson’s work (as cited in Jackson, 2024) highlights the ongoing relevance of Rogers' principles but also adds relevant arguments regarding racial diversity in </w:t>
      </w:r>
      <w:r w:rsidR="51C5A1C3" w:rsidRPr="49613C3C">
        <w:rPr>
          <w:rFonts w:ascii="Arial" w:eastAsia="Arial" w:hAnsi="Arial" w:cs="Arial"/>
        </w:rPr>
        <w:t>today's</w:t>
      </w:r>
      <w:r w:rsidRPr="49613C3C">
        <w:rPr>
          <w:rFonts w:ascii="Arial" w:eastAsia="Arial" w:hAnsi="Arial" w:cs="Arial"/>
        </w:rPr>
        <w:t xml:space="preserve"> society. </w:t>
      </w:r>
      <w:r w:rsidR="5BD53B90" w:rsidRPr="49613C3C">
        <w:rPr>
          <w:rFonts w:ascii="Arial" w:eastAsia="Arial" w:hAnsi="Arial" w:cs="Arial"/>
        </w:rPr>
        <w:t>Rogers</w:t>
      </w:r>
      <w:r w:rsidRPr="49613C3C">
        <w:rPr>
          <w:rFonts w:ascii="Arial" w:eastAsia="Arial" w:hAnsi="Arial" w:cs="Arial"/>
        </w:rPr>
        <w:t xml:space="preserve"> was not of black heritage and was very middle class and white (Jackson, 2024) and he “didn’t know what we know now” (Watson, as cited in Jackson, 2024, p. 20). Rogers interviewed with a Black </w:t>
      </w:r>
      <w:r w:rsidR="45878C43" w:rsidRPr="49613C3C">
        <w:rPr>
          <w:rFonts w:ascii="Arial" w:eastAsia="Arial" w:hAnsi="Arial" w:cs="Arial"/>
        </w:rPr>
        <w:t>man and</w:t>
      </w:r>
      <w:r w:rsidRPr="49613C3C">
        <w:rPr>
          <w:rFonts w:ascii="Arial" w:eastAsia="Arial" w:hAnsi="Arial" w:cs="Arial"/>
        </w:rPr>
        <w:t xml:space="preserve"> overlooked the anger in the </w:t>
      </w:r>
      <w:r w:rsidR="7D27A362" w:rsidRPr="49613C3C">
        <w:rPr>
          <w:rFonts w:ascii="Arial" w:eastAsia="Arial" w:hAnsi="Arial" w:cs="Arial"/>
        </w:rPr>
        <w:t>clients'</w:t>
      </w:r>
      <w:r w:rsidRPr="49613C3C">
        <w:rPr>
          <w:rFonts w:ascii="Arial" w:eastAsia="Arial" w:hAnsi="Arial" w:cs="Arial"/>
        </w:rPr>
        <w:t xml:space="preserve"> experiences with racial injustice, which could be due to the lack of understanding about the differences. Watson makes it clear that in </w:t>
      </w:r>
      <w:r w:rsidR="7E9F1E4A" w:rsidRPr="49613C3C">
        <w:rPr>
          <w:rFonts w:ascii="Arial" w:eastAsia="Arial" w:hAnsi="Arial" w:cs="Arial"/>
        </w:rPr>
        <w:t>today's</w:t>
      </w:r>
      <w:r w:rsidRPr="49613C3C">
        <w:rPr>
          <w:rFonts w:ascii="Arial" w:eastAsia="Arial" w:hAnsi="Arial" w:cs="Arial"/>
        </w:rPr>
        <w:t xml:space="preserve"> </w:t>
      </w:r>
      <w:r w:rsidRPr="49613C3C">
        <w:rPr>
          <w:rFonts w:ascii="Arial" w:eastAsia="Arial" w:hAnsi="Arial" w:cs="Arial"/>
        </w:rPr>
        <w:lastRenderedPageBreak/>
        <w:t>changing society where people are learning more and more about what goes on in different cultures, whether it be from the news or from therapists conducting their own research, that the core conditions are here today to be critiqued from when they were created</w:t>
      </w:r>
      <w:r w:rsidR="002808E8">
        <w:rPr>
          <w:rFonts w:ascii="Arial" w:eastAsia="Arial" w:hAnsi="Arial" w:cs="Arial"/>
        </w:rPr>
        <w:t>,</w:t>
      </w:r>
      <w:r w:rsidRPr="49613C3C">
        <w:rPr>
          <w:rFonts w:ascii="Arial" w:eastAsia="Arial" w:hAnsi="Arial" w:cs="Arial"/>
        </w:rPr>
        <w:t xml:space="preserve"> allowing them to fit within the 21st Century </w:t>
      </w:r>
      <w:r w:rsidR="002808E8">
        <w:rPr>
          <w:rFonts w:ascii="Arial" w:eastAsia="Arial" w:hAnsi="Arial" w:cs="Arial"/>
        </w:rPr>
        <w:t xml:space="preserve">and </w:t>
      </w:r>
      <w:r w:rsidRPr="49613C3C">
        <w:rPr>
          <w:rFonts w:ascii="Arial" w:eastAsia="Arial" w:hAnsi="Arial" w:cs="Arial"/>
        </w:rPr>
        <w:t>allowing people to get the support they need within a safe space, with a therapist who will be attuned to them and acknowledge them (as cited in Jackson, 2024). This support</w:t>
      </w:r>
      <w:r w:rsidR="002808E8">
        <w:rPr>
          <w:rFonts w:ascii="Arial" w:eastAsia="Arial" w:hAnsi="Arial" w:cs="Arial"/>
        </w:rPr>
        <w:t>s</w:t>
      </w:r>
      <w:r w:rsidRPr="49613C3C">
        <w:rPr>
          <w:rFonts w:ascii="Arial" w:eastAsia="Arial" w:hAnsi="Arial" w:cs="Arial"/>
        </w:rPr>
        <w:t xml:space="preserve"> the use and the relevance of the core conditions and how they need </w:t>
      </w:r>
      <w:r w:rsidR="7E9F1E4A" w:rsidRPr="49613C3C">
        <w:rPr>
          <w:rFonts w:ascii="Arial" w:eastAsia="Arial" w:hAnsi="Arial" w:cs="Arial"/>
        </w:rPr>
        <w:t>to</w:t>
      </w:r>
      <w:r w:rsidRPr="49613C3C">
        <w:rPr>
          <w:rFonts w:ascii="Arial" w:eastAsia="Arial" w:hAnsi="Arial" w:cs="Arial"/>
        </w:rPr>
        <w:t xml:space="preserve"> be adapted to remain relevant with different groups in </w:t>
      </w:r>
      <w:r w:rsidR="7810BA08" w:rsidRPr="49613C3C">
        <w:rPr>
          <w:rFonts w:ascii="Arial" w:eastAsia="Arial" w:hAnsi="Arial" w:cs="Arial"/>
        </w:rPr>
        <w:t>today's</w:t>
      </w:r>
      <w:r w:rsidRPr="49613C3C">
        <w:rPr>
          <w:rFonts w:ascii="Arial" w:eastAsia="Arial" w:hAnsi="Arial" w:cs="Arial"/>
        </w:rPr>
        <w:t xml:space="preserve"> society.</w:t>
      </w:r>
    </w:p>
    <w:p w14:paraId="053E4353" w14:textId="3900E5D0"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In addition to cultural differences, it is worth noting differences in gender, age and sexuality in </w:t>
      </w:r>
      <w:r w:rsidR="54E56CCE" w:rsidRPr="49613C3C">
        <w:rPr>
          <w:rFonts w:ascii="Arial" w:eastAsia="Arial" w:hAnsi="Arial" w:cs="Arial"/>
        </w:rPr>
        <w:t>today's</w:t>
      </w:r>
      <w:r w:rsidRPr="49613C3C">
        <w:rPr>
          <w:rFonts w:ascii="Arial" w:eastAsia="Arial" w:hAnsi="Arial" w:cs="Arial"/>
        </w:rPr>
        <w:t xml:space="preserve"> society. Young people face a variety of challenges during their developmental years, which can encompass mental health issues such as anxiety, depression and suicide which are big contributors to youth morbidity in </w:t>
      </w:r>
      <w:r w:rsidR="69B31537" w:rsidRPr="49613C3C">
        <w:rPr>
          <w:rFonts w:ascii="Arial" w:eastAsia="Arial" w:hAnsi="Arial" w:cs="Arial"/>
        </w:rPr>
        <w:t>today's</w:t>
      </w:r>
      <w:r w:rsidRPr="49613C3C">
        <w:rPr>
          <w:rFonts w:ascii="Arial" w:eastAsia="Arial" w:hAnsi="Arial" w:cs="Arial"/>
        </w:rPr>
        <w:t xml:space="preserve"> society (Adelson, Stroeh, &amp; Ng, 2016). Research indicates that young people who identify as Lesbian, Gay, Bisexual, Transgender, Queer, Questioning, or Intersex (LGBTQI+) often encounter greater difficulties than their heterosexual peers (Wilson &amp; Cariola, 2020).</w:t>
      </w:r>
    </w:p>
    <w:p w14:paraId="005964D2" w14:textId="0515BC13"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Joswick (2020), examines the use of different therapeutic approaches including affirmative therapy and </w:t>
      </w:r>
      <w:r w:rsidR="567BF1FE" w:rsidRPr="49613C3C">
        <w:rPr>
          <w:rFonts w:ascii="Arial" w:eastAsia="Arial" w:hAnsi="Arial" w:cs="Arial"/>
        </w:rPr>
        <w:t>person-centred</w:t>
      </w:r>
      <w:r w:rsidRPr="49613C3C">
        <w:rPr>
          <w:rFonts w:ascii="Arial" w:eastAsia="Arial" w:hAnsi="Arial" w:cs="Arial"/>
        </w:rPr>
        <w:t xml:space="preserve"> approaches on LGBTQ+ individuals. Research prior to this indicates that the </w:t>
      </w:r>
      <w:r w:rsidR="1AD65E6B" w:rsidRPr="49613C3C">
        <w:rPr>
          <w:rFonts w:ascii="Arial" w:eastAsia="Arial" w:hAnsi="Arial" w:cs="Arial"/>
        </w:rPr>
        <w:t>counsellor's</w:t>
      </w:r>
      <w:r w:rsidRPr="49613C3C">
        <w:rPr>
          <w:rFonts w:ascii="Arial" w:eastAsia="Arial" w:hAnsi="Arial" w:cs="Arial"/>
        </w:rPr>
        <w:t xml:space="preserve"> role is to encourage trust, use unconditional positive regard and develop empathy with the client. This safe space that is created using these techniques allows the individual to work through their phases of sexuality distinction with the support of their counsellor which is hugely important (Manshadi, 2019). This perspective upholds the usefulness of the core principles of the person-</w:t>
      </w:r>
      <w:r w:rsidR="002808E8" w:rsidRPr="49613C3C">
        <w:rPr>
          <w:rFonts w:ascii="Arial" w:eastAsia="Arial" w:hAnsi="Arial" w:cs="Arial"/>
        </w:rPr>
        <w:t>centred</w:t>
      </w:r>
      <w:r w:rsidRPr="49613C3C">
        <w:rPr>
          <w:rFonts w:ascii="Arial" w:eastAsia="Arial" w:hAnsi="Arial" w:cs="Arial"/>
        </w:rPr>
        <w:t xml:space="preserve"> approach, emphasising that if the client is at </w:t>
      </w:r>
      <w:r w:rsidRPr="49613C3C">
        <w:rPr>
          <w:rFonts w:ascii="Arial" w:eastAsia="Arial" w:hAnsi="Arial" w:cs="Arial"/>
        </w:rPr>
        <w:lastRenderedPageBreak/>
        <w:t>the centre of the session</w:t>
      </w:r>
      <w:r w:rsidR="002808E8">
        <w:rPr>
          <w:rFonts w:ascii="Arial" w:eastAsia="Arial" w:hAnsi="Arial" w:cs="Arial"/>
        </w:rPr>
        <w:t>,</w:t>
      </w:r>
      <w:r w:rsidRPr="49613C3C">
        <w:rPr>
          <w:rFonts w:ascii="Arial" w:eastAsia="Arial" w:hAnsi="Arial" w:cs="Arial"/>
        </w:rPr>
        <w:t xml:space="preserve"> they have the ability to change things (Rogers, 1957). Affirmative therapy is recognized as particularly beneficial for LGBTQ+ individuals as it openly validates and supports their identities. Joswick (2020) illustrates how the use of Roger’s core conditions benefit LGBTQ+ clients</w:t>
      </w:r>
      <w:r w:rsidR="0003561C">
        <w:rPr>
          <w:rFonts w:ascii="Arial" w:eastAsia="Arial" w:hAnsi="Arial" w:cs="Arial"/>
        </w:rPr>
        <w:t>,</w:t>
      </w:r>
      <w:r w:rsidRPr="49613C3C">
        <w:rPr>
          <w:rFonts w:ascii="Arial" w:eastAsia="Arial" w:hAnsi="Arial" w:cs="Arial"/>
        </w:rPr>
        <w:t xml:space="preserve"> as there is an environment created where there is no judgement and empathy is used throughout. She emphasises on the use of empathy and unconditional positive regard</w:t>
      </w:r>
      <w:r w:rsidR="0003561C">
        <w:rPr>
          <w:rFonts w:ascii="Arial" w:eastAsia="Arial" w:hAnsi="Arial" w:cs="Arial"/>
        </w:rPr>
        <w:t>,</w:t>
      </w:r>
      <w:r w:rsidRPr="49613C3C">
        <w:rPr>
          <w:rFonts w:ascii="Arial" w:eastAsia="Arial" w:hAnsi="Arial" w:cs="Arial"/>
        </w:rPr>
        <w:t xml:space="preserve"> as this client group can face discrimination, rejection or a lack of understanding. Therefore, this shows huge support for the core conditions as they can counteract the negative experiences in society today and allow the individual to flourish. However, Joswick does highlight some problems with the core conditions with regard to cultural and identity-based needs of the LGBTQ+ group. </w:t>
      </w:r>
      <w:r w:rsidR="772E192F" w:rsidRPr="49613C3C">
        <w:rPr>
          <w:rFonts w:ascii="Arial" w:eastAsia="Arial" w:hAnsi="Arial" w:cs="Arial"/>
        </w:rPr>
        <w:t>So,</w:t>
      </w:r>
      <w:r w:rsidRPr="49613C3C">
        <w:rPr>
          <w:rFonts w:ascii="Arial" w:eastAsia="Arial" w:hAnsi="Arial" w:cs="Arial"/>
        </w:rPr>
        <w:t xml:space="preserve"> by linking this criticism to the previous research on culture, there is a clear view that further research needs to be done by therapists working with these groups to keep the relevance of the core conditions that have evidently worked well with just the LGBTQ+ clients. Understanding and using this learned knowledge will keep pushing the benefits of </w:t>
      </w:r>
      <w:r w:rsidR="6C271152" w:rsidRPr="49613C3C">
        <w:rPr>
          <w:rFonts w:ascii="Arial" w:eastAsia="Arial" w:hAnsi="Arial" w:cs="Arial"/>
        </w:rPr>
        <w:t>person-centred</w:t>
      </w:r>
      <w:r w:rsidRPr="49613C3C">
        <w:rPr>
          <w:rFonts w:ascii="Arial" w:eastAsia="Arial" w:hAnsi="Arial" w:cs="Arial"/>
        </w:rPr>
        <w:t xml:space="preserve"> therapy and the core conditions on groups in </w:t>
      </w:r>
      <w:r w:rsidR="1C45F0BF" w:rsidRPr="49613C3C">
        <w:rPr>
          <w:rFonts w:ascii="Arial" w:eastAsia="Arial" w:hAnsi="Arial" w:cs="Arial"/>
        </w:rPr>
        <w:t>today's</w:t>
      </w:r>
      <w:r w:rsidRPr="49613C3C">
        <w:rPr>
          <w:rFonts w:ascii="Arial" w:eastAsia="Arial" w:hAnsi="Arial" w:cs="Arial"/>
        </w:rPr>
        <w:t xml:space="preserve"> society allowing for client change to occur.</w:t>
      </w:r>
    </w:p>
    <w:p w14:paraId="0E3905DB" w14:textId="0E9379D3"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Critics such as Ginicola, Smith, &amp; Filmore (2017) argue that, without </w:t>
      </w:r>
      <w:r w:rsidR="6706EC41" w:rsidRPr="49613C3C">
        <w:rPr>
          <w:rFonts w:ascii="Arial" w:eastAsia="Arial" w:hAnsi="Arial" w:cs="Arial"/>
        </w:rPr>
        <w:t>a</w:t>
      </w:r>
      <w:r w:rsidRPr="49613C3C">
        <w:rPr>
          <w:rFonts w:ascii="Arial" w:eastAsia="Arial" w:hAnsi="Arial" w:cs="Arial"/>
        </w:rPr>
        <w:t xml:space="preserve"> clear affirmative stance, person centred therapy and the core conditions may not address fully the needs of certain clients, especially those from minority backgrounds, such as LGBTQ individuals. Person-</w:t>
      </w:r>
      <w:r w:rsidR="0003561C" w:rsidRPr="49613C3C">
        <w:rPr>
          <w:rFonts w:ascii="Arial" w:eastAsia="Arial" w:hAnsi="Arial" w:cs="Arial"/>
        </w:rPr>
        <w:t>centred</w:t>
      </w:r>
      <w:r w:rsidRPr="49613C3C">
        <w:rPr>
          <w:rFonts w:ascii="Arial" w:eastAsia="Arial" w:hAnsi="Arial" w:cs="Arial"/>
        </w:rPr>
        <w:t xml:space="preserve"> therapy and Carl Rogers’ core conditions create a supportive and non-judgmental environment and does so in a non-directive way. This means that therapists do not guide or prompt clients toward particular affirmations of identity, leaving clients to explore issues at their own pace. Therefore, without an affirmative framework, the use of the core conditions within therapy may </w:t>
      </w:r>
      <w:r w:rsidRPr="49613C3C">
        <w:rPr>
          <w:rFonts w:ascii="Arial" w:eastAsia="Arial" w:hAnsi="Arial" w:cs="Arial"/>
        </w:rPr>
        <w:lastRenderedPageBreak/>
        <w:t xml:space="preserve">unintentionally overlook or fail to address the impacts of biases in society, making clients feel that their experiences are not fully accepted. Affirmative therapy directly engages with the unique challenges related to identity and minority stress, which can be particularly affirming and empowering for LGBTQ clients. With this in mind the article suggests that while Rogers’ core conditions provide a beneficial framework for offering unconditional support and empathy, they may need adaptation with affirmative techniques to fully meet the unique needs of LGBTQ clients, showing that they are still useful in </w:t>
      </w:r>
      <w:r w:rsidR="76FD2903" w:rsidRPr="49613C3C">
        <w:rPr>
          <w:rFonts w:ascii="Arial" w:eastAsia="Arial" w:hAnsi="Arial" w:cs="Arial"/>
        </w:rPr>
        <w:t>today's</w:t>
      </w:r>
      <w:r w:rsidRPr="49613C3C">
        <w:rPr>
          <w:rFonts w:ascii="Arial" w:eastAsia="Arial" w:hAnsi="Arial" w:cs="Arial"/>
        </w:rPr>
        <w:t xml:space="preserve"> society but alongside other methods.</w:t>
      </w:r>
    </w:p>
    <w:p w14:paraId="797349FD" w14:textId="6F0044E4"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When looking at the use of </w:t>
      </w:r>
      <w:r w:rsidR="29FAFE37" w:rsidRPr="49613C3C">
        <w:rPr>
          <w:rFonts w:ascii="Arial" w:eastAsia="Arial" w:hAnsi="Arial" w:cs="Arial"/>
        </w:rPr>
        <w:t>person-centred</w:t>
      </w:r>
      <w:r w:rsidRPr="49613C3C">
        <w:rPr>
          <w:rFonts w:ascii="Arial" w:eastAsia="Arial" w:hAnsi="Arial" w:cs="Arial"/>
        </w:rPr>
        <w:t xml:space="preserve"> therapy and the core conditions within today’s diverse society, there are many arguments that they are more effective when used alongside or integrated with other methods. For example, a study by Delgadillo &amp; Gonzalez Salas Duhne (2020) examined the use of both </w:t>
      </w:r>
      <w:r w:rsidR="5D26E805" w:rsidRPr="49613C3C">
        <w:rPr>
          <w:rFonts w:ascii="Arial" w:eastAsia="Arial" w:hAnsi="Arial" w:cs="Arial"/>
        </w:rPr>
        <w:t>person-centred</w:t>
      </w:r>
      <w:r w:rsidRPr="49613C3C">
        <w:rPr>
          <w:rFonts w:ascii="Arial" w:eastAsia="Arial" w:hAnsi="Arial" w:cs="Arial"/>
        </w:rPr>
        <w:t xml:space="preserve"> therapy and CBT in treating people with depression. The study found that CBT mostly exceeded Person-</w:t>
      </w:r>
      <w:r w:rsidR="0003561C" w:rsidRPr="49613C3C">
        <w:rPr>
          <w:rFonts w:ascii="Arial" w:eastAsia="Arial" w:hAnsi="Arial" w:cs="Arial"/>
        </w:rPr>
        <w:t>Centred</w:t>
      </w:r>
      <w:r w:rsidRPr="49613C3C">
        <w:rPr>
          <w:rFonts w:ascii="Arial" w:eastAsia="Arial" w:hAnsi="Arial" w:cs="Arial"/>
        </w:rPr>
        <w:t xml:space="preserve"> Counseling in reducing depressive symptoms</w:t>
      </w:r>
      <w:r w:rsidR="0003561C">
        <w:rPr>
          <w:rFonts w:ascii="Arial" w:eastAsia="Arial" w:hAnsi="Arial" w:cs="Arial"/>
        </w:rPr>
        <w:t>,</w:t>
      </w:r>
      <w:r w:rsidRPr="49613C3C">
        <w:rPr>
          <w:rFonts w:ascii="Arial" w:eastAsia="Arial" w:hAnsi="Arial" w:cs="Arial"/>
        </w:rPr>
        <w:t xml:space="preserve"> altering negative thought patterns and behaviours</w:t>
      </w:r>
      <w:r w:rsidR="0003561C">
        <w:rPr>
          <w:rFonts w:ascii="Arial" w:eastAsia="Arial" w:hAnsi="Arial" w:cs="Arial"/>
        </w:rPr>
        <w:t xml:space="preserve">, and </w:t>
      </w:r>
      <w:r w:rsidRPr="49613C3C">
        <w:rPr>
          <w:rFonts w:ascii="Arial" w:eastAsia="Arial" w:hAnsi="Arial" w:cs="Arial"/>
        </w:rPr>
        <w:t xml:space="preserve">can be particularly effective for depression. As CBT harbours a structured approach to understanding and modifying negative thoughts, this structure helps guide individuals through their emotions and experiences in a workable way. On the other hand, the study highlights that the use of CBT can focus too much on the symptoms and lacks focusing on the underlying emotional needs. </w:t>
      </w:r>
      <w:r w:rsidR="50717676" w:rsidRPr="49613C3C">
        <w:rPr>
          <w:rFonts w:ascii="Arial" w:eastAsia="Arial" w:hAnsi="Arial" w:cs="Arial"/>
        </w:rPr>
        <w:t>Therefore,</w:t>
      </w:r>
      <w:r w:rsidRPr="49613C3C">
        <w:rPr>
          <w:rFonts w:ascii="Arial" w:eastAsia="Arial" w:hAnsi="Arial" w:cs="Arial"/>
        </w:rPr>
        <w:t xml:space="preserve"> it needs to be tailored to each individual. On the other hand, this study shows how important the core conditions can be in encompassing that strong therapeutic alliance and gaining that relational depth with the client to allow them to feel safe and heard which is essential for effective therapy</w:t>
      </w:r>
      <w:r w:rsidR="0003561C">
        <w:rPr>
          <w:rFonts w:ascii="Arial" w:eastAsia="Arial" w:hAnsi="Arial" w:cs="Arial"/>
        </w:rPr>
        <w:t>,</w:t>
      </w:r>
      <w:r w:rsidRPr="49613C3C">
        <w:rPr>
          <w:rFonts w:ascii="Arial" w:eastAsia="Arial" w:hAnsi="Arial" w:cs="Arial"/>
        </w:rPr>
        <w:t xml:space="preserve"> compared to just machine learning. These conditions address the emotional and psychological needs of the client which may lead to more profound personal insights </w:t>
      </w:r>
      <w:r w:rsidRPr="49613C3C">
        <w:rPr>
          <w:rFonts w:ascii="Arial" w:eastAsia="Arial" w:hAnsi="Arial" w:cs="Arial"/>
        </w:rPr>
        <w:lastRenderedPageBreak/>
        <w:t>and changes. Therefore, it is clear that the use of the core conditions</w:t>
      </w:r>
      <w:r w:rsidR="0003561C">
        <w:rPr>
          <w:rFonts w:ascii="Arial" w:eastAsia="Arial" w:hAnsi="Arial" w:cs="Arial"/>
        </w:rPr>
        <w:t xml:space="preserve">, </w:t>
      </w:r>
      <w:r w:rsidRPr="49613C3C">
        <w:rPr>
          <w:rFonts w:ascii="Arial" w:eastAsia="Arial" w:hAnsi="Arial" w:cs="Arial"/>
        </w:rPr>
        <w:t>although not alone</w:t>
      </w:r>
      <w:r w:rsidR="0003561C">
        <w:rPr>
          <w:rFonts w:ascii="Arial" w:eastAsia="Arial" w:hAnsi="Arial" w:cs="Arial"/>
        </w:rPr>
        <w:t xml:space="preserve">, </w:t>
      </w:r>
      <w:r w:rsidRPr="49613C3C">
        <w:rPr>
          <w:rFonts w:ascii="Arial" w:eastAsia="Arial" w:hAnsi="Arial" w:cs="Arial"/>
        </w:rPr>
        <w:t>can be greatly beneficial in promoting change within clients.</w:t>
      </w:r>
    </w:p>
    <w:p w14:paraId="22B937DE" w14:textId="23F07683"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In addition to this research, Mick Cooper, an outstanding figure in the field of counsel</w:t>
      </w:r>
      <w:r w:rsidR="0003561C">
        <w:rPr>
          <w:rFonts w:ascii="Arial" w:eastAsia="Arial" w:hAnsi="Arial" w:cs="Arial"/>
        </w:rPr>
        <w:t>ling</w:t>
      </w:r>
      <w:r w:rsidRPr="49613C3C">
        <w:rPr>
          <w:rFonts w:ascii="Arial" w:eastAsia="Arial" w:hAnsi="Arial" w:cs="Arial"/>
        </w:rPr>
        <w:t xml:space="preserve"> and psychotherapy, known for his extensive contributions to humanistic and existential approaches to therapy</w:t>
      </w:r>
      <w:r w:rsidR="0003561C">
        <w:rPr>
          <w:rFonts w:ascii="Arial" w:eastAsia="Arial" w:hAnsi="Arial" w:cs="Arial"/>
        </w:rPr>
        <w:t xml:space="preserve">, </w:t>
      </w:r>
      <w:r w:rsidRPr="49613C3C">
        <w:rPr>
          <w:rFonts w:ascii="Arial" w:eastAsia="Arial" w:hAnsi="Arial" w:cs="Arial"/>
        </w:rPr>
        <w:t>has view</w:t>
      </w:r>
      <w:r w:rsidR="0003561C">
        <w:rPr>
          <w:rFonts w:ascii="Arial" w:eastAsia="Arial" w:hAnsi="Arial" w:cs="Arial"/>
        </w:rPr>
        <w:t xml:space="preserve">s </w:t>
      </w:r>
      <w:r w:rsidRPr="49613C3C">
        <w:rPr>
          <w:rFonts w:ascii="Arial" w:eastAsia="Arial" w:hAnsi="Arial" w:cs="Arial"/>
        </w:rPr>
        <w:t>on the core conditions today. Cooper (2019) asked the question in his blog “Does it still stand up to the evidence?” (Cooper, 2019, para. 1) in regard to Roger’s claims that the core conditions are crucial for therapeutic change to happen. There is current research from Norcross and Lambert (2019) that does display that empathy, congruence and unconditional positive regard are associated with positive therapeutic change which indicates it is still useful in today’s society. However, they argue the conditions may not be causing the change</w:t>
      </w:r>
      <w:r w:rsidR="0003561C">
        <w:rPr>
          <w:rFonts w:ascii="Arial" w:eastAsia="Arial" w:hAnsi="Arial" w:cs="Arial"/>
        </w:rPr>
        <w:t>,</w:t>
      </w:r>
      <w:r w:rsidRPr="49613C3C">
        <w:rPr>
          <w:rFonts w:ascii="Arial" w:eastAsia="Arial" w:hAnsi="Arial" w:cs="Arial"/>
        </w:rPr>
        <w:t xml:space="preserve"> just assisting</w:t>
      </w:r>
      <w:r w:rsidR="0003561C">
        <w:rPr>
          <w:rFonts w:ascii="Arial" w:eastAsia="Arial" w:hAnsi="Arial" w:cs="Arial"/>
        </w:rPr>
        <w:t>.  This suggests</w:t>
      </w:r>
      <w:r w:rsidRPr="49613C3C">
        <w:rPr>
          <w:rFonts w:ascii="Arial" w:eastAsia="Arial" w:hAnsi="Arial" w:cs="Arial"/>
        </w:rPr>
        <w:t xml:space="preserve"> that these factors are three that can be associated with the positive outcomes</w:t>
      </w:r>
      <w:r w:rsidR="0003561C">
        <w:rPr>
          <w:rFonts w:ascii="Arial" w:eastAsia="Arial" w:hAnsi="Arial" w:cs="Arial"/>
        </w:rPr>
        <w:t>,</w:t>
      </w:r>
      <w:r w:rsidRPr="49613C3C">
        <w:rPr>
          <w:rFonts w:ascii="Arial" w:eastAsia="Arial" w:hAnsi="Arial" w:cs="Arial"/>
        </w:rPr>
        <w:t xml:space="preserve"> but </w:t>
      </w:r>
      <w:r w:rsidR="39D3BBD1" w:rsidRPr="49613C3C">
        <w:rPr>
          <w:rFonts w:ascii="Arial" w:eastAsia="Arial" w:hAnsi="Arial" w:cs="Arial"/>
        </w:rPr>
        <w:t>the</w:t>
      </w:r>
      <w:r w:rsidR="00B13A81">
        <w:rPr>
          <w:rFonts w:ascii="Arial" w:eastAsia="Arial" w:hAnsi="Arial" w:cs="Arial"/>
        </w:rPr>
        <w:t>re are</w:t>
      </w:r>
      <w:r w:rsidRPr="49613C3C">
        <w:rPr>
          <w:rFonts w:ascii="Arial" w:eastAsia="Arial" w:hAnsi="Arial" w:cs="Arial"/>
        </w:rPr>
        <w:t xml:space="preserve"> others that stand close by and assist with this change. The issue that can be seen with Roger’s interpretation of his conditions is that they speculate that everyone responds to therapy in the same way</w:t>
      </w:r>
      <w:r w:rsidR="00B13A81">
        <w:rPr>
          <w:rFonts w:ascii="Arial" w:eastAsia="Arial" w:hAnsi="Arial" w:cs="Arial"/>
        </w:rPr>
        <w:t>, which</w:t>
      </w:r>
      <w:r w:rsidRPr="49613C3C">
        <w:rPr>
          <w:rFonts w:ascii="Arial" w:eastAsia="Arial" w:hAnsi="Arial" w:cs="Arial"/>
        </w:rPr>
        <w:t xml:space="preserve"> overlooks individual differences. Describing certain conditions as necessary and sufficient implies that they will work universally, which doesn’t account for how people may uniquely react to therapeutic approaches. This criticism links to previous arguments where although the core conditions are hugely important in gaining that relational depth with the client allowing them to feel safe and heard, they may not be sufficient on their own for effective therapy. Therefore, it is fair to say some therapeutic contexts require more structured interventions or specific techniques that go beyond simply providing a supportive environment and thus arguing the conditions are useful in the presence of other techniques.</w:t>
      </w:r>
    </w:p>
    <w:p w14:paraId="512DEA12" w14:textId="463B9509"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lastRenderedPageBreak/>
        <w:t xml:space="preserve">Andrew </w:t>
      </w:r>
      <w:r w:rsidR="00B13A81">
        <w:rPr>
          <w:rFonts w:ascii="Arial" w:eastAsia="Arial" w:hAnsi="Arial" w:cs="Arial"/>
        </w:rPr>
        <w:t>R</w:t>
      </w:r>
      <w:r w:rsidRPr="49613C3C">
        <w:rPr>
          <w:rFonts w:ascii="Arial" w:eastAsia="Arial" w:hAnsi="Arial" w:cs="Arial"/>
        </w:rPr>
        <w:t xml:space="preserve">eeves </w:t>
      </w:r>
      <w:r w:rsidR="48E6D33E" w:rsidRPr="49613C3C">
        <w:rPr>
          <w:rFonts w:ascii="Arial" w:eastAsia="Arial" w:hAnsi="Arial" w:cs="Arial"/>
        </w:rPr>
        <w:t>(as cited in Jackson, 2024)</w:t>
      </w:r>
      <w:r w:rsidRPr="49613C3C">
        <w:rPr>
          <w:rFonts w:ascii="Arial" w:eastAsia="Arial" w:hAnsi="Arial" w:cs="Arial"/>
        </w:rPr>
        <w:t xml:space="preserve"> argues that </w:t>
      </w:r>
      <w:r w:rsidR="2753DC0E" w:rsidRPr="49613C3C">
        <w:rPr>
          <w:rFonts w:ascii="Arial" w:eastAsia="Arial" w:hAnsi="Arial" w:cs="Arial"/>
        </w:rPr>
        <w:t xml:space="preserve">the </w:t>
      </w:r>
      <w:r w:rsidRPr="49613C3C">
        <w:rPr>
          <w:rFonts w:ascii="Arial" w:eastAsia="Arial" w:hAnsi="Arial" w:cs="Arial"/>
        </w:rPr>
        <w:t>70 years o</w:t>
      </w:r>
      <w:r w:rsidR="6BF8E6B2" w:rsidRPr="49613C3C">
        <w:rPr>
          <w:rFonts w:ascii="Arial" w:eastAsia="Arial" w:hAnsi="Arial" w:cs="Arial"/>
        </w:rPr>
        <w:t>f</w:t>
      </w:r>
      <w:r w:rsidRPr="49613C3C">
        <w:rPr>
          <w:rFonts w:ascii="Arial" w:eastAsia="Arial" w:hAnsi="Arial" w:cs="Arial"/>
        </w:rPr>
        <w:t xml:space="preserve"> the core conditions are still </w:t>
      </w:r>
      <w:r w:rsidR="6A0D73A1" w:rsidRPr="49613C3C">
        <w:rPr>
          <w:rFonts w:ascii="Arial" w:eastAsia="Arial" w:hAnsi="Arial" w:cs="Arial"/>
        </w:rPr>
        <w:t>relevant today</w:t>
      </w:r>
      <w:r w:rsidRPr="49613C3C">
        <w:rPr>
          <w:rFonts w:ascii="Arial" w:eastAsia="Arial" w:hAnsi="Arial" w:cs="Arial"/>
        </w:rPr>
        <w:t xml:space="preserve"> when looking at the relationship between people. He also puts forward that there is strength within the humanistic approach of </w:t>
      </w:r>
      <w:r w:rsidR="4D59DF3E" w:rsidRPr="49613C3C">
        <w:rPr>
          <w:rFonts w:ascii="Arial" w:eastAsia="Arial" w:hAnsi="Arial" w:cs="Arial"/>
        </w:rPr>
        <w:t>person-centred</w:t>
      </w:r>
      <w:r w:rsidRPr="49613C3C">
        <w:rPr>
          <w:rFonts w:ascii="Arial" w:eastAsia="Arial" w:hAnsi="Arial" w:cs="Arial"/>
        </w:rPr>
        <w:t xml:space="preserve"> therapy as it is both relevant and crucial in allowing therapists to hold the identity of counselling and helping those in need. This information provides a huge support for the relevance and the usefulness of the core conditions in person</w:t>
      </w:r>
      <w:r w:rsidR="00B13A81">
        <w:rPr>
          <w:rFonts w:ascii="Arial" w:eastAsia="Arial" w:hAnsi="Arial" w:cs="Arial"/>
        </w:rPr>
        <w:t>-</w:t>
      </w:r>
      <w:r w:rsidRPr="49613C3C">
        <w:rPr>
          <w:rFonts w:ascii="Arial" w:eastAsia="Arial" w:hAnsi="Arial" w:cs="Arial"/>
        </w:rPr>
        <w:t xml:space="preserve"> centred therapy today as they are still relevant to enable </w:t>
      </w:r>
      <w:r w:rsidR="11E065D7" w:rsidRPr="49613C3C">
        <w:rPr>
          <w:rFonts w:ascii="Arial" w:eastAsia="Arial" w:hAnsi="Arial" w:cs="Arial"/>
        </w:rPr>
        <w:t>therapists'</w:t>
      </w:r>
      <w:r w:rsidRPr="49613C3C">
        <w:rPr>
          <w:rFonts w:ascii="Arial" w:eastAsia="Arial" w:hAnsi="Arial" w:cs="Arial"/>
        </w:rPr>
        <w:t xml:space="preserve"> strong relationship between client and counsellor.</w:t>
      </w:r>
    </w:p>
    <w:p w14:paraId="796B98E5" w14:textId="6C8D97F1"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Furthermore, Joseph (2018) debates how relevant the </w:t>
      </w:r>
      <w:r w:rsidR="3E163677" w:rsidRPr="49613C3C">
        <w:rPr>
          <w:rFonts w:ascii="Arial" w:eastAsia="Arial" w:hAnsi="Arial" w:cs="Arial"/>
        </w:rPr>
        <w:t>person-centred</w:t>
      </w:r>
      <w:r w:rsidRPr="49613C3C">
        <w:rPr>
          <w:rFonts w:ascii="Arial" w:eastAsia="Arial" w:hAnsi="Arial" w:cs="Arial"/>
        </w:rPr>
        <w:t xml:space="preserve"> approach is </w:t>
      </w:r>
      <w:r w:rsidR="7BF4934E" w:rsidRPr="49613C3C">
        <w:rPr>
          <w:rFonts w:ascii="Arial" w:eastAsia="Arial" w:hAnsi="Arial" w:cs="Arial"/>
        </w:rPr>
        <w:t>regarding</w:t>
      </w:r>
      <w:r w:rsidRPr="49613C3C">
        <w:rPr>
          <w:rFonts w:ascii="Arial" w:eastAsia="Arial" w:hAnsi="Arial" w:cs="Arial"/>
        </w:rPr>
        <w:t xml:space="preserve"> the conditions Roger’s set. He argues how these principles remain vital to creating a supportive therapeutic environment and how the core conditions help create that non-judgemental and empathic space that allows the client to structure their own healing pathway which this essay and research has picked up on</w:t>
      </w:r>
      <w:r w:rsidR="00B13A81">
        <w:rPr>
          <w:rFonts w:ascii="Arial" w:eastAsia="Arial" w:hAnsi="Arial" w:cs="Arial"/>
        </w:rPr>
        <w:t>,</w:t>
      </w:r>
      <w:r w:rsidRPr="49613C3C">
        <w:rPr>
          <w:rFonts w:ascii="Arial" w:eastAsia="Arial" w:hAnsi="Arial" w:cs="Arial"/>
        </w:rPr>
        <w:t xml:space="preserve"> meaning that the environment has </w:t>
      </w:r>
      <w:r w:rsidR="32BF8BCC" w:rsidRPr="49613C3C">
        <w:rPr>
          <w:rFonts w:ascii="Arial" w:eastAsia="Arial" w:hAnsi="Arial" w:cs="Arial"/>
        </w:rPr>
        <w:t>a significant impact</w:t>
      </w:r>
      <w:r w:rsidRPr="49613C3C">
        <w:rPr>
          <w:rFonts w:ascii="Arial" w:eastAsia="Arial" w:hAnsi="Arial" w:cs="Arial"/>
        </w:rPr>
        <w:t xml:space="preserve"> on change. There is clear support for the use of all three conditions. Where empathy is used today within the diverse society with people from many backgrounds</w:t>
      </w:r>
      <w:r w:rsidR="00B13A81">
        <w:rPr>
          <w:rFonts w:ascii="Arial" w:eastAsia="Arial" w:hAnsi="Arial" w:cs="Arial"/>
        </w:rPr>
        <w:t xml:space="preserve">, </w:t>
      </w:r>
      <w:r w:rsidRPr="49613C3C">
        <w:rPr>
          <w:rFonts w:ascii="Arial" w:eastAsia="Arial" w:hAnsi="Arial" w:cs="Arial"/>
        </w:rPr>
        <w:t>that empathy allow</w:t>
      </w:r>
      <w:r w:rsidR="00B13A81">
        <w:rPr>
          <w:rFonts w:ascii="Arial" w:eastAsia="Arial" w:hAnsi="Arial" w:cs="Arial"/>
        </w:rPr>
        <w:t>s</w:t>
      </w:r>
      <w:r w:rsidRPr="49613C3C">
        <w:rPr>
          <w:rFonts w:ascii="Arial" w:eastAsia="Arial" w:hAnsi="Arial" w:cs="Arial"/>
        </w:rPr>
        <w:t xml:space="preserve"> therapists to build a bond with the client to understand their lives. Also, the use of congruence being highly important to allow the client to open up as they feel safe with their therapist, which is supported by research from </w:t>
      </w:r>
      <w:bookmarkStart w:id="3" w:name="_Int_UNn5V06U"/>
      <w:r w:rsidRPr="49613C3C">
        <w:rPr>
          <w:rFonts w:ascii="Arial" w:eastAsia="Arial" w:hAnsi="Arial" w:cs="Arial"/>
        </w:rPr>
        <w:t>Anestis</w:t>
      </w:r>
      <w:bookmarkEnd w:id="3"/>
      <w:r w:rsidRPr="49613C3C">
        <w:rPr>
          <w:rFonts w:ascii="Arial" w:eastAsia="Arial" w:hAnsi="Arial" w:cs="Arial"/>
        </w:rPr>
        <w:t xml:space="preserve"> et al (2021), who found there was an improved therapeutic alliance when this connection was apparent and was critical for the outcomes to be a success. They further added that clients had a higher satisfaction from this congruent </w:t>
      </w:r>
      <w:r w:rsidR="356CCEF3" w:rsidRPr="49613C3C">
        <w:rPr>
          <w:rFonts w:ascii="Arial" w:eastAsia="Arial" w:hAnsi="Arial" w:cs="Arial"/>
        </w:rPr>
        <w:t>factor,</w:t>
      </w:r>
      <w:r w:rsidRPr="49613C3C">
        <w:rPr>
          <w:rFonts w:ascii="Arial" w:eastAsia="Arial" w:hAnsi="Arial" w:cs="Arial"/>
        </w:rPr>
        <w:t xml:space="preserve"> and this was associated with a greater willingness to participate actively in the therapeutic process. </w:t>
      </w:r>
      <w:r w:rsidR="00B13A81">
        <w:rPr>
          <w:rFonts w:ascii="Arial" w:eastAsia="Arial" w:hAnsi="Arial" w:cs="Arial"/>
        </w:rPr>
        <w:t>The</w:t>
      </w:r>
      <w:r w:rsidRPr="49613C3C">
        <w:rPr>
          <w:rFonts w:ascii="Arial" w:eastAsia="Arial" w:hAnsi="Arial" w:cs="Arial"/>
        </w:rPr>
        <w:t xml:space="preserve"> use of unconditional positive regard, given the contemporary issues regarding identity, sexuality and mental health,</w:t>
      </w:r>
      <w:r w:rsidR="00B13A81">
        <w:rPr>
          <w:rFonts w:ascii="Arial" w:eastAsia="Arial" w:hAnsi="Arial" w:cs="Arial"/>
        </w:rPr>
        <w:t xml:space="preserve"> suggests</w:t>
      </w:r>
      <w:r w:rsidRPr="49613C3C">
        <w:rPr>
          <w:rFonts w:ascii="Arial" w:eastAsia="Arial" w:hAnsi="Arial" w:cs="Arial"/>
        </w:rPr>
        <w:t xml:space="preserve"> that non-judgemental approach is maybe </w:t>
      </w:r>
      <w:r w:rsidRPr="49613C3C">
        <w:rPr>
          <w:rFonts w:ascii="Arial" w:eastAsia="Arial" w:hAnsi="Arial" w:cs="Arial"/>
        </w:rPr>
        <w:lastRenderedPageBreak/>
        <w:t>more relevant than ever</w:t>
      </w:r>
      <w:r w:rsidR="00B13A81">
        <w:rPr>
          <w:rFonts w:ascii="Arial" w:eastAsia="Arial" w:hAnsi="Arial" w:cs="Arial"/>
        </w:rPr>
        <w:t xml:space="preserve"> and indicates</w:t>
      </w:r>
      <w:r w:rsidRPr="49613C3C">
        <w:rPr>
          <w:rFonts w:ascii="Arial" w:eastAsia="Arial" w:hAnsi="Arial" w:cs="Arial"/>
        </w:rPr>
        <w:t xml:space="preserve"> that the use of these conditions can be very supportive for the client when they are at their most vulnerable. Although this is said, similar to prior research discussed</w:t>
      </w:r>
      <w:r w:rsidR="00B13A81">
        <w:rPr>
          <w:rFonts w:ascii="Arial" w:eastAsia="Arial" w:hAnsi="Arial" w:cs="Arial"/>
        </w:rPr>
        <w:t>,</w:t>
      </w:r>
      <w:r w:rsidRPr="49613C3C">
        <w:rPr>
          <w:rFonts w:ascii="Arial" w:eastAsia="Arial" w:hAnsi="Arial" w:cs="Arial"/>
        </w:rPr>
        <w:t xml:space="preserve"> they are not always seen as completely sufficient on their own and many modern therapies integrate Roger’s (1959) conditions to approach more complex mental health issues. This suggests that although the conditions aren’t completely useful as a </w:t>
      </w:r>
      <w:r w:rsidR="4BB3A7E9" w:rsidRPr="49613C3C">
        <w:rPr>
          <w:rFonts w:ascii="Arial" w:eastAsia="Arial" w:hAnsi="Arial" w:cs="Arial"/>
        </w:rPr>
        <w:t>standalone</w:t>
      </w:r>
      <w:r w:rsidRPr="49613C3C">
        <w:rPr>
          <w:rFonts w:ascii="Arial" w:eastAsia="Arial" w:hAnsi="Arial" w:cs="Arial"/>
        </w:rPr>
        <w:t xml:space="preserve">, they are beneficial as they are adaptable to </w:t>
      </w:r>
      <w:r w:rsidR="00B13A81">
        <w:rPr>
          <w:rFonts w:ascii="Arial" w:eastAsia="Arial" w:hAnsi="Arial" w:cs="Arial"/>
        </w:rPr>
        <w:t>varied</w:t>
      </w:r>
      <w:r w:rsidRPr="49613C3C">
        <w:rPr>
          <w:rFonts w:ascii="Arial" w:eastAsia="Arial" w:hAnsi="Arial" w:cs="Arial"/>
        </w:rPr>
        <w:t xml:space="preserve"> client situations which is a huge positive within today’s diverse society.</w:t>
      </w:r>
    </w:p>
    <w:p w14:paraId="6222A57D" w14:textId="073C18C0" w:rsidR="37C3F482" w:rsidRDefault="2C5EC6AD" w:rsidP="49613C3C">
      <w:pPr>
        <w:spacing w:before="240" w:after="240" w:line="480" w:lineRule="auto"/>
        <w:ind w:firstLine="720"/>
        <w:rPr>
          <w:rFonts w:ascii="Arial" w:eastAsia="Arial" w:hAnsi="Arial" w:cs="Arial"/>
        </w:rPr>
      </w:pPr>
      <w:r w:rsidRPr="49613C3C">
        <w:rPr>
          <w:rFonts w:ascii="Arial" w:eastAsia="Arial" w:hAnsi="Arial" w:cs="Arial"/>
        </w:rPr>
        <w:t xml:space="preserve">Overall, from looking at multiple resources from across decades, from when Carl Roger’s (1959) created the core conditions including empathy, unconditional positive regard and congruence and examining them in </w:t>
      </w:r>
      <w:r w:rsidR="47B770C9" w:rsidRPr="49613C3C">
        <w:rPr>
          <w:rFonts w:ascii="Arial" w:eastAsia="Arial" w:hAnsi="Arial" w:cs="Arial"/>
        </w:rPr>
        <w:t>today's</w:t>
      </w:r>
      <w:r w:rsidRPr="49613C3C">
        <w:rPr>
          <w:rFonts w:ascii="Arial" w:eastAsia="Arial" w:hAnsi="Arial" w:cs="Arial"/>
        </w:rPr>
        <w:t xml:space="preserve"> context there is a clear understanding of the use of them in counselling and psychotherapy. Times have greatly changed since the late 1950’s and today’s society encompasses diversity with culture, gender, sexuality and many more minority groups</w:t>
      </w:r>
      <w:r w:rsidR="0275AE4F" w:rsidRPr="49613C3C">
        <w:rPr>
          <w:rFonts w:ascii="Arial" w:eastAsia="Arial" w:hAnsi="Arial" w:cs="Arial"/>
        </w:rPr>
        <w:t xml:space="preserve"> as well as many different types of therapeutic approaches</w:t>
      </w:r>
      <w:r w:rsidRPr="49613C3C">
        <w:rPr>
          <w:rFonts w:ascii="Arial" w:eastAsia="Arial" w:hAnsi="Arial" w:cs="Arial"/>
        </w:rPr>
        <w:t>. These conditions were created and defined to allow therapist</w:t>
      </w:r>
      <w:r w:rsidR="00B13A81">
        <w:rPr>
          <w:rFonts w:ascii="Arial" w:eastAsia="Arial" w:hAnsi="Arial" w:cs="Arial"/>
        </w:rPr>
        <w:t xml:space="preserve">s </w:t>
      </w:r>
      <w:r w:rsidRPr="49613C3C">
        <w:rPr>
          <w:rFonts w:ascii="Arial" w:eastAsia="Arial" w:hAnsi="Arial" w:cs="Arial"/>
        </w:rPr>
        <w:t>to use within their sessions, creating a safe space, where clients could be listened to</w:t>
      </w:r>
      <w:r w:rsidR="00B13A81">
        <w:rPr>
          <w:rFonts w:ascii="Arial" w:eastAsia="Arial" w:hAnsi="Arial" w:cs="Arial"/>
        </w:rPr>
        <w:t>, without</w:t>
      </w:r>
      <w:r w:rsidRPr="49613C3C">
        <w:rPr>
          <w:rFonts w:ascii="Arial" w:eastAsia="Arial" w:hAnsi="Arial" w:cs="Arial"/>
        </w:rPr>
        <w:t xml:space="preserve"> judgement which </w:t>
      </w:r>
      <w:r w:rsidR="266562C0" w:rsidRPr="49613C3C">
        <w:rPr>
          <w:rFonts w:ascii="Arial" w:eastAsia="Arial" w:hAnsi="Arial" w:cs="Arial"/>
        </w:rPr>
        <w:t>led</w:t>
      </w:r>
      <w:r w:rsidRPr="49613C3C">
        <w:rPr>
          <w:rFonts w:ascii="Arial" w:eastAsia="Arial" w:hAnsi="Arial" w:cs="Arial"/>
        </w:rPr>
        <w:t xml:space="preserve"> to a therapeutic change for the client. Whilst there is support </w:t>
      </w:r>
      <w:r w:rsidR="4215DF2E" w:rsidRPr="49613C3C">
        <w:rPr>
          <w:rFonts w:ascii="Arial" w:eastAsia="Arial" w:hAnsi="Arial" w:cs="Arial"/>
        </w:rPr>
        <w:t>today</w:t>
      </w:r>
      <w:r w:rsidRPr="49613C3C">
        <w:rPr>
          <w:rFonts w:ascii="Arial" w:eastAsia="Arial" w:hAnsi="Arial" w:cs="Arial"/>
        </w:rPr>
        <w:t xml:space="preserve"> from people such as Norcross and Lambert (2019) and Schweiger et al (2019) there are also limitations pointed out from other individuals. The conditions are seen as beneficial for creating a therapeutic environment conducive to growth and healing, but they should not be seen as the sole components of effective therapy. Adapting and integrating these conditions within broader therapeutic frameworks can enhance their applicability and effectiveness (Cooper, 2019). Furthermore, there is evidence to support the use of these core conditions alongside other methods seen in Delgadillo &amp; Gonzalez Salas </w:t>
      </w:r>
      <w:bookmarkStart w:id="4" w:name="_Int_NyQm7S1Q"/>
      <w:r w:rsidRPr="49613C3C">
        <w:rPr>
          <w:rFonts w:ascii="Arial" w:eastAsia="Arial" w:hAnsi="Arial" w:cs="Arial"/>
        </w:rPr>
        <w:lastRenderedPageBreak/>
        <w:t>Duhne</w:t>
      </w:r>
      <w:bookmarkEnd w:id="4"/>
      <w:r w:rsidRPr="49613C3C">
        <w:rPr>
          <w:rFonts w:ascii="Arial" w:eastAsia="Arial" w:hAnsi="Arial" w:cs="Arial"/>
        </w:rPr>
        <w:t xml:space="preserve"> (2020). </w:t>
      </w:r>
      <w:r w:rsidR="00B13A81">
        <w:rPr>
          <w:rFonts w:ascii="Arial" w:eastAsia="Arial" w:hAnsi="Arial" w:cs="Arial"/>
        </w:rPr>
        <w:t>This</w:t>
      </w:r>
      <w:r w:rsidRPr="49613C3C">
        <w:rPr>
          <w:rFonts w:ascii="Arial" w:eastAsia="Arial" w:hAnsi="Arial" w:cs="Arial"/>
        </w:rPr>
        <w:t xml:space="preserve"> leads to a final overview of how these three important conditions are massively important in gaining that relational depth with a client, allowing them to facilitate change by being at the centre of the therapy, with the therapists empathic understanding, unconditional positive regard and congruence. They are very relevant when looking for successful change to occur, but they must be adapted for individualism and diversity within </w:t>
      </w:r>
      <w:r w:rsidR="2B073426" w:rsidRPr="49613C3C">
        <w:rPr>
          <w:rFonts w:ascii="Arial" w:eastAsia="Arial" w:hAnsi="Arial" w:cs="Arial"/>
        </w:rPr>
        <w:t>today's</w:t>
      </w:r>
      <w:r w:rsidRPr="49613C3C">
        <w:rPr>
          <w:rFonts w:ascii="Arial" w:eastAsia="Arial" w:hAnsi="Arial" w:cs="Arial"/>
        </w:rPr>
        <w:t xml:space="preserve"> society of counselling and psychotherapy.</w:t>
      </w:r>
    </w:p>
    <w:p w14:paraId="355FC93E" w14:textId="73B197DA" w:rsidR="37C3F482" w:rsidRDefault="37C3F482" w:rsidP="37C3F482">
      <w:pPr>
        <w:spacing w:beforeAutospacing="1" w:afterAutospacing="1" w:line="480" w:lineRule="auto"/>
        <w:jc w:val="center"/>
        <w:rPr>
          <w:rFonts w:ascii="Arial" w:hAnsi="Arial" w:cs="Arial"/>
          <w:color w:val="000000" w:themeColor="text1"/>
        </w:rPr>
      </w:pPr>
    </w:p>
    <w:p w14:paraId="761901FA" w14:textId="0A06BC4C" w:rsidR="37C3F482" w:rsidRDefault="37C3F482" w:rsidP="37C3F482">
      <w:pPr>
        <w:spacing w:beforeAutospacing="1" w:afterAutospacing="1" w:line="480" w:lineRule="auto"/>
        <w:jc w:val="center"/>
        <w:rPr>
          <w:rFonts w:ascii="Arial" w:hAnsi="Arial" w:cs="Arial"/>
          <w:color w:val="000000" w:themeColor="text1"/>
        </w:rPr>
      </w:pPr>
    </w:p>
    <w:p w14:paraId="4D8EE0B5" w14:textId="3BFB9BB7" w:rsidR="49613C3C" w:rsidRDefault="49613C3C" w:rsidP="22CDFEAD">
      <w:pPr>
        <w:spacing w:beforeAutospacing="1" w:afterAutospacing="1" w:line="480" w:lineRule="auto"/>
        <w:jc w:val="center"/>
        <w:rPr>
          <w:rFonts w:ascii="Arial" w:eastAsia="Arial" w:hAnsi="Arial" w:cs="Arial"/>
          <w:color w:val="000000" w:themeColor="text1"/>
        </w:rPr>
      </w:pPr>
    </w:p>
    <w:p w14:paraId="70DF35B0" w14:textId="48543E61" w:rsidR="49613C3C" w:rsidRDefault="49613C3C" w:rsidP="22CDFEAD">
      <w:pPr>
        <w:spacing w:beforeAutospacing="1" w:afterAutospacing="1" w:line="480" w:lineRule="auto"/>
        <w:jc w:val="center"/>
        <w:rPr>
          <w:rFonts w:ascii="Arial" w:eastAsia="Arial" w:hAnsi="Arial" w:cs="Arial"/>
          <w:color w:val="000000" w:themeColor="text1"/>
        </w:rPr>
      </w:pPr>
    </w:p>
    <w:p w14:paraId="61E4C085" w14:textId="64398697" w:rsidR="49613C3C" w:rsidRDefault="49613C3C" w:rsidP="22CDFEAD">
      <w:pPr>
        <w:spacing w:beforeAutospacing="1" w:afterAutospacing="1" w:line="480" w:lineRule="auto"/>
        <w:jc w:val="center"/>
        <w:rPr>
          <w:rFonts w:ascii="Arial" w:eastAsia="Arial" w:hAnsi="Arial" w:cs="Arial"/>
          <w:color w:val="000000" w:themeColor="text1"/>
        </w:rPr>
      </w:pPr>
    </w:p>
    <w:p w14:paraId="5663D235" w14:textId="11CEBC06" w:rsidR="49613C3C" w:rsidRDefault="49613C3C" w:rsidP="22CDFEAD">
      <w:pPr>
        <w:spacing w:beforeAutospacing="1" w:afterAutospacing="1" w:line="480" w:lineRule="auto"/>
        <w:jc w:val="center"/>
        <w:rPr>
          <w:rFonts w:ascii="Arial" w:eastAsia="Arial" w:hAnsi="Arial" w:cs="Arial"/>
          <w:color w:val="000000" w:themeColor="text1"/>
        </w:rPr>
      </w:pPr>
    </w:p>
    <w:p w14:paraId="347F0D03" w14:textId="3F5DC1B8" w:rsidR="49613C3C" w:rsidRDefault="49613C3C" w:rsidP="22CDFEAD">
      <w:pPr>
        <w:spacing w:beforeAutospacing="1" w:afterAutospacing="1" w:line="480" w:lineRule="auto"/>
        <w:jc w:val="center"/>
        <w:rPr>
          <w:rFonts w:ascii="Arial" w:eastAsia="Arial" w:hAnsi="Arial" w:cs="Arial"/>
          <w:color w:val="000000" w:themeColor="text1"/>
        </w:rPr>
      </w:pPr>
    </w:p>
    <w:p w14:paraId="545A54B2" w14:textId="5B9B05BB" w:rsidR="49613C3C" w:rsidRDefault="49613C3C" w:rsidP="22CDFEAD">
      <w:pPr>
        <w:spacing w:beforeAutospacing="1" w:afterAutospacing="1" w:line="480" w:lineRule="auto"/>
        <w:jc w:val="center"/>
        <w:rPr>
          <w:rFonts w:ascii="Arial" w:eastAsia="Arial" w:hAnsi="Arial" w:cs="Arial"/>
          <w:color w:val="000000" w:themeColor="text1"/>
        </w:rPr>
      </w:pPr>
    </w:p>
    <w:p w14:paraId="4DC845C8" w14:textId="32F13066" w:rsidR="49613C3C" w:rsidRDefault="49613C3C" w:rsidP="22CDFEAD">
      <w:pPr>
        <w:spacing w:beforeAutospacing="1" w:afterAutospacing="1" w:line="480" w:lineRule="auto"/>
        <w:jc w:val="center"/>
        <w:rPr>
          <w:rFonts w:ascii="Arial" w:eastAsia="Arial" w:hAnsi="Arial" w:cs="Arial"/>
          <w:color w:val="000000" w:themeColor="text1"/>
        </w:rPr>
      </w:pPr>
    </w:p>
    <w:p w14:paraId="4B5781AD" w14:textId="77777777" w:rsidR="00227F8E" w:rsidRDefault="00227F8E" w:rsidP="22CDFEAD">
      <w:pPr>
        <w:spacing w:beforeAutospacing="1" w:afterAutospacing="1" w:line="480" w:lineRule="auto"/>
        <w:jc w:val="center"/>
        <w:rPr>
          <w:rFonts w:ascii="Arial" w:eastAsia="Arial" w:hAnsi="Arial" w:cs="Arial"/>
          <w:color w:val="000000" w:themeColor="text1"/>
        </w:rPr>
      </w:pPr>
    </w:p>
    <w:p w14:paraId="3B52FFF2" w14:textId="77777777" w:rsidR="00227F8E" w:rsidRDefault="00227F8E" w:rsidP="22CDFEAD">
      <w:pPr>
        <w:spacing w:beforeAutospacing="1" w:afterAutospacing="1" w:line="480" w:lineRule="auto"/>
        <w:jc w:val="center"/>
        <w:rPr>
          <w:rFonts w:ascii="Arial" w:eastAsia="Arial" w:hAnsi="Arial" w:cs="Arial"/>
          <w:color w:val="000000" w:themeColor="text1"/>
        </w:rPr>
      </w:pPr>
    </w:p>
    <w:p w14:paraId="608BCB7E" w14:textId="77777777" w:rsidR="00227F8E" w:rsidRDefault="00227F8E" w:rsidP="22CDFEAD">
      <w:pPr>
        <w:spacing w:beforeAutospacing="1" w:afterAutospacing="1" w:line="480" w:lineRule="auto"/>
        <w:jc w:val="center"/>
        <w:rPr>
          <w:rFonts w:ascii="Arial" w:eastAsia="Arial" w:hAnsi="Arial" w:cs="Arial"/>
          <w:color w:val="000000" w:themeColor="text1"/>
        </w:rPr>
      </w:pPr>
    </w:p>
    <w:p w14:paraId="253691E1" w14:textId="77777777" w:rsidR="00227F8E" w:rsidRDefault="00227F8E" w:rsidP="22CDFEAD">
      <w:pPr>
        <w:spacing w:beforeAutospacing="1" w:afterAutospacing="1" w:line="480" w:lineRule="auto"/>
        <w:jc w:val="center"/>
        <w:rPr>
          <w:rFonts w:ascii="Arial" w:eastAsia="Arial" w:hAnsi="Arial" w:cs="Arial"/>
          <w:color w:val="000000" w:themeColor="text1"/>
        </w:rPr>
      </w:pPr>
    </w:p>
    <w:p w14:paraId="36909477" w14:textId="3987264D" w:rsidR="49613C3C" w:rsidRDefault="5ED2D43B" w:rsidP="00227F8E">
      <w:pPr>
        <w:spacing w:beforeAutospacing="1" w:afterAutospacing="1" w:line="480" w:lineRule="auto"/>
        <w:jc w:val="center"/>
        <w:rPr>
          <w:rFonts w:ascii="Arial" w:eastAsia="Arial" w:hAnsi="Arial" w:cs="Arial"/>
          <w:color w:val="000000" w:themeColor="text1"/>
        </w:rPr>
      </w:pPr>
      <w:r w:rsidRPr="22CDFEAD">
        <w:rPr>
          <w:rFonts w:ascii="Arial" w:eastAsia="Arial" w:hAnsi="Arial" w:cs="Arial"/>
          <w:color w:val="000000" w:themeColor="text1"/>
        </w:rPr>
        <w:lastRenderedPageBreak/>
        <w:t>References</w:t>
      </w:r>
    </w:p>
    <w:p w14:paraId="76780987" w14:textId="259E5787"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Adelson, S. L., Stroeh, O. M., &amp; Ng, Y. K. W. (2016). Development and mental health of lesbian, gay, bisexual, or transgender youth in pediatric practice. </w:t>
      </w:r>
      <w:r w:rsidRPr="22CDFEAD">
        <w:rPr>
          <w:rFonts w:ascii="Arial" w:eastAsia="Arial" w:hAnsi="Arial" w:cs="Arial"/>
          <w:i/>
          <w:iCs/>
          <w:color w:val="111111"/>
        </w:rPr>
        <w:t>Pediatric Clinics of North America, 63</w:t>
      </w:r>
      <w:r w:rsidRPr="22CDFEAD">
        <w:rPr>
          <w:rFonts w:ascii="Arial" w:eastAsia="Arial" w:hAnsi="Arial" w:cs="Arial"/>
          <w:color w:val="111111"/>
        </w:rPr>
        <w:t xml:space="preserve">(6), 971–983. </w:t>
      </w:r>
      <w:hyperlink r:id="rId7">
        <w:r w:rsidRPr="22CDFEAD">
          <w:rPr>
            <w:rStyle w:val="Hyperlink"/>
            <w:rFonts w:ascii="Arial" w:eastAsia="Arial" w:hAnsi="Arial" w:cs="Arial"/>
          </w:rPr>
          <w:t>https://doi.org/10.1016/j.pcl.2016.07.002</w:t>
        </w:r>
      </w:hyperlink>
    </w:p>
    <w:p w14:paraId="57151A2C" w14:textId="2BADC790"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Anestis, J. C., Rodriguez, T. R., Preston, O. C., Harrop, T. M., Arnau, R. C., &amp; Finn, J. A. (2021). Personality assessment and psychotherapy preferences: Congruence between client personality and therapist personality preferences. </w:t>
      </w:r>
      <w:r w:rsidRPr="22CDFEAD">
        <w:rPr>
          <w:rFonts w:ascii="Arial" w:eastAsia="Arial" w:hAnsi="Arial" w:cs="Arial"/>
          <w:i/>
          <w:iCs/>
          <w:color w:val="111111"/>
        </w:rPr>
        <w:t>Journal of Personality Assessment, 103</w:t>
      </w:r>
      <w:r w:rsidRPr="22CDFEAD">
        <w:rPr>
          <w:rFonts w:ascii="Arial" w:eastAsia="Arial" w:hAnsi="Arial" w:cs="Arial"/>
          <w:color w:val="111111"/>
        </w:rPr>
        <w:t xml:space="preserve">(3), 416–426. </w:t>
      </w:r>
      <w:hyperlink r:id="rId8">
        <w:r w:rsidRPr="22CDFEAD">
          <w:rPr>
            <w:rStyle w:val="Hyperlink"/>
            <w:rFonts w:ascii="Arial" w:eastAsia="Arial" w:hAnsi="Arial" w:cs="Arial"/>
          </w:rPr>
          <w:t>https://doi.org/10.1080/00223891.2020.1757459</w:t>
        </w:r>
      </w:hyperlink>
    </w:p>
    <w:p w14:paraId="33EC01F7" w14:textId="54E9390E" w:rsidR="49613C3C" w:rsidRDefault="35A92B5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Barth, A. L., &amp; Moody, S. J. (2019). Theory use in counseling practice: Current trends. </w:t>
      </w:r>
      <w:r w:rsidRPr="22CDFEAD">
        <w:rPr>
          <w:rFonts w:ascii="Arial" w:eastAsia="Arial" w:hAnsi="Arial" w:cs="Arial"/>
          <w:i/>
          <w:iCs/>
          <w:color w:val="111111"/>
        </w:rPr>
        <w:t>International Journal for the Advancement of Counselling, 41</w:t>
      </w:r>
      <w:r w:rsidRPr="22CDFEAD">
        <w:rPr>
          <w:rFonts w:ascii="Arial" w:eastAsia="Arial" w:hAnsi="Arial" w:cs="Arial"/>
          <w:color w:val="111111"/>
        </w:rPr>
        <w:t xml:space="preserve">, 313–328. </w:t>
      </w:r>
      <w:hyperlink r:id="rId9">
        <w:r w:rsidRPr="22CDFEAD">
          <w:rPr>
            <w:rStyle w:val="Hyperlink"/>
            <w:rFonts w:ascii="Arial" w:eastAsia="Arial" w:hAnsi="Arial" w:cs="Arial"/>
          </w:rPr>
          <w:t>https://doi.org/10.1007/s10447-018-9352-0</w:t>
        </w:r>
      </w:hyperlink>
    </w:p>
    <w:p w14:paraId="42AEF95F" w14:textId="11618160"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Style w:val="s2"/>
          <w:rFonts w:ascii="Arial" w:eastAsia="Arial" w:hAnsi="Arial" w:cs="Arial"/>
          <w:color w:val="000000" w:themeColor="text1"/>
          <w:sz w:val="24"/>
          <w:szCs w:val="24"/>
        </w:rPr>
        <w:t xml:space="preserve">British Association for Counselling and Psychotherapy. (n.d.). Humanistic therapy. BACP. </w:t>
      </w:r>
      <w:hyperlink r:id="rId10">
        <w:r w:rsidRPr="22CDFEAD">
          <w:rPr>
            <w:rStyle w:val="Hyperlink"/>
            <w:rFonts w:ascii="Arial" w:eastAsia="Arial" w:hAnsi="Arial" w:cs="Arial"/>
          </w:rPr>
          <w:t>https://www.bacp.co.uk/about-therapy/types-of-therapy/humanistic-therapy/</w:t>
        </w:r>
      </w:hyperlink>
    </w:p>
    <w:p w14:paraId="6692B40D" w14:textId="471B6554"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lastRenderedPageBreak/>
        <w:t xml:space="preserve">Cooper, M. (2019, April 2). Carl Rogers’s core conditions: Are they necessary and sufficient? </w:t>
      </w:r>
      <w:r w:rsidRPr="22CDFEAD">
        <w:rPr>
          <w:rFonts w:ascii="Arial" w:eastAsia="Arial" w:hAnsi="Arial" w:cs="Arial"/>
          <w:i/>
          <w:iCs/>
          <w:color w:val="111111"/>
        </w:rPr>
        <w:t>Mick Cooper Blog</w:t>
      </w:r>
      <w:r w:rsidRPr="22CDFEAD">
        <w:rPr>
          <w:rFonts w:ascii="Arial" w:eastAsia="Arial" w:hAnsi="Arial" w:cs="Arial"/>
          <w:color w:val="111111"/>
        </w:rPr>
        <w:t xml:space="preserve">. </w:t>
      </w:r>
      <w:hyperlink r:id="rId11">
        <w:r w:rsidRPr="22CDFEAD">
          <w:rPr>
            <w:rStyle w:val="Hyperlink"/>
            <w:rFonts w:ascii="Arial" w:eastAsia="Arial" w:hAnsi="Arial" w:cs="Arial"/>
          </w:rPr>
          <w:t>https://mick-cooper.squarespace.com/new-blog/2019/4/2/carl-rogerss-core-conditions-are-they-necessary-and-sufficient</w:t>
        </w:r>
      </w:hyperlink>
    </w:p>
    <w:p w14:paraId="7B86BD99" w14:textId="68891360"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Delgadillo, J., &amp; Gonzalez Salas Duhne, P. (2020). Targeted prescription of cognitive–behavioral therapy versus person-centered counseling for depression using a machine learning approach. </w:t>
      </w:r>
      <w:r w:rsidRPr="22CDFEAD">
        <w:rPr>
          <w:rFonts w:ascii="Arial" w:eastAsia="Arial" w:hAnsi="Arial" w:cs="Arial"/>
          <w:i/>
          <w:iCs/>
          <w:color w:val="111111"/>
        </w:rPr>
        <w:t>Journal of Consulting and Clinical Psychology, 88</w:t>
      </w:r>
      <w:r w:rsidRPr="22CDFEAD">
        <w:rPr>
          <w:rFonts w:ascii="Arial" w:eastAsia="Arial" w:hAnsi="Arial" w:cs="Arial"/>
          <w:color w:val="111111"/>
        </w:rPr>
        <w:t xml:space="preserve">(1), 14. </w:t>
      </w:r>
      <w:hyperlink r:id="rId12">
        <w:r w:rsidRPr="22CDFEAD">
          <w:rPr>
            <w:rStyle w:val="Hyperlink"/>
            <w:rFonts w:ascii="Arial" w:eastAsia="Arial" w:hAnsi="Arial" w:cs="Arial"/>
          </w:rPr>
          <w:t>https://doi.org/10.1037/ccp0000450</w:t>
        </w:r>
      </w:hyperlink>
    </w:p>
    <w:p w14:paraId="031D4D0D" w14:textId="01CCD064" w:rsidR="49613C3C" w:rsidRDefault="5ED2D43B" w:rsidP="22CDFEAD">
      <w:pPr>
        <w:spacing w:beforeAutospacing="1" w:after="0" w:afterAutospacing="1" w:line="674" w:lineRule="atLeast"/>
        <w:ind w:left="720" w:hanging="720"/>
        <w:rPr>
          <w:rFonts w:ascii="Arial" w:eastAsia="Arial" w:hAnsi="Arial" w:cs="Arial"/>
          <w:color w:val="333333"/>
        </w:rPr>
      </w:pPr>
      <w:r w:rsidRPr="22CDFEAD">
        <w:rPr>
          <w:rFonts w:ascii="Arial" w:eastAsia="Arial" w:hAnsi="Arial" w:cs="Arial"/>
          <w:color w:val="333333"/>
        </w:rPr>
        <w:t xml:space="preserve">Elliott, R., Bohart, A. C., Watson, J. C., &amp; Murphy, D. (2018). Therapist empathy and client outcome: An updated meta-analysis. </w:t>
      </w:r>
      <w:r w:rsidRPr="22CDFEAD">
        <w:rPr>
          <w:rFonts w:ascii="Arial" w:eastAsia="Arial" w:hAnsi="Arial" w:cs="Arial"/>
          <w:i/>
          <w:iCs/>
          <w:color w:val="333333"/>
        </w:rPr>
        <w:t>Psychotherapy, 55</w:t>
      </w:r>
      <w:r w:rsidRPr="22CDFEAD">
        <w:rPr>
          <w:rFonts w:ascii="Arial" w:eastAsia="Arial" w:hAnsi="Arial" w:cs="Arial"/>
          <w:color w:val="333333"/>
        </w:rPr>
        <w:t xml:space="preserve">(4), 399–410. </w:t>
      </w:r>
      <w:hyperlink r:id="rId13">
        <w:r w:rsidRPr="22CDFEAD">
          <w:rPr>
            <w:rStyle w:val="Hyperlink"/>
            <w:rFonts w:ascii="Arial" w:eastAsia="Arial" w:hAnsi="Arial" w:cs="Arial"/>
          </w:rPr>
          <w:t>https://doi.org/10.1037/pst0000175</w:t>
        </w:r>
      </w:hyperlink>
    </w:p>
    <w:p w14:paraId="3CE730CE" w14:textId="2CFA01D1"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Feisthamel, K. P., &amp; Schwartz, R. C. (2009). Differences in mental health counselors’ diagnoses based on client race: An investigation of adjustment, childhood, and substance-related disorders. </w:t>
      </w:r>
      <w:r w:rsidRPr="22CDFEAD">
        <w:rPr>
          <w:rFonts w:ascii="Arial" w:eastAsia="Arial" w:hAnsi="Arial" w:cs="Arial"/>
          <w:i/>
          <w:iCs/>
          <w:color w:val="111111"/>
        </w:rPr>
        <w:t>Journal of Mental Health Counseling, 31</w:t>
      </w:r>
      <w:r w:rsidRPr="22CDFEAD">
        <w:rPr>
          <w:rFonts w:ascii="Arial" w:eastAsia="Arial" w:hAnsi="Arial" w:cs="Arial"/>
          <w:color w:val="111111"/>
        </w:rPr>
        <w:t xml:space="preserve">(1), 47–59. </w:t>
      </w:r>
      <w:hyperlink r:id="rId14">
        <w:r w:rsidRPr="22CDFEAD">
          <w:rPr>
            <w:rStyle w:val="Hyperlink"/>
            <w:rFonts w:ascii="Arial" w:eastAsia="Arial" w:hAnsi="Arial" w:cs="Arial"/>
          </w:rPr>
          <w:t>https://www.proquest.com/scholarly-journals/differences-mental-health-counselors-diagnoses/docview/198690428/se-2</w:t>
        </w:r>
      </w:hyperlink>
    </w:p>
    <w:p w14:paraId="0F0339A3" w14:textId="48563777"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Ginicola, M. M., Smith, C., &amp; Filmore, J. M. (2017). </w:t>
      </w:r>
      <w:r w:rsidRPr="22CDFEAD">
        <w:rPr>
          <w:rFonts w:ascii="Arial" w:eastAsia="Arial" w:hAnsi="Arial" w:cs="Arial"/>
          <w:i/>
          <w:iCs/>
          <w:color w:val="111111"/>
        </w:rPr>
        <w:t>Affirmative counseling with LGBTQI+ people</w:t>
      </w:r>
      <w:r w:rsidRPr="22CDFEAD">
        <w:rPr>
          <w:rFonts w:ascii="Arial" w:eastAsia="Arial" w:hAnsi="Arial" w:cs="Arial"/>
          <w:color w:val="111111"/>
        </w:rPr>
        <w:t>. American Counseling Association.</w:t>
      </w:r>
    </w:p>
    <w:p w14:paraId="3EB6D71F" w14:textId="406A94A0"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Fonts w:ascii="Arial" w:eastAsia="Arial" w:hAnsi="Arial" w:cs="Arial"/>
          <w:color w:val="000000" w:themeColor="text1"/>
        </w:rPr>
        <w:lastRenderedPageBreak/>
        <w:t xml:space="preserve">Humanists International. (2016). </w:t>
      </w:r>
      <w:r w:rsidRPr="22CDFEAD">
        <w:rPr>
          <w:rFonts w:ascii="Arial" w:eastAsia="Arial" w:hAnsi="Arial" w:cs="Arial"/>
          <w:i/>
          <w:iCs/>
          <w:color w:val="000000" w:themeColor="text1"/>
        </w:rPr>
        <w:t>Bylaws, internal rules, general assembly regulations, and membership and dues regulations (as amended May 2016)</w:t>
      </w:r>
      <w:r w:rsidRPr="22CDFEAD">
        <w:rPr>
          <w:rFonts w:ascii="Arial" w:eastAsia="Arial" w:hAnsi="Arial" w:cs="Arial"/>
          <w:color w:val="000000" w:themeColor="text1"/>
        </w:rPr>
        <w:t xml:space="preserve">. Humanists International. </w:t>
      </w:r>
      <w:hyperlink r:id="rId15">
        <w:r w:rsidRPr="22CDFEAD">
          <w:rPr>
            <w:rStyle w:val="Hyperlink"/>
            <w:rFonts w:ascii="Arial" w:eastAsia="Arial" w:hAnsi="Arial" w:cs="Arial"/>
          </w:rPr>
          <w:t>https://humanists.international/wp-content/uploads/2019/01/IHEU-Bylaws-Internal-Rules-General-Assembly-Regulations-and-Membership-and-Dues-Regulations-as-amended-May-2016.pdf</w:t>
        </w:r>
      </w:hyperlink>
    </w:p>
    <w:p w14:paraId="14065498" w14:textId="1874DEE1"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Fonts w:ascii="Arial" w:eastAsia="Arial" w:hAnsi="Arial" w:cs="Arial"/>
          <w:color w:val="000000" w:themeColor="text1"/>
        </w:rPr>
        <w:t>Jackson, C. (2024, June). Why Rogers is still relevant. Therapy Today, 35(5), 18–23.</w:t>
      </w:r>
    </w:p>
    <w:p w14:paraId="06553FD9" w14:textId="27A565B7"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Jones, E., Huey, S. J., &amp; Rubenson, M. (2018). Cultural competence in therapy with African Americans. In C. Frisby &amp; W. O’Donohue (Eds.), </w:t>
      </w:r>
      <w:r w:rsidRPr="22CDFEAD">
        <w:rPr>
          <w:rFonts w:ascii="Arial" w:eastAsia="Arial" w:hAnsi="Arial" w:cs="Arial"/>
          <w:i/>
          <w:iCs/>
          <w:color w:val="111111"/>
        </w:rPr>
        <w:t>Cultural competence in applied psychology</w:t>
      </w:r>
      <w:r w:rsidRPr="22CDFEAD">
        <w:rPr>
          <w:rFonts w:ascii="Arial" w:eastAsia="Arial" w:hAnsi="Arial" w:cs="Arial"/>
          <w:color w:val="111111"/>
        </w:rPr>
        <w:t xml:space="preserve"> (Chapter 22). Springer. </w:t>
      </w:r>
      <w:hyperlink r:id="rId16">
        <w:r w:rsidRPr="22CDFEAD">
          <w:rPr>
            <w:rStyle w:val="Hyperlink"/>
            <w:rFonts w:ascii="Arial" w:eastAsia="Arial" w:hAnsi="Arial" w:cs="Arial"/>
          </w:rPr>
          <w:t>https://doi.org/10.1007/978-3-319-78997-2_22</w:t>
        </w:r>
      </w:hyperlink>
    </w:p>
    <w:p w14:paraId="30E28709" w14:textId="3B828D83" w:rsidR="49613C3C" w:rsidRDefault="5ED2D43B" w:rsidP="22CDFEAD">
      <w:pPr>
        <w:pStyle w:val="li1"/>
        <w:ind w:left="720" w:hanging="720"/>
        <w:rPr>
          <w:rFonts w:ascii="Arial" w:eastAsia="Arial" w:hAnsi="Arial" w:cs="Arial"/>
          <w:color w:val="111111"/>
          <w:sz w:val="24"/>
          <w:szCs w:val="24"/>
        </w:rPr>
      </w:pPr>
      <w:r w:rsidRPr="22CDFEAD">
        <w:rPr>
          <w:rFonts w:ascii="Arial" w:eastAsia="Arial" w:hAnsi="Arial" w:cs="Arial"/>
          <w:color w:val="111111"/>
          <w:sz w:val="24"/>
          <w:szCs w:val="24"/>
        </w:rPr>
        <w:t xml:space="preserve">Joseph, S. (2018, April 15). Why Carl Rogers’ person-centered approach is still relevant: Three reasons why Carl Rogers was way ahead of his time. </w:t>
      </w:r>
      <w:r w:rsidRPr="22CDFEAD">
        <w:rPr>
          <w:rFonts w:ascii="Arial" w:eastAsia="Arial" w:hAnsi="Arial" w:cs="Arial"/>
          <w:i/>
          <w:iCs/>
          <w:color w:val="111111"/>
          <w:sz w:val="24"/>
          <w:szCs w:val="24"/>
        </w:rPr>
        <w:t>Psychology Today</w:t>
      </w:r>
      <w:r w:rsidRPr="22CDFEAD">
        <w:rPr>
          <w:rFonts w:ascii="Arial" w:eastAsia="Arial" w:hAnsi="Arial" w:cs="Arial"/>
          <w:color w:val="111111"/>
          <w:sz w:val="24"/>
          <w:szCs w:val="24"/>
        </w:rPr>
        <w:t xml:space="preserve">. </w:t>
      </w:r>
      <w:hyperlink r:id="rId17">
        <w:r w:rsidRPr="22CDFEAD">
          <w:rPr>
            <w:rStyle w:val="Hyperlink"/>
            <w:rFonts w:ascii="Arial" w:eastAsia="Arial" w:hAnsi="Arial" w:cs="Arial"/>
            <w:sz w:val="24"/>
            <w:szCs w:val="24"/>
          </w:rPr>
          <w:t>https://www.psychologytoday.com/gb/blog/what-doesnt-kill-us/201804/why-carl-rogers-person-centered-approach-is-still-relevant</w:t>
        </w:r>
      </w:hyperlink>
    </w:p>
    <w:p w14:paraId="10B898A2" w14:textId="3838BD5C"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Joswick, A. (2020). Impacts of affirmative therapy and person-centered approaches on LGBTQ populations. </w:t>
      </w:r>
      <w:r w:rsidRPr="22CDFEAD">
        <w:rPr>
          <w:rFonts w:ascii="Arial" w:eastAsia="Arial" w:hAnsi="Arial" w:cs="Arial"/>
          <w:i/>
          <w:iCs/>
          <w:color w:val="111111"/>
        </w:rPr>
        <w:t>The Person-Centered Journal, 25</w:t>
      </w:r>
      <w:r w:rsidRPr="22CDFEAD">
        <w:rPr>
          <w:rFonts w:ascii="Arial" w:eastAsia="Arial" w:hAnsi="Arial" w:cs="Arial"/>
          <w:color w:val="111111"/>
        </w:rPr>
        <w:t>(1–2), 145–151.</w:t>
      </w:r>
    </w:p>
    <w:p w14:paraId="16A736C4" w14:textId="4718D12C" w:rsidR="49613C3C" w:rsidRDefault="5ED2D43B" w:rsidP="22CDFEAD">
      <w:pPr>
        <w:spacing w:beforeAutospacing="1" w:after="0" w:afterAutospacing="1" w:line="480" w:lineRule="auto"/>
        <w:ind w:left="720" w:hanging="720"/>
        <w:rPr>
          <w:rFonts w:ascii="Arial" w:eastAsia="Arial" w:hAnsi="Arial" w:cs="Arial"/>
          <w:color w:val="000000" w:themeColor="text1"/>
        </w:rPr>
      </w:pPr>
      <w:r w:rsidRPr="22CDFEAD">
        <w:rPr>
          <w:rFonts w:ascii="Arial" w:eastAsia="Arial" w:hAnsi="Arial" w:cs="Arial"/>
          <w:color w:val="000000" w:themeColor="text1"/>
        </w:rPr>
        <w:t xml:space="preserve">Kryuchkov, K. (2020, September 15). Obituary of Peter Schmid. PCE World. </w:t>
      </w:r>
      <w:hyperlink r:id="rId18">
        <w:r w:rsidRPr="22CDFEAD">
          <w:rPr>
            <w:rStyle w:val="Hyperlink"/>
            <w:rFonts w:ascii="Arial" w:eastAsia="Arial" w:hAnsi="Arial" w:cs="Arial"/>
          </w:rPr>
          <w:t>https://www.pce-world.org/notices/in-memorium/obituary-of-peter-schmid.html</w:t>
        </w:r>
      </w:hyperlink>
    </w:p>
    <w:p w14:paraId="5C1C252E" w14:textId="786BF826" w:rsidR="49613C3C" w:rsidRDefault="5ED2D43B" w:rsidP="22CDFEAD">
      <w:pPr>
        <w:pStyle w:val="p1"/>
        <w:ind w:left="720" w:hanging="720"/>
        <w:rPr>
          <w:rFonts w:ascii="Arial" w:eastAsia="Arial" w:hAnsi="Arial" w:cs="Arial"/>
          <w:color w:val="111111"/>
          <w:sz w:val="24"/>
          <w:szCs w:val="24"/>
        </w:rPr>
      </w:pPr>
      <w:r w:rsidRPr="22CDFEAD">
        <w:rPr>
          <w:rFonts w:ascii="Arial" w:eastAsia="Arial" w:hAnsi="Arial" w:cs="Arial"/>
          <w:color w:val="111111"/>
          <w:sz w:val="24"/>
          <w:szCs w:val="24"/>
        </w:rPr>
        <w:lastRenderedPageBreak/>
        <w:t xml:space="preserve">Luong, H. K., Drummond, S. P. A., &amp; Norton, P. J. (2020). Elements of the therapeutic relationship in CBT for anxiety disorders: A systematic review. </w:t>
      </w:r>
      <w:r w:rsidRPr="22CDFEAD">
        <w:rPr>
          <w:rFonts w:ascii="Arial" w:eastAsia="Arial" w:hAnsi="Arial" w:cs="Arial"/>
          <w:i/>
          <w:iCs/>
          <w:color w:val="111111"/>
          <w:sz w:val="24"/>
          <w:szCs w:val="24"/>
        </w:rPr>
        <w:t>Journal of Anxiety Disorders, 76</w:t>
      </w:r>
      <w:r w:rsidRPr="22CDFEAD">
        <w:rPr>
          <w:rFonts w:ascii="Arial" w:eastAsia="Arial" w:hAnsi="Arial" w:cs="Arial"/>
          <w:color w:val="111111"/>
          <w:sz w:val="24"/>
          <w:szCs w:val="24"/>
        </w:rPr>
        <w:t xml:space="preserve">, Article 102322. </w:t>
      </w:r>
      <w:hyperlink r:id="rId19">
        <w:r w:rsidRPr="22CDFEAD">
          <w:rPr>
            <w:rStyle w:val="Hyperlink"/>
            <w:rFonts w:ascii="Arial" w:eastAsia="Arial" w:hAnsi="Arial" w:cs="Arial"/>
            <w:sz w:val="24"/>
            <w:szCs w:val="24"/>
          </w:rPr>
          <w:t>https://doi.org/10.1016/j.janxdis.2020.102322</w:t>
        </w:r>
      </w:hyperlink>
    </w:p>
    <w:p w14:paraId="00A18077" w14:textId="56DE5EB9"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Manshadi, F. (2019). Using person-centered approach with LGBTQ adolescent clients [Lecture presentation]. Kutztown University, COU 560: Topics and Issues in Counseling.</w:t>
      </w:r>
    </w:p>
    <w:p w14:paraId="6017E7D1" w14:textId="20625080"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McInnes, B. (2019, October 28). The link between empathy and outcome. </w:t>
      </w:r>
      <w:r w:rsidRPr="22CDFEAD">
        <w:rPr>
          <w:rFonts w:ascii="Arial" w:eastAsia="Arial" w:hAnsi="Arial" w:cs="Arial"/>
          <w:i/>
          <w:iCs/>
          <w:color w:val="111111"/>
        </w:rPr>
        <w:t>Therapy Meets Numbers</w:t>
      </w:r>
      <w:r w:rsidRPr="22CDFEAD">
        <w:rPr>
          <w:rFonts w:ascii="Arial" w:eastAsia="Arial" w:hAnsi="Arial" w:cs="Arial"/>
          <w:color w:val="111111"/>
        </w:rPr>
        <w:t xml:space="preserve">. </w:t>
      </w:r>
      <w:hyperlink r:id="rId20">
        <w:r w:rsidRPr="22CDFEAD">
          <w:rPr>
            <w:rStyle w:val="Hyperlink"/>
            <w:rFonts w:ascii="Arial" w:eastAsia="Arial" w:hAnsi="Arial" w:cs="Arial"/>
          </w:rPr>
          <w:t>https://therapymeetsnumbers.com/the-link-between-empathy-and-outcome/</w:t>
        </w:r>
      </w:hyperlink>
    </w:p>
    <w:p w14:paraId="2FF9D97E" w14:textId="7A7257A6"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Mental Health Foundation. (n.d.). Black, Asian and minority ethnic (BAME) communities. </w:t>
      </w:r>
      <w:r w:rsidRPr="22CDFEAD">
        <w:rPr>
          <w:rFonts w:ascii="Arial" w:eastAsia="Arial" w:hAnsi="Arial" w:cs="Arial"/>
          <w:i/>
          <w:iCs/>
          <w:color w:val="111111"/>
        </w:rPr>
        <w:t>Mental Health Foundation</w:t>
      </w:r>
      <w:r w:rsidRPr="22CDFEAD">
        <w:rPr>
          <w:rFonts w:ascii="Arial" w:eastAsia="Arial" w:hAnsi="Arial" w:cs="Arial"/>
          <w:color w:val="111111"/>
        </w:rPr>
        <w:t xml:space="preserve">. </w:t>
      </w:r>
      <w:hyperlink r:id="rId21">
        <w:r w:rsidRPr="22CDFEAD">
          <w:rPr>
            <w:rStyle w:val="Hyperlink"/>
            <w:rFonts w:ascii="Arial" w:eastAsia="Arial" w:hAnsi="Arial" w:cs="Arial"/>
          </w:rPr>
          <w:t>https://www.mentalhealth.org.uk/explore-mental-health/a-z-topics/black-asian-and-minority-ethnic-bame-communities</w:t>
        </w:r>
      </w:hyperlink>
    </w:p>
    <w:p w14:paraId="78364717" w14:textId="3CB5D26D"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Norcross, J. C., &amp; Lambert, M. J. (Eds.). (2019). </w:t>
      </w:r>
      <w:r w:rsidRPr="22CDFEAD">
        <w:rPr>
          <w:rFonts w:ascii="Arial" w:eastAsia="Arial" w:hAnsi="Arial" w:cs="Arial"/>
          <w:i/>
          <w:iCs/>
          <w:color w:val="111111"/>
        </w:rPr>
        <w:t>Psychotherapy relationships that work: Volume 1: Evidence-based therapist contributions</w:t>
      </w:r>
      <w:r w:rsidRPr="22CDFEAD">
        <w:rPr>
          <w:rFonts w:ascii="Arial" w:eastAsia="Arial" w:hAnsi="Arial" w:cs="Arial"/>
          <w:color w:val="111111"/>
        </w:rPr>
        <w:t>. Oxford University Press.</w:t>
      </w:r>
    </w:p>
    <w:p w14:paraId="3910E99B" w14:textId="545B665B"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lastRenderedPageBreak/>
        <w:t xml:space="preserve">Onwukwe, L. C., &amp; Madu, S. N. (2020). The usefulness of the core qualities of a client-centered psychotherapist to African clients. </w:t>
      </w:r>
      <w:r w:rsidRPr="22CDFEAD">
        <w:rPr>
          <w:rFonts w:ascii="Arial" w:eastAsia="Arial" w:hAnsi="Arial" w:cs="Arial"/>
          <w:i/>
          <w:iCs/>
          <w:color w:val="111111"/>
        </w:rPr>
        <w:t>International Journal for Psychotherapy in Africa, 4</w:t>
      </w:r>
      <w:r w:rsidRPr="22CDFEAD">
        <w:rPr>
          <w:rFonts w:ascii="Arial" w:eastAsia="Arial" w:hAnsi="Arial" w:cs="Arial"/>
          <w:color w:val="111111"/>
        </w:rPr>
        <w:t>(1), 16-24.</w:t>
      </w:r>
    </w:p>
    <w:p w14:paraId="4BDC641D" w14:textId="340AEFB7" w:rsidR="49613C3C" w:rsidRDefault="5ED2D43B" w:rsidP="22CDFEAD">
      <w:pPr>
        <w:pStyle w:val="p1"/>
        <w:ind w:left="720" w:hanging="720"/>
        <w:rPr>
          <w:rFonts w:ascii="Arial" w:eastAsia="Arial" w:hAnsi="Arial" w:cs="Arial"/>
          <w:color w:val="111111"/>
          <w:sz w:val="24"/>
          <w:szCs w:val="24"/>
        </w:rPr>
      </w:pPr>
      <w:r w:rsidRPr="22CDFEAD">
        <w:rPr>
          <w:rFonts w:ascii="Arial" w:eastAsia="Arial" w:hAnsi="Arial" w:cs="Arial"/>
          <w:color w:val="111111"/>
          <w:sz w:val="24"/>
          <w:szCs w:val="24"/>
        </w:rPr>
        <w:t xml:space="preserve">Pickell, J., &amp; McCleary, A. (2024, July 3). Rethinking unconditional positive regard (Season 7, Episode 4) [Audio podcast episode]. In </w:t>
      </w:r>
      <w:r w:rsidRPr="22CDFEAD">
        <w:rPr>
          <w:rFonts w:ascii="Arial" w:eastAsia="Arial" w:hAnsi="Arial" w:cs="Arial"/>
          <w:i/>
          <w:iCs/>
          <w:color w:val="111111"/>
          <w:sz w:val="24"/>
          <w:szCs w:val="24"/>
        </w:rPr>
        <w:t>Edge of the Couch</w:t>
      </w:r>
      <w:r w:rsidRPr="22CDFEAD">
        <w:rPr>
          <w:rFonts w:ascii="Arial" w:eastAsia="Arial" w:hAnsi="Arial" w:cs="Arial"/>
          <w:color w:val="111111"/>
          <w:sz w:val="24"/>
          <w:szCs w:val="24"/>
        </w:rPr>
        <w:t xml:space="preserve">. </w:t>
      </w:r>
      <w:hyperlink r:id="rId22">
        <w:r w:rsidRPr="22CDFEAD">
          <w:rPr>
            <w:rStyle w:val="Hyperlink"/>
            <w:rFonts w:ascii="Arial" w:eastAsia="Arial" w:hAnsi="Arial" w:cs="Arial"/>
            <w:sz w:val="24"/>
            <w:szCs w:val="24"/>
          </w:rPr>
          <w:t>https://www.edgeofthecouch.com/1662103/episodes/15354261-rethinking-unconditional-positive-regard</w:t>
        </w:r>
      </w:hyperlink>
    </w:p>
    <w:p w14:paraId="019CB615" w14:textId="38D8AC65"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Fonts w:ascii="Arial" w:eastAsia="Arial" w:hAnsi="Arial" w:cs="Arial"/>
          <w:color w:val="000000" w:themeColor="text1"/>
        </w:rPr>
        <w:t xml:space="preserve">Prouty, G. F. (2001). The practice of pre-therapy. Journal of Contemporary Psychotherapy, 31(1), 5-21. </w:t>
      </w:r>
      <w:hyperlink r:id="rId23">
        <w:r w:rsidRPr="22CDFEAD">
          <w:rPr>
            <w:rStyle w:val="Hyperlink"/>
            <w:rFonts w:ascii="Arial" w:eastAsia="Arial" w:hAnsi="Arial" w:cs="Arial"/>
          </w:rPr>
          <w:t>https://doi.org/10.1023/A:1007776222959</w:t>
        </w:r>
      </w:hyperlink>
    </w:p>
    <w:p w14:paraId="606393EF" w14:textId="152D57F9" w:rsidR="49613C3C" w:rsidRDefault="5ED2D43B" w:rsidP="22CDFEAD">
      <w:pPr>
        <w:spacing w:beforeAutospacing="1" w:after="0" w:afterAutospacing="1" w:line="674" w:lineRule="atLeast"/>
        <w:ind w:left="720" w:hanging="720"/>
        <w:rPr>
          <w:rFonts w:ascii="Arial" w:eastAsia="Arial" w:hAnsi="Arial" w:cs="Arial"/>
          <w:color w:val="0000FF"/>
        </w:rPr>
      </w:pPr>
      <w:r w:rsidRPr="22CDFEAD">
        <w:rPr>
          <w:rStyle w:val="s2"/>
          <w:rFonts w:ascii="Arial" w:eastAsia="Arial" w:hAnsi="Arial" w:cs="Arial"/>
          <w:color w:val="000000" w:themeColor="text1"/>
          <w:sz w:val="24"/>
          <w:szCs w:val="24"/>
        </w:rPr>
        <w:t xml:space="preserve">Rogers, C. R. (1957). The necessary and sufficient conditions of therapeutic personality change. Journal of Consulting Psychology, 21(2), 95-103. </w:t>
      </w:r>
      <w:hyperlink r:id="rId24">
        <w:r w:rsidRPr="22CDFEAD">
          <w:rPr>
            <w:rStyle w:val="Hyperlink"/>
            <w:rFonts w:ascii="Arial" w:eastAsia="Arial" w:hAnsi="Arial" w:cs="Arial"/>
          </w:rPr>
          <w:t>https://com7200.wordpress.com/wp-content/uploads/2011/09/rogers-phenomenology1.pdf</w:t>
        </w:r>
      </w:hyperlink>
    </w:p>
    <w:p w14:paraId="6B19A6A4" w14:textId="3E7B73F3"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Fonts w:ascii="Arial" w:eastAsia="Arial" w:hAnsi="Arial" w:cs="Arial"/>
          <w:color w:val="000000" w:themeColor="text1"/>
        </w:rPr>
        <w:t xml:space="preserve">Schmid, P. F. (2002). Presence: Im-media-te co-experiencing and co-responding. Phenomenological, dialogical and ethical perspectives on contact and perception in person-centred therapy and beyond. In Contact and perception (pp. 182-203). </w:t>
      </w:r>
      <w:hyperlink r:id="rId25">
        <w:r w:rsidRPr="22CDFEAD">
          <w:rPr>
            <w:rStyle w:val="Hyperlink"/>
            <w:rFonts w:ascii="Arial" w:eastAsia="Arial" w:hAnsi="Arial" w:cs="Arial"/>
          </w:rPr>
          <w:t>https://citeseerx.ist.psu.edu/document?repid=rep1&amp;type=pdf&amp;doi=1d4a4c6cf833ff06cdc6373f10e54c892a581fd</w:t>
        </w:r>
      </w:hyperlink>
    </w:p>
    <w:p w14:paraId="0D9D2740" w14:textId="6FC387B6" w:rsidR="49613C3C" w:rsidRDefault="5ED2D43B" w:rsidP="22CDFEAD">
      <w:pPr>
        <w:spacing w:beforeAutospacing="1" w:after="0" w:afterAutospacing="1" w:line="674" w:lineRule="atLeast"/>
        <w:ind w:left="720" w:hanging="720"/>
        <w:rPr>
          <w:rFonts w:ascii="Arial" w:eastAsia="Arial" w:hAnsi="Arial" w:cs="Arial"/>
          <w:color w:val="000000" w:themeColor="text1"/>
        </w:rPr>
      </w:pPr>
      <w:r w:rsidRPr="22CDFEAD">
        <w:rPr>
          <w:rFonts w:ascii="Arial" w:eastAsia="Arial" w:hAnsi="Arial" w:cs="Arial"/>
          <w:color w:val="000000" w:themeColor="text1"/>
        </w:rPr>
        <w:lastRenderedPageBreak/>
        <w:t xml:space="preserve">Schweiger, J. I., Kahl, K. G., Klein, J. P., Sipos, V., &amp; Schweiger, U. (2019). Innovation in psychotherapy, challenges, and opportunities: An opinion paper. Frontiers in Psychology, 10, Article 495. </w:t>
      </w:r>
      <w:hyperlink r:id="rId26">
        <w:r w:rsidRPr="22CDFEAD">
          <w:rPr>
            <w:rStyle w:val="Hyperlink"/>
            <w:rFonts w:ascii="Arial" w:eastAsia="Arial" w:hAnsi="Arial" w:cs="Arial"/>
          </w:rPr>
          <w:t>https://doi.org/10.3389/fpsyg.2019.00495</w:t>
        </w:r>
      </w:hyperlink>
    </w:p>
    <w:p w14:paraId="13CFEEF5" w14:textId="277E7AFE" w:rsidR="49613C3C" w:rsidRDefault="5ED2D43B" w:rsidP="22CDFEAD">
      <w:pPr>
        <w:spacing w:beforeAutospacing="1" w:after="0" w:afterAutospacing="1" w:line="674" w:lineRule="atLeast"/>
        <w:ind w:left="720" w:hanging="720"/>
        <w:rPr>
          <w:rFonts w:ascii="Arial" w:eastAsia="Arial" w:hAnsi="Arial" w:cs="Arial"/>
          <w:color w:val="111111"/>
        </w:rPr>
      </w:pPr>
      <w:r w:rsidRPr="22CDFEAD">
        <w:rPr>
          <w:rFonts w:ascii="Arial" w:eastAsia="Arial" w:hAnsi="Arial" w:cs="Arial"/>
          <w:color w:val="111111"/>
        </w:rPr>
        <w:t xml:space="preserve">Wilson, C., &amp; Cariola, L. A. (2020). LGBTQI+ youth and mental health: A systematic review of qualitative research. </w:t>
      </w:r>
      <w:r w:rsidRPr="22CDFEAD">
        <w:rPr>
          <w:rFonts w:ascii="Arial" w:eastAsia="Arial" w:hAnsi="Arial" w:cs="Arial"/>
          <w:i/>
          <w:iCs/>
          <w:color w:val="111111"/>
        </w:rPr>
        <w:t>International Journal of Mental Health and Addiction, 5</w:t>
      </w:r>
      <w:r w:rsidRPr="22CDFEAD">
        <w:rPr>
          <w:rFonts w:ascii="Arial" w:eastAsia="Arial" w:hAnsi="Arial" w:cs="Arial"/>
          <w:color w:val="111111"/>
        </w:rPr>
        <w:t xml:space="preserve">, 187–211. </w:t>
      </w:r>
      <w:hyperlink r:id="rId27">
        <w:r w:rsidRPr="22CDFEAD">
          <w:rPr>
            <w:rStyle w:val="Hyperlink"/>
            <w:rFonts w:ascii="Arial" w:eastAsia="Arial" w:hAnsi="Arial" w:cs="Arial"/>
          </w:rPr>
          <w:t>https://doi.org/10.1007/s11469-019-00184-1</w:t>
        </w:r>
      </w:hyperlink>
    </w:p>
    <w:p w14:paraId="0E65B3F7" w14:textId="32F1676B" w:rsidR="49613C3C" w:rsidRDefault="49613C3C" w:rsidP="22CDFEAD">
      <w:pPr>
        <w:spacing w:beforeAutospacing="1" w:afterAutospacing="1" w:line="480" w:lineRule="auto"/>
        <w:jc w:val="center"/>
        <w:rPr>
          <w:rFonts w:ascii="Arial" w:hAnsi="Arial" w:cs="Arial"/>
          <w:color w:val="000000" w:themeColor="text1"/>
        </w:rPr>
      </w:pPr>
    </w:p>
    <w:sectPr w:rsidR="49613C3C">
      <w:headerReference w:type="default" r:id="rId28"/>
      <w:footerReference w:type="default" r:id="rId29"/>
      <w:headerReference w:type="first" r:id="rId30"/>
      <w:footerReference w:type="firs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82FB3" w14:textId="77777777" w:rsidR="00C722DF" w:rsidRDefault="00C722DF">
      <w:pPr>
        <w:spacing w:after="0" w:line="240" w:lineRule="auto"/>
      </w:pPr>
      <w:r>
        <w:separator/>
      </w:r>
    </w:p>
  </w:endnote>
  <w:endnote w:type="continuationSeparator" w:id="0">
    <w:p w14:paraId="73622347" w14:textId="77777777" w:rsidR="00C722DF" w:rsidRDefault="00C72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Helvetica-Oblique">
    <w:altName w:val="Helvetic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9613C3C" w14:paraId="08E5AD98" w14:textId="77777777" w:rsidTr="49613C3C">
      <w:trPr>
        <w:trHeight w:val="300"/>
      </w:trPr>
      <w:tc>
        <w:tcPr>
          <w:tcW w:w="3005" w:type="dxa"/>
        </w:tcPr>
        <w:p w14:paraId="41C8A653" w14:textId="42A57017" w:rsidR="49613C3C" w:rsidRDefault="49613C3C" w:rsidP="49613C3C">
          <w:pPr>
            <w:pStyle w:val="Header"/>
            <w:ind w:left="-115"/>
          </w:pPr>
        </w:p>
      </w:tc>
      <w:tc>
        <w:tcPr>
          <w:tcW w:w="3005" w:type="dxa"/>
        </w:tcPr>
        <w:p w14:paraId="2C0720B1" w14:textId="7F9964CA" w:rsidR="49613C3C" w:rsidRDefault="49613C3C" w:rsidP="49613C3C">
          <w:pPr>
            <w:pStyle w:val="Header"/>
            <w:jc w:val="center"/>
          </w:pPr>
        </w:p>
      </w:tc>
      <w:tc>
        <w:tcPr>
          <w:tcW w:w="3005" w:type="dxa"/>
        </w:tcPr>
        <w:p w14:paraId="20C5220A" w14:textId="4C44DE6D" w:rsidR="49613C3C" w:rsidRDefault="49613C3C" w:rsidP="49613C3C">
          <w:pPr>
            <w:pStyle w:val="Header"/>
            <w:ind w:right="-115"/>
            <w:jc w:val="right"/>
          </w:pPr>
        </w:p>
      </w:tc>
    </w:tr>
  </w:tbl>
  <w:p w14:paraId="699EDA6F" w14:textId="6218392B" w:rsidR="49613C3C" w:rsidRDefault="49613C3C" w:rsidP="49613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9613C3C" w14:paraId="17CC8FAA" w14:textId="77777777" w:rsidTr="49613C3C">
      <w:trPr>
        <w:trHeight w:val="300"/>
      </w:trPr>
      <w:tc>
        <w:tcPr>
          <w:tcW w:w="3005" w:type="dxa"/>
        </w:tcPr>
        <w:p w14:paraId="11202973" w14:textId="2E4FAF51" w:rsidR="49613C3C" w:rsidRDefault="49613C3C" w:rsidP="49613C3C">
          <w:pPr>
            <w:pStyle w:val="Header"/>
            <w:ind w:left="-115"/>
          </w:pPr>
        </w:p>
      </w:tc>
      <w:tc>
        <w:tcPr>
          <w:tcW w:w="3005" w:type="dxa"/>
        </w:tcPr>
        <w:p w14:paraId="0DFF7AF4" w14:textId="7F4B3551" w:rsidR="49613C3C" w:rsidRDefault="49613C3C" w:rsidP="49613C3C">
          <w:pPr>
            <w:pStyle w:val="Header"/>
            <w:jc w:val="center"/>
          </w:pPr>
        </w:p>
      </w:tc>
      <w:tc>
        <w:tcPr>
          <w:tcW w:w="3005" w:type="dxa"/>
        </w:tcPr>
        <w:p w14:paraId="36F4BB0F" w14:textId="5C586B49" w:rsidR="49613C3C" w:rsidRDefault="49613C3C" w:rsidP="49613C3C">
          <w:pPr>
            <w:pStyle w:val="Header"/>
            <w:ind w:right="-115"/>
            <w:jc w:val="right"/>
          </w:pPr>
        </w:p>
      </w:tc>
    </w:tr>
  </w:tbl>
  <w:p w14:paraId="1170DD29" w14:textId="5F84882E" w:rsidR="49613C3C" w:rsidRDefault="49613C3C" w:rsidP="49613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D5C421" w14:textId="77777777" w:rsidR="00C722DF" w:rsidRDefault="00C722DF">
      <w:pPr>
        <w:spacing w:after="0" w:line="240" w:lineRule="auto"/>
      </w:pPr>
      <w:r>
        <w:separator/>
      </w:r>
    </w:p>
  </w:footnote>
  <w:footnote w:type="continuationSeparator" w:id="0">
    <w:p w14:paraId="1F4593C2" w14:textId="77777777" w:rsidR="00C722DF" w:rsidRDefault="00C722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8235"/>
      <w:gridCol w:w="345"/>
      <w:gridCol w:w="435"/>
    </w:tblGrid>
    <w:tr w:rsidR="49613C3C" w14:paraId="5577E220" w14:textId="77777777" w:rsidTr="49613C3C">
      <w:trPr>
        <w:trHeight w:val="300"/>
      </w:trPr>
      <w:tc>
        <w:tcPr>
          <w:tcW w:w="8235" w:type="dxa"/>
        </w:tcPr>
        <w:p w14:paraId="76150354" w14:textId="416C6242" w:rsidR="49613C3C" w:rsidRDefault="49613C3C" w:rsidP="49613C3C">
          <w:pPr>
            <w:pStyle w:val="Header"/>
            <w:ind w:left="-115"/>
            <w:rPr>
              <w:rFonts w:ascii="Arial" w:eastAsia="Arial" w:hAnsi="Arial" w:cs="Arial"/>
              <w:b/>
              <w:bCs/>
              <w:sz w:val="18"/>
              <w:szCs w:val="18"/>
            </w:rPr>
          </w:pPr>
          <w:r w:rsidRPr="49613C3C">
            <w:rPr>
              <w:rFonts w:ascii="Arial" w:eastAsia="Arial" w:hAnsi="Arial" w:cs="Arial"/>
              <w:sz w:val="18"/>
              <w:szCs w:val="18"/>
            </w:rPr>
            <w:t>CONTEMPORARY RELEVANCE OF PERSON-CENTRED THERAPY IN COUNSELLING PRACTICE</w:t>
          </w:r>
          <w:r w:rsidRPr="49613C3C">
            <w:rPr>
              <w:rFonts w:ascii="Arial" w:eastAsia="Arial" w:hAnsi="Arial" w:cs="Arial"/>
              <w:b/>
              <w:bCs/>
              <w:sz w:val="18"/>
              <w:szCs w:val="18"/>
            </w:rPr>
            <w:t xml:space="preserve"> </w:t>
          </w:r>
        </w:p>
      </w:tc>
      <w:tc>
        <w:tcPr>
          <w:tcW w:w="345" w:type="dxa"/>
        </w:tcPr>
        <w:p w14:paraId="68695DFD" w14:textId="3D5CE2F4" w:rsidR="49613C3C" w:rsidRDefault="49613C3C" w:rsidP="49613C3C">
          <w:pPr>
            <w:pStyle w:val="Header"/>
            <w:jc w:val="center"/>
          </w:pPr>
        </w:p>
      </w:tc>
      <w:tc>
        <w:tcPr>
          <w:tcW w:w="435" w:type="dxa"/>
        </w:tcPr>
        <w:p w14:paraId="0E8F7B23" w14:textId="6967EED0" w:rsidR="49613C3C" w:rsidRDefault="49613C3C" w:rsidP="49613C3C">
          <w:pPr>
            <w:pStyle w:val="Header"/>
            <w:ind w:right="-115"/>
            <w:jc w:val="right"/>
          </w:pPr>
          <w:r>
            <w:fldChar w:fldCharType="begin"/>
          </w:r>
          <w:r>
            <w:instrText>PAGE</w:instrText>
          </w:r>
          <w:r>
            <w:fldChar w:fldCharType="separate"/>
          </w:r>
          <w:r w:rsidR="00177E88">
            <w:rPr>
              <w:noProof/>
            </w:rPr>
            <w:t>2</w:t>
          </w:r>
          <w:r>
            <w:fldChar w:fldCharType="end"/>
          </w:r>
        </w:p>
      </w:tc>
    </w:tr>
  </w:tbl>
  <w:p w14:paraId="173A22B2" w14:textId="23C1A8FA" w:rsidR="49613C3C" w:rsidRDefault="49613C3C" w:rsidP="49613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9613C3C" w14:paraId="219B6C5F" w14:textId="77777777" w:rsidTr="49613C3C">
      <w:trPr>
        <w:trHeight w:val="300"/>
      </w:trPr>
      <w:tc>
        <w:tcPr>
          <w:tcW w:w="3005" w:type="dxa"/>
        </w:tcPr>
        <w:p w14:paraId="014EF73C" w14:textId="2F94D01F" w:rsidR="49613C3C" w:rsidRDefault="49613C3C" w:rsidP="49613C3C">
          <w:pPr>
            <w:pStyle w:val="Header"/>
            <w:ind w:left="-115"/>
          </w:pPr>
        </w:p>
      </w:tc>
      <w:tc>
        <w:tcPr>
          <w:tcW w:w="3005" w:type="dxa"/>
        </w:tcPr>
        <w:p w14:paraId="512CF447" w14:textId="57E908B6" w:rsidR="49613C3C" w:rsidRDefault="49613C3C" w:rsidP="49613C3C">
          <w:pPr>
            <w:pStyle w:val="Header"/>
            <w:jc w:val="center"/>
          </w:pPr>
        </w:p>
      </w:tc>
      <w:tc>
        <w:tcPr>
          <w:tcW w:w="3005" w:type="dxa"/>
        </w:tcPr>
        <w:p w14:paraId="002F2E3C" w14:textId="43D8C513" w:rsidR="49613C3C" w:rsidRDefault="49613C3C" w:rsidP="49613C3C">
          <w:pPr>
            <w:pStyle w:val="Header"/>
            <w:ind w:right="-115"/>
            <w:jc w:val="right"/>
          </w:pPr>
        </w:p>
      </w:tc>
    </w:tr>
  </w:tbl>
  <w:p w14:paraId="64962220" w14:textId="7CA2995E" w:rsidR="49613C3C" w:rsidRDefault="49613C3C" w:rsidP="49613C3C">
    <w:pPr>
      <w:pStyle w:val="Header"/>
    </w:pPr>
  </w:p>
</w:hdr>
</file>

<file path=word/intelligence2.xml><?xml version="1.0" encoding="utf-8"?>
<int2:intelligence xmlns:int2="http://schemas.microsoft.com/office/intelligence/2020/intelligence" xmlns:oel="http://schemas.microsoft.com/office/2019/extlst">
  <int2:observations>
    <int2:textHash int2:hashCode="Geom2GXc0V6QfQ" int2:id="CCVzMydv">
      <int2:state int2:value="Rejected" int2:type="AugLoop_Text_Critique"/>
    </int2:textHash>
    <int2:textHash int2:hashCode="5Qi2ttoIBIWFx4" int2:id="nUwRuptP">
      <int2:state int2:value="Rejected" int2:type="AugLoop_Text_Critique"/>
    </int2:textHash>
    <int2:textHash int2:hashCode="MTISoYcCFehjqd" int2:id="zJOjvKZx">
      <int2:state int2:value="Rejected" int2:type="AugLoop_Text_Critique"/>
    </int2:textHash>
    <int2:textHash int2:hashCode="BC3EUS+j05HFFw" int2:id="YJYRGOya">
      <int2:state int2:value="Rejected" int2:type="AugLoop_Text_Critique"/>
    </int2:textHash>
    <int2:textHash int2:hashCode="OfacJ49GFlRH8w" int2:id="eh8wYU6k">
      <int2:state int2:value="Rejected" int2:type="AugLoop_Text_Critique"/>
    </int2:textHash>
    <int2:textHash int2:hashCode="vVaHKXKYclh2tn" int2:id="ZafMXlgI">
      <int2:state int2:value="Rejected" int2:type="AugLoop_Text_Critique"/>
    </int2:textHash>
    <int2:textHash int2:hashCode="9zLf29Cu1icn+V" int2:id="g1v3NB6z">
      <int2:state int2:value="Rejected" int2:type="AugLoop_Text_Critique"/>
    </int2:textHash>
    <int2:textHash int2:hashCode="kuku5Ek2vmv0CX" int2:id="h6VexgdY">
      <int2:state int2:value="Rejected" int2:type="AugLoop_Text_Critique"/>
    </int2:textHash>
    <int2:textHash int2:hashCode="uAhAS5cMotPJlc" int2:id="M3KSVJAo">
      <int2:state int2:value="Rejected" int2:type="AugLoop_Text_Critique"/>
    </int2:textHash>
    <int2:textHash int2:hashCode="AUnHGz6kytTeNS" int2:id="XQE1B2xo">
      <int2:state int2:value="Rejected" int2:type="AugLoop_Text_Critique"/>
    </int2:textHash>
    <int2:textHash int2:hashCode="HgtzbhnVT4l5Ga" int2:id="ESkFFkul">
      <int2:state int2:value="Rejected" int2:type="AugLoop_Text_Critique"/>
    </int2:textHash>
    <int2:textHash int2:hashCode="3X1Rjk9aCPcEFo" int2:id="Mx8ywMmn">
      <int2:state int2:value="Rejected" int2:type="AugLoop_Text_Critique"/>
    </int2:textHash>
    <int2:textHash int2:hashCode="qvDxcJvbkRoHkQ" int2:id="15ZTBovR">
      <int2:state int2:value="Rejected" int2:type="AugLoop_Text_Critique"/>
    </int2:textHash>
    <int2:textHash int2:hashCode="Ef53+qmgAlV5pi" int2:id="44cytZAS">
      <int2:state int2:value="Rejected" int2:type="AugLoop_Text_Critique"/>
    </int2:textHash>
    <int2:textHash int2:hashCode="/oZFd1OaL5t3Xs" int2:id="ZecBwWJo">
      <int2:state int2:value="Rejected" int2:type="AugLoop_Text_Critique"/>
    </int2:textHash>
    <int2:textHash int2:hashCode="M+lQXRKULoJZo8" int2:id="tgkmIaWc">
      <int2:state int2:value="Rejected" int2:type="AugLoop_Text_Critique"/>
    </int2:textHash>
    <int2:textHash int2:hashCode="QqDTBo3+eUXQhI" int2:id="Lcl5yRGl">
      <int2:state int2:value="Rejected" int2:type="AugLoop_Text_Critique"/>
    </int2:textHash>
    <int2:textHash int2:hashCode="iewJ3sNXuxPKh0" int2:id="w4Gm4v15">
      <int2:state int2:value="Rejected" int2:type="AugLoop_Text_Critique"/>
    </int2:textHash>
    <int2:bookmark int2:bookmarkName="_Int_L6BnguTp" int2:invalidationBookmarkName="" int2:hashCode="QFko7ppID8Ko6t" int2:id="Ym77tblQ">
      <int2:state int2:value="Rejected" int2:type="AugLoop_Text_Critique"/>
    </int2:bookmark>
    <int2:bookmark int2:bookmarkName="_Int_gpImOyFO" int2:invalidationBookmarkName="" int2:hashCode="t8j/uPvGfBcTKO" int2:id="nGoiQGwH">
      <int2:state int2:value="Rejected" int2:type="AugLoop_Text_Critique"/>
    </int2:bookmark>
    <int2:bookmark int2:bookmarkName="_Int_rpXsqqbs" int2:invalidationBookmarkName="" int2:hashCode="S+CoU/QtZ3aNSd" int2:id="W9cm6TtL">
      <int2:state int2:value="Rejected" int2:type="AugLoop_Text_Critique"/>
    </int2:bookmark>
    <int2:bookmark int2:bookmarkName="_Int_UNn5V06U" int2:invalidationBookmarkName="" int2:hashCode="gdjZRooY4Tqdbd" int2:id="JATN3LyD">
      <int2:state int2:value="Rejected" int2:type="AugLoop_Text_Critique"/>
    </int2:bookmark>
    <int2:bookmark int2:bookmarkName="_Int_NyQm7S1Q" int2:invalidationBookmarkName="" int2:hashCode="pcOPPWdF7ojs3A" int2:id="fYcPeNo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D76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D434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F05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413A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9D48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1034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8A75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6C21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62D53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9417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8B552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D1006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4AB824"/>
    <w:multiLevelType w:val="hybridMultilevel"/>
    <w:tmpl w:val="1C88D20A"/>
    <w:lvl w:ilvl="0" w:tplc="40C4FF62">
      <w:start w:val="1"/>
      <w:numFmt w:val="decimal"/>
      <w:lvlText w:val="%1."/>
      <w:lvlJc w:val="left"/>
      <w:pPr>
        <w:ind w:left="720" w:hanging="360"/>
      </w:pPr>
    </w:lvl>
    <w:lvl w:ilvl="1" w:tplc="171AAC26">
      <w:start w:val="1"/>
      <w:numFmt w:val="lowerLetter"/>
      <w:lvlText w:val="%2."/>
      <w:lvlJc w:val="left"/>
      <w:pPr>
        <w:ind w:left="1440" w:hanging="360"/>
      </w:pPr>
    </w:lvl>
    <w:lvl w:ilvl="2" w:tplc="A28096E2">
      <w:start w:val="1"/>
      <w:numFmt w:val="lowerRoman"/>
      <w:lvlText w:val="%3."/>
      <w:lvlJc w:val="right"/>
      <w:pPr>
        <w:ind w:left="2160" w:hanging="180"/>
      </w:pPr>
    </w:lvl>
    <w:lvl w:ilvl="3" w:tplc="0B369144">
      <w:start w:val="1"/>
      <w:numFmt w:val="decimal"/>
      <w:lvlText w:val="%4."/>
      <w:lvlJc w:val="left"/>
      <w:pPr>
        <w:ind w:left="2880" w:hanging="360"/>
      </w:pPr>
    </w:lvl>
    <w:lvl w:ilvl="4" w:tplc="87368956">
      <w:start w:val="1"/>
      <w:numFmt w:val="lowerLetter"/>
      <w:lvlText w:val="%5."/>
      <w:lvlJc w:val="left"/>
      <w:pPr>
        <w:ind w:left="3600" w:hanging="360"/>
      </w:pPr>
    </w:lvl>
    <w:lvl w:ilvl="5" w:tplc="3D92817C">
      <w:start w:val="1"/>
      <w:numFmt w:val="lowerRoman"/>
      <w:lvlText w:val="%6."/>
      <w:lvlJc w:val="right"/>
      <w:pPr>
        <w:ind w:left="4320" w:hanging="180"/>
      </w:pPr>
    </w:lvl>
    <w:lvl w:ilvl="6" w:tplc="EA30FB7A">
      <w:start w:val="1"/>
      <w:numFmt w:val="decimal"/>
      <w:lvlText w:val="%7."/>
      <w:lvlJc w:val="left"/>
      <w:pPr>
        <w:ind w:left="5040" w:hanging="360"/>
      </w:pPr>
    </w:lvl>
    <w:lvl w:ilvl="7" w:tplc="03124062">
      <w:start w:val="1"/>
      <w:numFmt w:val="lowerLetter"/>
      <w:lvlText w:val="%8."/>
      <w:lvlJc w:val="left"/>
      <w:pPr>
        <w:ind w:left="5760" w:hanging="360"/>
      </w:pPr>
    </w:lvl>
    <w:lvl w:ilvl="8" w:tplc="3E42C574">
      <w:start w:val="1"/>
      <w:numFmt w:val="lowerRoman"/>
      <w:lvlText w:val="%9."/>
      <w:lvlJc w:val="right"/>
      <w:pPr>
        <w:ind w:left="6480" w:hanging="180"/>
      </w:pPr>
    </w:lvl>
  </w:abstractNum>
  <w:abstractNum w:abstractNumId="13" w15:restartNumberingAfterBreak="0">
    <w:nsid w:val="316A7A3B"/>
    <w:multiLevelType w:val="hybridMultilevel"/>
    <w:tmpl w:val="79DA0230"/>
    <w:lvl w:ilvl="0" w:tplc="313A005E">
      <w:start w:val="1"/>
      <w:numFmt w:val="decimal"/>
      <w:lvlText w:val="%1."/>
      <w:lvlJc w:val="left"/>
      <w:pPr>
        <w:ind w:left="720" w:hanging="360"/>
      </w:pPr>
    </w:lvl>
    <w:lvl w:ilvl="1" w:tplc="7A4AF480">
      <w:start w:val="1"/>
      <w:numFmt w:val="lowerLetter"/>
      <w:lvlText w:val="%2."/>
      <w:lvlJc w:val="left"/>
      <w:pPr>
        <w:ind w:left="1440" w:hanging="360"/>
      </w:pPr>
    </w:lvl>
    <w:lvl w:ilvl="2" w:tplc="52563FA0">
      <w:start w:val="1"/>
      <w:numFmt w:val="lowerRoman"/>
      <w:lvlText w:val="%3."/>
      <w:lvlJc w:val="right"/>
      <w:pPr>
        <w:ind w:left="2160" w:hanging="180"/>
      </w:pPr>
    </w:lvl>
    <w:lvl w:ilvl="3" w:tplc="5D7E2C7A">
      <w:start w:val="1"/>
      <w:numFmt w:val="decimal"/>
      <w:lvlText w:val="%4."/>
      <w:lvlJc w:val="left"/>
      <w:pPr>
        <w:ind w:left="2880" w:hanging="360"/>
      </w:pPr>
    </w:lvl>
    <w:lvl w:ilvl="4" w:tplc="B216849E">
      <w:start w:val="1"/>
      <w:numFmt w:val="lowerLetter"/>
      <w:lvlText w:val="%5."/>
      <w:lvlJc w:val="left"/>
      <w:pPr>
        <w:ind w:left="3600" w:hanging="360"/>
      </w:pPr>
    </w:lvl>
    <w:lvl w:ilvl="5" w:tplc="1352B4B0">
      <w:start w:val="1"/>
      <w:numFmt w:val="lowerRoman"/>
      <w:lvlText w:val="%6."/>
      <w:lvlJc w:val="right"/>
      <w:pPr>
        <w:ind w:left="4320" w:hanging="180"/>
      </w:pPr>
    </w:lvl>
    <w:lvl w:ilvl="6" w:tplc="704CA8EC">
      <w:start w:val="1"/>
      <w:numFmt w:val="decimal"/>
      <w:lvlText w:val="%7."/>
      <w:lvlJc w:val="left"/>
      <w:pPr>
        <w:ind w:left="5040" w:hanging="360"/>
      </w:pPr>
    </w:lvl>
    <w:lvl w:ilvl="7" w:tplc="0B728F58">
      <w:start w:val="1"/>
      <w:numFmt w:val="lowerLetter"/>
      <w:lvlText w:val="%8."/>
      <w:lvlJc w:val="left"/>
      <w:pPr>
        <w:ind w:left="5760" w:hanging="360"/>
      </w:pPr>
    </w:lvl>
    <w:lvl w:ilvl="8" w:tplc="88AA5332">
      <w:start w:val="1"/>
      <w:numFmt w:val="lowerRoman"/>
      <w:lvlText w:val="%9."/>
      <w:lvlJc w:val="right"/>
      <w:pPr>
        <w:ind w:left="6480" w:hanging="180"/>
      </w:pPr>
    </w:lvl>
  </w:abstractNum>
  <w:abstractNum w:abstractNumId="14" w15:restartNumberingAfterBreak="0">
    <w:nsid w:val="33B55B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BD67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951D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9823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F334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B71A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5883A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60446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AC2F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61E7E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5856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4352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8C6D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492D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3608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E1202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52153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2742308">
    <w:abstractNumId w:val="12"/>
  </w:num>
  <w:num w:numId="2" w16cid:durableId="1976711302">
    <w:abstractNumId w:val="13"/>
  </w:num>
  <w:num w:numId="3" w16cid:durableId="1611354228">
    <w:abstractNumId w:val="25"/>
  </w:num>
  <w:num w:numId="4" w16cid:durableId="469712677">
    <w:abstractNumId w:val="18"/>
  </w:num>
  <w:num w:numId="5" w16cid:durableId="401874652">
    <w:abstractNumId w:val="9"/>
  </w:num>
  <w:num w:numId="6" w16cid:durableId="1260288396">
    <w:abstractNumId w:val="1"/>
  </w:num>
  <w:num w:numId="7" w16cid:durableId="178980149">
    <w:abstractNumId w:val="0"/>
  </w:num>
  <w:num w:numId="8" w16cid:durableId="1790008754">
    <w:abstractNumId w:val="29"/>
  </w:num>
  <w:num w:numId="9" w16cid:durableId="972565187">
    <w:abstractNumId w:val="16"/>
  </w:num>
  <w:num w:numId="10" w16cid:durableId="1024985079">
    <w:abstractNumId w:val="8"/>
  </w:num>
  <w:num w:numId="11" w16cid:durableId="1346977086">
    <w:abstractNumId w:val="15"/>
  </w:num>
  <w:num w:numId="12" w16cid:durableId="1271353413">
    <w:abstractNumId w:val="11"/>
  </w:num>
  <w:num w:numId="13" w16cid:durableId="1353609705">
    <w:abstractNumId w:val="3"/>
  </w:num>
  <w:num w:numId="14" w16cid:durableId="834227913">
    <w:abstractNumId w:val="21"/>
  </w:num>
  <w:num w:numId="15" w16cid:durableId="1711420754">
    <w:abstractNumId w:val="19"/>
  </w:num>
  <w:num w:numId="16" w16cid:durableId="1532918189">
    <w:abstractNumId w:val="20"/>
  </w:num>
  <w:num w:numId="17" w16cid:durableId="108551030">
    <w:abstractNumId w:val="7"/>
  </w:num>
  <w:num w:numId="18" w16cid:durableId="1156727903">
    <w:abstractNumId w:val="2"/>
  </w:num>
  <w:num w:numId="19" w16cid:durableId="175116844">
    <w:abstractNumId w:val="14"/>
  </w:num>
  <w:num w:numId="20" w16cid:durableId="537159792">
    <w:abstractNumId w:val="5"/>
  </w:num>
  <w:num w:numId="21" w16cid:durableId="807747043">
    <w:abstractNumId w:val="26"/>
  </w:num>
  <w:num w:numId="22" w16cid:durableId="1561361383">
    <w:abstractNumId w:val="24"/>
  </w:num>
  <w:num w:numId="23" w16cid:durableId="1534270123">
    <w:abstractNumId w:val="6"/>
  </w:num>
  <w:num w:numId="24" w16cid:durableId="1597203603">
    <w:abstractNumId w:val="17"/>
  </w:num>
  <w:num w:numId="25" w16cid:durableId="1966426139">
    <w:abstractNumId w:val="4"/>
  </w:num>
  <w:num w:numId="26" w16cid:durableId="1537237033">
    <w:abstractNumId w:val="28"/>
  </w:num>
  <w:num w:numId="27" w16cid:durableId="414136493">
    <w:abstractNumId w:val="22"/>
  </w:num>
  <w:num w:numId="28" w16cid:durableId="587077110">
    <w:abstractNumId w:val="27"/>
  </w:num>
  <w:num w:numId="29" w16cid:durableId="843127588">
    <w:abstractNumId w:val="10"/>
  </w:num>
  <w:num w:numId="30" w16cid:durableId="1180043179">
    <w:abstractNumId w:val="30"/>
  </w:num>
  <w:num w:numId="31" w16cid:durableId="9955764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5AE"/>
    <w:rsid w:val="0003561C"/>
    <w:rsid w:val="00055064"/>
    <w:rsid w:val="000D4BE2"/>
    <w:rsid w:val="00177E88"/>
    <w:rsid w:val="001F6CC9"/>
    <w:rsid w:val="00227F8E"/>
    <w:rsid w:val="002808E8"/>
    <w:rsid w:val="00323872"/>
    <w:rsid w:val="00333F8B"/>
    <w:rsid w:val="004743D0"/>
    <w:rsid w:val="005635D2"/>
    <w:rsid w:val="006D6FAC"/>
    <w:rsid w:val="00724636"/>
    <w:rsid w:val="00845A01"/>
    <w:rsid w:val="008F5869"/>
    <w:rsid w:val="00954DC0"/>
    <w:rsid w:val="009748E3"/>
    <w:rsid w:val="009C0FF3"/>
    <w:rsid w:val="009C3A14"/>
    <w:rsid w:val="00A75504"/>
    <w:rsid w:val="00A76F19"/>
    <w:rsid w:val="00B13A81"/>
    <w:rsid w:val="00B765AE"/>
    <w:rsid w:val="00C221E8"/>
    <w:rsid w:val="00C722DF"/>
    <w:rsid w:val="00C76110"/>
    <w:rsid w:val="00C879C9"/>
    <w:rsid w:val="00C92AF6"/>
    <w:rsid w:val="00D14C42"/>
    <w:rsid w:val="00DA6EF6"/>
    <w:rsid w:val="01CA3865"/>
    <w:rsid w:val="01E2FD61"/>
    <w:rsid w:val="0275AE4F"/>
    <w:rsid w:val="030872ED"/>
    <w:rsid w:val="035581AB"/>
    <w:rsid w:val="058697E8"/>
    <w:rsid w:val="063FDB39"/>
    <w:rsid w:val="06683E13"/>
    <w:rsid w:val="083449D9"/>
    <w:rsid w:val="09717B5D"/>
    <w:rsid w:val="0ABBF333"/>
    <w:rsid w:val="0C091878"/>
    <w:rsid w:val="0DCE1130"/>
    <w:rsid w:val="0E79C4FE"/>
    <w:rsid w:val="0F493998"/>
    <w:rsid w:val="105D2AB1"/>
    <w:rsid w:val="10EC1BF3"/>
    <w:rsid w:val="1138CEF9"/>
    <w:rsid w:val="1146D9F6"/>
    <w:rsid w:val="11E065D7"/>
    <w:rsid w:val="124973D4"/>
    <w:rsid w:val="1311527E"/>
    <w:rsid w:val="146C6F18"/>
    <w:rsid w:val="15081348"/>
    <w:rsid w:val="155916F7"/>
    <w:rsid w:val="16FF322E"/>
    <w:rsid w:val="185A050E"/>
    <w:rsid w:val="18F821D9"/>
    <w:rsid w:val="18F9625F"/>
    <w:rsid w:val="19A17791"/>
    <w:rsid w:val="19F5FA68"/>
    <w:rsid w:val="1A68C73C"/>
    <w:rsid w:val="1A7F9323"/>
    <w:rsid w:val="1A86DE3D"/>
    <w:rsid w:val="1AD65E6B"/>
    <w:rsid w:val="1C091DE8"/>
    <w:rsid w:val="1C2DA1F3"/>
    <w:rsid w:val="1C45F0BF"/>
    <w:rsid w:val="1C8F162B"/>
    <w:rsid w:val="1D1D1F93"/>
    <w:rsid w:val="1F06622C"/>
    <w:rsid w:val="20F1C5BF"/>
    <w:rsid w:val="217FFD35"/>
    <w:rsid w:val="223345B4"/>
    <w:rsid w:val="2257E40B"/>
    <w:rsid w:val="22CDFEAD"/>
    <w:rsid w:val="23A3E62B"/>
    <w:rsid w:val="24BB4C2A"/>
    <w:rsid w:val="25B37A61"/>
    <w:rsid w:val="266562C0"/>
    <w:rsid w:val="2748F29D"/>
    <w:rsid w:val="2753DC0E"/>
    <w:rsid w:val="279BAA5E"/>
    <w:rsid w:val="298BEB7D"/>
    <w:rsid w:val="29FAFE37"/>
    <w:rsid w:val="2A2EC4D0"/>
    <w:rsid w:val="2B073426"/>
    <w:rsid w:val="2BB7776D"/>
    <w:rsid w:val="2C1508A5"/>
    <w:rsid w:val="2C5EC6AD"/>
    <w:rsid w:val="2E1615DC"/>
    <w:rsid w:val="2E248457"/>
    <w:rsid w:val="2ED68B14"/>
    <w:rsid w:val="2F202101"/>
    <w:rsid w:val="311D64A6"/>
    <w:rsid w:val="31C103E1"/>
    <w:rsid w:val="32BF8BCC"/>
    <w:rsid w:val="34DE2FF1"/>
    <w:rsid w:val="3551A343"/>
    <w:rsid w:val="356CCEF3"/>
    <w:rsid w:val="35A92B5B"/>
    <w:rsid w:val="36314AB8"/>
    <w:rsid w:val="36A87282"/>
    <w:rsid w:val="379ECFC3"/>
    <w:rsid w:val="37C3F482"/>
    <w:rsid w:val="39D3BBD1"/>
    <w:rsid w:val="3B6504C6"/>
    <w:rsid w:val="3BEF884D"/>
    <w:rsid w:val="3C4D3881"/>
    <w:rsid w:val="3D6017B2"/>
    <w:rsid w:val="3E163677"/>
    <w:rsid w:val="40C2B03E"/>
    <w:rsid w:val="40DE7F72"/>
    <w:rsid w:val="40DEA89F"/>
    <w:rsid w:val="4215DF2E"/>
    <w:rsid w:val="43988777"/>
    <w:rsid w:val="43F63BEC"/>
    <w:rsid w:val="4451113C"/>
    <w:rsid w:val="4464C904"/>
    <w:rsid w:val="44ADB8BD"/>
    <w:rsid w:val="45878C43"/>
    <w:rsid w:val="45CF6720"/>
    <w:rsid w:val="47B770C9"/>
    <w:rsid w:val="4852792A"/>
    <w:rsid w:val="486E9E59"/>
    <w:rsid w:val="48E6D33E"/>
    <w:rsid w:val="49186B29"/>
    <w:rsid w:val="4924B89E"/>
    <w:rsid w:val="49613C3C"/>
    <w:rsid w:val="4A12F9C2"/>
    <w:rsid w:val="4A75DCE5"/>
    <w:rsid w:val="4B9D9AFB"/>
    <w:rsid w:val="4BB3A7E9"/>
    <w:rsid w:val="4CAEC04D"/>
    <w:rsid w:val="4CC30718"/>
    <w:rsid w:val="4CCA7D8F"/>
    <w:rsid w:val="4D59DF3E"/>
    <w:rsid w:val="4DAD1081"/>
    <w:rsid w:val="4E5B39D7"/>
    <w:rsid w:val="4F961414"/>
    <w:rsid w:val="4FE0D324"/>
    <w:rsid w:val="50717676"/>
    <w:rsid w:val="5104325B"/>
    <w:rsid w:val="5153EBA2"/>
    <w:rsid w:val="51C5A1C3"/>
    <w:rsid w:val="52F82230"/>
    <w:rsid w:val="5369EBE7"/>
    <w:rsid w:val="5396D6F0"/>
    <w:rsid w:val="54E56CCE"/>
    <w:rsid w:val="55B4D79E"/>
    <w:rsid w:val="5611CC09"/>
    <w:rsid w:val="567BF1FE"/>
    <w:rsid w:val="56985A20"/>
    <w:rsid w:val="56B970DA"/>
    <w:rsid w:val="58E1DF0A"/>
    <w:rsid w:val="59B752E7"/>
    <w:rsid w:val="5BD232FC"/>
    <w:rsid w:val="5BD53B90"/>
    <w:rsid w:val="5CAAEF67"/>
    <w:rsid w:val="5D0E16CB"/>
    <w:rsid w:val="5D1C6997"/>
    <w:rsid w:val="5D24F87B"/>
    <w:rsid w:val="5D26E805"/>
    <w:rsid w:val="5DACE438"/>
    <w:rsid w:val="5E155841"/>
    <w:rsid w:val="5E4E5A3A"/>
    <w:rsid w:val="5E734F0D"/>
    <w:rsid w:val="5E77E869"/>
    <w:rsid w:val="5ED2D43B"/>
    <w:rsid w:val="5EF4E051"/>
    <w:rsid w:val="5FF50DA7"/>
    <w:rsid w:val="6024780A"/>
    <w:rsid w:val="6077CA96"/>
    <w:rsid w:val="646369C8"/>
    <w:rsid w:val="648221C5"/>
    <w:rsid w:val="65C9971A"/>
    <w:rsid w:val="669D6B4D"/>
    <w:rsid w:val="6706EC41"/>
    <w:rsid w:val="68EB6795"/>
    <w:rsid w:val="69B31537"/>
    <w:rsid w:val="6A0D73A1"/>
    <w:rsid w:val="6BF8E6B2"/>
    <w:rsid w:val="6C062008"/>
    <w:rsid w:val="6C271152"/>
    <w:rsid w:val="6C6C9DB2"/>
    <w:rsid w:val="6E7A3186"/>
    <w:rsid w:val="6FEB9000"/>
    <w:rsid w:val="71467971"/>
    <w:rsid w:val="71F8D5F9"/>
    <w:rsid w:val="73C6BFAB"/>
    <w:rsid w:val="75D91BA9"/>
    <w:rsid w:val="76B41B44"/>
    <w:rsid w:val="76FD2903"/>
    <w:rsid w:val="772E192F"/>
    <w:rsid w:val="7810BA08"/>
    <w:rsid w:val="79B47FCF"/>
    <w:rsid w:val="79B81633"/>
    <w:rsid w:val="7B25014E"/>
    <w:rsid w:val="7BD2D50A"/>
    <w:rsid w:val="7BF4934E"/>
    <w:rsid w:val="7CE88954"/>
    <w:rsid w:val="7D27A362"/>
    <w:rsid w:val="7DD51E17"/>
    <w:rsid w:val="7E9F1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7508"/>
  <w15:chartTrackingRefBased/>
  <w15:docId w15:val="{AAE038A3-8291-E74B-8695-130B701B9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5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765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65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65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65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65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65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65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65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5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65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65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65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65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65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65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65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65AE"/>
    <w:rPr>
      <w:rFonts w:eastAsiaTheme="majorEastAsia" w:cstheme="majorBidi"/>
      <w:color w:val="272727" w:themeColor="text1" w:themeTint="D8"/>
    </w:rPr>
  </w:style>
  <w:style w:type="paragraph" w:styleId="Title">
    <w:name w:val="Title"/>
    <w:basedOn w:val="Normal"/>
    <w:next w:val="Normal"/>
    <w:link w:val="TitleChar"/>
    <w:uiPriority w:val="10"/>
    <w:qFormat/>
    <w:rsid w:val="00B765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5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65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65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65AE"/>
    <w:pPr>
      <w:spacing w:before="160"/>
      <w:jc w:val="center"/>
    </w:pPr>
    <w:rPr>
      <w:i/>
      <w:iCs/>
      <w:color w:val="404040" w:themeColor="text1" w:themeTint="BF"/>
    </w:rPr>
  </w:style>
  <w:style w:type="character" w:customStyle="1" w:styleId="QuoteChar">
    <w:name w:val="Quote Char"/>
    <w:basedOn w:val="DefaultParagraphFont"/>
    <w:link w:val="Quote"/>
    <w:uiPriority w:val="29"/>
    <w:rsid w:val="00B765AE"/>
    <w:rPr>
      <w:i/>
      <w:iCs/>
      <w:color w:val="404040" w:themeColor="text1" w:themeTint="BF"/>
    </w:rPr>
  </w:style>
  <w:style w:type="paragraph" w:styleId="ListParagraph">
    <w:name w:val="List Paragraph"/>
    <w:basedOn w:val="Normal"/>
    <w:uiPriority w:val="34"/>
    <w:qFormat/>
    <w:rsid w:val="00B765AE"/>
    <w:pPr>
      <w:ind w:left="720"/>
      <w:contextualSpacing/>
    </w:pPr>
  </w:style>
  <w:style w:type="character" w:styleId="IntenseEmphasis">
    <w:name w:val="Intense Emphasis"/>
    <w:basedOn w:val="DefaultParagraphFont"/>
    <w:uiPriority w:val="21"/>
    <w:qFormat/>
    <w:rsid w:val="00B765AE"/>
    <w:rPr>
      <w:i/>
      <w:iCs/>
      <w:color w:val="0F4761" w:themeColor="accent1" w:themeShade="BF"/>
    </w:rPr>
  </w:style>
  <w:style w:type="paragraph" w:styleId="IntenseQuote">
    <w:name w:val="Intense Quote"/>
    <w:basedOn w:val="Normal"/>
    <w:next w:val="Normal"/>
    <w:link w:val="IntenseQuoteChar"/>
    <w:uiPriority w:val="30"/>
    <w:qFormat/>
    <w:rsid w:val="00B765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65AE"/>
    <w:rPr>
      <w:i/>
      <w:iCs/>
      <w:color w:val="0F4761" w:themeColor="accent1" w:themeShade="BF"/>
    </w:rPr>
  </w:style>
  <w:style w:type="character" w:styleId="IntenseReference">
    <w:name w:val="Intense Reference"/>
    <w:basedOn w:val="DefaultParagraphFont"/>
    <w:uiPriority w:val="32"/>
    <w:qFormat/>
    <w:rsid w:val="00B765AE"/>
    <w:rPr>
      <w:b/>
      <w:bCs/>
      <w:smallCaps/>
      <w:color w:val="0F4761" w:themeColor="accent1" w:themeShade="BF"/>
      <w:spacing w:val="5"/>
    </w:rPr>
  </w:style>
  <w:style w:type="paragraph" w:styleId="NormalWeb">
    <w:name w:val="Normal (Web)"/>
    <w:basedOn w:val="Normal"/>
    <w:uiPriority w:val="99"/>
    <w:semiHidden/>
    <w:unhideWhenUsed/>
    <w:rsid w:val="00B765AE"/>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B765AE"/>
    <w:rPr>
      <w:color w:val="0000FF"/>
      <w:u w:val="single"/>
    </w:rPr>
  </w:style>
  <w:style w:type="paragraph" w:customStyle="1" w:styleId="p1">
    <w:name w:val="p1"/>
    <w:basedOn w:val="Normal"/>
    <w:rsid w:val="00954DC0"/>
    <w:pPr>
      <w:spacing w:after="0" w:line="674" w:lineRule="atLeast"/>
    </w:pPr>
    <w:rPr>
      <w:rFonts w:ascii="Helvetica" w:hAnsi="Helvetica" w:cs="Times New Roman"/>
      <w:color w:val="000000"/>
      <w:kern w:val="0"/>
      <w:sz w:val="27"/>
      <w:szCs w:val="27"/>
      <w14:ligatures w14:val="none"/>
    </w:rPr>
  </w:style>
  <w:style w:type="character" w:customStyle="1" w:styleId="s1">
    <w:name w:val="s1"/>
    <w:basedOn w:val="DefaultParagraphFont"/>
    <w:rsid w:val="00954DC0"/>
    <w:rPr>
      <w:rFonts w:ascii="Helvetica" w:hAnsi="Helvetica" w:hint="default"/>
      <w:b/>
      <w:bCs/>
      <w:i w:val="0"/>
      <w:iCs w:val="0"/>
      <w:position w:val="6"/>
      <w:sz w:val="27"/>
      <w:szCs w:val="27"/>
    </w:rPr>
  </w:style>
  <w:style w:type="character" w:customStyle="1" w:styleId="s2">
    <w:name w:val="s2"/>
    <w:basedOn w:val="DefaultParagraphFont"/>
    <w:rsid w:val="00954DC0"/>
    <w:rPr>
      <w:rFonts w:ascii="Helvetica" w:hAnsi="Helvetica" w:hint="default"/>
      <w:b w:val="0"/>
      <w:bCs w:val="0"/>
      <w:i w:val="0"/>
      <w:iCs w:val="0"/>
      <w:position w:val="6"/>
      <w:sz w:val="27"/>
      <w:szCs w:val="27"/>
    </w:rPr>
  </w:style>
  <w:style w:type="character" w:customStyle="1" w:styleId="s3">
    <w:name w:val="s3"/>
    <w:basedOn w:val="DefaultParagraphFont"/>
    <w:rsid w:val="00954DC0"/>
    <w:rPr>
      <w:rFonts w:ascii="Helvetica-Oblique" w:hAnsi="Helvetica-Oblique" w:hint="default"/>
      <w:b w:val="0"/>
      <w:bCs w:val="0"/>
      <w:i/>
      <w:iCs/>
      <w:position w:val="6"/>
      <w:sz w:val="27"/>
      <w:szCs w:val="27"/>
    </w:rPr>
  </w:style>
  <w:style w:type="character" w:customStyle="1" w:styleId="apple-tab-span">
    <w:name w:val="apple-tab-span"/>
    <w:basedOn w:val="DefaultParagraphFont"/>
    <w:rsid w:val="00954DC0"/>
  </w:style>
  <w:style w:type="paragraph" w:customStyle="1" w:styleId="li1">
    <w:name w:val="li1"/>
    <w:basedOn w:val="Normal"/>
    <w:rsid w:val="00954DC0"/>
    <w:pPr>
      <w:spacing w:after="0" w:line="674" w:lineRule="atLeast"/>
    </w:pPr>
    <w:rPr>
      <w:rFonts w:ascii="Helvetica" w:hAnsi="Helvetica" w:cs="Times New Roman"/>
      <w:color w:val="000000"/>
      <w:kern w:val="0"/>
      <w:sz w:val="27"/>
      <w:szCs w:val="27"/>
      <w14:ligatures w14:val="none"/>
    </w:rPr>
  </w:style>
  <w:style w:type="character" w:customStyle="1" w:styleId="apple-converted-space">
    <w:name w:val="apple-converted-space"/>
    <w:basedOn w:val="DefaultParagraphFont"/>
    <w:rsid w:val="00954DC0"/>
  </w:style>
  <w:style w:type="paragraph" w:customStyle="1" w:styleId="li2">
    <w:name w:val="li2"/>
    <w:basedOn w:val="Normal"/>
    <w:rsid w:val="00845A01"/>
    <w:pPr>
      <w:spacing w:after="0" w:line="674" w:lineRule="atLeast"/>
    </w:pPr>
    <w:rPr>
      <w:rFonts w:ascii="Helvetica" w:hAnsi="Helvetica" w:cs="Times New Roman"/>
      <w:color w:val="111111"/>
      <w:kern w:val="0"/>
      <w:sz w:val="27"/>
      <w:szCs w:val="27"/>
      <w14:ligatures w14:val="none"/>
    </w:rPr>
  </w:style>
  <w:style w:type="character" w:customStyle="1" w:styleId="s4">
    <w:name w:val="s4"/>
    <w:basedOn w:val="DefaultParagraphFont"/>
    <w:rsid w:val="009748E3"/>
    <w:rPr>
      <w:rFonts w:ascii="Helvetica" w:hAnsi="Helvetica" w:hint="default"/>
      <w:b w:val="0"/>
      <w:bCs w:val="0"/>
      <w:i w:val="0"/>
      <w:iCs w:val="0"/>
      <w:color w:val="2C72B7"/>
      <w:position w:val="6"/>
      <w:sz w:val="27"/>
      <w:szCs w:val="27"/>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2082658">
      <w:marLeft w:val="0"/>
      <w:marRight w:val="0"/>
      <w:marTop w:val="0"/>
      <w:marBottom w:val="0"/>
      <w:divBdr>
        <w:top w:val="none" w:sz="0" w:space="0" w:color="auto"/>
        <w:left w:val="none" w:sz="0" w:space="0" w:color="auto"/>
        <w:bottom w:val="none" w:sz="0" w:space="0" w:color="auto"/>
        <w:right w:val="none" w:sz="0" w:space="0" w:color="auto"/>
      </w:divBdr>
      <w:divsChild>
        <w:div w:id="1332484058">
          <w:marLeft w:val="0"/>
          <w:marRight w:val="0"/>
          <w:marTop w:val="0"/>
          <w:marBottom w:val="0"/>
          <w:divBdr>
            <w:top w:val="none" w:sz="0" w:space="0" w:color="auto"/>
            <w:left w:val="none" w:sz="0" w:space="0" w:color="auto"/>
            <w:bottom w:val="none" w:sz="0" w:space="0" w:color="auto"/>
            <w:right w:val="none" w:sz="0" w:space="0" w:color="auto"/>
          </w:divBdr>
          <w:divsChild>
            <w:div w:id="113839128">
              <w:marLeft w:val="0"/>
              <w:marRight w:val="0"/>
              <w:marTop w:val="0"/>
              <w:marBottom w:val="0"/>
              <w:divBdr>
                <w:top w:val="none" w:sz="0" w:space="0" w:color="auto"/>
                <w:left w:val="none" w:sz="0" w:space="0" w:color="auto"/>
                <w:bottom w:val="none" w:sz="0" w:space="0" w:color="auto"/>
                <w:right w:val="none" w:sz="0" w:space="0" w:color="auto"/>
              </w:divBdr>
              <w:divsChild>
                <w:div w:id="173103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7347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37/pst0000175" TargetMode="External"/><Relationship Id="rId18" Type="http://schemas.openxmlformats.org/officeDocument/2006/relationships/hyperlink" Target="https://www.pce-world.org/notices/in-memorium/obituary-of-peter-schmid.html" TargetMode="External"/><Relationship Id="rId26" Type="http://schemas.openxmlformats.org/officeDocument/2006/relationships/hyperlink" Target="https://doi.org/10.3389/fpsyg.2019.00495" TargetMode="External"/><Relationship Id="rId3" Type="http://schemas.openxmlformats.org/officeDocument/2006/relationships/settings" Target="settings.xml"/><Relationship Id="rId21" Type="http://schemas.openxmlformats.org/officeDocument/2006/relationships/hyperlink" Target="https://www.mentalhealth.org.uk/explore-mental-health/a-z-topics/black-asian-and-minority-ethnic-bame-communities" TargetMode="External"/><Relationship Id="rId34" Type="http://schemas.microsoft.com/office/2020/10/relationships/intelligence" Target="intelligence2.xml"/><Relationship Id="rId7" Type="http://schemas.openxmlformats.org/officeDocument/2006/relationships/hyperlink" Target="https://doi.org/10.1016/j.pcl.2016.07.002" TargetMode="External"/><Relationship Id="rId12" Type="http://schemas.openxmlformats.org/officeDocument/2006/relationships/hyperlink" Target="https://doi.org/10.1037/ccp0000450" TargetMode="External"/><Relationship Id="rId17" Type="http://schemas.openxmlformats.org/officeDocument/2006/relationships/hyperlink" Target="https://www.psychologytoday.com/gb/blog/what-doesnt-kill-us/201804/why-carl-rogers-person-centered-approach-is-still-relevant" TargetMode="External"/><Relationship Id="rId25" Type="http://schemas.openxmlformats.org/officeDocument/2006/relationships/hyperlink" Target="https://citeseerx.ist.psu.edu/document?repid=rep1&amp;type=pdf&amp;doi=1d4a4c6cf833ff06cdc6373f10e54c892a581f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978-3-319-78997-2_22" TargetMode="External"/><Relationship Id="rId20" Type="http://schemas.openxmlformats.org/officeDocument/2006/relationships/hyperlink" Target="https://therapymeetsnumbers.com/the-link-between-empathy-and-outcome/"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ick-cooper.squarespace.com/new-blog/2019/4/2/carl-rogerss-core-conditions-are-they-necessary-and-sufficient" TargetMode="External"/><Relationship Id="rId24" Type="http://schemas.openxmlformats.org/officeDocument/2006/relationships/hyperlink" Target="https://com7200.wordpress.com/wp-content/uploads/2011/09/rogers-phenomenology1.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humanists.international/wp-content/uploads/2019/01/IHEU-Bylaws-Internal-Rules-General-Assembly-Regulations-and-Membership-and-Dues-Regulations-as-amended-May-2016.pdf" TargetMode="External"/><Relationship Id="rId23" Type="http://schemas.openxmlformats.org/officeDocument/2006/relationships/hyperlink" Target="https://doi.org/10.1023/A:1007776222959" TargetMode="External"/><Relationship Id="rId28" Type="http://schemas.openxmlformats.org/officeDocument/2006/relationships/header" Target="header1.xml"/><Relationship Id="rId10" Type="http://schemas.openxmlformats.org/officeDocument/2006/relationships/hyperlink" Target="https://www.bacp.co.uk/about-therapy/types-of-therapy/humanistic-therapy/" TargetMode="External"/><Relationship Id="rId19" Type="http://schemas.openxmlformats.org/officeDocument/2006/relationships/hyperlink" Target="https://doi.org/10.1016/j.janxdis.2020.102322"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1007/s10447-018-9352-0" TargetMode="External"/><Relationship Id="rId14" Type="http://schemas.openxmlformats.org/officeDocument/2006/relationships/hyperlink" Target="https://www.proquest.com/scholarly-journals/differences-mental-health-counselors-diagnoses/docview/198690428/se-2" TargetMode="External"/><Relationship Id="rId22" Type="http://schemas.openxmlformats.org/officeDocument/2006/relationships/hyperlink" Target="https://www.edgeofthecouch.com/1662103/episodes/15354261-rethinking-unconditional-positive-regard" TargetMode="External"/><Relationship Id="rId27" Type="http://schemas.openxmlformats.org/officeDocument/2006/relationships/hyperlink" Target="https://doi.org/10.1007/s11469-019-00184-1" TargetMode="External"/><Relationship Id="rId30" Type="http://schemas.openxmlformats.org/officeDocument/2006/relationships/header" Target="header2.xml"/><Relationship Id="rId8" Type="http://schemas.openxmlformats.org/officeDocument/2006/relationships/hyperlink" Target="https://doi.org/10.1080/00223891.2020.17574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5772</Words>
  <Characters>32907</Characters>
  <Application>Microsoft Office Word</Application>
  <DocSecurity>0</DocSecurity>
  <Lines>274</Lines>
  <Paragraphs>77</Paragraphs>
  <ScaleCrop>false</ScaleCrop>
  <Company/>
  <LinksUpToDate>false</LinksUpToDate>
  <CharactersWithSpaces>38602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 (1700850)</dc:creator>
  <cp:keywords/>
  <dc:description/>
  <cp:lastModifiedBy>Kristen Hyett</cp:lastModifiedBy>
  <cp:revision>13</cp:revision>
  <dcterms:created xsi:type="dcterms:W3CDTF">2024-11-02T13:07:00Z</dcterms:created>
  <dcterms:modified xsi:type="dcterms:W3CDTF">2024-11-04T11:30:00Z</dcterms:modified>
</cp:coreProperties>
</file>