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00530E16" w:rsidP="40E71413" w:rsidRDefault="004468F8" w14:paraId="2A75C185" w14:textId="67D59334">
      <w:pPr>
        <w:pStyle w:val="Normal"/>
        <w:pBdr>
          <w:top w:val="nil" w:color="FF000000" w:sz="0" w:space="0"/>
          <w:left w:val="nil" w:color="FF000000" w:sz="0" w:space="0"/>
          <w:bottom w:val="nil" w:color="FF000000" w:sz="0" w:space="0"/>
          <w:right w:val="nil" w:color="FF000000" w:sz="0" w:space="0"/>
          <w:between w:val="nil" w:color="FF000000" w:sz="0" w:space="0"/>
        </w:pBdr>
        <w:spacing w:after="0" w:line="240" w:lineRule="auto"/>
        <w:rPr>
          <w:rFonts w:ascii="Arial" w:hAnsi="Arial" w:eastAsia="Arial" w:cs="Arial"/>
          <w:color w:val="000000"/>
          <w:sz w:val="22"/>
          <w:szCs w:val="22"/>
        </w:rPr>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06CCA38F" wp14:editId="2B839288">
                <wp:extent xmlns:wp="http://schemas.openxmlformats.org/drawingml/2006/wordprocessingDrawing" cx="5791200" cy="3095625"/>
                <wp:effectExtent xmlns:wp="http://schemas.openxmlformats.org/drawingml/2006/wordprocessingDrawing" l="0" t="0" r="0" b="0"/>
                <wp:docPr xmlns:wp="http://schemas.openxmlformats.org/drawingml/2006/wordprocessingDrawing" id="1525421979" name="Rectangle 33"/>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2455163" y="2236950"/>
                          <a:ext cx="5781675" cy="3086100"/>
                        </a:xfrm>
                        <a:prstGeom prst="rect">
                          <a:avLst/>
                        </a:prstGeom>
                        <a:noFill/>
                        <a:ln>
                          <a:noFill/>
                        </a:ln>
                      </wps:spPr>
                      <wps:txbx>
                        <w:txbxContent xmlns:w="http://schemas.openxmlformats.org/wordprocessingml/2006/main">
                          <w:p xmlns:w14="http://schemas.microsoft.com/office/word/2010/wordml" w:rsidR="00530E16" w:rsidRDefault="004468F8" w14:paraId="193F32A3" w14:textId="77777777">
                            <w:pPr>
                              <w:spacing w:after="0" w:line="240" w:lineRule="auto"/>
                              <w:textDirection w:val="btLr"/>
                            </w:pPr>
                            <w:r>
                              <w:rPr>
                                <w:rFonts w:ascii="Play" w:hAnsi="Play" w:eastAsia="Play" w:cs="Play"/>
                                <w:color w:val="262626"/>
                                <w:sz w:val="72"/>
                              </w:rPr>
                              <w:t>Individual Report</w:t>
                            </w:r>
                          </w:p>
                          <w:p xmlns:w14="http://schemas.microsoft.com/office/word/2010/wordml" w:rsidR="00530E16" w:rsidRDefault="004468F8" w14:paraId="28864466" w14:textId="77777777">
                            <w:pPr>
                              <w:spacing w:before="120" w:line="277" w:lineRule="auto"/>
                              <w:textDirection w:val="btLr"/>
                            </w:pPr>
                            <w:r>
                              <w:rPr>
                                <w:color w:val="404040"/>
                                <w:sz w:val="36"/>
                              </w:rPr>
                              <w:t>Module Name: Digital Skills and Research Methods</w:t>
                            </w:r>
                          </w:p>
                          <w:p xmlns:w14="http://schemas.microsoft.com/office/word/2010/wordml" w:rsidR="00530E16" w:rsidRDefault="004468F8" w14:paraId="41FAC4D6" w14:textId="77777777">
                            <w:pPr>
                              <w:spacing w:before="120" w:line="277" w:lineRule="auto"/>
                              <w:textDirection w:val="btLr"/>
                            </w:pPr>
                            <w:r>
                              <w:rPr>
                                <w:color w:val="404040"/>
                                <w:sz w:val="36"/>
                              </w:rPr>
                              <w:t>Module Code: LCHS 4007</w:t>
                            </w:r>
                          </w:p>
                          <w:p xmlns:w14="http://schemas.microsoft.com/office/word/2010/wordml" w:rsidR="00530E16" w:rsidRDefault="004468F8" w14:paraId="4C5E2008" w14:textId="7A993ADE">
                            <w:pPr>
                              <w:spacing w:before="120" w:line="277" w:lineRule="auto"/>
                              <w:textDirection w:val="btLr"/>
                            </w:pPr>
                            <w:r>
                              <w:rPr>
                                <w:color w:val="404040"/>
                                <w:sz w:val="36"/>
                              </w:rPr>
                              <w:t xml:space="preserve">Student name: </w:t>
                            </w:r>
                            <w:r w:rsidR="00D35835">
                              <w:rPr>
                                <w:color w:val="404040"/>
                                <w:sz w:val="36"/>
                              </w:rPr>
                              <w:t>Divina Gracia Barber</w:t>
                            </w:r>
                          </w:p>
                          <w:p xmlns:w14="http://schemas.microsoft.com/office/word/2010/wordml" w:rsidR="00530E16" w:rsidRDefault="004468F8" w14:paraId="51FFA806" w14:textId="38FD4266">
                            <w:pPr>
                              <w:spacing w:before="120" w:line="277" w:lineRule="auto"/>
                              <w:textDirection w:val="btLr"/>
                            </w:pPr>
                            <w:r>
                              <w:rPr>
                                <w:color w:val="404040"/>
                                <w:sz w:val="36"/>
                              </w:rPr>
                              <w:t>Student ID:</w:t>
                            </w:r>
                            <w:r w:rsidR="00D35835">
                              <w:rPr>
                                <w:color w:val="404040"/>
                                <w:sz w:val="36"/>
                              </w:rPr>
                              <w:t xml:space="preserve"> 2509203</w:t>
                            </w:r>
                          </w:p>
                          <w:p xmlns:w14="http://schemas.microsoft.com/office/word/2010/wordml" w:rsidR="00530E16" w:rsidRDefault="004468F8" w14:paraId="57DDD534" w14:textId="0BA86D31">
                            <w:pPr>
                              <w:spacing w:before="120" w:line="277" w:lineRule="auto"/>
                              <w:textDirection w:val="btLr"/>
                            </w:pPr>
                            <w:r>
                              <w:rPr>
                                <w:color w:val="404040"/>
                                <w:sz w:val="36"/>
                              </w:rPr>
                              <w:t xml:space="preserve">Lecturer’s Name: </w:t>
                            </w:r>
                            <w:r w:rsidR="00D35835">
                              <w:rPr>
                                <w:color w:val="404040"/>
                                <w:sz w:val="36"/>
                              </w:rPr>
                              <w:t>Patronella Ganza</w:t>
                            </w:r>
                          </w:p>
                        </w:txbxContent>
                      </wps:txbx>
                      <wps:bodyPr spcFirstLastPara="1" wrap="square" lIns="0" tIns="0" rIns="0" bIns="0" anchor="t" anchorCtr="0">
                        <a:noAutofit/>
                      </wps:bodyPr>
                    </wps:wsp>
                  </a:graphicData>
                </a:graphic>
              </wp:inline>
            </w:drawing>
          </mc:Choice>
          <mc:Fallback xmlns:a="http://schemas.openxmlformats.org/drawingml/2006/main" xmlns:mc="http://schemas.openxmlformats.org/markup-compatibility/2006">
            <w:pict xmlns:w="http://schemas.openxmlformats.org/wordprocessingml/2006/main">
              <v:rect xmlns:w14="http://schemas.microsoft.com/office/word/2010/wordml" xmlns:o="urn:schemas-microsoft-com:office:office" xmlns:v="urn:schemas-microsoft-com:vml" id="Rectangle 33"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spid="_x0000_s1056" filled="f" stroked="f" w14:anchorId="0028EDF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v:textbox inset="0,0,0,0">
                  <w:txbxContent>
                    <w:p w:rsidR="00530E16" w:rsidRDefault="004468F8" w14:paraId="193F32A3" w14:textId="77777777">
                      <w:pPr>
                        <w:spacing w:after="0" w:line="240" w:lineRule="auto"/>
                        <w:textDirection w:val="btLr"/>
                      </w:pPr>
                      <w:r>
                        <w:rPr>
                          <w:rFonts w:ascii="Play" w:hAnsi="Play" w:eastAsia="Play" w:cs="Play"/>
                          <w:color w:val="262626"/>
                          <w:sz w:val="72"/>
                        </w:rPr>
                        <w:t>Individual Report</w:t>
                      </w:r>
                    </w:p>
                    <w:p w:rsidR="00530E16" w:rsidRDefault="004468F8" w14:paraId="28864466" w14:textId="77777777">
                      <w:pPr>
                        <w:spacing w:before="120" w:line="277" w:lineRule="auto"/>
                        <w:textDirection w:val="btLr"/>
                      </w:pPr>
                      <w:r>
                        <w:rPr>
                          <w:color w:val="404040"/>
                          <w:sz w:val="36"/>
                        </w:rPr>
                        <w:t>Module Name: Digital Skills and Research Methods</w:t>
                      </w:r>
                    </w:p>
                    <w:p w:rsidR="00530E16" w:rsidRDefault="004468F8" w14:paraId="41FAC4D6" w14:textId="77777777">
                      <w:pPr>
                        <w:spacing w:before="120" w:line="277" w:lineRule="auto"/>
                        <w:textDirection w:val="btLr"/>
                      </w:pPr>
                      <w:r>
                        <w:rPr>
                          <w:color w:val="404040"/>
                          <w:sz w:val="36"/>
                        </w:rPr>
                        <w:t>Module Code: LCHS 4007</w:t>
                      </w:r>
                    </w:p>
                    <w:p w:rsidR="00530E16" w:rsidRDefault="004468F8" w14:paraId="4C5E2008" w14:textId="7A993ADE">
                      <w:pPr>
                        <w:spacing w:before="120" w:line="277" w:lineRule="auto"/>
                        <w:textDirection w:val="btLr"/>
                      </w:pPr>
                      <w:r>
                        <w:rPr>
                          <w:color w:val="404040"/>
                          <w:sz w:val="36"/>
                        </w:rPr>
                        <w:t xml:space="preserve">Student name: </w:t>
                      </w:r>
                      <w:r w:rsidR="00D35835">
                        <w:rPr>
                          <w:color w:val="404040"/>
                          <w:sz w:val="36"/>
                        </w:rPr>
                        <w:t>Divina Gracia Barber</w:t>
                      </w:r>
                    </w:p>
                    <w:p w:rsidR="00530E16" w:rsidRDefault="004468F8" w14:paraId="51FFA806" w14:textId="38FD4266">
                      <w:pPr>
                        <w:spacing w:before="120" w:line="277" w:lineRule="auto"/>
                        <w:textDirection w:val="btLr"/>
                      </w:pPr>
                      <w:r>
                        <w:rPr>
                          <w:color w:val="404040"/>
                          <w:sz w:val="36"/>
                        </w:rPr>
                        <w:t>Student ID:</w:t>
                      </w:r>
                      <w:r w:rsidR="00D35835">
                        <w:rPr>
                          <w:color w:val="404040"/>
                          <w:sz w:val="36"/>
                        </w:rPr>
                        <w:t xml:space="preserve"> 2509203</w:t>
                      </w:r>
                    </w:p>
                    <w:p w:rsidR="00530E16" w:rsidRDefault="004468F8" w14:paraId="57DDD534" w14:textId="0BA86D31">
                      <w:pPr>
                        <w:spacing w:before="120" w:line="277" w:lineRule="auto"/>
                        <w:textDirection w:val="btLr"/>
                      </w:pPr>
                      <w:r>
                        <w:rPr>
                          <w:color w:val="404040"/>
                          <w:sz w:val="36"/>
                        </w:rPr>
                        <w:t xml:space="preserve">Lecturer’s Name: </w:t>
                      </w:r>
                      <w:r w:rsidR="00D35835">
                        <w:rPr>
                          <w:color w:val="404040"/>
                          <w:sz w:val="36"/>
                        </w:rPr>
                        <w:t>Patronella Ganza</w:t>
                      </w:r>
                    </w:p>
                  </w:txbxContent>
                </v:textbox>
                <w10:wrap xmlns:w10="urn:schemas-microsoft-com:office:word" anchorx="page" anchory="page"/>
              </v:rect>
            </w:pict>
          </mc:Fallback>
        </mc:AlternateContent>
      </w:r>
      <w:r>
        <w:rPr>
          <w:rFonts w:ascii="Arial" w:hAnsi="Arial" w:eastAsia="Arial" w:cs="Arial"/>
          <w:noProof/>
          <w:color w:val="000000"/>
          <w:sz w:val="22"/>
          <w:szCs w:val="22"/>
        </w:rPr>
        <mc:AlternateContent>
          <mc:Choice Requires="wpg">
            <w:drawing>
              <wp:anchor distT="0" distB="0" distL="114300" distR="114300" simplePos="0" relativeHeight="251658240" behindDoc="1" locked="0" layoutInCell="1" allowOverlap="1" wp14:anchorId="18677AFD" wp14:editId="54E60C02">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rsidR="00530E16" w:rsidRDefault="00530E16" w14:paraId="50816B5E" w14:textId="77777777">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rsidR="00530E16" w:rsidRDefault="00530E16" w14:paraId="0CA993B6" w14:textId="77777777">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xmlns:a="http://schemas.openxmlformats.org/drawingml/2006/main">
            <w:pict>
              <v:group id="Group 1" style="position:absolute;margin-left:-48pt;margin-top:-123.75pt;width:172.5pt;height:590.35pt;z-index:-251658240" coordsize="21945,91257" o:spid="_x0000_s1026" w14:anchorId="18677AF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style="position:absolute;width:21945;height:91257;visibility:visible;mso-wrap-style:square;v-text-anchor:middle"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v:textbox inset="2.53958mm,2.53958mm,2.53958mm,2.53958mm">
                    <w:txbxContent>
                      <w:p w:rsidR="00530E16" w:rsidRDefault="00530E16" w14:paraId="50816B5E" w14:textId="77777777">
                        <w:pPr>
                          <w:spacing w:after="0" w:line="240" w:lineRule="auto"/>
                          <w:textDirection w:val="btLr"/>
                        </w:pPr>
                      </w:p>
                    </w:txbxContent>
                  </v:textbox>
                </v:rect>
                <v:rect id="Rectangle 3" style="position:absolute;width:1945;height:91257;visibility:visible;mso-wrap-style:square;v-text-anchor:middle" o:spid="_x0000_s1028" fillcolor="#0e2841 [3202]"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v:textbox inset="2.53958mm,2.53958mm,2.53958mm,2.53958mm">
                    <w:txbxContent>
                      <w:p w:rsidR="00530E16" w:rsidRDefault="00530E16" w14:paraId="0CA993B6" w14:textId="77777777">
                        <w:pPr>
                          <w:spacing w:after="0" w:line="240" w:lineRule="auto"/>
                          <w:textDirection w:val="btLr"/>
                        </w:pPr>
                      </w:p>
                    </w:txbxContent>
                  </v:textbox>
                </v:rect>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style="position:absolute;left:3696;top:62168;width:1937;height:6985;visibility:visible;mso-wrap-style:square;v-text-anchor:middle" coordsize="122,440" o:spid="_x0000_s1031" fillcolor="#0e2841 [3202]" strokecolor="#0e2841 [3202]"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v:stroke startarrowwidth="narrow" startarrowlength="short" endarrowwidth="narrow" endarrowlength="short"/>
                      <v:path arrowok="t" o:extrusionok="f"/>
                    </v:shape>
                    <v:shape id="Freeform 8" style="position:absolute;left:5728;top:69058;width:1842;height:4270;visibility:visible;mso-wrap-style:square;v-text-anchor:middle" coordsize="116,269" o:spid="_x0000_s1032" fillcolor="#0e2841 [3202]" strokecolor="#0e2841 [3202]"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v:stroke startarrowwidth="narrow" startarrowlength="short" endarrowwidth="narrow" endarrowlength="short"/>
                      <v:path arrowok="t" o:extrusionok="f"/>
                    </v:shape>
                    <v:shape id="Freeform 9" style="position:absolute;left:1410;top:42118;width:2223;height:20193;visibility:visible;mso-wrap-style:square;v-text-anchor:middle" coordsize="140,1272" o:spid="_x0000_s1033" fillcolor="#0e2841 [3202]" strokecolor="#0e2841 [3202]"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v:stroke startarrowwidth="narrow" startarrowlength="short" endarrowwidth="narrow" endarrowlength="short"/>
                      <v:path arrowok="t" o:extrusionok="f"/>
                    </v:shape>
                    <v:shape id="Freeform 10" style="position:absolute;left:3410;top:48611;width:715;height:13557;visibility:visible;mso-wrap-style:square;v-text-anchor:middle" coordsize="45,854" o:spid="_x0000_s1034" fillcolor="#0e2841 [3202]" strokecolor="#0e2841 [3202]"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v:stroke startarrowwidth="narrow" startarrowlength="short" endarrowwidth="narrow" endarrowlength="short"/>
                      <v:path arrowok="t" o:extrusionok="f"/>
                    </v:shape>
                    <v:shape id="Freeform 11" style="position:absolute;left:3633;top:62311;width:2444;height:9985;visibility:visible;mso-wrap-style:square;v-text-anchor:middle" coordsize="154,629" o:spid="_x0000_s1035" fillcolor="#0e2841 [3202]" strokecolor="#0e2841 [3202]"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v:stroke startarrowwidth="narrow" startarrowlength="short" endarrowwidth="narrow" endarrowlength="short"/>
                      <v:path arrowok="t" o:extrusionok="f"/>
                    </v:shape>
                    <v:shape id="Freeform 12" style="position:absolute;left:6204;top:72233;width:524;height:1095;visibility:visible;mso-wrap-style:square;v-text-anchor:middle" coordsize="33,69" o:spid="_x0000_s1036" fillcolor="#0e2841 [3202]" strokecolor="#0e2841 [3202]"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v:stroke startarrowwidth="narrow" startarrowlength="short" endarrowwidth="narrow" endarrowlength="short"/>
                      <v:path arrowok="t" o:extrusionok="f"/>
                    </v:shape>
                    <v:shape id="Freeform 13" style="position:absolute;left:3553;top:61533;width:238;height:1476;visibility:visible;mso-wrap-style:square;v-text-anchor:middle" coordsize="15,93" o:spid="_x0000_s1037" fillcolor="#0e2841 [3202]" strokecolor="#0e2841 [3202]"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v:stroke startarrowwidth="narrow" startarrowlength="short" endarrowwidth="narrow" endarrowlength="short"/>
                      <v:path arrowok="t" o:extrusionok="f"/>
                    </v:shape>
                    <v:shape id="Freeform 14" style="position:absolute;left:5633;top:56897;width:6255;height:12161;visibility:visible;mso-wrap-style:square;v-text-anchor:middle" coordsize="394,766" o:spid="_x0000_s1038" fillcolor="#0e2841 [3202]" strokecolor="#0e2841 [3202]"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v:stroke startarrowwidth="narrow" startarrowlength="short" endarrowwidth="narrow" endarrowlength="short"/>
                      <v:path arrowok="t" o:extrusionok="f"/>
                    </v:shape>
                    <v:shape id="Freeform 15" style="position:absolute;left:5633;top:69153;width:571;height:3080;visibility:visible;mso-wrap-style:square;v-text-anchor:middle" coordsize="36,194" o:spid="_x0000_s1039" fillcolor="#0e2841 [3202]" strokecolor="#0e2841 [3202]"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v:stroke startarrowwidth="narrow" startarrowlength="short" endarrowwidth="narrow" endarrowlength="short"/>
                      <v:path arrowok="t" o:extrusionok="f"/>
                    </v:shape>
                    <v:shape id="Freeform 16" style="position:absolute;left:6077;top:72296;width:493;height:1032;visibility:visible;mso-wrap-style:square;v-text-anchor:middle" coordsize="31,65" o:spid="_x0000_s1040" fillcolor="#0e2841 [3202]" strokecolor="#0e2841 [3202]"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v:stroke startarrowwidth="narrow" startarrowlength="short" endarrowwidth="narrow" endarrowlength="short"/>
                      <v:path arrowok="t" o:extrusionok="f"/>
                    </v:shape>
                    <v:shape id="Freeform 17" style="position:absolute;left:5633;top:68788;width:111;height:666;visibility:visible;mso-wrap-style:square;v-text-anchor:middle" coordsize="7,42" o:spid="_x0000_s1041" fillcolor="#0e2841 [3202]" strokecolor="#0e2841 [3202]"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v:stroke startarrowwidth="narrow" startarrowlength="short" endarrowwidth="narrow" endarrowlength="short"/>
                      <v:path arrowok="t" o:extrusionok="f"/>
                    </v:shape>
                    <v:shape id="Freeform 18" style="position:absolute;left:5871;top:71455;width:714;height:1873;visibility:visible;mso-wrap-style:square;v-text-anchor:middle" coordsize="45,118" o:spid="_x0000_s1042" fillcolor="#0e2841 [3202]" strokecolor="#0e2841 [3202]"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v:stroke startarrowwidth="narrow" startarrowlength="short" endarrowwidth="narrow" endarrowlength="short"/>
                      <v:path arrowok="t" o:extrusionok="f"/>
                    </v:shape>
                  </v:group>
                  <v:group id="Group 19"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style="position:absolute;left:1187;top:51897;width:1984;height:7143;visibility:visible;mso-wrap-style:square;v-text-anchor:middle" coordsize="125,450" o:spid="_x0000_s1044" fillcolor="#0e2841 [3202]" strokecolor="#0e2841 [3202]"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v:fill opacity="13107f"/>
                      <v:stroke opacity="13107f" startarrowwidth="narrow" startarrowlength="short" endarrowwidth="narrow" endarrowlength="short"/>
                      <v:path arrowok="t" o:extrusionok="f"/>
                    </v:shape>
                    <v:shape id="Freeform 21" style="position:absolute;left:3282;top:58913;width:1874;height:4366;visibility:visible;mso-wrap-style:square;v-text-anchor:middle" coordsize="118,275" o:spid="_x0000_s1045" fillcolor="#0e2841 [3202]" strokecolor="#0e2841 [3202]"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v:fill opacity="13107f"/>
                      <v:stroke opacity="13107f" startarrowwidth="narrow" startarrowlength="short" endarrowwidth="narrow" endarrowlength="short"/>
                      <v:path arrowok="t" o:extrusionok="f"/>
                    </v:shape>
                    <v:shape id="Freeform 22" style="position:absolute;left:806;top:50103;width:317;height:1921;visibility:visible;mso-wrap-style:square;v-text-anchor:middle" coordsize="20,121" o:spid="_x0000_s1046" fillcolor="#0e2841 [3202]" strokecolor="#0e2841 [3202]"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v:fill opacity="13107f"/>
                      <v:stroke opacity="13107f" startarrowwidth="narrow" startarrowlength="short" endarrowwidth="narrow" endarrowlength="short"/>
                      <v:path arrowok="t" o:extrusionok="f"/>
                    </v:shape>
                    <v:shape id="Freeform 23" style="position:absolute;left:1123;top:52024;width:2509;height:10207;visibility:visible;mso-wrap-style:square;v-text-anchor:middle" coordsize="158,643" o:spid="_x0000_s1047" fillcolor="#0e2841 [3202]" strokecolor="#0e2841 [3202]"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v:fill opacity="13107f"/>
                      <v:stroke opacity="13107f" startarrowwidth="narrow" startarrowlength="short" endarrowwidth="narrow" endarrowlength="short"/>
                      <v:path arrowok="t" o:extrusionok="f"/>
                    </v:shape>
                    <v:shape id="Freeform 24" style="position:absolute;left:3759;top:62152;width:524;height:1127;visibility:visible;mso-wrap-style:square;v-text-anchor:middle" coordsize="33,71" o:spid="_x0000_s1048" fillcolor="#0e2841 [3202]" strokecolor="#0e2841 [3202]"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v:fill opacity="13107f"/>
                      <v:stroke opacity="13107f" startarrowwidth="narrow" startarrowlength="short" endarrowwidth="narrow" endarrowlength="short"/>
                      <v:path arrowok="t" o:extrusionok="f"/>
                    </v:shape>
                    <v:shape id="Freeform 25" style="position:absolute;left:1060;top:51246;width:238;height:1508;visibility:visible;mso-wrap-style:square;v-text-anchor:middle" coordsize="15,95" o:spid="_x0000_s1049" fillcolor="#0e2841 [3202]" strokecolor="#0e2841 [3202]"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v:fill opacity="13107f"/>
                      <v:stroke opacity="13107f" startarrowwidth="narrow" startarrowlength="short" endarrowwidth="narrow" endarrowlength="short"/>
                      <v:path arrowok="t" o:extrusionok="f"/>
                    </v:shape>
                    <v:shape id="Freeform 26" style="position:absolute;left:3171;top:46499;width:6382;height:12414;visibility:visible;mso-wrap-style:square;v-text-anchor:middle" coordsize="402,782" o:spid="_x0000_s1050" fillcolor="#0e2841 [3202]" strokecolor="#0e2841 [3202]"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v:fill opacity="13107f"/>
                      <v:stroke opacity="13107f" startarrowwidth="narrow" startarrowlength="short" endarrowwidth="narrow" endarrowlength="short"/>
                      <v:path arrowok="t" o:extrusionok="f"/>
                    </v:shape>
                    <v:shape id="Freeform 27" style="position:absolute;left:3171;top:59040;width:588;height:3112;visibility:visible;mso-wrap-style:square;v-text-anchor:middle" coordsize="37,196" o:spid="_x0000_s1051" fillcolor="#0e2841 [3202]" strokecolor="#0e2841 [3202]"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v:fill opacity="13107f"/>
                      <v:stroke opacity="13107f" startarrowwidth="narrow" startarrowlength="short" endarrowwidth="narrow" endarrowlength="short"/>
                      <v:path arrowok="t" o:extrusionok="f"/>
                    </v:shape>
                    <v:shape id="Freeform 28" style="position:absolute;left:3632;top:62231;width:492;height:1048;visibility:visible;mso-wrap-style:square;v-text-anchor:middle" coordsize="31,66" o:spid="_x0000_s1052" fillcolor="#0e2841 [3202]" strokecolor="#0e2841 [3202]"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v:fill opacity="13107f"/>
                      <v:stroke opacity="13107f" startarrowwidth="narrow" startarrowlength="short" endarrowwidth="narrow" endarrowlength="short"/>
                      <v:path arrowok="t" o:extrusionok="f"/>
                    </v:shape>
                    <v:shape id="Freeform 29" style="position:absolute;left:3171;top:58644;width:111;height:682;visibility:visible;mso-wrap-style:square;v-text-anchor:middle" coordsize="7,43" o:spid="_x0000_s1053" fillcolor="#0e2841 [3202]" strokecolor="#0e2841 [3202]"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v:fill opacity="13107f"/>
                      <v:stroke opacity="13107f" startarrowwidth="narrow" startarrowlength="short" endarrowwidth="narrow" endarrowlength="short"/>
                      <v:path arrowok="t" o:extrusionok="f"/>
                    </v:shape>
                    <v:shape id="Freeform 30" style="position:absolute;left:3409;top:61358;width:731;height:1921;visibility:visible;mso-wrap-style:square;v-text-anchor:middle" coordsize="46,121" o:spid="_x0000_s1054" fillcolor="#0e2841 [3202]" strokecolor="#0e2841 [3202]"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v:fill opacity="13107f"/>
                      <v:stroke opacity="13107f" startarrowwidth="narrow" startarrowlength="short" endarrowwidth="narrow" endarrowlength="short"/>
                      <v:path arrowok="t" o:extrusionok="f"/>
                    </v:shape>
                  </v:group>
                </v:group>
              </v:group>
            </w:pict>
          </mc:Fallback>
        </mc:AlternateContent>
      </w:r>
      <w:r w:rsidR="001E2243">
        <w:rPr>
          <w:rFonts w:ascii="Arial" w:hAnsi="Arial" w:eastAsia="Arial" w:cs="Arial"/>
          <w:color w:val="000000"/>
          <w:sz w:val="22"/>
          <w:szCs w:val="22"/>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28654D43" wp14:editId="79F5E036">
                <wp:extent xmlns:wp="http://schemas.openxmlformats.org/drawingml/2006/wordprocessingDrawing" cx="3667125" cy="375285"/>
                <wp:effectExtent xmlns:wp="http://schemas.openxmlformats.org/drawingml/2006/wordprocessingDrawing" l="0" t="0" r="0" b="0"/>
                <wp:docPr xmlns:wp="http://schemas.openxmlformats.org/drawingml/2006/wordprocessingDrawing" id="977888021" name="Rectangle 35"/>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3517200" y="3597120"/>
                          <a:ext cx="3657600" cy="365760"/>
                        </a:xfrm>
                        <a:prstGeom prst="rect">
                          <a:avLst/>
                        </a:prstGeom>
                        <a:noFill/>
                        <a:ln>
                          <a:noFill/>
                        </a:ln>
                      </wps:spPr>
                      <wps:txbx>
                        <w:txbxContent xmlns:w="http://schemas.openxmlformats.org/wordprocessingml/2006/main">
                          <w:p xmlns:w14="http://schemas.microsoft.com/office/word/2010/wordml" w:rsidR="00530E16" w:rsidRDefault="004468F8" w14:paraId="384A4D62" w14:textId="77777777">
                            <w:pPr>
                              <w:spacing w:after="0" w:line="240" w:lineRule="auto"/>
                              <w:textDirection w:val="btLr"/>
                            </w:pPr>
                            <w:r>
                              <w:rPr>
                                <w:rFonts w:ascii="Arial" w:hAnsi="Arial" w:eastAsia="Arial" w:cs="Arial"/>
                                <w:color w:val="156082"/>
                                <w:sz w:val="26"/>
                              </w:rPr>
                              <w:t>University of Wales Trinity Saint David</w:t>
                            </w:r>
                          </w:p>
                          <w:p xmlns:w14="http://schemas.microsoft.com/office/word/2010/wordml" w:rsidR="00530E16" w:rsidRDefault="004468F8" w14:paraId="15876C7D" w14:textId="77777777">
                            <w:pPr>
                              <w:spacing w:after="0" w:line="240" w:lineRule="auto"/>
                              <w:textDirection w:val="btLr"/>
                            </w:pPr>
                            <w:r>
                              <w:rPr>
                                <w:rFonts w:ascii="Arial" w:hAnsi="Arial" w:eastAsia="Arial" w:cs="Arial"/>
                                <w:smallCaps/>
                                <w:color w:val="595959"/>
                                <w:sz w:val="20"/>
                              </w:rPr>
                              <w:t>LONDON CAMPUS</w:t>
                            </w:r>
                          </w:p>
                        </w:txbxContent>
                      </wps:txbx>
                      <wps:bodyPr spcFirstLastPara="1" wrap="square" lIns="0" tIns="0" rIns="0" bIns="0" anchor="b" anchorCtr="0">
                        <a:noAutofit/>
                      </wps:bodyPr>
                    </wps:wsp>
                  </a:graphicData>
                </a:graphic>
              </wp:inline>
            </w:drawing>
          </mc:Choice>
          <mc:Fallback xmlns:a="http://schemas.openxmlformats.org/drawingml/2006/main" xmlns:mc="http://schemas.openxmlformats.org/markup-compatibility/2006">
            <w:pict xmlns:w="http://schemas.openxmlformats.org/wordprocessingml/2006/main">
              <v:rect xmlns:w14="http://schemas.microsoft.com/office/word/2010/wordml" xmlns:o="urn:schemas-microsoft-com:office:office" xmlns:v="urn:schemas-microsoft-com:vml" id="Rectangle 3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spid="_x0000_s1055" filled="f" stroked="f" w14:anchorId="1867893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v:textbox inset="0,0,0,0">
                  <w:txbxContent>
                    <w:p w:rsidR="00530E16" w:rsidRDefault="004468F8" w14:paraId="384A4D62" w14:textId="77777777">
                      <w:pPr>
                        <w:spacing w:after="0" w:line="240" w:lineRule="auto"/>
                        <w:textDirection w:val="btLr"/>
                      </w:pPr>
                      <w:r>
                        <w:rPr>
                          <w:rFonts w:ascii="Arial" w:hAnsi="Arial" w:eastAsia="Arial" w:cs="Arial"/>
                          <w:color w:val="156082"/>
                          <w:sz w:val="26"/>
                        </w:rPr>
                        <w:t>University of Wales Trinity Saint David</w:t>
                      </w:r>
                    </w:p>
                    <w:p w:rsidR="00530E16" w:rsidRDefault="004468F8" w14:paraId="15876C7D" w14:textId="77777777">
                      <w:pPr>
                        <w:spacing w:after="0" w:line="240" w:lineRule="auto"/>
                        <w:textDirection w:val="btLr"/>
                      </w:pPr>
                      <w:r>
                        <w:rPr>
                          <w:rFonts w:ascii="Arial" w:hAnsi="Arial" w:eastAsia="Arial" w:cs="Arial"/>
                          <w:smallCaps/>
                          <w:color w:val="595959"/>
                          <w:sz w:val="20"/>
                        </w:rPr>
                        <w:t>LONDON CAMPUS</w:t>
                      </w:r>
                    </w:p>
                  </w:txbxContent>
                </v:textbox>
                <w10:wrap xmlns:w10="urn:schemas-microsoft-com:office:word" anchorx="page" anchory="page"/>
              </v:rect>
            </w:pict>
          </mc:Fallback>
        </mc:AlternateContent>
      </w:r>
    </w:p>
    <w:p w:rsidR="00530E16" w:rsidRDefault="004468F8" w14:paraId="028DE13A" w14:textId="77777777">
      <w:pPr>
        <w:rPr>
          <w:rFonts w:ascii="Arial" w:hAnsi="Arial" w:eastAsia="Arial" w:cs="Arial"/>
        </w:rPr>
      </w:pPr>
      <w:r>
        <w:br w:type="page"/>
      </w:r>
    </w:p>
    <w:p w:rsidR="00530E16" w:rsidP="02E48C4C" w:rsidRDefault="00530E16" w14:paraId="180617FF" w14:textId="77777777">
      <w:pPr>
        <w:rPr>
          <w:rFonts w:ascii="Arial" w:hAnsi="Arial" w:eastAsia="Arial" w:cs="Arial"/>
          <w:sz w:val="22"/>
          <w:szCs w:val="22"/>
        </w:rPr>
      </w:pPr>
    </w:p>
    <w:p w:rsidR="00530E16" w:rsidRDefault="004468F8" w14:paraId="3CD34A06" w14:textId="77777777">
      <w:pPr>
        <w:keepNext/>
        <w:keepLines/>
        <w:pBdr>
          <w:top w:val="nil"/>
          <w:left w:val="nil"/>
          <w:bottom w:val="nil"/>
          <w:right w:val="nil"/>
          <w:between w:val="nil"/>
        </w:pBdr>
        <w:spacing w:before="240" w:after="0" w:line="259" w:lineRule="auto"/>
        <w:rPr>
          <w:rFonts w:ascii="Play" w:hAnsi="Play" w:eastAsia="Play" w:cs="Play"/>
          <w:color w:val="0F4761"/>
          <w:sz w:val="32"/>
          <w:szCs w:val="32"/>
        </w:rPr>
      </w:pPr>
      <w:r>
        <w:rPr>
          <w:rFonts w:ascii="Play" w:hAnsi="Play" w:eastAsia="Play" w:cs="Play"/>
          <w:color w:val="0F4761"/>
          <w:sz w:val="32"/>
          <w:szCs w:val="32"/>
        </w:rPr>
        <w:t>Table of Contents</w:t>
      </w:r>
    </w:p>
    <w:sdt>
      <w:sdtPr>
        <w:id w:val="-2066176513"/>
        <w:docPartObj>
          <w:docPartGallery w:val="Table of Contents"/>
          <w:docPartUnique/>
        </w:docPartObj>
      </w:sdtPr>
      <w:sdtEndPr/>
      <w:sdtContent>
        <w:p w:rsidR="00542E32" w:rsidRDefault="004468F8" w14:paraId="7BBE093D" w14:textId="0684865F">
          <w:pPr>
            <w:pStyle w:val="TOC1"/>
            <w:tabs>
              <w:tab w:val="right" w:leader="dot" w:pos="9016"/>
            </w:tabs>
            <w:rPr>
              <w:rFonts w:asciiTheme="minorHAnsi" w:hAnsiTheme="minorHAnsi" w:eastAsiaTheme="minorEastAsia" w:cstheme="minorBidi"/>
              <w:noProof/>
              <w:kern w:val="2"/>
              <w:lang w:val="en-US" w:eastAsia="ja-JP"/>
              <w14:ligatures w14:val="standardContextual"/>
            </w:rPr>
          </w:pPr>
          <w:r>
            <w:fldChar w:fldCharType="begin"/>
          </w:r>
          <w:r>
            <w:instrText xml:space="preserve"> TOC \h \u \z \t "Heading 1,1,Heading 2,2,Heading 3,3,"</w:instrText>
          </w:r>
          <w:r>
            <w:fldChar w:fldCharType="separate"/>
          </w:r>
          <w:hyperlink w:history="1" w:anchor="_Toc215921214">
            <w:r w:rsidRPr="00843331" w:rsidR="00542E32">
              <w:rPr>
                <w:rStyle w:val="Hyperlink"/>
                <w:noProof/>
              </w:rPr>
              <w:t>Research Topic: Ageing Population in Health and Social Care</w:t>
            </w:r>
            <w:r w:rsidR="00542E32">
              <w:rPr>
                <w:noProof/>
                <w:webHidden/>
              </w:rPr>
              <w:tab/>
            </w:r>
            <w:r w:rsidR="00542E32">
              <w:rPr>
                <w:noProof/>
                <w:webHidden/>
              </w:rPr>
              <w:fldChar w:fldCharType="begin"/>
            </w:r>
            <w:r w:rsidR="00542E32">
              <w:rPr>
                <w:noProof/>
                <w:webHidden/>
              </w:rPr>
              <w:instrText xml:space="preserve"> PAGEREF _Toc215921214 \h </w:instrText>
            </w:r>
            <w:r w:rsidR="00542E32">
              <w:rPr>
                <w:noProof/>
                <w:webHidden/>
              </w:rPr>
            </w:r>
            <w:r w:rsidR="00542E32">
              <w:rPr>
                <w:noProof/>
                <w:webHidden/>
              </w:rPr>
              <w:fldChar w:fldCharType="separate"/>
            </w:r>
            <w:r w:rsidR="00542E32">
              <w:rPr>
                <w:noProof/>
                <w:webHidden/>
              </w:rPr>
              <w:t>1</w:t>
            </w:r>
            <w:r w:rsidR="00542E32">
              <w:rPr>
                <w:noProof/>
                <w:webHidden/>
              </w:rPr>
              <w:fldChar w:fldCharType="end"/>
            </w:r>
          </w:hyperlink>
        </w:p>
        <w:p w:rsidR="00542E32" w:rsidRDefault="00542E32" w14:paraId="44756E15" w14:textId="646AADD2">
          <w:pPr>
            <w:pStyle w:val="TOC1"/>
            <w:tabs>
              <w:tab w:val="right" w:leader="dot" w:pos="9016"/>
            </w:tabs>
            <w:rPr>
              <w:rFonts w:asciiTheme="minorHAnsi" w:hAnsiTheme="minorHAnsi" w:eastAsiaTheme="minorEastAsia" w:cstheme="minorBidi"/>
              <w:noProof/>
              <w:kern w:val="2"/>
              <w:lang w:val="en-US" w:eastAsia="ja-JP"/>
              <w14:ligatures w14:val="standardContextual"/>
            </w:rPr>
          </w:pPr>
          <w:hyperlink w:history="1" w:anchor="_Toc215921215">
            <w:r w:rsidRPr="00843331">
              <w:rPr>
                <w:rStyle w:val="Hyperlink"/>
                <w:noProof/>
              </w:rPr>
              <w:t>Introduction</w:t>
            </w:r>
            <w:r>
              <w:rPr>
                <w:noProof/>
                <w:webHidden/>
              </w:rPr>
              <w:tab/>
            </w:r>
            <w:r>
              <w:rPr>
                <w:noProof/>
                <w:webHidden/>
              </w:rPr>
              <w:fldChar w:fldCharType="begin"/>
            </w:r>
            <w:r>
              <w:rPr>
                <w:noProof/>
                <w:webHidden/>
              </w:rPr>
              <w:instrText xml:space="preserve"> PAGEREF _Toc215921215 \h </w:instrText>
            </w:r>
            <w:r>
              <w:rPr>
                <w:noProof/>
                <w:webHidden/>
              </w:rPr>
            </w:r>
            <w:r>
              <w:rPr>
                <w:noProof/>
                <w:webHidden/>
              </w:rPr>
              <w:fldChar w:fldCharType="separate"/>
            </w:r>
            <w:r>
              <w:rPr>
                <w:noProof/>
                <w:webHidden/>
              </w:rPr>
              <w:t>1</w:t>
            </w:r>
            <w:r>
              <w:rPr>
                <w:noProof/>
                <w:webHidden/>
              </w:rPr>
              <w:fldChar w:fldCharType="end"/>
            </w:r>
          </w:hyperlink>
        </w:p>
        <w:p w:rsidR="00542E32" w:rsidRDefault="00542E32" w14:paraId="680CFE75" w14:textId="3B4B1D3B">
          <w:pPr>
            <w:pStyle w:val="TOC2"/>
            <w:tabs>
              <w:tab w:val="right" w:leader="dot" w:pos="9016"/>
            </w:tabs>
            <w:rPr>
              <w:rFonts w:asciiTheme="minorHAnsi" w:hAnsiTheme="minorHAnsi" w:eastAsiaTheme="minorEastAsia" w:cstheme="minorBidi"/>
              <w:noProof/>
              <w:kern w:val="2"/>
              <w:lang w:val="en-US" w:eastAsia="ja-JP"/>
              <w14:ligatures w14:val="standardContextual"/>
            </w:rPr>
          </w:pPr>
          <w:hyperlink w:history="1" w:anchor="_Toc215921216">
            <w:r w:rsidRPr="00843331">
              <w:rPr>
                <w:rStyle w:val="Hyperlink"/>
                <w:noProof/>
              </w:rPr>
              <w:t>Problem Statement</w:t>
            </w:r>
            <w:r>
              <w:rPr>
                <w:noProof/>
                <w:webHidden/>
              </w:rPr>
              <w:tab/>
            </w:r>
            <w:r>
              <w:rPr>
                <w:noProof/>
                <w:webHidden/>
              </w:rPr>
              <w:fldChar w:fldCharType="begin"/>
            </w:r>
            <w:r>
              <w:rPr>
                <w:noProof/>
                <w:webHidden/>
              </w:rPr>
              <w:instrText xml:space="preserve"> PAGEREF _Toc215921216 \h </w:instrText>
            </w:r>
            <w:r>
              <w:rPr>
                <w:noProof/>
                <w:webHidden/>
              </w:rPr>
            </w:r>
            <w:r>
              <w:rPr>
                <w:noProof/>
                <w:webHidden/>
              </w:rPr>
              <w:fldChar w:fldCharType="separate"/>
            </w:r>
            <w:r>
              <w:rPr>
                <w:noProof/>
                <w:webHidden/>
              </w:rPr>
              <w:t>1</w:t>
            </w:r>
            <w:r>
              <w:rPr>
                <w:noProof/>
                <w:webHidden/>
              </w:rPr>
              <w:fldChar w:fldCharType="end"/>
            </w:r>
          </w:hyperlink>
        </w:p>
        <w:p w:rsidR="00542E32" w:rsidRDefault="00542E32" w14:paraId="558ABEBF" w14:textId="4C9F03C3">
          <w:pPr>
            <w:pStyle w:val="TOC2"/>
            <w:tabs>
              <w:tab w:val="right" w:leader="dot" w:pos="9016"/>
            </w:tabs>
            <w:rPr>
              <w:rFonts w:asciiTheme="minorHAnsi" w:hAnsiTheme="minorHAnsi" w:eastAsiaTheme="minorEastAsia" w:cstheme="minorBidi"/>
              <w:noProof/>
              <w:kern w:val="2"/>
              <w:lang w:val="en-US" w:eastAsia="ja-JP"/>
              <w14:ligatures w14:val="standardContextual"/>
            </w:rPr>
          </w:pPr>
          <w:hyperlink w:history="1" w:anchor="_Toc215921217">
            <w:r w:rsidRPr="00843331">
              <w:rPr>
                <w:rStyle w:val="Hyperlink"/>
                <w:noProof/>
              </w:rPr>
              <w:t>Justification</w:t>
            </w:r>
            <w:r>
              <w:rPr>
                <w:noProof/>
                <w:webHidden/>
              </w:rPr>
              <w:tab/>
            </w:r>
            <w:r>
              <w:rPr>
                <w:noProof/>
                <w:webHidden/>
              </w:rPr>
              <w:fldChar w:fldCharType="begin"/>
            </w:r>
            <w:r>
              <w:rPr>
                <w:noProof/>
                <w:webHidden/>
              </w:rPr>
              <w:instrText xml:space="preserve"> PAGEREF _Toc215921217 \h </w:instrText>
            </w:r>
            <w:r>
              <w:rPr>
                <w:noProof/>
                <w:webHidden/>
              </w:rPr>
            </w:r>
            <w:r>
              <w:rPr>
                <w:noProof/>
                <w:webHidden/>
              </w:rPr>
              <w:fldChar w:fldCharType="separate"/>
            </w:r>
            <w:r>
              <w:rPr>
                <w:noProof/>
                <w:webHidden/>
              </w:rPr>
              <w:t>2</w:t>
            </w:r>
            <w:r>
              <w:rPr>
                <w:noProof/>
                <w:webHidden/>
              </w:rPr>
              <w:fldChar w:fldCharType="end"/>
            </w:r>
          </w:hyperlink>
        </w:p>
        <w:p w:rsidR="00542E32" w:rsidRDefault="00542E32" w14:paraId="46C482F9" w14:textId="01E418A1">
          <w:pPr>
            <w:pStyle w:val="TOC2"/>
            <w:tabs>
              <w:tab w:val="right" w:leader="dot" w:pos="9016"/>
            </w:tabs>
            <w:rPr>
              <w:rFonts w:asciiTheme="minorHAnsi" w:hAnsiTheme="minorHAnsi" w:eastAsiaTheme="minorEastAsia" w:cstheme="minorBidi"/>
              <w:noProof/>
              <w:kern w:val="2"/>
              <w:lang w:val="en-US" w:eastAsia="ja-JP"/>
              <w14:ligatures w14:val="standardContextual"/>
            </w:rPr>
          </w:pPr>
          <w:hyperlink w:history="1" w:anchor="_Toc215921218">
            <w:r w:rsidRPr="00843331">
              <w:rPr>
                <w:rStyle w:val="Hyperlink"/>
                <w:noProof/>
              </w:rPr>
              <w:t>Information Sources and Justification</w:t>
            </w:r>
            <w:r>
              <w:rPr>
                <w:noProof/>
                <w:webHidden/>
              </w:rPr>
              <w:tab/>
            </w:r>
            <w:r>
              <w:rPr>
                <w:noProof/>
                <w:webHidden/>
              </w:rPr>
              <w:fldChar w:fldCharType="begin"/>
            </w:r>
            <w:r>
              <w:rPr>
                <w:noProof/>
                <w:webHidden/>
              </w:rPr>
              <w:instrText xml:space="preserve"> PAGEREF _Toc215921218 \h </w:instrText>
            </w:r>
            <w:r>
              <w:rPr>
                <w:noProof/>
                <w:webHidden/>
              </w:rPr>
            </w:r>
            <w:r>
              <w:rPr>
                <w:noProof/>
                <w:webHidden/>
              </w:rPr>
              <w:fldChar w:fldCharType="separate"/>
            </w:r>
            <w:r>
              <w:rPr>
                <w:noProof/>
                <w:webHidden/>
              </w:rPr>
              <w:t>2</w:t>
            </w:r>
            <w:r>
              <w:rPr>
                <w:noProof/>
                <w:webHidden/>
              </w:rPr>
              <w:fldChar w:fldCharType="end"/>
            </w:r>
          </w:hyperlink>
        </w:p>
        <w:p w:rsidR="00542E32" w:rsidRDefault="00542E32" w14:paraId="7BE15F46" w14:textId="3A0C44E3">
          <w:pPr>
            <w:pStyle w:val="TOC1"/>
            <w:tabs>
              <w:tab w:val="right" w:leader="dot" w:pos="9016"/>
            </w:tabs>
            <w:rPr>
              <w:rFonts w:asciiTheme="minorHAnsi" w:hAnsiTheme="minorHAnsi" w:eastAsiaTheme="minorEastAsia" w:cstheme="minorBidi"/>
              <w:noProof/>
              <w:kern w:val="2"/>
              <w:lang w:val="en-US" w:eastAsia="ja-JP"/>
              <w14:ligatures w14:val="standardContextual"/>
            </w:rPr>
          </w:pPr>
          <w:hyperlink w:history="1" w:anchor="_Toc215921219">
            <w:r w:rsidRPr="00843331">
              <w:rPr>
                <w:rStyle w:val="Hyperlink"/>
                <w:noProof/>
              </w:rPr>
              <w:t xml:space="preserve">Task 2: </w:t>
            </w:r>
            <w:r w:rsidRPr="00843331">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_Toc215921219 \h </w:instrText>
            </w:r>
            <w:r>
              <w:rPr>
                <w:noProof/>
                <w:webHidden/>
              </w:rPr>
            </w:r>
            <w:r>
              <w:rPr>
                <w:noProof/>
                <w:webHidden/>
              </w:rPr>
              <w:fldChar w:fldCharType="separate"/>
            </w:r>
            <w:r>
              <w:rPr>
                <w:noProof/>
                <w:webHidden/>
              </w:rPr>
              <w:t>3</w:t>
            </w:r>
            <w:r>
              <w:rPr>
                <w:noProof/>
                <w:webHidden/>
              </w:rPr>
              <w:fldChar w:fldCharType="end"/>
            </w:r>
          </w:hyperlink>
        </w:p>
        <w:p w:rsidR="00542E32" w:rsidRDefault="00542E32" w14:paraId="1010F1F3" w14:textId="4C2B000E">
          <w:pPr>
            <w:pStyle w:val="TOC2"/>
            <w:tabs>
              <w:tab w:val="right" w:leader="dot" w:pos="9016"/>
            </w:tabs>
            <w:rPr>
              <w:rFonts w:asciiTheme="minorHAnsi" w:hAnsiTheme="minorHAnsi" w:eastAsiaTheme="minorEastAsia" w:cstheme="minorBidi"/>
              <w:noProof/>
              <w:kern w:val="2"/>
              <w:lang w:val="en-US" w:eastAsia="ja-JP"/>
              <w14:ligatures w14:val="standardContextual"/>
            </w:rPr>
          </w:pPr>
          <w:hyperlink w:history="1" w:anchor="_Toc215921220">
            <w:r w:rsidRPr="00843331">
              <w:rPr>
                <w:rStyle w:val="Hyperlink"/>
                <w:rFonts w:cs="Arial"/>
                <w:noProof/>
                <w:lang w:eastAsia="en-US"/>
              </w:rPr>
              <w:t>Give a brief overview of quantitative and qualitative research.</w:t>
            </w:r>
            <w:r>
              <w:rPr>
                <w:noProof/>
                <w:webHidden/>
              </w:rPr>
              <w:tab/>
            </w:r>
            <w:r>
              <w:rPr>
                <w:noProof/>
                <w:webHidden/>
              </w:rPr>
              <w:fldChar w:fldCharType="begin"/>
            </w:r>
            <w:r>
              <w:rPr>
                <w:noProof/>
                <w:webHidden/>
              </w:rPr>
              <w:instrText xml:space="preserve"> PAGEREF _Toc215921220 \h </w:instrText>
            </w:r>
            <w:r>
              <w:rPr>
                <w:noProof/>
                <w:webHidden/>
              </w:rPr>
            </w:r>
            <w:r>
              <w:rPr>
                <w:noProof/>
                <w:webHidden/>
              </w:rPr>
              <w:fldChar w:fldCharType="separate"/>
            </w:r>
            <w:r>
              <w:rPr>
                <w:noProof/>
                <w:webHidden/>
              </w:rPr>
              <w:t>3</w:t>
            </w:r>
            <w:r>
              <w:rPr>
                <w:noProof/>
                <w:webHidden/>
              </w:rPr>
              <w:fldChar w:fldCharType="end"/>
            </w:r>
          </w:hyperlink>
        </w:p>
        <w:p w:rsidR="00542E32" w:rsidRDefault="00542E32" w14:paraId="751EB1F1" w14:textId="323977B2">
          <w:pPr>
            <w:pStyle w:val="TOC2"/>
            <w:tabs>
              <w:tab w:val="right" w:leader="dot" w:pos="9016"/>
            </w:tabs>
            <w:rPr>
              <w:rFonts w:asciiTheme="minorHAnsi" w:hAnsiTheme="minorHAnsi" w:eastAsiaTheme="minorEastAsia" w:cstheme="minorBidi"/>
              <w:noProof/>
              <w:kern w:val="2"/>
              <w:lang w:val="en-US" w:eastAsia="ja-JP"/>
              <w14:ligatures w14:val="standardContextual"/>
            </w:rPr>
          </w:pPr>
          <w:hyperlink w:history="1" w:anchor="_Toc215921221">
            <w:r w:rsidRPr="00843331">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_Toc215921221 \h </w:instrText>
            </w:r>
            <w:r>
              <w:rPr>
                <w:noProof/>
                <w:webHidden/>
              </w:rPr>
            </w:r>
            <w:r>
              <w:rPr>
                <w:noProof/>
                <w:webHidden/>
              </w:rPr>
              <w:fldChar w:fldCharType="separate"/>
            </w:r>
            <w:r>
              <w:rPr>
                <w:noProof/>
                <w:webHidden/>
              </w:rPr>
              <w:t>3</w:t>
            </w:r>
            <w:r>
              <w:rPr>
                <w:noProof/>
                <w:webHidden/>
              </w:rPr>
              <w:fldChar w:fldCharType="end"/>
            </w:r>
          </w:hyperlink>
        </w:p>
        <w:p w:rsidR="00542E32" w:rsidRDefault="00542E32" w14:paraId="359D735F" w14:textId="7A8D2CB7">
          <w:pPr>
            <w:pStyle w:val="TOC1"/>
            <w:tabs>
              <w:tab w:val="right" w:leader="dot" w:pos="9016"/>
            </w:tabs>
            <w:rPr>
              <w:rFonts w:asciiTheme="minorHAnsi" w:hAnsiTheme="minorHAnsi" w:eastAsiaTheme="minorEastAsia" w:cstheme="minorBidi"/>
              <w:noProof/>
              <w:kern w:val="2"/>
              <w:lang w:val="en-US" w:eastAsia="ja-JP"/>
              <w14:ligatures w14:val="standardContextual"/>
            </w:rPr>
          </w:pPr>
          <w:hyperlink w:history="1" w:anchor="_Toc215921222">
            <w:r w:rsidRPr="00843331">
              <w:rPr>
                <w:rStyle w:val="Hyperlink"/>
                <w:noProof/>
              </w:rPr>
              <w:t>Task 3: Data Collection</w:t>
            </w:r>
            <w:r>
              <w:rPr>
                <w:noProof/>
                <w:webHidden/>
              </w:rPr>
              <w:tab/>
            </w:r>
            <w:r>
              <w:rPr>
                <w:noProof/>
                <w:webHidden/>
              </w:rPr>
              <w:fldChar w:fldCharType="begin"/>
            </w:r>
            <w:r>
              <w:rPr>
                <w:noProof/>
                <w:webHidden/>
              </w:rPr>
              <w:instrText xml:space="preserve"> PAGEREF _Toc215921222 \h </w:instrText>
            </w:r>
            <w:r>
              <w:rPr>
                <w:noProof/>
                <w:webHidden/>
              </w:rPr>
            </w:r>
            <w:r>
              <w:rPr>
                <w:noProof/>
                <w:webHidden/>
              </w:rPr>
              <w:fldChar w:fldCharType="separate"/>
            </w:r>
            <w:r>
              <w:rPr>
                <w:noProof/>
                <w:webHidden/>
              </w:rPr>
              <w:t>4</w:t>
            </w:r>
            <w:r>
              <w:rPr>
                <w:noProof/>
                <w:webHidden/>
              </w:rPr>
              <w:fldChar w:fldCharType="end"/>
            </w:r>
          </w:hyperlink>
        </w:p>
        <w:p w:rsidR="00542E32" w:rsidRDefault="00542E32" w14:paraId="745FD10F" w14:textId="3CFB8CE0">
          <w:pPr>
            <w:pStyle w:val="TOC2"/>
            <w:tabs>
              <w:tab w:val="right" w:leader="dot" w:pos="9016"/>
            </w:tabs>
            <w:rPr>
              <w:rFonts w:asciiTheme="minorHAnsi" w:hAnsiTheme="minorHAnsi" w:eastAsiaTheme="minorEastAsia" w:cstheme="minorBidi"/>
              <w:noProof/>
              <w:kern w:val="2"/>
              <w:lang w:val="en-US" w:eastAsia="ja-JP"/>
              <w14:ligatures w14:val="standardContextual"/>
            </w:rPr>
          </w:pPr>
          <w:hyperlink w:history="1" w:anchor="_Toc215921223">
            <w:r w:rsidRPr="00843331">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_Toc215921223 \h </w:instrText>
            </w:r>
            <w:r>
              <w:rPr>
                <w:noProof/>
                <w:webHidden/>
              </w:rPr>
            </w:r>
            <w:r>
              <w:rPr>
                <w:noProof/>
                <w:webHidden/>
              </w:rPr>
              <w:fldChar w:fldCharType="separate"/>
            </w:r>
            <w:r>
              <w:rPr>
                <w:noProof/>
                <w:webHidden/>
              </w:rPr>
              <w:t>4</w:t>
            </w:r>
            <w:r>
              <w:rPr>
                <w:noProof/>
                <w:webHidden/>
              </w:rPr>
              <w:fldChar w:fldCharType="end"/>
            </w:r>
          </w:hyperlink>
        </w:p>
        <w:p w:rsidR="00542E32" w:rsidRDefault="00542E32" w14:paraId="1AE42C94" w14:textId="67E51ADA">
          <w:pPr>
            <w:pStyle w:val="TOC2"/>
            <w:tabs>
              <w:tab w:val="right" w:leader="dot" w:pos="9016"/>
            </w:tabs>
            <w:rPr>
              <w:rFonts w:asciiTheme="minorHAnsi" w:hAnsiTheme="minorHAnsi" w:eastAsiaTheme="minorEastAsia" w:cstheme="minorBidi"/>
              <w:noProof/>
              <w:kern w:val="2"/>
              <w:lang w:val="en-US" w:eastAsia="ja-JP"/>
              <w14:ligatures w14:val="standardContextual"/>
            </w:rPr>
          </w:pPr>
          <w:hyperlink w:history="1" w:anchor="_Toc215921224">
            <w:r w:rsidRPr="00843331">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_Toc215921224 \h </w:instrText>
            </w:r>
            <w:r>
              <w:rPr>
                <w:noProof/>
                <w:webHidden/>
              </w:rPr>
            </w:r>
            <w:r>
              <w:rPr>
                <w:noProof/>
                <w:webHidden/>
              </w:rPr>
              <w:fldChar w:fldCharType="separate"/>
            </w:r>
            <w:r>
              <w:rPr>
                <w:noProof/>
                <w:webHidden/>
              </w:rPr>
              <w:t>4</w:t>
            </w:r>
            <w:r>
              <w:rPr>
                <w:noProof/>
                <w:webHidden/>
              </w:rPr>
              <w:fldChar w:fldCharType="end"/>
            </w:r>
          </w:hyperlink>
        </w:p>
        <w:p w:rsidR="00542E32" w:rsidRDefault="00542E32" w14:paraId="3E8EF49F" w14:textId="5DA4952F">
          <w:pPr>
            <w:pStyle w:val="TOC1"/>
            <w:tabs>
              <w:tab w:val="right" w:leader="dot" w:pos="9016"/>
            </w:tabs>
            <w:rPr>
              <w:rFonts w:asciiTheme="minorHAnsi" w:hAnsiTheme="minorHAnsi" w:eastAsiaTheme="minorEastAsia" w:cstheme="minorBidi"/>
              <w:noProof/>
              <w:kern w:val="2"/>
              <w:lang w:val="en-US" w:eastAsia="ja-JP"/>
              <w14:ligatures w14:val="standardContextual"/>
            </w:rPr>
          </w:pPr>
          <w:hyperlink w:history="1" w:anchor="_Toc215921225">
            <w:r w:rsidRPr="00843331">
              <w:rPr>
                <w:rStyle w:val="Hyperlink"/>
                <w:noProof/>
              </w:rPr>
              <w:t>Conclusion</w:t>
            </w:r>
            <w:r>
              <w:rPr>
                <w:noProof/>
                <w:webHidden/>
              </w:rPr>
              <w:tab/>
            </w:r>
            <w:r>
              <w:rPr>
                <w:noProof/>
                <w:webHidden/>
              </w:rPr>
              <w:fldChar w:fldCharType="begin"/>
            </w:r>
            <w:r>
              <w:rPr>
                <w:noProof/>
                <w:webHidden/>
              </w:rPr>
              <w:instrText xml:space="preserve"> PAGEREF _Toc215921225 \h </w:instrText>
            </w:r>
            <w:r>
              <w:rPr>
                <w:noProof/>
                <w:webHidden/>
              </w:rPr>
            </w:r>
            <w:r>
              <w:rPr>
                <w:noProof/>
                <w:webHidden/>
              </w:rPr>
              <w:fldChar w:fldCharType="separate"/>
            </w:r>
            <w:r>
              <w:rPr>
                <w:noProof/>
                <w:webHidden/>
              </w:rPr>
              <w:t>4</w:t>
            </w:r>
            <w:r>
              <w:rPr>
                <w:noProof/>
                <w:webHidden/>
              </w:rPr>
              <w:fldChar w:fldCharType="end"/>
            </w:r>
          </w:hyperlink>
        </w:p>
        <w:p w:rsidR="00542E32" w:rsidRDefault="00542E32" w14:paraId="0D4B3CD9" w14:textId="1B4D3339">
          <w:pPr>
            <w:pStyle w:val="TOC1"/>
            <w:tabs>
              <w:tab w:val="right" w:leader="dot" w:pos="9016"/>
            </w:tabs>
            <w:rPr>
              <w:rFonts w:asciiTheme="minorHAnsi" w:hAnsiTheme="minorHAnsi" w:eastAsiaTheme="minorEastAsia" w:cstheme="minorBidi"/>
              <w:noProof/>
              <w:kern w:val="2"/>
              <w:lang w:val="en-US" w:eastAsia="ja-JP"/>
              <w14:ligatures w14:val="standardContextual"/>
            </w:rPr>
          </w:pPr>
          <w:hyperlink w:history="1" w:anchor="_Toc215921226">
            <w:r w:rsidRPr="00843331">
              <w:rPr>
                <w:rStyle w:val="Hyperlink"/>
                <w:noProof/>
              </w:rPr>
              <w:t>References</w:t>
            </w:r>
            <w:r>
              <w:rPr>
                <w:noProof/>
                <w:webHidden/>
              </w:rPr>
              <w:tab/>
            </w:r>
            <w:r>
              <w:rPr>
                <w:noProof/>
                <w:webHidden/>
              </w:rPr>
              <w:fldChar w:fldCharType="begin"/>
            </w:r>
            <w:r>
              <w:rPr>
                <w:noProof/>
                <w:webHidden/>
              </w:rPr>
              <w:instrText xml:space="preserve"> PAGEREF _Toc215921226 \h </w:instrText>
            </w:r>
            <w:r>
              <w:rPr>
                <w:noProof/>
                <w:webHidden/>
              </w:rPr>
            </w:r>
            <w:r>
              <w:rPr>
                <w:noProof/>
                <w:webHidden/>
              </w:rPr>
              <w:fldChar w:fldCharType="separate"/>
            </w:r>
            <w:r>
              <w:rPr>
                <w:noProof/>
                <w:webHidden/>
              </w:rPr>
              <w:t>5</w:t>
            </w:r>
            <w:r>
              <w:rPr>
                <w:noProof/>
                <w:webHidden/>
              </w:rPr>
              <w:fldChar w:fldCharType="end"/>
            </w:r>
          </w:hyperlink>
        </w:p>
        <w:p w:rsidRPr="00CF650B" w:rsidR="00530E16" w:rsidRDefault="004468F8" w14:paraId="75F4BC94" w14:textId="1A6A1671">
          <w:r>
            <w:fldChar w:fldCharType="end"/>
          </w:r>
        </w:p>
      </w:sdtContent>
    </w:sdt>
    <w:p w:rsidR="00530E16" w:rsidRDefault="00530E16" w14:paraId="48F37A6B" w14:textId="77777777">
      <w:pPr>
        <w:rPr>
          <w:rFonts w:ascii="Arial" w:hAnsi="Arial" w:eastAsia="Arial" w:cs="Arial"/>
        </w:rPr>
      </w:pPr>
    </w:p>
    <w:p w:rsidR="00530E16" w:rsidRDefault="00530E16" w14:paraId="3FAC3011" w14:textId="77777777">
      <w:pPr>
        <w:rPr>
          <w:rFonts w:ascii="Arial" w:hAnsi="Arial" w:eastAsia="Arial" w:cs="Arial"/>
        </w:rPr>
      </w:pPr>
    </w:p>
    <w:p w:rsidR="00530E16" w:rsidRDefault="00530E16" w14:paraId="4BBCC3CF" w14:textId="77777777">
      <w:pPr>
        <w:rPr>
          <w:rFonts w:ascii="Arial" w:hAnsi="Arial" w:eastAsia="Arial" w:cs="Arial"/>
        </w:rPr>
      </w:pPr>
    </w:p>
    <w:p w:rsidR="00530E16" w:rsidRDefault="00530E16" w14:paraId="23B0A88E" w14:textId="77777777">
      <w:pPr>
        <w:rPr>
          <w:rFonts w:ascii="Arial" w:hAnsi="Arial" w:eastAsia="Arial" w:cs="Arial"/>
        </w:rPr>
      </w:pPr>
    </w:p>
    <w:p w:rsidR="00530E16" w:rsidRDefault="00530E16" w14:paraId="4B3F0695" w14:textId="77777777">
      <w:pPr>
        <w:rPr>
          <w:rFonts w:ascii="Arial" w:hAnsi="Arial" w:eastAsia="Arial" w:cs="Arial"/>
        </w:rPr>
      </w:pPr>
    </w:p>
    <w:p w:rsidR="00530E16" w:rsidRDefault="00530E16" w14:paraId="4BEC6868" w14:textId="77777777">
      <w:pPr>
        <w:rPr>
          <w:rFonts w:ascii="Arial" w:hAnsi="Arial" w:eastAsia="Arial" w:cs="Arial"/>
        </w:rPr>
      </w:pPr>
    </w:p>
    <w:p w:rsidR="00530E16" w:rsidRDefault="00530E16" w14:paraId="476E354C" w14:textId="77777777">
      <w:pPr>
        <w:rPr>
          <w:rFonts w:ascii="Arial" w:hAnsi="Arial" w:eastAsia="Arial" w:cs="Arial"/>
        </w:rPr>
      </w:pPr>
    </w:p>
    <w:p w:rsidR="00530E16" w:rsidRDefault="00530E16" w14:paraId="69FF8471" w14:textId="77777777">
      <w:pPr>
        <w:rPr>
          <w:rFonts w:ascii="Arial" w:hAnsi="Arial" w:eastAsia="Arial" w:cs="Arial"/>
        </w:rPr>
      </w:pPr>
    </w:p>
    <w:p w:rsidR="00530E16" w:rsidRDefault="00530E16" w14:paraId="0A88C91B" w14:textId="77777777">
      <w:pPr>
        <w:rPr>
          <w:rFonts w:ascii="Arial" w:hAnsi="Arial" w:eastAsia="Arial" w:cs="Arial"/>
        </w:rPr>
      </w:pPr>
    </w:p>
    <w:p w:rsidR="00530E16" w:rsidRDefault="00530E16" w14:paraId="3C97D36C" w14:textId="77777777">
      <w:pPr>
        <w:rPr>
          <w:rFonts w:ascii="Arial" w:hAnsi="Arial" w:eastAsia="Arial" w:cs="Arial"/>
        </w:rPr>
      </w:pPr>
    </w:p>
    <w:p w:rsidR="00530E16" w:rsidRDefault="00530E16" w14:paraId="27969C12" w14:textId="77777777">
      <w:pPr>
        <w:rPr>
          <w:rFonts w:ascii="Arial" w:hAnsi="Arial" w:eastAsia="Arial" w:cs="Arial"/>
        </w:rPr>
      </w:pPr>
    </w:p>
    <w:p w:rsidR="00530E16" w:rsidRDefault="00530E16" w14:paraId="57EE1D1A" w14:textId="77777777">
      <w:pPr>
        <w:rPr>
          <w:rFonts w:ascii="Arial" w:hAnsi="Arial" w:eastAsia="Arial" w:cs="Arial"/>
        </w:rPr>
      </w:pPr>
    </w:p>
    <w:p w:rsidR="00530E16" w:rsidRDefault="00530E16" w14:paraId="64DF61FC" w14:textId="77777777">
      <w:pPr>
        <w:rPr>
          <w:rFonts w:ascii="Arial" w:hAnsi="Arial" w:eastAsia="Arial" w:cs="Arial"/>
        </w:rPr>
      </w:pPr>
    </w:p>
    <w:p w:rsidR="00530E16" w:rsidRDefault="00530E16" w14:paraId="68BEDDD5" w14:textId="77777777">
      <w:pPr>
        <w:rPr>
          <w:rFonts w:ascii="Arial" w:hAnsi="Arial" w:eastAsia="Arial" w:cs="Arial"/>
        </w:rPr>
      </w:pPr>
    </w:p>
    <w:p w:rsidR="002A1842" w:rsidRDefault="002A1842" w14:paraId="7D5113AF" w14:textId="77777777">
      <w:pPr>
        <w:rPr>
          <w:rFonts w:ascii="Arial" w:hAnsi="Arial" w:eastAsia="Arial" w:cs="Arial"/>
        </w:rPr>
        <w:sectPr w:rsidR="002A1842">
          <w:footerReference w:type="default" r:id="rId9"/>
          <w:pgSz w:w="11906" w:h="16838" w:orient="portrait"/>
          <w:pgMar w:top="1440" w:right="1440" w:bottom="1440" w:left="1440" w:header="708" w:footer="708" w:gutter="0"/>
          <w:pgNumType w:start="0"/>
          <w:cols w:space="720"/>
          <w:titlePg/>
        </w:sectPr>
      </w:pPr>
    </w:p>
    <w:p w:rsidR="00530E16" w:rsidRDefault="00530E16" w14:paraId="2A6D2294" w14:textId="77777777">
      <w:pPr>
        <w:rPr>
          <w:rFonts w:ascii="Arial" w:hAnsi="Arial" w:eastAsia="Arial" w:cs="Arial"/>
        </w:rPr>
      </w:pPr>
    </w:p>
    <w:p w:rsidR="00530E16" w:rsidRDefault="004468F8" w14:paraId="37D440F0" w14:textId="6C81B77A">
      <w:pPr>
        <w:pStyle w:val="Heading1"/>
      </w:pPr>
      <w:bookmarkStart w:name="_Toc215921214" w:id="0"/>
      <w:r>
        <w:t xml:space="preserve">Research Topic: </w:t>
      </w:r>
      <w:r w:rsidR="00D35835">
        <w:t>Ageing Population in Health and Social Care</w:t>
      </w:r>
      <w:bookmarkEnd w:id="0"/>
    </w:p>
    <w:p w:rsidRPr="004468F8" w:rsidR="00530E16" w:rsidRDefault="00BA0043" w14:paraId="64CC015D" w14:textId="77777777">
      <w:pPr>
        <w:pStyle w:val="Heading1"/>
        <w:rPr>
          <w:sz w:val="32"/>
          <w:szCs w:val="32"/>
        </w:rPr>
      </w:pPr>
      <w:bookmarkStart w:name="_Toc215921215" w:id="1"/>
      <w:r>
        <w:rPr>
          <w:sz w:val="32"/>
          <w:szCs w:val="32"/>
        </w:rPr>
        <w:t>Introduction</w:t>
      </w:r>
      <w:bookmarkEnd w:id="1"/>
    </w:p>
    <w:p w:rsidR="004468F8" w:rsidP="247949D8" w:rsidRDefault="00C837C4" w14:paraId="725CA338" w14:textId="68A2BE3C">
      <w:pPr>
        <w:pStyle w:val="Default"/>
        <w:spacing w:line="360" w:lineRule="auto"/>
        <w:rPr>
          <w:rFonts w:ascii="Arial" w:hAnsi="Arial" w:cs="Arial"/>
          <w:color w:val="000000" w:themeColor="text1" w:themeTint="FF" w:themeShade="FF"/>
          <w:sz w:val="22"/>
          <w:szCs w:val="22"/>
        </w:rPr>
      </w:pPr>
      <w:r w:rsidR="00C837C4">
        <w:rPr>
          <w:rFonts w:ascii="Arial" w:hAnsi="Arial" w:cs="Arial"/>
          <w:color w:val="000000" w:themeColor="text1"/>
          <w:sz w:val="22"/>
          <w:szCs w:val="22"/>
        </w:rPr>
        <w:t xml:space="preserve">T</w:t>
      </w:r>
      <w:r w:rsidR="04361932">
        <w:rPr>
          <w:rFonts w:ascii="Arial" w:hAnsi="Arial" w:cs="Arial"/>
          <w:color w:val="000000" w:themeColor="text1"/>
          <w:sz w:val="22"/>
          <w:szCs w:val="22"/>
        </w:rPr>
        <w:t xml:space="preserve">he ageing population in UK presents </w:t>
      </w:r>
      <w:r w:rsidR="385FE397">
        <w:rPr>
          <w:rFonts w:ascii="Arial" w:hAnsi="Arial" w:cs="Arial"/>
          <w:color w:val="000000" w:themeColor="text1"/>
          <w:sz w:val="22"/>
          <w:szCs w:val="22"/>
        </w:rPr>
        <w:t xml:space="preserve">significant implications </w:t>
      </w:r>
      <w:r w:rsidR="2C139E33">
        <w:rPr>
          <w:rFonts w:ascii="Arial" w:hAnsi="Arial" w:cs="Arial"/>
          <w:color w:val="000000" w:themeColor="text1"/>
          <w:sz w:val="22"/>
          <w:szCs w:val="22"/>
        </w:rPr>
        <w:t xml:space="preserve">for health and social care services. As proportion of older adults </w:t>
      </w:r>
      <w:r w:rsidR="56C0AC74">
        <w:rPr>
          <w:rFonts w:ascii="Arial" w:hAnsi="Arial" w:cs="Arial"/>
          <w:color w:val="000000" w:themeColor="text1"/>
          <w:sz w:val="22"/>
          <w:szCs w:val="22"/>
        </w:rPr>
        <w:t xml:space="preserve">increase and life expectancy rises, pressure on care demands, </w:t>
      </w:r>
      <w:r w:rsidR="1D0FE8E2">
        <w:rPr>
          <w:rFonts w:ascii="Arial" w:hAnsi="Arial" w:cs="Arial"/>
          <w:color w:val="000000" w:themeColor="text1"/>
          <w:sz w:val="22"/>
          <w:szCs w:val="22"/>
        </w:rPr>
        <w:t xml:space="preserve">workforce capacity, and service delivery grows (House of Common </w:t>
      </w:r>
      <w:r w:rsidR="4B8A69E0">
        <w:rPr>
          <w:rFonts w:ascii="Arial" w:hAnsi="Arial" w:cs="Arial"/>
          <w:color w:val="000000" w:themeColor="text1"/>
          <w:sz w:val="22"/>
          <w:szCs w:val="22"/>
        </w:rPr>
        <w:t xml:space="preserve">Library, 2025; Age UK, 2024).</w:t>
      </w:r>
      <w:r w:rsidR="5BD962D1">
        <w:rPr>
          <w:rFonts w:ascii="Arial" w:hAnsi="Arial" w:cs="Arial"/>
          <w:color w:val="000000" w:themeColor="text1"/>
          <w:sz w:val="22"/>
          <w:szCs w:val="22"/>
        </w:rPr>
        <w:t xml:space="preserve"> This introduction </w:t>
      </w:r>
      <w:r w:rsidR="2F539C1C">
        <w:rPr>
          <w:rFonts w:ascii="Arial" w:hAnsi="Arial" w:cs="Arial"/>
          <w:color w:val="000000" w:themeColor="text1"/>
          <w:sz w:val="22"/>
          <w:szCs w:val="22"/>
        </w:rPr>
        <w:t xml:space="preserve">outlines the aim of examining how demographic shifts infl</w:t>
      </w:r>
      <w:r w:rsidR="538DA37D">
        <w:rPr>
          <w:rFonts w:ascii="Arial" w:hAnsi="Arial" w:cs="Arial"/>
          <w:color w:val="000000" w:themeColor="text1"/>
          <w:sz w:val="22"/>
          <w:szCs w:val="22"/>
        </w:rPr>
        <w:t xml:space="preserve">uence long-term condition management, social </w:t>
      </w:r>
      <w:r w:rsidR="3A8E77A6">
        <w:rPr>
          <w:rFonts w:ascii="Arial" w:hAnsi="Arial" w:cs="Arial"/>
          <w:color w:val="000000" w:themeColor="text1"/>
          <w:sz w:val="22"/>
          <w:szCs w:val="22"/>
        </w:rPr>
        <w:t xml:space="preserve">care </w:t>
      </w:r>
      <w:r w:rsidR="3A8E77A6">
        <w:rPr>
          <w:rFonts w:ascii="Arial" w:hAnsi="Arial" w:cs="Arial"/>
          <w:color w:val="000000" w:themeColor="text1"/>
          <w:sz w:val="22"/>
          <w:szCs w:val="22"/>
        </w:rPr>
        <w:t xml:space="preserve">demand</w:t>
      </w:r>
      <w:r w:rsidR="3A8E77A6">
        <w:rPr>
          <w:rFonts w:ascii="Arial" w:hAnsi="Arial" w:cs="Arial"/>
          <w:color w:val="000000" w:themeColor="text1"/>
          <w:sz w:val="22"/>
          <w:szCs w:val="22"/>
        </w:rPr>
        <w:t xml:space="preserve"> and resource allocation. It highlights key challenges </w:t>
      </w:r>
      <w:r w:rsidR="21EC4E84">
        <w:rPr>
          <w:rFonts w:ascii="Arial" w:hAnsi="Arial" w:cs="Arial"/>
          <w:color w:val="000000" w:themeColor="text1"/>
          <w:sz w:val="22"/>
          <w:szCs w:val="22"/>
        </w:rPr>
        <w:t xml:space="preserve">such as unmet care needs among older people, capacity constraints</w:t>
      </w:r>
      <w:r w:rsidR="0CEEF8E3">
        <w:rPr>
          <w:rFonts w:ascii="Arial" w:hAnsi="Arial" w:cs="Arial"/>
          <w:color w:val="000000" w:themeColor="text1"/>
          <w:sz w:val="22"/>
          <w:szCs w:val="22"/>
        </w:rPr>
        <w:t xml:space="preserve">, and workforce shortages (Age UK,</w:t>
      </w:r>
      <w:r w:rsidR="2DEA72EC">
        <w:rPr>
          <w:rFonts w:ascii="Arial" w:hAnsi="Arial" w:cs="Arial"/>
          <w:color w:val="000000" w:themeColor="text1"/>
          <w:sz w:val="22"/>
          <w:szCs w:val="22"/>
        </w:rPr>
        <w:t xml:space="preserve"> 2024; NHS England, 2025). By analysing </w:t>
      </w:r>
      <w:r w:rsidR="20EC97BE">
        <w:rPr>
          <w:rFonts w:ascii="Arial" w:hAnsi="Arial" w:cs="Arial"/>
          <w:color w:val="000000" w:themeColor="text1"/>
          <w:sz w:val="22"/>
          <w:szCs w:val="22"/>
        </w:rPr>
        <w:t xml:space="preserve">population trends, system </w:t>
      </w:r>
      <w:r w:rsidR="57BEE527">
        <w:rPr>
          <w:rFonts w:ascii="Arial" w:hAnsi="Arial" w:cs="Arial"/>
          <w:color w:val="000000" w:themeColor="text1"/>
          <w:sz w:val="22"/>
          <w:szCs w:val="22"/>
        </w:rPr>
        <w:t xml:space="preserve">responses, and the needs of older adults, the study provides a foundation for under</w:t>
      </w:r>
      <w:r w:rsidR="76D0D96B">
        <w:rPr>
          <w:rFonts w:ascii="Arial" w:hAnsi="Arial" w:cs="Arial"/>
          <w:color w:val="000000" w:themeColor="text1"/>
          <w:sz w:val="22"/>
          <w:szCs w:val="22"/>
        </w:rPr>
        <w:t xml:space="preserve">standing how health and social care could adapt to deliver effective</w:t>
      </w:r>
      <w:r w:rsidR="30C45421">
        <w:rPr>
          <w:rFonts w:ascii="Arial" w:hAnsi="Arial" w:cs="Arial"/>
          <w:color w:val="000000" w:themeColor="text1"/>
          <w:sz w:val="22"/>
          <w:szCs w:val="22"/>
        </w:rPr>
        <w:t xml:space="preserve">, sustainable support.</w:t>
      </w:r>
    </w:p>
    <w:p w:rsidR="004468F8" w:rsidP="40E71413" w:rsidRDefault="004468F8" w14:paraId="06EA9EB4" w14:textId="1D7B8C8C">
      <w:pPr>
        <w:pStyle w:val="Normal"/>
      </w:pPr>
    </w:p>
    <w:p w:rsidR="00530E16" w:rsidRDefault="004468F8" w14:paraId="71D71E7A" w14:textId="77777777">
      <w:pPr>
        <w:pStyle w:val="Heading2"/>
        <w:jc w:val="both"/>
      </w:pPr>
      <w:bookmarkStart w:name="_Toc215921216" w:id="2"/>
      <w:r>
        <w:t>Problem Statement</w:t>
      </w:r>
      <w:bookmarkEnd w:id="2"/>
    </w:p>
    <w:p w:rsidR="004C4EF0" w:rsidP="40E71413" w:rsidRDefault="004C4EF0" w14:paraId="395F9C84" w14:textId="51EDBB24">
      <w:pPr>
        <w:spacing w:line="360" w:lineRule="auto"/>
        <w:rPr>
          <w:rFonts w:ascii="Arial" w:hAnsi="Arial" w:cs="Arial"/>
          <w:color w:val="000000" w:themeColor="text1" w:themeTint="FF" w:themeShade="FF"/>
          <w:sz w:val="22"/>
          <w:szCs w:val="22"/>
        </w:rPr>
      </w:pPr>
      <w:r w:rsidRPr="247949D8" w:rsidR="004C4EF0">
        <w:rPr>
          <w:rFonts w:ascii="Arial" w:hAnsi="Arial" w:cs="Arial"/>
          <w:color w:val="000000" w:themeColor="text1" w:themeTint="FF" w:themeShade="FF"/>
          <w:sz w:val="22"/>
          <w:szCs w:val="22"/>
        </w:rPr>
        <w:t>A</w:t>
      </w:r>
      <w:r w:rsidRPr="247949D8" w:rsidR="4F834114">
        <w:rPr>
          <w:rFonts w:ascii="Arial" w:hAnsi="Arial" w:cs="Arial"/>
          <w:color w:val="000000" w:themeColor="text1" w:themeTint="FF" w:themeShade="FF"/>
          <w:sz w:val="22"/>
          <w:szCs w:val="22"/>
        </w:rPr>
        <w:t xml:space="preserve"> significant current problem affecting the ageing population </w:t>
      </w:r>
      <w:r w:rsidRPr="247949D8" w:rsidR="4D0B1C8F">
        <w:rPr>
          <w:rFonts w:ascii="Arial" w:hAnsi="Arial" w:cs="Arial"/>
          <w:color w:val="000000" w:themeColor="text1" w:themeTint="FF" w:themeShade="FF"/>
          <w:sz w:val="22"/>
          <w:szCs w:val="22"/>
        </w:rPr>
        <w:t>within the UK health and social care sector is the persistent shortage of social care ca</w:t>
      </w:r>
      <w:r w:rsidRPr="247949D8" w:rsidR="34E40C7D">
        <w:rPr>
          <w:rFonts w:ascii="Arial" w:hAnsi="Arial" w:cs="Arial"/>
          <w:color w:val="000000" w:themeColor="text1" w:themeTint="FF" w:themeShade="FF"/>
          <w:sz w:val="22"/>
          <w:szCs w:val="22"/>
        </w:rPr>
        <w:t>pacity, leads to delays in hospital discharge and insufficie</w:t>
      </w:r>
      <w:r w:rsidRPr="247949D8" w:rsidR="048677C3">
        <w:rPr>
          <w:rFonts w:ascii="Arial" w:hAnsi="Arial" w:cs="Arial"/>
          <w:color w:val="000000" w:themeColor="text1" w:themeTint="FF" w:themeShade="FF"/>
          <w:sz w:val="22"/>
          <w:szCs w:val="22"/>
        </w:rPr>
        <w:t>nt community support for older adults. As</w:t>
      </w:r>
      <w:r w:rsidRPr="247949D8" w:rsidR="0357C39D">
        <w:rPr>
          <w:rFonts w:ascii="Arial" w:hAnsi="Arial" w:cs="Arial"/>
          <w:color w:val="000000" w:themeColor="text1" w:themeTint="FF" w:themeShade="FF"/>
          <w:sz w:val="22"/>
          <w:szCs w:val="22"/>
        </w:rPr>
        <w:t xml:space="preserve"> life expectancy increases, a greater proportion of older people are living with multiple </w:t>
      </w:r>
      <w:r w:rsidRPr="247949D8" w:rsidR="05F5318F">
        <w:rPr>
          <w:rFonts w:ascii="Arial" w:hAnsi="Arial" w:cs="Arial"/>
          <w:color w:val="000000" w:themeColor="text1" w:themeTint="FF" w:themeShade="FF"/>
          <w:sz w:val="22"/>
          <w:szCs w:val="22"/>
        </w:rPr>
        <w:t>long-term conditions and require ongoing care,</w:t>
      </w:r>
      <w:r w:rsidRPr="247949D8" w:rsidR="440EE93E">
        <w:rPr>
          <w:rFonts w:ascii="Arial" w:hAnsi="Arial" w:cs="Arial"/>
          <w:color w:val="000000" w:themeColor="text1" w:themeTint="FF" w:themeShade="FF"/>
          <w:sz w:val="22"/>
          <w:szCs w:val="22"/>
        </w:rPr>
        <w:t xml:space="preserve"> yet the availability of social care services has not kept pace with demand</w:t>
      </w:r>
      <w:r w:rsidRPr="247949D8" w:rsidR="5857FAD7">
        <w:rPr>
          <w:rFonts w:ascii="Arial" w:hAnsi="Arial" w:cs="Arial"/>
          <w:color w:val="000000" w:themeColor="text1" w:themeTint="FF" w:themeShade="FF"/>
          <w:sz w:val="22"/>
          <w:szCs w:val="22"/>
        </w:rPr>
        <w:t xml:space="preserve"> (Age UK, (2024). The Care Quality </w:t>
      </w:r>
      <w:r w:rsidRPr="247949D8" w:rsidR="7AB6FA68">
        <w:rPr>
          <w:rFonts w:ascii="Arial" w:hAnsi="Arial" w:cs="Arial"/>
          <w:color w:val="000000" w:themeColor="text1" w:themeTint="FF" w:themeShade="FF"/>
          <w:sz w:val="22"/>
          <w:szCs w:val="22"/>
        </w:rPr>
        <w:t xml:space="preserve">Commission (2024) reports that </w:t>
      </w:r>
      <w:r w:rsidRPr="247949D8" w:rsidR="1425655A">
        <w:rPr>
          <w:rFonts w:ascii="Arial" w:hAnsi="Arial" w:cs="Arial"/>
          <w:color w:val="000000" w:themeColor="text1" w:themeTint="FF" w:themeShade="FF"/>
          <w:sz w:val="22"/>
          <w:szCs w:val="22"/>
        </w:rPr>
        <w:t xml:space="preserve">vacancy rates in adult social care remain </w:t>
      </w:r>
      <w:r w:rsidRPr="247949D8" w:rsidR="1425655A">
        <w:rPr>
          <w:rFonts w:ascii="Arial" w:hAnsi="Arial" w:cs="Arial"/>
          <w:color w:val="000000" w:themeColor="text1" w:themeTint="FF" w:themeShade="FF"/>
          <w:sz w:val="22"/>
          <w:szCs w:val="22"/>
        </w:rPr>
        <w:t>substantially higher</w:t>
      </w:r>
      <w:r w:rsidRPr="247949D8" w:rsidR="1425655A">
        <w:rPr>
          <w:rFonts w:ascii="Arial" w:hAnsi="Arial" w:cs="Arial"/>
          <w:color w:val="000000" w:themeColor="text1" w:themeTint="FF" w:themeShade="FF"/>
          <w:sz w:val="22"/>
          <w:szCs w:val="22"/>
        </w:rPr>
        <w:t xml:space="preserve"> than the nat</w:t>
      </w:r>
      <w:r w:rsidRPr="247949D8" w:rsidR="1630EB9B">
        <w:rPr>
          <w:rFonts w:ascii="Arial" w:hAnsi="Arial" w:cs="Arial"/>
          <w:color w:val="000000" w:themeColor="text1" w:themeTint="FF" w:themeShade="FF"/>
          <w:sz w:val="22"/>
          <w:szCs w:val="22"/>
        </w:rPr>
        <w:t>ional average, contributing to reduced access to home-care placeme</w:t>
      </w:r>
      <w:r w:rsidRPr="247949D8" w:rsidR="52E621E0">
        <w:rPr>
          <w:rFonts w:ascii="Arial" w:hAnsi="Arial" w:cs="Arial"/>
          <w:color w:val="000000" w:themeColor="text1" w:themeTint="FF" w:themeShade="FF"/>
          <w:sz w:val="22"/>
          <w:szCs w:val="22"/>
        </w:rPr>
        <w:t xml:space="preserve">nts. This limited capacity directly affects patients, </w:t>
      </w:r>
      <w:r w:rsidRPr="247949D8" w:rsidR="278DF3BE">
        <w:rPr>
          <w:rFonts w:ascii="Arial" w:hAnsi="Arial" w:cs="Arial"/>
          <w:color w:val="000000" w:themeColor="text1" w:themeTint="FF" w:themeShade="FF"/>
          <w:sz w:val="22"/>
          <w:szCs w:val="22"/>
        </w:rPr>
        <w:t xml:space="preserve">particularly older adults who may experience prolonged hospital stays, delayed </w:t>
      </w:r>
      <w:r w:rsidRPr="247949D8" w:rsidR="35043379">
        <w:rPr>
          <w:rFonts w:ascii="Arial" w:hAnsi="Arial" w:cs="Arial"/>
          <w:color w:val="000000" w:themeColor="text1" w:themeTint="FF" w:themeShade="FF"/>
          <w:sz w:val="22"/>
          <w:szCs w:val="22"/>
        </w:rPr>
        <w:t xml:space="preserve">discharge, and heightened risk of readmission </w:t>
      </w:r>
      <w:r w:rsidRPr="247949D8" w:rsidR="788814EA">
        <w:rPr>
          <w:rFonts w:ascii="Arial" w:hAnsi="Arial" w:cs="Arial"/>
          <w:color w:val="000000" w:themeColor="text1" w:themeTint="FF" w:themeShade="FF"/>
          <w:sz w:val="22"/>
          <w:szCs w:val="22"/>
        </w:rPr>
        <w:t>due to inadequate support at home (NHS England, 20</w:t>
      </w:r>
      <w:r w:rsidRPr="247949D8" w:rsidR="5FD4EA90">
        <w:rPr>
          <w:rFonts w:ascii="Arial" w:hAnsi="Arial" w:cs="Arial"/>
          <w:color w:val="000000" w:themeColor="text1" w:themeTint="FF" w:themeShade="FF"/>
          <w:sz w:val="22"/>
          <w:szCs w:val="22"/>
        </w:rPr>
        <w:t xml:space="preserve">24). Care workers are also </w:t>
      </w:r>
      <w:r w:rsidRPr="247949D8" w:rsidR="5FD4EA90">
        <w:rPr>
          <w:rFonts w:ascii="Arial" w:hAnsi="Arial" w:cs="Arial"/>
          <w:color w:val="000000" w:themeColor="text1" w:themeTint="FF" w:themeShade="FF"/>
          <w:sz w:val="22"/>
          <w:szCs w:val="22"/>
        </w:rPr>
        <w:t>impacted</w:t>
      </w:r>
      <w:r w:rsidRPr="247949D8" w:rsidR="5FD4EA90">
        <w:rPr>
          <w:rFonts w:ascii="Arial" w:hAnsi="Arial" w:cs="Arial"/>
          <w:color w:val="000000" w:themeColor="text1" w:themeTint="FF" w:themeShade="FF"/>
          <w:sz w:val="22"/>
          <w:szCs w:val="22"/>
        </w:rPr>
        <w:t xml:space="preserve">, as staff shortages </w:t>
      </w:r>
      <w:r w:rsidRPr="247949D8" w:rsidR="756504AB">
        <w:rPr>
          <w:rFonts w:ascii="Arial" w:hAnsi="Arial" w:cs="Arial"/>
          <w:color w:val="000000" w:themeColor="text1" w:themeTint="FF" w:themeShade="FF"/>
          <w:sz w:val="22"/>
          <w:szCs w:val="22"/>
        </w:rPr>
        <w:t xml:space="preserve">contribute to heavier workloads, burnouts, and </w:t>
      </w:r>
      <w:r w:rsidRPr="247949D8" w:rsidR="4D80664D">
        <w:rPr>
          <w:rFonts w:ascii="Arial" w:hAnsi="Arial" w:cs="Arial"/>
          <w:color w:val="000000" w:themeColor="text1" w:themeTint="FF" w:themeShade="FF"/>
          <w:sz w:val="22"/>
          <w:szCs w:val="22"/>
        </w:rPr>
        <w:t>inconsistent care provision. Furthermore, care org</w:t>
      </w:r>
      <w:r w:rsidRPr="247949D8" w:rsidR="1E962206">
        <w:rPr>
          <w:rFonts w:ascii="Arial" w:hAnsi="Arial" w:cs="Arial"/>
          <w:color w:val="000000" w:themeColor="text1" w:themeTint="FF" w:themeShade="FF"/>
          <w:sz w:val="22"/>
          <w:szCs w:val="22"/>
        </w:rPr>
        <w:t xml:space="preserve">anisations face operational pressures, with many providers unable </w:t>
      </w:r>
      <w:r w:rsidRPr="247949D8" w:rsidR="6815DF09">
        <w:rPr>
          <w:rFonts w:ascii="Arial" w:hAnsi="Arial" w:cs="Arial"/>
          <w:color w:val="000000" w:themeColor="text1" w:themeTint="FF" w:themeShade="FF"/>
          <w:sz w:val="22"/>
          <w:szCs w:val="22"/>
        </w:rPr>
        <w:t xml:space="preserve">to sustain service delivery because of rising cost and workforce instability </w:t>
      </w:r>
      <w:r w:rsidRPr="247949D8" w:rsidR="325F111C">
        <w:rPr>
          <w:rFonts w:ascii="Arial" w:hAnsi="Arial" w:cs="Arial"/>
          <w:color w:val="000000" w:themeColor="text1" w:themeTint="FF" w:themeShade="FF"/>
          <w:sz w:val="22"/>
          <w:szCs w:val="22"/>
        </w:rPr>
        <w:t xml:space="preserve">(Skills for Care, 2024). These </w:t>
      </w:r>
      <w:r w:rsidRPr="247949D8" w:rsidR="46A4732D">
        <w:rPr>
          <w:rFonts w:ascii="Arial" w:hAnsi="Arial" w:cs="Arial"/>
          <w:color w:val="000000" w:themeColor="text1" w:themeTint="FF" w:themeShade="FF"/>
          <w:sz w:val="22"/>
          <w:szCs w:val="22"/>
        </w:rPr>
        <w:t xml:space="preserve">intersecting challenges reflect </w:t>
      </w:r>
      <w:r w:rsidRPr="247949D8" w:rsidR="396FC4EB">
        <w:rPr>
          <w:rFonts w:ascii="Arial" w:hAnsi="Arial" w:cs="Arial"/>
          <w:color w:val="000000" w:themeColor="text1" w:themeTint="FF" w:themeShade="FF"/>
          <w:sz w:val="22"/>
          <w:szCs w:val="22"/>
        </w:rPr>
        <w:t>a system struggling to respond effectively to demogra</w:t>
      </w:r>
      <w:r w:rsidRPr="247949D8" w:rsidR="2F82748C">
        <w:rPr>
          <w:rFonts w:ascii="Arial" w:hAnsi="Arial" w:cs="Arial"/>
          <w:color w:val="000000" w:themeColor="text1" w:themeTint="FF" w:themeShade="FF"/>
          <w:sz w:val="22"/>
          <w:szCs w:val="22"/>
        </w:rPr>
        <w:t xml:space="preserve">phic change. The imbalance between increasing demand and </w:t>
      </w:r>
      <w:r w:rsidRPr="247949D8" w:rsidR="3CB5B83C">
        <w:rPr>
          <w:rFonts w:ascii="Arial" w:hAnsi="Arial" w:cs="Arial"/>
          <w:color w:val="000000" w:themeColor="text1" w:themeTint="FF" w:themeShade="FF"/>
          <w:sz w:val="22"/>
          <w:szCs w:val="22"/>
        </w:rPr>
        <w:t>constrained resources not only threatens service qu</w:t>
      </w:r>
      <w:r w:rsidRPr="247949D8" w:rsidR="27EDAC76">
        <w:rPr>
          <w:rFonts w:ascii="Arial" w:hAnsi="Arial" w:cs="Arial"/>
          <w:color w:val="000000" w:themeColor="text1" w:themeTint="FF" w:themeShade="FF"/>
          <w:sz w:val="22"/>
          <w:szCs w:val="22"/>
        </w:rPr>
        <w:t>ality but also undermines the ability of health</w:t>
      </w:r>
      <w:r w:rsidRPr="247949D8" w:rsidR="5C243613">
        <w:rPr>
          <w:rFonts w:ascii="Arial" w:hAnsi="Arial" w:cs="Arial"/>
          <w:color w:val="000000" w:themeColor="text1" w:themeTint="FF" w:themeShade="FF"/>
          <w:sz w:val="22"/>
          <w:szCs w:val="22"/>
        </w:rPr>
        <w:t xml:space="preserve"> and social care system to provide safe, </w:t>
      </w:r>
      <w:r w:rsidRPr="247949D8" w:rsidR="5C243613">
        <w:rPr>
          <w:rFonts w:ascii="Arial" w:hAnsi="Arial" w:cs="Arial"/>
          <w:color w:val="000000" w:themeColor="text1" w:themeTint="FF" w:themeShade="FF"/>
          <w:sz w:val="22"/>
          <w:szCs w:val="22"/>
        </w:rPr>
        <w:t>timely</w:t>
      </w:r>
      <w:r w:rsidRPr="247949D8" w:rsidR="5C243613">
        <w:rPr>
          <w:rFonts w:ascii="Arial" w:hAnsi="Arial" w:cs="Arial"/>
          <w:color w:val="000000" w:themeColor="text1" w:themeTint="FF" w:themeShade="FF"/>
          <w:sz w:val="22"/>
          <w:szCs w:val="22"/>
        </w:rPr>
        <w:t xml:space="preserve"> and person-centred support </w:t>
      </w:r>
      <w:r w:rsidRPr="247949D8" w:rsidR="5C256358">
        <w:rPr>
          <w:rFonts w:ascii="Arial" w:hAnsi="Arial" w:cs="Arial"/>
          <w:color w:val="000000" w:themeColor="text1" w:themeTint="FF" w:themeShade="FF"/>
          <w:sz w:val="22"/>
          <w:szCs w:val="22"/>
        </w:rPr>
        <w:t>for the ageing population.</w:t>
      </w:r>
    </w:p>
    <w:p w:rsidR="00530E16" w:rsidRDefault="004468F8" w14:paraId="4AAF6F3C" w14:textId="77777777">
      <w:pPr>
        <w:pStyle w:val="Heading2"/>
        <w:jc w:val="both"/>
      </w:pPr>
      <w:bookmarkStart w:name="_Toc215921217" w:id="3"/>
      <w:r>
        <w:t>Justification</w:t>
      </w:r>
      <w:bookmarkEnd w:id="3"/>
    </w:p>
    <w:p w:rsidRPr="00EB4955" w:rsidR="00D62A9C" w:rsidP="40E71413" w:rsidRDefault="00EB4955" w14:paraId="474B319B" w14:textId="74F0D2A8">
      <w:pPr>
        <w:pStyle w:val="Default"/>
        <w:spacing w:line="360" w:lineRule="auto"/>
        <w:rPr>
          <w:rFonts w:ascii="Arial" w:hAnsi="Arial" w:cs="Arial"/>
          <w:color w:val="000000" w:themeColor="text1"/>
          <w:sz w:val="22"/>
          <w:szCs w:val="22"/>
        </w:rPr>
      </w:pPr>
      <w:r w:rsidRPr="247949D8" w:rsidR="00EB4955">
        <w:rPr>
          <w:rFonts w:ascii="Arial" w:hAnsi="Arial" w:cs="Arial"/>
          <w:color w:val="000000" w:themeColor="text1" w:themeTint="FF" w:themeShade="FF"/>
          <w:sz w:val="22"/>
          <w:szCs w:val="22"/>
        </w:rPr>
        <w:t>Resea</w:t>
      </w:r>
      <w:r w:rsidRPr="247949D8" w:rsidR="2691399D">
        <w:rPr>
          <w:rFonts w:ascii="Arial" w:hAnsi="Arial" w:cs="Arial"/>
          <w:color w:val="000000" w:themeColor="text1" w:themeTint="FF" w:themeShade="FF"/>
          <w:sz w:val="22"/>
          <w:szCs w:val="22"/>
        </w:rPr>
        <w:t>rch on the ageing population in the UK health and social care sector is essent</w:t>
      </w:r>
      <w:r w:rsidRPr="247949D8" w:rsidR="1E585598">
        <w:rPr>
          <w:rFonts w:ascii="Arial" w:hAnsi="Arial" w:cs="Arial"/>
          <w:color w:val="000000" w:themeColor="text1" w:themeTint="FF" w:themeShade="FF"/>
          <w:sz w:val="22"/>
          <w:szCs w:val="22"/>
        </w:rPr>
        <w:t xml:space="preserve">ial because demographic change is reshaping demand for </w:t>
      </w:r>
      <w:r w:rsidRPr="247949D8" w:rsidR="4B6DF8B3">
        <w:rPr>
          <w:rFonts w:ascii="Arial" w:hAnsi="Arial" w:cs="Arial"/>
          <w:color w:val="000000" w:themeColor="text1" w:themeTint="FF" w:themeShade="FF"/>
          <w:sz w:val="22"/>
          <w:szCs w:val="22"/>
        </w:rPr>
        <w:t>services at an unprecedented pace, The propo</w:t>
      </w:r>
      <w:r w:rsidRPr="247949D8" w:rsidR="6A03F2D5">
        <w:rPr>
          <w:rFonts w:ascii="Arial" w:hAnsi="Arial" w:cs="Arial"/>
          <w:color w:val="000000" w:themeColor="text1" w:themeTint="FF" w:themeShade="FF"/>
          <w:sz w:val="22"/>
          <w:szCs w:val="22"/>
        </w:rPr>
        <w:t xml:space="preserve">rtion of adults aged 65 and over is increasing steadily, with </w:t>
      </w:r>
      <w:r w:rsidRPr="247949D8" w:rsidR="48695A1E">
        <w:rPr>
          <w:rFonts w:ascii="Arial" w:hAnsi="Arial" w:cs="Arial"/>
          <w:color w:val="000000" w:themeColor="text1" w:themeTint="FF" w:themeShade="FF"/>
          <w:sz w:val="22"/>
          <w:szCs w:val="22"/>
        </w:rPr>
        <w:t>a corresponding rise in the number of people living long-term and complex cond</w:t>
      </w:r>
      <w:r w:rsidRPr="247949D8" w:rsidR="13611DBC">
        <w:rPr>
          <w:rFonts w:ascii="Arial" w:hAnsi="Arial" w:cs="Arial"/>
          <w:color w:val="000000" w:themeColor="text1" w:themeTint="FF" w:themeShade="FF"/>
          <w:sz w:val="22"/>
          <w:szCs w:val="22"/>
        </w:rPr>
        <w:t>ition (</w:t>
      </w:r>
      <w:r w:rsidRPr="247949D8" w:rsidR="0E50CDBD">
        <w:rPr>
          <w:rFonts w:ascii="Arial" w:hAnsi="Arial" w:cs="Arial"/>
          <w:color w:val="000000" w:themeColor="text1" w:themeTint="FF" w:themeShade="FF"/>
          <w:sz w:val="22"/>
          <w:szCs w:val="22"/>
        </w:rPr>
        <w:t>Office for National Statistic</w:t>
      </w:r>
      <w:r w:rsidRPr="247949D8" w:rsidR="262E5EE7">
        <w:rPr>
          <w:rFonts w:ascii="Arial" w:hAnsi="Arial" w:cs="Arial"/>
          <w:color w:val="000000" w:themeColor="text1" w:themeTint="FF" w:themeShade="FF"/>
          <w:sz w:val="22"/>
          <w:szCs w:val="22"/>
        </w:rPr>
        <w:t>, 2024). As a result, health and social</w:t>
      </w:r>
      <w:r w:rsidRPr="247949D8" w:rsidR="03AF8AEB">
        <w:rPr>
          <w:rFonts w:ascii="Arial" w:hAnsi="Arial" w:cs="Arial"/>
          <w:color w:val="000000" w:themeColor="text1" w:themeTint="FF" w:themeShade="FF"/>
          <w:sz w:val="22"/>
          <w:szCs w:val="22"/>
        </w:rPr>
        <w:t xml:space="preserve"> care systems face intensified pressure </w:t>
      </w:r>
      <w:r w:rsidRPr="247949D8" w:rsidR="74092092">
        <w:rPr>
          <w:rFonts w:ascii="Arial" w:hAnsi="Arial" w:cs="Arial"/>
          <w:color w:val="000000" w:themeColor="text1" w:themeTint="FF" w:themeShade="FF"/>
          <w:sz w:val="22"/>
          <w:szCs w:val="22"/>
        </w:rPr>
        <w:t xml:space="preserve">to deliver adequate, sustainable support. Research </w:t>
      </w:r>
      <w:r w:rsidRPr="247949D8" w:rsidR="32FD6A90">
        <w:rPr>
          <w:rFonts w:ascii="Arial" w:hAnsi="Arial" w:cs="Arial"/>
          <w:color w:val="000000" w:themeColor="text1" w:themeTint="FF" w:themeShade="FF"/>
          <w:sz w:val="22"/>
          <w:szCs w:val="22"/>
        </w:rPr>
        <w:t xml:space="preserve">is crucial for </w:t>
      </w:r>
      <w:r w:rsidRPr="247949D8" w:rsidR="32FD6A90">
        <w:rPr>
          <w:rFonts w:ascii="Arial" w:hAnsi="Arial" w:cs="Arial"/>
          <w:color w:val="000000" w:themeColor="text1" w:themeTint="FF" w:themeShade="FF"/>
          <w:sz w:val="22"/>
          <w:szCs w:val="22"/>
        </w:rPr>
        <w:t>identifying</w:t>
      </w:r>
      <w:r w:rsidRPr="247949D8" w:rsidR="32FD6A90">
        <w:rPr>
          <w:rFonts w:ascii="Arial" w:hAnsi="Arial" w:cs="Arial"/>
          <w:color w:val="000000" w:themeColor="text1" w:themeTint="FF" w:themeShade="FF"/>
          <w:sz w:val="22"/>
          <w:szCs w:val="22"/>
        </w:rPr>
        <w:t xml:space="preserve"> how</w:t>
      </w:r>
      <w:r w:rsidRPr="247949D8" w:rsidR="2E5A535C">
        <w:rPr>
          <w:rFonts w:ascii="Arial" w:hAnsi="Arial" w:cs="Arial"/>
          <w:color w:val="000000" w:themeColor="text1" w:themeTint="FF" w:themeShade="FF"/>
          <w:sz w:val="22"/>
          <w:szCs w:val="22"/>
        </w:rPr>
        <w:t xml:space="preserve"> these demographic patterns impact service capacity, </w:t>
      </w:r>
      <w:r w:rsidRPr="247949D8" w:rsidR="49C19DD2">
        <w:rPr>
          <w:rFonts w:ascii="Arial" w:hAnsi="Arial" w:cs="Arial"/>
          <w:color w:val="000000" w:themeColor="text1" w:themeTint="FF" w:themeShade="FF"/>
          <w:sz w:val="22"/>
          <w:szCs w:val="22"/>
        </w:rPr>
        <w:t>funding requirements, and workforce demands (Skills for Care</w:t>
      </w:r>
      <w:r w:rsidRPr="247949D8" w:rsidR="581E41BE">
        <w:rPr>
          <w:rFonts w:ascii="Arial" w:hAnsi="Arial" w:cs="Arial"/>
          <w:color w:val="000000" w:themeColor="text1" w:themeTint="FF" w:themeShade="FF"/>
          <w:sz w:val="22"/>
          <w:szCs w:val="22"/>
        </w:rPr>
        <w:t>, 2024). It also highlights disparities in access to care</w:t>
      </w:r>
      <w:r w:rsidRPr="247949D8" w:rsidR="048354E6">
        <w:rPr>
          <w:rFonts w:ascii="Arial" w:hAnsi="Arial" w:cs="Arial"/>
          <w:color w:val="000000" w:themeColor="text1" w:themeTint="FF" w:themeShade="FF"/>
          <w:sz w:val="22"/>
          <w:szCs w:val="22"/>
        </w:rPr>
        <w:t>, including variations in social car</w:t>
      </w:r>
      <w:r w:rsidRPr="247949D8" w:rsidR="433C60FA">
        <w:rPr>
          <w:rFonts w:ascii="Arial" w:hAnsi="Arial" w:cs="Arial"/>
          <w:color w:val="000000" w:themeColor="text1" w:themeTint="FF" w:themeShade="FF"/>
          <w:sz w:val="22"/>
          <w:szCs w:val="22"/>
        </w:rPr>
        <w:t>e availability and regional differences in heal</w:t>
      </w:r>
      <w:r w:rsidRPr="247949D8" w:rsidR="2D9E1725">
        <w:rPr>
          <w:rFonts w:ascii="Arial" w:hAnsi="Arial" w:cs="Arial"/>
          <w:color w:val="000000" w:themeColor="text1" w:themeTint="FF" w:themeShade="FF"/>
          <w:sz w:val="22"/>
          <w:szCs w:val="22"/>
        </w:rPr>
        <w:t>th outcomes among older adults (CQC, 2024). Evidence</w:t>
      </w:r>
      <w:r w:rsidRPr="247949D8" w:rsidR="4B9F37BC">
        <w:rPr>
          <w:rFonts w:ascii="Arial" w:hAnsi="Arial" w:cs="Arial"/>
          <w:color w:val="000000" w:themeColor="text1" w:themeTint="FF" w:themeShade="FF"/>
          <w:sz w:val="22"/>
          <w:szCs w:val="22"/>
        </w:rPr>
        <w:t>-based research enables policymakers and practitio</w:t>
      </w:r>
      <w:r w:rsidRPr="247949D8" w:rsidR="29F65804">
        <w:rPr>
          <w:rFonts w:ascii="Arial" w:hAnsi="Arial" w:cs="Arial"/>
          <w:color w:val="000000" w:themeColor="text1" w:themeTint="FF" w:themeShade="FF"/>
          <w:sz w:val="22"/>
          <w:szCs w:val="22"/>
        </w:rPr>
        <w:t>ners to un</w:t>
      </w:r>
      <w:r w:rsidRPr="247949D8" w:rsidR="19FD01DD">
        <w:rPr>
          <w:rFonts w:ascii="Arial" w:hAnsi="Arial" w:cs="Arial"/>
          <w:color w:val="000000" w:themeColor="text1" w:themeTint="FF" w:themeShade="FF"/>
          <w:sz w:val="22"/>
          <w:szCs w:val="22"/>
        </w:rPr>
        <w:t xml:space="preserve">derstand where the system is failing and where targeted investment or </w:t>
      </w:r>
      <w:r w:rsidRPr="247949D8" w:rsidR="2967B632">
        <w:rPr>
          <w:rFonts w:ascii="Arial" w:hAnsi="Arial" w:cs="Arial"/>
          <w:color w:val="000000" w:themeColor="text1" w:themeTint="FF" w:themeShade="FF"/>
          <w:sz w:val="22"/>
          <w:szCs w:val="22"/>
        </w:rPr>
        <w:t xml:space="preserve">structural reform is </w:t>
      </w:r>
      <w:r w:rsidRPr="247949D8" w:rsidR="2967B632">
        <w:rPr>
          <w:rFonts w:ascii="Arial" w:hAnsi="Arial" w:cs="Arial"/>
          <w:color w:val="000000" w:themeColor="text1" w:themeTint="FF" w:themeShade="FF"/>
          <w:sz w:val="22"/>
          <w:szCs w:val="22"/>
        </w:rPr>
        <w:t>required</w:t>
      </w:r>
      <w:r w:rsidRPr="247949D8" w:rsidR="2967B632">
        <w:rPr>
          <w:rFonts w:ascii="Arial" w:hAnsi="Arial" w:cs="Arial"/>
          <w:color w:val="000000" w:themeColor="text1" w:themeTint="FF" w:themeShade="FF"/>
          <w:sz w:val="22"/>
          <w:szCs w:val="22"/>
        </w:rPr>
        <w:t>.</w:t>
      </w:r>
      <w:r w:rsidRPr="247949D8" w:rsidR="7C5F2E79">
        <w:rPr>
          <w:rFonts w:ascii="Arial" w:hAnsi="Arial" w:cs="Arial"/>
          <w:color w:val="000000" w:themeColor="text1" w:themeTint="FF" w:themeShade="FF"/>
          <w:sz w:val="22"/>
          <w:szCs w:val="22"/>
        </w:rPr>
        <w:t xml:space="preserve"> For example, studies examining delayed hospital discharge, unmet home-care n</w:t>
      </w:r>
      <w:r w:rsidRPr="247949D8" w:rsidR="0D27D418">
        <w:rPr>
          <w:rFonts w:ascii="Arial" w:hAnsi="Arial" w:cs="Arial"/>
          <w:color w:val="000000" w:themeColor="text1" w:themeTint="FF" w:themeShade="FF"/>
          <w:sz w:val="22"/>
          <w:szCs w:val="22"/>
        </w:rPr>
        <w:t>eeds, and workforce shortage are essential for addressing systemic</w:t>
      </w:r>
      <w:r w:rsidRPr="247949D8" w:rsidR="0BED16D7">
        <w:rPr>
          <w:rFonts w:ascii="Arial" w:hAnsi="Arial" w:cs="Arial"/>
          <w:color w:val="000000" w:themeColor="text1" w:themeTint="FF" w:themeShade="FF"/>
          <w:sz w:val="22"/>
          <w:szCs w:val="22"/>
        </w:rPr>
        <w:t xml:space="preserve"> inefficiencies (NHS England, 2024).</w:t>
      </w:r>
      <w:r w:rsidRPr="247949D8" w:rsidR="2949A22E">
        <w:rPr>
          <w:rFonts w:ascii="Arial" w:hAnsi="Arial" w:cs="Arial"/>
          <w:color w:val="000000" w:themeColor="text1" w:themeTint="FF" w:themeShade="FF"/>
          <w:sz w:val="22"/>
          <w:szCs w:val="22"/>
        </w:rPr>
        <w:t xml:space="preserve"> Additionally, research fosters the development of preventative </w:t>
      </w:r>
      <w:r w:rsidRPr="247949D8" w:rsidR="2B768BAA">
        <w:rPr>
          <w:rFonts w:ascii="Arial" w:hAnsi="Arial" w:cs="Arial"/>
          <w:color w:val="000000" w:themeColor="text1" w:themeTint="FF" w:themeShade="FF"/>
          <w:sz w:val="22"/>
          <w:szCs w:val="22"/>
        </w:rPr>
        <w:t>and integrated care models that can reduce avoidable hospital admissions, improve quality</w:t>
      </w:r>
      <w:r w:rsidRPr="247949D8" w:rsidR="14A5BB91">
        <w:rPr>
          <w:rFonts w:ascii="Arial" w:hAnsi="Arial" w:cs="Arial"/>
          <w:color w:val="000000" w:themeColor="text1" w:themeTint="FF" w:themeShade="FF"/>
          <w:sz w:val="22"/>
          <w:szCs w:val="22"/>
        </w:rPr>
        <w:t xml:space="preserve"> of life, and support ageing in place (Age UK, 2024). As the </w:t>
      </w:r>
      <w:r w:rsidRPr="247949D8" w:rsidR="300CBA5B">
        <w:rPr>
          <w:rFonts w:ascii="Arial" w:hAnsi="Arial" w:cs="Arial"/>
          <w:color w:val="000000" w:themeColor="text1" w:themeTint="FF" w:themeShade="FF"/>
          <w:sz w:val="22"/>
          <w:szCs w:val="22"/>
        </w:rPr>
        <w:t>ageing population will continue to shape policy and service priorities for de</w:t>
      </w:r>
      <w:r w:rsidRPr="247949D8" w:rsidR="03B56E83">
        <w:rPr>
          <w:rFonts w:ascii="Arial" w:hAnsi="Arial" w:cs="Arial"/>
          <w:color w:val="000000" w:themeColor="text1" w:themeTint="FF" w:themeShade="FF"/>
          <w:sz w:val="22"/>
          <w:szCs w:val="22"/>
        </w:rPr>
        <w:t>cades, research provides the foundation for informed deci</w:t>
      </w:r>
      <w:r w:rsidRPr="247949D8" w:rsidR="2D337542">
        <w:rPr>
          <w:rFonts w:ascii="Arial" w:hAnsi="Arial" w:cs="Arial"/>
          <w:color w:val="000000" w:themeColor="text1" w:themeTint="FF" w:themeShade="FF"/>
          <w:sz w:val="22"/>
          <w:szCs w:val="22"/>
        </w:rPr>
        <w:t>sion-making, safeguarding older people</w:t>
      </w:r>
      <w:r w:rsidRPr="247949D8" w:rsidR="74655F46">
        <w:rPr>
          <w:rFonts w:ascii="Arial" w:hAnsi="Arial" w:cs="Arial"/>
          <w:color w:val="000000" w:themeColor="text1" w:themeTint="FF" w:themeShade="FF"/>
          <w:sz w:val="22"/>
          <w:szCs w:val="22"/>
        </w:rPr>
        <w:t>’s wellbeing while ensuring that resources are used effectively.</w:t>
      </w:r>
      <w:r w:rsidRPr="247949D8" w:rsidR="3F513359">
        <w:rPr>
          <w:rFonts w:ascii="Arial" w:hAnsi="Arial" w:cs="Arial"/>
          <w:color w:val="000000" w:themeColor="text1" w:themeTint="FF" w:themeShade="FF"/>
          <w:sz w:val="22"/>
          <w:szCs w:val="22"/>
        </w:rPr>
        <w:t xml:space="preserve"> Therefore, ongoing research is vital for strengthen</w:t>
      </w:r>
      <w:r w:rsidRPr="247949D8" w:rsidR="016F58AC">
        <w:rPr>
          <w:rFonts w:ascii="Arial" w:hAnsi="Arial" w:cs="Arial"/>
          <w:color w:val="000000" w:themeColor="text1" w:themeTint="FF" w:themeShade="FF"/>
          <w:sz w:val="22"/>
          <w:szCs w:val="22"/>
        </w:rPr>
        <w:t xml:space="preserve">ing the UK’s capacity to deliver safe, </w:t>
      </w:r>
      <w:r w:rsidRPr="247949D8" w:rsidR="016F58AC">
        <w:rPr>
          <w:rFonts w:ascii="Arial" w:hAnsi="Arial" w:cs="Arial"/>
          <w:color w:val="000000" w:themeColor="text1" w:themeTint="FF" w:themeShade="FF"/>
          <w:sz w:val="22"/>
          <w:szCs w:val="22"/>
        </w:rPr>
        <w:t>equitable</w:t>
      </w:r>
      <w:r w:rsidRPr="247949D8" w:rsidR="016F58AC">
        <w:rPr>
          <w:rFonts w:ascii="Arial" w:hAnsi="Arial" w:cs="Arial"/>
          <w:color w:val="000000" w:themeColor="text1" w:themeTint="FF" w:themeShade="FF"/>
          <w:sz w:val="22"/>
          <w:szCs w:val="22"/>
        </w:rPr>
        <w:t xml:space="preserve">, </w:t>
      </w:r>
      <w:r w:rsidRPr="247949D8" w:rsidR="4F8E2980">
        <w:rPr>
          <w:rFonts w:ascii="Arial" w:hAnsi="Arial" w:cs="Arial"/>
          <w:color w:val="000000" w:themeColor="text1" w:themeTint="FF" w:themeShade="FF"/>
          <w:sz w:val="22"/>
          <w:szCs w:val="22"/>
        </w:rPr>
        <w:t>person-centred care in response to demographic change</w:t>
      </w:r>
      <w:r w:rsidRPr="247949D8" w:rsidR="20C214B5">
        <w:rPr>
          <w:rFonts w:ascii="Arial" w:hAnsi="Arial" w:cs="Arial"/>
          <w:color w:val="000000" w:themeColor="text1" w:themeTint="FF" w:themeShade="FF"/>
          <w:sz w:val="22"/>
          <w:szCs w:val="22"/>
        </w:rPr>
        <w:t>.</w:t>
      </w:r>
    </w:p>
    <w:p w:rsidRPr="004468F8" w:rsidR="004468F8" w:rsidP="40E71413" w:rsidRDefault="004468F8" w14:paraId="6F068BA3" w14:textId="0C5A6A44">
      <w:pPr>
        <w:pStyle w:val="Normal"/>
        <w:spacing w:line="360" w:lineRule="auto"/>
        <w:rPr>
          <w:rFonts w:ascii="Arial" w:hAnsi="Arial" w:cs="Arial"/>
          <w:color w:val="000000" w:themeColor="text1" w:themeTint="FF" w:themeShade="FF"/>
          <w:sz w:val="22"/>
          <w:szCs w:val="22"/>
        </w:rPr>
      </w:pPr>
    </w:p>
    <w:p w:rsidR="00530E16" w:rsidRDefault="004468F8" w14:paraId="6927F016" w14:textId="77777777">
      <w:pPr>
        <w:pStyle w:val="Heading2"/>
        <w:jc w:val="both"/>
      </w:pPr>
      <w:bookmarkStart w:name="_Toc215921218" w:id="4"/>
      <w:r>
        <w:t>Information Sources and Justification</w:t>
      </w:r>
      <w:bookmarkEnd w:id="4"/>
    </w:p>
    <w:p w:rsidRPr="00DB181C" w:rsidR="004468F8" w:rsidP="40E71413" w:rsidRDefault="2D342734" w14:paraId="3C327035" w14:textId="44F79D55">
      <w:pPr>
        <w:spacing w:line="360" w:lineRule="auto"/>
        <w:rPr>
          <w:rFonts w:ascii="Arial" w:hAnsi="Arial" w:cs="Arial"/>
          <w:color w:val="000000" w:themeColor="text1"/>
          <w:sz w:val="22"/>
          <w:szCs w:val="22"/>
        </w:rPr>
      </w:pPr>
      <w:r w:rsidRPr="0270BBDC" w:rsidR="2D342734">
        <w:rPr>
          <w:rFonts w:ascii="Arial" w:hAnsi="Arial" w:cs="Arial"/>
          <w:color w:val="000000" w:themeColor="text1" w:themeTint="FF" w:themeShade="FF"/>
          <w:sz w:val="22"/>
          <w:szCs w:val="22"/>
        </w:rPr>
        <w:t>T</w:t>
      </w:r>
      <w:r w:rsidRPr="0270BBDC" w:rsidR="1EADE4EF">
        <w:rPr>
          <w:rFonts w:ascii="Arial" w:hAnsi="Arial" w:cs="Arial"/>
          <w:color w:val="000000" w:themeColor="text1" w:themeTint="FF" w:themeShade="FF"/>
          <w:sz w:val="22"/>
          <w:szCs w:val="22"/>
        </w:rPr>
        <w:t xml:space="preserve">he </w:t>
      </w:r>
      <w:r w:rsidRPr="0270BBDC" w:rsidR="6A0476B9">
        <w:rPr>
          <w:rFonts w:ascii="Arial" w:hAnsi="Arial" w:cs="Arial"/>
          <w:color w:val="000000" w:themeColor="text1" w:themeTint="FF" w:themeShade="FF"/>
          <w:sz w:val="22"/>
          <w:szCs w:val="22"/>
        </w:rPr>
        <w:t>topic of the ageing population in the UK includes an analysis of rising life expec</w:t>
      </w:r>
      <w:r w:rsidRPr="0270BBDC" w:rsidR="096F0873">
        <w:rPr>
          <w:rFonts w:ascii="Arial" w:hAnsi="Arial" w:cs="Arial"/>
          <w:color w:val="000000" w:themeColor="text1" w:themeTint="FF" w:themeShade="FF"/>
          <w:sz w:val="22"/>
          <w:szCs w:val="22"/>
        </w:rPr>
        <w:t>tancy, declining birth rates, and the increasing proportion of p</w:t>
      </w:r>
      <w:r w:rsidRPr="0270BBDC" w:rsidR="2CAFA45A">
        <w:rPr>
          <w:rFonts w:ascii="Arial" w:hAnsi="Arial" w:cs="Arial"/>
          <w:color w:val="000000" w:themeColor="text1" w:themeTint="FF" w:themeShade="FF"/>
          <w:sz w:val="22"/>
          <w:szCs w:val="22"/>
        </w:rPr>
        <w:t>eople aged 65 and over</w:t>
      </w:r>
      <w:r w:rsidRPr="0270BBDC" w:rsidR="679E3DD3">
        <w:rPr>
          <w:rFonts w:ascii="Arial" w:hAnsi="Arial" w:cs="Arial"/>
          <w:color w:val="000000" w:themeColor="text1" w:themeTint="FF" w:themeShade="FF"/>
          <w:sz w:val="22"/>
          <w:szCs w:val="22"/>
        </w:rPr>
        <w:t xml:space="preserve"> (ONS, 2023). This content </w:t>
      </w:r>
      <w:r w:rsidRPr="0270BBDC" w:rsidR="109516D9">
        <w:rPr>
          <w:rFonts w:ascii="Arial" w:hAnsi="Arial" w:cs="Arial"/>
          <w:color w:val="000000" w:themeColor="text1" w:themeTint="FF" w:themeShade="FF"/>
          <w:sz w:val="22"/>
          <w:szCs w:val="22"/>
        </w:rPr>
        <w:t>highlights how demographic ageing contr</w:t>
      </w:r>
      <w:r w:rsidRPr="0270BBDC" w:rsidR="2EB37234">
        <w:rPr>
          <w:rFonts w:ascii="Arial" w:hAnsi="Arial" w:cs="Arial"/>
          <w:color w:val="000000" w:themeColor="text1" w:themeTint="FF" w:themeShade="FF"/>
          <w:sz w:val="22"/>
          <w:szCs w:val="22"/>
        </w:rPr>
        <w:t>ibutes to greater demand for health and social care</w:t>
      </w:r>
      <w:r w:rsidRPr="0270BBDC" w:rsidR="13DCFEB6">
        <w:rPr>
          <w:rFonts w:ascii="Arial" w:hAnsi="Arial" w:cs="Arial"/>
          <w:color w:val="000000" w:themeColor="text1" w:themeTint="FF" w:themeShade="FF"/>
          <w:sz w:val="22"/>
          <w:szCs w:val="22"/>
        </w:rPr>
        <w:t>, as older adults are more likely to experience chronic conditions, frai</w:t>
      </w:r>
      <w:r w:rsidRPr="0270BBDC" w:rsidR="4FCD4AB6">
        <w:rPr>
          <w:rFonts w:ascii="Arial" w:hAnsi="Arial" w:cs="Arial"/>
          <w:color w:val="000000" w:themeColor="text1" w:themeTint="FF" w:themeShade="FF"/>
          <w:sz w:val="22"/>
          <w:szCs w:val="22"/>
        </w:rPr>
        <w:t>lty, and multimorbidity (The King’</w:t>
      </w:r>
      <w:r w:rsidRPr="0270BBDC" w:rsidR="31EE25A1">
        <w:rPr>
          <w:rFonts w:ascii="Arial" w:hAnsi="Arial" w:cs="Arial"/>
          <w:color w:val="000000" w:themeColor="text1" w:themeTint="FF" w:themeShade="FF"/>
          <w:sz w:val="22"/>
          <w:szCs w:val="22"/>
        </w:rPr>
        <w:t xml:space="preserve">s Fund, 2024). </w:t>
      </w:r>
      <w:r w:rsidRPr="0270BBDC" w:rsidR="05733E10">
        <w:rPr>
          <w:rFonts w:ascii="Arial" w:hAnsi="Arial" w:cs="Arial"/>
          <w:color w:val="000000" w:themeColor="text1" w:themeTint="FF" w:themeShade="FF"/>
          <w:sz w:val="22"/>
          <w:szCs w:val="22"/>
        </w:rPr>
        <w:t>It also examines the</w:t>
      </w:r>
      <w:r w:rsidRPr="0270BBDC" w:rsidR="382687BB">
        <w:rPr>
          <w:rFonts w:ascii="Arial" w:hAnsi="Arial" w:cs="Arial"/>
          <w:color w:val="000000" w:themeColor="text1" w:themeTint="FF" w:themeShade="FF"/>
          <w:sz w:val="22"/>
          <w:szCs w:val="22"/>
        </w:rPr>
        <w:t xml:space="preserve"> pressures placed on hospitals, community </w:t>
      </w:r>
      <w:r w:rsidRPr="0270BBDC" w:rsidR="48A61F0B">
        <w:rPr>
          <w:rFonts w:ascii="Arial" w:hAnsi="Arial" w:cs="Arial"/>
          <w:color w:val="000000" w:themeColor="text1" w:themeTint="FF" w:themeShade="FF"/>
          <w:sz w:val="22"/>
          <w:szCs w:val="22"/>
        </w:rPr>
        <w:t>services</w:t>
      </w:r>
      <w:r w:rsidRPr="0270BBDC" w:rsidR="48A61F0B">
        <w:rPr>
          <w:rFonts w:ascii="Arial" w:hAnsi="Arial" w:cs="Arial"/>
          <w:color w:val="000000" w:themeColor="text1" w:themeTint="FF" w:themeShade="FF"/>
          <w:sz w:val="22"/>
          <w:szCs w:val="22"/>
        </w:rPr>
        <w:t xml:space="preserve"> and long-term social care, as well as </w:t>
      </w:r>
      <w:r w:rsidRPr="0270BBDC" w:rsidR="4CE87A56">
        <w:rPr>
          <w:rFonts w:ascii="Arial" w:hAnsi="Arial" w:cs="Arial"/>
          <w:color w:val="000000" w:themeColor="text1" w:themeTint="FF" w:themeShade="FF"/>
          <w:sz w:val="22"/>
          <w:szCs w:val="22"/>
        </w:rPr>
        <w:t>the financial challenges associated with supporting a growing pop</w:t>
      </w:r>
      <w:r w:rsidRPr="0270BBDC" w:rsidR="60FA68C6">
        <w:rPr>
          <w:rFonts w:ascii="Arial" w:hAnsi="Arial" w:cs="Arial"/>
          <w:color w:val="000000" w:themeColor="text1" w:themeTint="FF" w:themeShade="FF"/>
          <w:sz w:val="22"/>
          <w:szCs w:val="22"/>
        </w:rPr>
        <w:t>ulation of older individuals. Additionally,</w:t>
      </w:r>
      <w:r w:rsidRPr="0270BBDC" w:rsidR="7CC7DFD2">
        <w:rPr>
          <w:rFonts w:ascii="Arial" w:hAnsi="Arial" w:cs="Arial"/>
          <w:color w:val="000000" w:themeColor="text1" w:themeTint="FF" w:themeShade="FF"/>
          <w:sz w:val="22"/>
          <w:szCs w:val="22"/>
        </w:rPr>
        <w:t xml:space="preserve"> </w:t>
      </w:r>
      <w:r w:rsidRPr="0270BBDC" w:rsidR="60FA68C6">
        <w:rPr>
          <w:rFonts w:ascii="Arial" w:hAnsi="Arial" w:cs="Arial"/>
          <w:color w:val="000000" w:themeColor="text1" w:themeTint="FF" w:themeShade="FF"/>
          <w:sz w:val="22"/>
          <w:szCs w:val="22"/>
        </w:rPr>
        <w:t xml:space="preserve">the topic explores </w:t>
      </w:r>
      <w:r w:rsidRPr="0270BBDC" w:rsidR="0FE4537C">
        <w:rPr>
          <w:rFonts w:ascii="Arial" w:hAnsi="Arial" w:cs="Arial"/>
          <w:color w:val="000000" w:themeColor="text1" w:themeTint="FF" w:themeShade="FF"/>
          <w:sz w:val="22"/>
          <w:szCs w:val="22"/>
        </w:rPr>
        <w:t xml:space="preserve">national policy measures such as integrated care reforms </w:t>
      </w:r>
      <w:r w:rsidRPr="0270BBDC" w:rsidR="098C0763">
        <w:rPr>
          <w:rFonts w:ascii="Arial" w:hAnsi="Arial" w:cs="Arial"/>
          <w:color w:val="000000" w:themeColor="text1" w:themeTint="FF" w:themeShade="FF"/>
          <w:sz w:val="22"/>
          <w:szCs w:val="22"/>
        </w:rPr>
        <w:t xml:space="preserve">and preventative strategies designed to promote </w:t>
      </w:r>
      <w:r w:rsidRPr="0270BBDC" w:rsidR="685D3BCB">
        <w:rPr>
          <w:rFonts w:ascii="Arial" w:hAnsi="Arial" w:cs="Arial"/>
          <w:color w:val="000000" w:themeColor="text1" w:themeTint="FF" w:themeShade="FF"/>
          <w:sz w:val="22"/>
          <w:szCs w:val="22"/>
        </w:rPr>
        <w:t xml:space="preserve">independence and improve long term-sustainability (DHSC, 2023; </w:t>
      </w:r>
      <w:r w:rsidRPr="0270BBDC" w:rsidR="3BF13908">
        <w:rPr>
          <w:rFonts w:ascii="Arial" w:hAnsi="Arial" w:cs="Arial"/>
          <w:color w:val="000000" w:themeColor="text1" w:themeTint="FF" w:themeShade="FF"/>
          <w:sz w:val="22"/>
          <w:szCs w:val="22"/>
        </w:rPr>
        <w:t>NHS England, 2024). This topic is hi</w:t>
      </w:r>
      <w:r w:rsidRPr="0270BBDC" w:rsidR="1415DD9C">
        <w:rPr>
          <w:rFonts w:ascii="Arial" w:hAnsi="Arial" w:cs="Arial"/>
          <w:color w:val="000000" w:themeColor="text1" w:themeTint="FF" w:themeShade="FF"/>
          <w:sz w:val="22"/>
          <w:szCs w:val="22"/>
        </w:rPr>
        <w:t xml:space="preserve">ghly relevant </w:t>
      </w:r>
      <w:r w:rsidRPr="0270BBDC" w:rsidR="4FEF774B">
        <w:rPr>
          <w:rFonts w:ascii="Arial" w:hAnsi="Arial" w:cs="Arial"/>
          <w:color w:val="000000" w:themeColor="text1" w:themeTint="FF" w:themeShade="FF"/>
          <w:sz w:val="22"/>
          <w:szCs w:val="22"/>
        </w:rPr>
        <w:t>to research because to demographic change is one of the most influential fact</w:t>
      </w:r>
      <w:r w:rsidRPr="0270BBDC" w:rsidR="16AA9EEB">
        <w:rPr>
          <w:rFonts w:ascii="Arial" w:hAnsi="Arial" w:cs="Arial"/>
          <w:color w:val="000000" w:themeColor="text1" w:themeTint="FF" w:themeShade="FF"/>
          <w:sz w:val="22"/>
          <w:szCs w:val="22"/>
        </w:rPr>
        <w:t xml:space="preserve">ors shaping the future capacity and effectiveness of UK </w:t>
      </w:r>
      <w:r w:rsidRPr="0270BBDC" w:rsidR="3C01AB08">
        <w:rPr>
          <w:rFonts w:ascii="Arial" w:hAnsi="Arial" w:cs="Arial"/>
          <w:color w:val="000000" w:themeColor="text1" w:themeTint="FF" w:themeShade="FF"/>
          <w:sz w:val="22"/>
          <w:szCs w:val="22"/>
        </w:rPr>
        <w:t>health</w:t>
      </w:r>
      <w:r w:rsidRPr="0270BBDC" w:rsidR="16AA9EEB">
        <w:rPr>
          <w:rFonts w:ascii="Arial" w:hAnsi="Arial" w:cs="Arial"/>
          <w:color w:val="000000" w:themeColor="text1" w:themeTint="FF" w:themeShade="FF"/>
          <w:sz w:val="22"/>
          <w:szCs w:val="22"/>
        </w:rPr>
        <w:t xml:space="preserve"> and social care</w:t>
      </w:r>
      <w:r w:rsidRPr="0270BBDC" w:rsidR="43D35F40">
        <w:rPr>
          <w:rFonts w:ascii="Arial" w:hAnsi="Arial" w:cs="Arial"/>
          <w:color w:val="000000" w:themeColor="text1" w:themeTint="FF" w:themeShade="FF"/>
          <w:sz w:val="22"/>
          <w:szCs w:val="22"/>
        </w:rPr>
        <w:t xml:space="preserve">. Understanding these patterns is essential for </w:t>
      </w:r>
      <w:r w:rsidRPr="0270BBDC" w:rsidR="43D35F40">
        <w:rPr>
          <w:rFonts w:ascii="Arial" w:hAnsi="Arial" w:cs="Arial"/>
          <w:color w:val="000000" w:themeColor="text1" w:themeTint="FF" w:themeShade="FF"/>
          <w:sz w:val="22"/>
          <w:szCs w:val="22"/>
        </w:rPr>
        <w:t>iden</w:t>
      </w:r>
      <w:r w:rsidRPr="0270BBDC" w:rsidR="6D19DFAB">
        <w:rPr>
          <w:rFonts w:ascii="Arial" w:hAnsi="Arial" w:cs="Arial"/>
          <w:color w:val="000000" w:themeColor="text1" w:themeTint="FF" w:themeShade="FF"/>
          <w:sz w:val="22"/>
          <w:szCs w:val="22"/>
        </w:rPr>
        <w:t>tifying</w:t>
      </w:r>
      <w:r w:rsidRPr="0270BBDC" w:rsidR="6D19DFAB">
        <w:rPr>
          <w:rFonts w:ascii="Arial" w:hAnsi="Arial" w:cs="Arial"/>
          <w:color w:val="000000" w:themeColor="text1" w:themeTint="FF" w:themeShade="FF"/>
          <w:sz w:val="22"/>
          <w:szCs w:val="22"/>
        </w:rPr>
        <w:t xml:space="preserve"> service gaps workforce shortages, and inequalities in acc</w:t>
      </w:r>
      <w:r w:rsidRPr="0270BBDC" w:rsidR="701246D2">
        <w:rPr>
          <w:rFonts w:ascii="Arial" w:hAnsi="Arial" w:cs="Arial"/>
          <w:color w:val="000000" w:themeColor="text1" w:themeTint="FF" w:themeShade="FF"/>
          <w:sz w:val="22"/>
          <w:szCs w:val="22"/>
        </w:rPr>
        <w:t xml:space="preserve">ess, all of which affect the quality of care for older adults </w:t>
      </w:r>
      <w:r w:rsidRPr="0270BBDC" w:rsidR="05667E6F">
        <w:rPr>
          <w:rFonts w:ascii="Arial" w:hAnsi="Arial" w:cs="Arial"/>
          <w:color w:val="000000" w:themeColor="text1" w:themeTint="FF" w:themeShade="FF"/>
          <w:sz w:val="22"/>
          <w:szCs w:val="22"/>
        </w:rPr>
        <w:t xml:space="preserve">(The King’s Fund, 2024). Examining this issue provides a foundation </w:t>
      </w:r>
      <w:r w:rsidRPr="0270BBDC" w:rsidR="52F60922">
        <w:rPr>
          <w:rFonts w:ascii="Arial" w:hAnsi="Arial" w:cs="Arial"/>
          <w:color w:val="000000" w:themeColor="text1" w:themeTint="FF" w:themeShade="FF"/>
          <w:sz w:val="22"/>
          <w:szCs w:val="22"/>
        </w:rPr>
        <w:t>for evaluating how current policies and services respond to population ageing.</w:t>
      </w:r>
      <w:r w:rsidRPr="0270BBDC" w:rsidR="7E1F2FE8">
        <w:rPr>
          <w:rFonts w:ascii="Arial" w:hAnsi="Arial" w:cs="Arial"/>
          <w:color w:val="000000" w:themeColor="text1" w:themeTint="FF" w:themeShade="FF"/>
          <w:sz w:val="22"/>
          <w:szCs w:val="22"/>
        </w:rPr>
        <w:t xml:space="preserve"> The topic was selected for its significance to current policy debates </w:t>
      </w:r>
      <w:r w:rsidRPr="0270BBDC" w:rsidR="519716B7">
        <w:rPr>
          <w:rFonts w:ascii="Arial" w:hAnsi="Arial" w:cs="Arial"/>
          <w:color w:val="000000" w:themeColor="text1" w:themeTint="FF" w:themeShade="FF"/>
          <w:sz w:val="22"/>
          <w:szCs w:val="22"/>
        </w:rPr>
        <w:t xml:space="preserve">and its direct impact on service planning across the health </w:t>
      </w:r>
      <w:r w:rsidRPr="0270BBDC" w:rsidR="33C20D6E">
        <w:rPr>
          <w:rFonts w:ascii="Arial" w:hAnsi="Arial" w:cs="Arial"/>
          <w:color w:val="000000" w:themeColor="text1" w:themeTint="FF" w:themeShade="FF"/>
          <w:sz w:val="22"/>
          <w:szCs w:val="22"/>
        </w:rPr>
        <w:t>and social care sector. As the ageing population continues to grow, its implication</w:t>
      </w:r>
      <w:r w:rsidRPr="0270BBDC" w:rsidR="38738C9C">
        <w:rPr>
          <w:rFonts w:ascii="Arial" w:hAnsi="Arial" w:cs="Arial"/>
          <w:color w:val="000000" w:themeColor="text1" w:themeTint="FF" w:themeShade="FF"/>
          <w:sz w:val="22"/>
          <w:szCs w:val="22"/>
        </w:rPr>
        <w:t>s for funding, service delivery, and workforce development make it crucial ar</w:t>
      </w:r>
      <w:r w:rsidRPr="0270BBDC" w:rsidR="00DE7B49">
        <w:rPr>
          <w:rFonts w:ascii="Arial" w:hAnsi="Arial" w:cs="Arial"/>
          <w:color w:val="000000" w:themeColor="text1" w:themeTint="FF" w:themeShade="FF"/>
          <w:sz w:val="22"/>
          <w:szCs w:val="22"/>
        </w:rPr>
        <w:t>ea for evidence-based research (ONS, 2023).</w:t>
      </w:r>
    </w:p>
    <w:p w:rsidR="00172AD1" w:rsidP="004468F8" w:rsidRDefault="00172AD1" w14:paraId="76077086" w14:textId="77777777"/>
    <w:p w:rsidRPr="004468F8" w:rsidR="004468F8" w:rsidP="004468F8" w:rsidRDefault="004468F8" w14:textId="77777777" w14:paraId="2F9FA317">
      <w:pPr>
        <w:pStyle w:val="Heading1"/>
        <w:jc w:val="both"/>
      </w:pPr>
      <w:bookmarkStart w:name="_Toc215921219" w:id="5"/>
      <w:r w:rsidRPr="004468F8" w:rsidR="004468F8">
        <w:rPr/>
        <w:t xml:space="preserve">Task 2: </w:t>
      </w:r>
      <w:r w:rsidRPr="40E71413" w:rsidR="00172AD1">
        <w:rPr>
          <w:rFonts w:eastAsia="Aptos" w:cs="Arial"/>
          <w:kern w:val="2"/>
          <w:lang w:eastAsia="en-US"/>
          <w14:ligatures w14:val="standardContextual"/>
        </w:rPr>
        <w:t>Research M</w:t>
      </w:r>
      <w:r w:rsidRPr="40E71413" w:rsidR="004468F8">
        <w:rPr>
          <w:rFonts w:eastAsia="Aptos" w:cs="Arial"/>
          <w:kern w:val="2"/>
          <w:lang w:eastAsia="en-US"/>
          <w14:ligatures w14:val="standardContextual"/>
        </w:rPr>
        <w:t>ethodologies</w:t>
      </w:r>
      <w:bookmarkEnd w:id="5"/>
    </w:p>
    <w:p w:rsidR="004468F8" w:rsidP="0270BBDC" w:rsidRDefault="004468F8" w14:paraId="163C8F55" w14:textId="442DC120">
      <w:pPr>
        <w:pStyle w:val="Normal"/>
        <w:spacing w:line="360" w:lineRule="auto"/>
        <w:rPr>
          <w:rFonts w:ascii="Arial" w:hAnsi="Arial" w:eastAsia="Arial" w:cs="Arial"/>
          <w:sz w:val="22"/>
          <w:szCs w:val="22"/>
          <w:lang w:eastAsia="en-US"/>
        </w:rPr>
      </w:pPr>
      <w:r w:rsidRPr="0270BBDC" w:rsidR="383E3E3B">
        <w:rPr>
          <w:rFonts w:ascii="Arial" w:hAnsi="Arial" w:eastAsia="Arial" w:cs="Arial"/>
          <w:sz w:val="22"/>
          <w:szCs w:val="22"/>
        </w:rPr>
        <w:t>Together, they offer a fuller understanding of a</w:t>
      </w:r>
      <w:r w:rsidRPr="0270BBDC" w:rsidR="69F7BCA5">
        <w:rPr>
          <w:rFonts w:ascii="Arial" w:hAnsi="Arial" w:eastAsia="Arial" w:cs="Arial"/>
          <w:sz w:val="22"/>
          <w:szCs w:val="22"/>
        </w:rPr>
        <w:t xml:space="preserve">geing-related </w:t>
      </w:r>
      <w:r w:rsidRPr="0270BBDC" w:rsidR="7ED45A06">
        <w:rPr>
          <w:rFonts w:ascii="Arial" w:hAnsi="Arial" w:eastAsia="Arial" w:cs="Arial"/>
          <w:sz w:val="22"/>
          <w:szCs w:val="22"/>
        </w:rPr>
        <w:t xml:space="preserve">Research on ageing population in UK health and social care commonly applies both quantitative and qualitative methodologies. Quantitative research uses numerical data-such as rates of multimorbidity, hospital admissions and population projections-to identify large-scale patterns and measures pressures on services (Bryman, 2016). These data help assess demand for resources and long-term system capacity. In contrast, qualitative research explores the lived experiences of older adults, carers and practitioners, providing rich insight into issues such as independence, care quality barriers to accessing support (Creswell, 2018). The main difference between the two approaches lies in their purpose and data type: quantitative research focuses on measurement and generalisability, whereas qualitative research prioritises meaning, experience and context (Silverman, 2020). </w:t>
      </w:r>
      <w:r w:rsidRPr="0270BBDC" w:rsidR="69F7BCA5">
        <w:rPr>
          <w:rFonts w:ascii="Arial" w:hAnsi="Arial" w:eastAsia="Arial" w:cs="Arial"/>
          <w:sz w:val="22"/>
          <w:szCs w:val="22"/>
        </w:rPr>
        <w:t>challenges.</w:t>
      </w:r>
    </w:p>
    <w:p w:rsidRPr="004468F8" w:rsidR="004468F8" w:rsidP="004468F8" w:rsidRDefault="004468F8" w14:paraId="2C5372DE" w14:textId="77777777">
      <w:pPr>
        <w:rPr>
          <w:lang w:eastAsia="en-US"/>
        </w:rPr>
      </w:pPr>
    </w:p>
    <w:p w:rsidRPr="004468F8" w:rsidR="004468F8" w:rsidP="0270BBDC" w:rsidRDefault="76AFDF80" w14:paraId="2C231E5A" w14:textId="77A1466C">
      <w:pPr>
        <w:pStyle w:val="Heading2"/>
        <w:spacing w:line="360" w:lineRule="auto"/>
        <w:rPr>
          <w:rFonts w:ascii="Arial" w:hAnsi="Arial" w:cs="Arial"/>
          <w:sz w:val="22"/>
          <w:szCs w:val="22"/>
        </w:rPr>
      </w:pPr>
      <w:bookmarkStart w:name="_Toc215921221" w:id="7"/>
      <w:r w:rsidRPr="0270BBDC" w:rsidR="004468F8">
        <w:rPr>
          <w:rFonts w:eastAsia="Aptos"/>
          <w:lang w:eastAsia="en-US"/>
        </w:rPr>
        <w:t xml:space="preserve">What type of research </w:t>
      </w:r>
      <w:r w:rsidRPr="0270BBDC" w:rsidR="004468F8">
        <w:rPr>
          <w:rFonts w:eastAsia="Aptos"/>
          <w:lang w:eastAsia="en-US"/>
        </w:rPr>
        <w:t>methodology</w:t>
      </w:r>
      <w:r w:rsidRPr="0270BBDC" w:rsidR="004468F8">
        <w:rPr>
          <w:rFonts w:eastAsia="Aptos"/>
          <w:lang w:eastAsia="en-US"/>
        </w:rPr>
        <w:t xml:space="preserve"> will you use for your </w:t>
      </w:r>
      <w:r w:rsidRPr="0270BBDC" w:rsidR="12823E57">
        <w:rPr>
          <w:rFonts w:eastAsia="Aptos"/>
          <w:lang w:eastAsia="en-US"/>
        </w:rPr>
        <w:t>research and</w:t>
      </w:r>
      <w:r w:rsidRPr="0270BBDC" w:rsidR="12823E57">
        <w:rPr>
          <w:rFonts w:ascii="Arial" w:hAnsi="Arial" w:eastAsia="Arial" w:cs="Arial"/>
          <w:sz w:val="22"/>
          <w:szCs w:val="22"/>
          <w:lang w:eastAsia="en-US"/>
        </w:rPr>
        <w:t xml:space="preserve"> why?</w:t>
      </w:r>
      <w:r w:rsidRPr="0270BBDC" w:rsidR="34B911C8">
        <w:rPr>
          <w:rFonts w:ascii="Arial" w:hAnsi="Arial" w:eastAsia="Arial" w:cs="Arial"/>
          <w:sz w:val="22"/>
          <w:szCs w:val="22"/>
          <w:lang w:eastAsia="en-US"/>
        </w:rPr>
        <w:t xml:space="preserve"> </w:t>
      </w:r>
      <w:bookmarkEnd w:id="7"/>
    </w:p>
    <w:p w:rsidR="0737EC19" w:rsidP="0270BBDC" w:rsidRDefault="0737EC19" w14:paraId="42AE3E7F" w14:textId="0EE0D2D9">
      <w:pPr>
        <w:pStyle w:val="Normal"/>
        <w:spacing w:line="360" w:lineRule="auto"/>
      </w:pPr>
      <w:r w:rsidR="0737EC19">
        <w:rPr/>
        <w:t>For research on the ageing population in UK health and social care</w:t>
      </w:r>
      <w:r w:rsidR="1F458419">
        <w:rPr/>
        <w:t>, a mixed method</w:t>
      </w:r>
      <w:r w:rsidR="3D19CCB0">
        <w:rPr/>
        <w:t xml:space="preserve">-methods approach is the most </w:t>
      </w:r>
      <w:r w:rsidR="3D19CCB0">
        <w:rPr/>
        <w:t>appropriate</w:t>
      </w:r>
      <w:r w:rsidR="3D19CCB0">
        <w:rPr/>
        <w:t xml:space="preserve">. </w:t>
      </w:r>
      <w:r w:rsidRPr="0270BBDC" w:rsidR="294A484F">
        <w:rPr>
          <w:rFonts w:ascii="Arial" w:hAnsi="Arial" w:eastAsia="Arial" w:cs="Arial"/>
          <w:sz w:val="22"/>
          <w:szCs w:val="22"/>
        </w:rPr>
        <w:t xml:space="preserve">Quantitative data-such as population projections, multimorbidity rate </w:t>
      </w:r>
      <w:r w:rsidRPr="0270BBDC" w:rsidR="158E17AE">
        <w:rPr>
          <w:rFonts w:ascii="Arial" w:hAnsi="Arial" w:eastAsia="Arial" w:cs="Arial"/>
          <w:sz w:val="22"/>
          <w:szCs w:val="22"/>
        </w:rPr>
        <w:t>and service-use statistic-provides a measurable underst</w:t>
      </w:r>
      <w:r w:rsidRPr="0270BBDC" w:rsidR="2DFC8317">
        <w:rPr>
          <w:rFonts w:ascii="Arial" w:hAnsi="Arial" w:eastAsia="Arial" w:cs="Arial"/>
          <w:sz w:val="22"/>
          <w:szCs w:val="22"/>
        </w:rPr>
        <w:t xml:space="preserve">anding of how demographic ageing </w:t>
      </w:r>
      <w:r w:rsidRPr="0270BBDC" w:rsidR="659FC9DC">
        <w:rPr>
          <w:rFonts w:ascii="Arial" w:hAnsi="Arial" w:eastAsia="Arial" w:cs="Arial"/>
          <w:sz w:val="22"/>
          <w:szCs w:val="22"/>
        </w:rPr>
        <w:t xml:space="preserve">impacts demand for health and social care </w:t>
      </w:r>
      <w:r w:rsidRPr="0270BBDC" w:rsidR="6A47E137">
        <w:rPr>
          <w:rFonts w:ascii="Arial" w:hAnsi="Arial" w:eastAsia="Arial" w:cs="Arial"/>
          <w:sz w:val="22"/>
          <w:szCs w:val="22"/>
        </w:rPr>
        <w:t>(Bryman, 2016). However, quantitative findings</w:t>
      </w:r>
      <w:r w:rsidRPr="0270BBDC" w:rsidR="15A4575E">
        <w:rPr>
          <w:rFonts w:ascii="Arial" w:hAnsi="Arial" w:eastAsia="Arial" w:cs="Arial"/>
          <w:sz w:val="22"/>
          <w:szCs w:val="22"/>
        </w:rPr>
        <w:t xml:space="preserve"> alone cannot capture older adults </w:t>
      </w:r>
      <w:r w:rsidRPr="0270BBDC" w:rsidR="786C19A6">
        <w:rPr>
          <w:rFonts w:ascii="Arial" w:hAnsi="Arial" w:eastAsia="Arial" w:cs="Arial"/>
          <w:sz w:val="22"/>
          <w:szCs w:val="22"/>
        </w:rPr>
        <w:t xml:space="preserve">lived experiences, </w:t>
      </w:r>
      <w:r w:rsidRPr="0270BBDC" w:rsidR="786C19A6">
        <w:rPr>
          <w:rFonts w:ascii="Arial" w:hAnsi="Arial" w:eastAsia="Arial" w:cs="Arial"/>
          <w:sz w:val="22"/>
          <w:szCs w:val="22"/>
        </w:rPr>
        <w:t>perceptions</w:t>
      </w:r>
      <w:r w:rsidRPr="0270BBDC" w:rsidR="786C19A6">
        <w:rPr>
          <w:rFonts w:ascii="Arial" w:hAnsi="Arial" w:eastAsia="Arial" w:cs="Arial"/>
          <w:sz w:val="22"/>
          <w:szCs w:val="22"/>
        </w:rPr>
        <w:t xml:space="preserve"> of care quality or bar</w:t>
      </w:r>
      <w:r w:rsidRPr="0270BBDC" w:rsidR="6204C7D6">
        <w:rPr>
          <w:rFonts w:ascii="Arial" w:hAnsi="Arial" w:eastAsia="Arial" w:cs="Arial"/>
          <w:sz w:val="22"/>
          <w:szCs w:val="22"/>
        </w:rPr>
        <w:t>riers to accessing support.</w:t>
      </w:r>
      <w:r w:rsidRPr="0270BBDC" w:rsidR="27D00F59">
        <w:rPr>
          <w:rFonts w:ascii="Arial" w:hAnsi="Arial" w:eastAsia="Arial" w:cs="Arial"/>
          <w:sz w:val="22"/>
          <w:szCs w:val="22"/>
        </w:rPr>
        <w:t xml:space="preserve"> Therefore, qualitative methods, including interviews or focus</w:t>
      </w:r>
      <w:r w:rsidRPr="0270BBDC" w:rsidR="796AC9B0">
        <w:rPr>
          <w:rFonts w:ascii="Arial" w:hAnsi="Arial" w:eastAsia="Arial" w:cs="Arial"/>
          <w:sz w:val="22"/>
          <w:szCs w:val="22"/>
        </w:rPr>
        <w:t xml:space="preserve"> groups, are essential for exploring these ex</w:t>
      </w:r>
      <w:r w:rsidRPr="0270BBDC" w:rsidR="4991C9AC">
        <w:rPr>
          <w:rFonts w:ascii="Arial" w:hAnsi="Arial" w:eastAsia="Arial" w:cs="Arial"/>
          <w:sz w:val="22"/>
          <w:szCs w:val="22"/>
        </w:rPr>
        <w:t>periential dimensions (Creswell, 2018). Combining both app</w:t>
      </w:r>
      <w:r w:rsidRPr="0270BBDC" w:rsidR="480A9A06">
        <w:rPr>
          <w:rFonts w:ascii="Arial" w:hAnsi="Arial" w:eastAsia="Arial" w:cs="Arial"/>
          <w:sz w:val="22"/>
          <w:szCs w:val="22"/>
        </w:rPr>
        <w:t xml:space="preserve">roaches allows the study to integrate large-scale trends </w:t>
      </w:r>
      <w:r w:rsidRPr="0270BBDC" w:rsidR="3CCE7E20">
        <w:rPr>
          <w:rFonts w:ascii="Arial" w:hAnsi="Arial" w:eastAsia="Arial" w:cs="Arial"/>
          <w:sz w:val="22"/>
          <w:szCs w:val="22"/>
        </w:rPr>
        <w:t>with rich narrative insights</w:t>
      </w:r>
      <w:r w:rsidRPr="0270BBDC" w:rsidR="5BA1F8F2">
        <w:rPr>
          <w:rFonts w:ascii="Arial" w:hAnsi="Arial" w:eastAsia="Arial" w:cs="Arial"/>
          <w:sz w:val="22"/>
          <w:szCs w:val="22"/>
        </w:rPr>
        <w:t xml:space="preserve">. This mixed methods </w:t>
      </w:r>
      <w:r w:rsidRPr="0270BBDC" w:rsidR="30460254">
        <w:rPr>
          <w:rFonts w:ascii="Arial" w:hAnsi="Arial" w:eastAsia="Arial" w:cs="Arial"/>
          <w:sz w:val="22"/>
          <w:szCs w:val="22"/>
        </w:rPr>
        <w:t>design offers a more comprehensive and nuanced underst</w:t>
      </w:r>
      <w:r w:rsidRPr="0270BBDC" w:rsidR="01798FC0">
        <w:rPr>
          <w:rFonts w:ascii="Arial" w:hAnsi="Arial" w:eastAsia="Arial" w:cs="Arial"/>
          <w:sz w:val="22"/>
          <w:szCs w:val="22"/>
        </w:rPr>
        <w:t xml:space="preserve">anding of ageing-related pressures, leading to stronger, </w:t>
      </w:r>
      <w:r w:rsidRPr="0270BBDC" w:rsidR="3BAE9971">
        <w:rPr>
          <w:rFonts w:ascii="Arial" w:hAnsi="Arial" w:eastAsia="Arial" w:cs="Arial"/>
          <w:sz w:val="22"/>
          <w:szCs w:val="22"/>
        </w:rPr>
        <w:t>evidence-based conclusions. (Silverman, 2020)</w:t>
      </w:r>
      <w:r w:rsidRPr="0270BBDC" w:rsidR="0737EC19">
        <w:rPr>
          <w:rFonts w:ascii="Arial" w:hAnsi="Arial" w:eastAsia="Arial" w:cs="Arial"/>
          <w:sz w:val="22"/>
          <w:szCs w:val="22"/>
        </w:rPr>
        <w:t xml:space="preserve"> </w:t>
      </w:r>
    </w:p>
    <w:p w:rsidR="004468F8" w:rsidP="40E71413" w:rsidRDefault="004468F8" w14:paraId="2A9D3BF4" w14:textId="7E12E85D">
      <w:pPr>
        <w:pStyle w:val="Normal"/>
        <w:spacing w:line="360" w:lineRule="auto"/>
      </w:pPr>
    </w:p>
    <w:p w:rsidR="00530E16" w:rsidRDefault="004468F8" w14:paraId="6D11D8CE" w14:textId="77777777">
      <w:pPr>
        <w:pStyle w:val="Heading1"/>
        <w:jc w:val="both"/>
      </w:pPr>
      <w:bookmarkStart w:name="_Toc215921222" w:id="8"/>
      <w:r>
        <w:t>Task 3: Data Collection</w:t>
      </w:r>
      <w:bookmarkEnd w:id="8"/>
      <w:r>
        <w:t xml:space="preserve"> </w:t>
      </w:r>
    </w:p>
    <w:p w:rsidR="004468F8" w:rsidP="004468F8" w:rsidRDefault="00BA0043" w14:paraId="60B73685" w14:textId="77777777">
      <w:pPr>
        <w:pStyle w:val="Heading2"/>
        <w:rPr>
          <w:rFonts w:eastAsia="Aptos"/>
          <w:lang w:eastAsia="en-US"/>
        </w:rPr>
      </w:pPr>
      <w:bookmarkStart w:name="_Toc215921223" w:id="9"/>
      <w:r>
        <w:rPr>
          <w:rFonts w:eastAsia="Aptos"/>
          <w:lang w:eastAsia="en-US"/>
        </w:rPr>
        <w:t>Overview of primary and secondary data collection</w:t>
      </w:r>
      <w:bookmarkEnd w:id="9"/>
    </w:p>
    <w:p w:rsidRPr="009F60D1" w:rsidR="004468F8" w:rsidP="40E71413" w:rsidRDefault="0F2D6366" w14:paraId="6FB36481" w14:textId="0EE9AB56">
      <w:pPr>
        <w:spacing w:line="360" w:lineRule="auto"/>
        <w:rPr>
          <w:rFonts w:ascii="Arial" w:hAnsi="Arial" w:cs="Arial"/>
          <w:color w:val="000000" w:themeColor="text1"/>
          <w:sz w:val="22"/>
          <w:szCs w:val="22"/>
          <w:lang w:eastAsia="en-US"/>
        </w:rPr>
      </w:pPr>
      <w:r w:rsidRPr="0270BBDC" w:rsidR="0F2D6366">
        <w:rPr>
          <w:rFonts w:ascii="Arial" w:hAnsi="Arial" w:cs="Arial"/>
          <w:color w:val="000000" w:themeColor="text1" w:themeTint="FF" w:themeShade="FF"/>
          <w:sz w:val="22"/>
          <w:szCs w:val="22"/>
          <w:lang w:eastAsia="en-US"/>
        </w:rPr>
        <w:t>Research</w:t>
      </w:r>
      <w:r w:rsidRPr="0270BBDC" w:rsidR="3A6B6A73">
        <w:rPr>
          <w:rFonts w:ascii="Arial" w:hAnsi="Arial" w:cs="Arial"/>
          <w:color w:val="000000" w:themeColor="text1" w:themeTint="FF" w:themeShade="FF"/>
          <w:sz w:val="22"/>
          <w:szCs w:val="22"/>
          <w:lang w:eastAsia="en-US"/>
        </w:rPr>
        <w:t xml:space="preserve"> on the ageing population in UK health</w:t>
      </w:r>
      <w:r w:rsidRPr="0270BBDC" w:rsidR="765B3309">
        <w:rPr>
          <w:rFonts w:ascii="Arial" w:hAnsi="Arial" w:cs="Arial"/>
          <w:color w:val="000000" w:themeColor="text1" w:themeTint="FF" w:themeShade="FF"/>
          <w:sz w:val="22"/>
          <w:szCs w:val="22"/>
          <w:lang w:eastAsia="en-US"/>
        </w:rPr>
        <w:t xml:space="preserve"> and social care involves both primary and secondary </w:t>
      </w:r>
      <w:r w:rsidRPr="0270BBDC" w:rsidR="75A24FD5">
        <w:rPr>
          <w:rFonts w:ascii="Arial" w:hAnsi="Arial" w:cs="Arial"/>
          <w:color w:val="000000" w:themeColor="text1" w:themeTint="FF" w:themeShade="FF"/>
          <w:sz w:val="22"/>
          <w:szCs w:val="22"/>
          <w:lang w:eastAsia="en-US"/>
        </w:rPr>
        <w:t>data collection. Primary data includes information gathered directly from older adults</w:t>
      </w:r>
      <w:r w:rsidRPr="0270BBDC" w:rsidR="76A404C6">
        <w:rPr>
          <w:rFonts w:ascii="Arial" w:hAnsi="Arial" w:cs="Arial"/>
          <w:color w:val="000000" w:themeColor="text1" w:themeTint="FF" w:themeShade="FF"/>
          <w:sz w:val="22"/>
          <w:szCs w:val="22"/>
          <w:lang w:eastAsia="en-US"/>
        </w:rPr>
        <w:t xml:space="preserve">, carers or professionals through interviews, </w:t>
      </w:r>
      <w:r w:rsidRPr="0270BBDC" w:rsidR="76A404C6">
        <w:rPr>
          <w:rFonts w:ascii="Arial" w:hAnsi="Arial" w:cs="Arial"/>
          <w:color w:val="000000" w:themeColor="text1" w:themeTint="FF" w:themeShade="FF"/>
          <w:sz w:val="22"/>
          <w:szCs w:val="22"/>
          <w:lang w:eastAsia="en-US"/>
        </w:rPr>
        <w:t>ques</w:t>
      </w:r>
      <w:r w:rsidRPr="0270BBDC" w:rsidR="2F4941BF">
        <w:rPr>
          <w:rFonts w:ascii="Arial" w:hAnsi="Arial" w:cs="Arial"/>
          <w:color w:val="000000" w:themeColor="text1" w:themeTint="FF" w:themeShade="FF"/>
          <w:sz w:val="22"/>
          <w:szCs w:val="22"/>
          <w:lang w:eastAsia="en-US"/>
        </w:rPr>
        <w:t>tionnaires</w:t>
      </w:r>
      <w:r w:rsidRPr="0270BBDC" w:rsidR="2F4941BF">
        <w:rPr>
          <w:rFonts w:ascii="Arial" w:hAnsi="Arial" w:cs="Arial"/>
          <w:color w:val="000000" w:themeColor="text1" w:themeTint="FF" w:themeShade="FF"/>
          <w:sz w:val="22"/>
          <w:szCs w:val="22"/>
          <w:lang w:eastAsia="en-US"/>
        </w:rPr>
        <w:t xml:space="preserve"> or observations. This approach </w:t>
      </w:r>
      <w:r w:rsidRPr="0270BBDC" w:rsidR="2F4941BF">
        <w:rPr>
          <w:rFonts w:ascii="Arial" w:hAnsi="Arial" w:cs="Arial"/>
          <w:color w:val="000000" w:themeColor="text1" w:themeTint="FF" w:themeShade="FF"/>
          <w:sz w:val="22"/>
          <w:szCs w:val="22"/>
          <w:lang w:eastAsia="en-US"/>
        </w:rPr>
        <w:t>provides</w:t>
      </w:r>
      <w:r w:rsidRPr="0270BBDC" w:rsidR="2F4941BF">
        <w:rPr>
          <w:rFonts w:ascii="Arial" w:hAnsi="Arial" w:cs="Arial"/>
          <w:color w:val="000000" w:themeColor="text1" w:themeTint="FF" w:themeShade="FF"/>
          <w:sz w:val="22"/>
          <w:szCs w:val="22"/>
          <w:lang w:eastAsia="en-US"/>
        </w:rPr>
        <w:t xml:space="preserve"> first-hand </w:t>
      </w:r>
      <w:r w:rsidRPr="0270BBDC" w:rsidR="5FAB7D8A">
        <w:rPr>
          <w:rFonts w:ascii="Arial" w:hAnsi="Arial" w:cs="Arial"/>
          <w:color w:val="000000" w:themeColor="text1" w:themeTint="FF" w:themeShade="FF"/>
          <w:sz w:val="22"/>
          <w:szCs w:val="22"/>
          <w:lang w:eastAsia="en-US"/>
        </w:rPr>
        <w:t xml:space="preserve">insight into experiences of care, </w:t>
      </w:r>
      <w:r w:rsidRPr="0270BBDC" w:rsidR="5FAB7D8A">
        <w:rPr>
          <w:rFonts w:ascii="Arial" w:hAnsi="Arial" w:cs="Arial"/>
          <w:color w:val="000000" w:themeColor="text1" w:themeTint="FF" w:themeShade="FF"/>
          <w:sz w:val="22"/>
          <w:szCs w:val="22"/>
          <w:lang w:eastAsia="en-US"/>
        </w:rPr>
        <w:t>independence</w:t>
      </w:r>
      <w:r w:rsidRPr="0270BBDC" w:rsidR="5FAB7D8A">
        <w:rPr>
          <w:rFonts w:ascii="Arial" w:hAnsi="Arial" w:cs="Arial"/>
          <w:color w:val="000000" w:themeColor="text1" w:themeTint="FF" w:themeShade="FF"/>
          <w:sz w:val="22"/>
          <w:szCs w:val="22"/>
          <w:lang w:eastAsia="en-US"/>
        </w:rPr>
        <w:t xml:space="preserve"> </w:t>
      </w:r>
      <w:r w:rsidRPr="0270BBDC" w:rsidR="7273A424">
        <w:rPr>
          <w:rFonts w:ascii="Arial" w:hAnsi="Arial" w:cs="Arial"/>
          <w:color w:val="000000" w:themeColor="text1" w:themeTint="FF" w:themeShade="FF"/>
          <w:sz w:val="22"/>
          <w:szCs w:val="22"/>
          <w:lang w:eastAsia="en-US"/>
        </w:rPr>
        <w:t>and service accessibility (Creswell, 2018)</w:t>
      </w:r>
      <w:r w:rsidRPr="0270BBDC" w:rsidR="7E828845">
        <w:rPr>
          <w:rFonts w:ascii="Arial" w:hAnsi="Arial" w:cs="Arial"/>
          <w:color w:val="000000" w:themeColor="text1" w:themeTint="FF" w:themeShade="FF"/>
          <w:sz w:val="22"/>
          <w:szCs w:val="22"/>
          <w:lang w:eastAsia="en-US"/>
        </w:rPr>
        <w:t>. Secondary data draws on existing sourc</w:t>
      </w:r>
      <w:r w:rsidRPr="0270BBDC" w:rsidR="43264906">
        <w:rPr>
          <w:rFonts w:ascii="Arial" w:hAnsi="Arial" w:cs="Arial"/>
          <w:color w:val="000000" w:themeColor="text1" w:themeTint="FF" w:themeShade="FF"/>
          <w:sz w:val="22"/>
          <w:szCs w:val="22"/>
          <w:lang w:eastAsia="en-US"/>
        </w:rPr>
        <w:t xml:space="preserve">es such as government statistics, policy </w:t>
      </w:r>
      <w:r w:rsidRPr="0270BBDC" w:rsidR="43264906">
        <w:rPr>
          <w:rFonts w:ascii="Arial" w:hAnsi="Arial" w:cs="Arial"/>
          <w:color w:val="000000" w:themeColor="text1" w:themeTint="FF" w:themeShade="FF"/>
          <w:sz w:val="22"/>
          <w:szCs w:val="22"/>
          <w:lang w:eastAsia="en-US"/>
        </w:rPr>
        <w:t>reports</w:t>
      </w:r>
      <w:r w:rsidRPr="0270BBDC" w:rsidR="43264906">
        <w:rPr>
          <w:rFonts w:ascii="Arial" w:hAnsi="Arial" w:cs="Arial"/>
          <w:color w:val="000000" w:themeColor="text1" w:themeTint="FF" w:themeShade="FF"/>
          <w:sz w:val="22"/>
          <w:szCs w:val="22"/>
          <w:lang w:eastAsia="en-US"/>
        </w:rPr>
        <w:t xml:space="preserve"> an</w:t>
      </w:r>
      <w:r w:rsidRPr="0270BBDC" w:rsidR="3382A8EF">
        <w:rPr>
          <w:rFonts w:ascii="Arial" w:hAnsi="Arial" w:cs="Arial"/>
          <w:color w:val="000000" w:themeColor="text1" w:themeTint="FF" w:themeShade="FF"/>
          <w:sz w:val="22"/>
          <w:szCs w:val="22"/>
          <w:lang w:eastAsia="en-US"/>
        </w:rPr>
        <w:t>d demographic datasets, which offer large-scale evidence on populations tren</w:t>
      </w:r>
      <w:r w:rsidRPr="0270BBDC" w:rsidR="2AF8E402">
        <w:rPr>
          <w:rFonts w:ascii="Arial" w:hAnsi="Arial" w:cs="Arial"/>
          <w:color w:val="000000" w:themeColor="text1" w:themeTint="FF" w:themeShade="FF"/>
          <w:sz w:val="22"/>
          <w:szCs w:val="22"/>
          <w:lang w:eastAsia="en-US"/>
        </w:rPr>
        <w:t xml:space="preserve">ds, long term </w:t>
      </w:r>
      <w:r w:rsidRPr="0270BBDC" w:rsidR="2AF8E402">
        <w:rPr>
          <w:rFonts w:ascii="Arial" w:hAnsi="Arial" w:cs="Arial"/>
          <w:color w:val="000000" w:themeColor="text1" w:themeTint="FF" w:themeShade="FF"/>
          <w:sz w:val="22"/>
          <w:szCs w:val="22"/>
          <w:lang w:eastAsia="en-US"/>
        </w:rPr>
        <w:t>conditions</w:t>
      </w:r>
      <w:r w:rsidRPr="0270BBDC" w:rsidR="2AF8E402">
        <w:rPr>
          <w:rFonts w:ascii="Arial" w:hAnsi="Arial" w:cs="Arial"/>
          <w:color w:val="000000" w:themeColor="text1" w:themeTint="FF" w:themeShade="FF"/>
          <w:sz w:val="22"/>
          <w:szCs w:val="22"/>
          <w:lang w:eastAsia="en-US"/>
        </w:rPr>
        <w:t xml:space="preserve"> and service demand (Bryman, </w:t>
      </w:r>
      <w:r w:rsidRPr="0270BBDC" w:rsidR="5A8262D0">
        <w:rPr>
          <w:rFonts w:ascii="Arial" w:hAnsi="Arial" w:cs="Arial"/>
          <w:color w:val="000000" w:themeColor="text1" w:themeTint="FF" w:themeShade="FF"/>
          <w:sz w:val="22"/>
          <w:szCs w:val="22"/>
          <w:lang w:eastAsia="en-US"/>
        </w:rPr>
        <w:t>2016; ONS, 2023).</w:t>
      </w:r>
      <w:r w:rsidRPr="0270BBDC" w:rsidR="2218D204">
        <w:rPr>
          <w:rFonts w:ascii="Arial" w:hAnsi="Arial" w:cs="Arial"/>
          <w:color w:val="000000" w:themeColor="text1" w:themeTint="FF" w:themeShade="FF"/>
          <w:sz w:val="22"/>
          <w:szCs w:val="22"/>
          <w:lang w:eastAsia="en-US"/>
        </w:rPr>
        <w:t xml:space="preserve"> The key difference is that primary data is original </w:t>
      </w:r>
      <w:r w:rsidRPr="0270BBDC" w:rsidR="349E9D5A">
        <w:rPr>
          <w:rFonts w:ascii="Arial" w:hAnsi="Arial" w:cs="Arial"/>
          <w:color w:val="000000" w:themeColor="text1" w:themeTint="FF" w:themeShade="FF"/>
          <w:sz w:val="22"/>
          <w:szCs w:val="22"/>
          <w:lang w:eastAsia="en-US"/>
        </w:rPr>
        <w:t xml:space="preserve">and tailored to specific research questions, </w:t>
      </w:r>
      <w:r w:rsidRPr="0270BBDC" w:rsidR="349E9D5A">
        <w:rPr>
          <w:rFonts w:ascii="Arial" w:hAnsi="Arial" w:cs="Arial"/>
          <w:color w:val="000000" w:themeColor="text1" w:themeTint="FF" w:themeShade="FF"/>
          <w:sz w:val="22"/>
          <w:szCs w:val="22"/>
          <w:lang w:eastAsia="en-US"/>
        </w:rPr>
        <w:t>whereas</w:t>
      </w:r>
      <w:r w:rsidRPr="0270BBDC" w:rsidR="349E9D5A">
        <w:rPr>
          <w:rFonts w:ascii="Arial" w:hAnsi="Arial" w:cs="Arial"/>
          <w:color w:val="000000" w:themeColor="text1" w:themeTint="FF" w:themeShade="FF"/>
          <w:sz w:val="22"/>
          <w:szCs w:val="22"/>
          <w:lang w:eastAsia="en-US"/>
        </w:rPr>
        <w:t xml:space="preserve"> secondary dat</w:t>
      </w:r>
      <w:r w:rsidRPr="0270BBDC" w:rsidR="26418346">
        <w:rPr>
          <w:rFonts w:ascii="Arial" w:hAnsi="Arial" w:cs="Arial"/>
          <w:color w:val="000000" w:themeColor="text1" w:themeTint="FF" w:themeShade="FF"/>
          <w:sz w:val="22"/>
          <w:szCs w:val="22"/>
          <w:lang w:eastAsia="en-US"/>
        </w:rPr>
        <w:t xml:space="preserve">a is pre-existing and often broader in scope. Using both forms enhances </w:t>
      </w:r>
      <w:r w:rsidRPr="0270BBDC" w:rsidR="78E4D546">
        <w:rPr>
          <w:rFonts w:ascii="Arial" w:hAnsi="Arial" w:cs="Arial"/>
          <w:color w:val="000000" w:themeColor="text1" w:themeTint="FF" w:themeShade="FF"/>
          <w:sz w:val="22"/>
          <w:szCs w:val="22"/>
          <w:lang w:eastAsia="en-US"/>
        </w:rPr>
        <w:t>depth and allows researchers to connect indiv</w:t>
      </w:r>
      <w:r w:rsidRPr="0270BBDC" w:rsidR="16F0C7BA">
        <w:rPr>
          <w:rFonts w:ascii="Arial" w:hAnsi="Arial" w:cs="Arial"/>
          <w:color w:val="000000" w:themeColor="text1" w:themeTint="FF" w:themeShade="FF"/>
          <w:sz w:val="22"/>
          <w:szCs w:val="22"/>
          <w:lang w:eastAsia="en-US"/>
        </w:rPr>
        <w:t>idual experiences with national patterns.</w:t>
      </w:r>
    </w:p>
    <w:p w:rsidR="0270BBDC" w:rsidP="0270BBDC" w:rsidRDefault="0270BBDC" w14:paraId="1AEA006B" w14:textId="51887113">
      <w:pPr>
        <w:pStyle w:val="Normal"/>
        <w:suppressLineNumbers w:val="0"/>
        <w:bidi w:val="0"/>
        <w:spacing w:before="0" w:beforeAutospacing="off" w:after="160" w:afterAutospacing="off" w:line="360" w:lineRule="auto"/>
        <w:ind w:left="0" w:right="0"/>
        <w:jc w:val="left"/>
        <w:rPr>
          <w:rFonts w:ascii="Arial" w:hAnsi="Arial" w:cs="Arial"/>
          <w:color w:val="000000" w:themeColor="text1" w:themeTint="FF" w:themeShade="FF"/>
          <w:sz w:val="22"/>
          <w:szCs w:val="22"/>
          <w:lang w:eastAsia="en-US"/>
        </w:rPr>
      </w:pPr>
    </w:p>
    <w:p w:rsidRPr="004468F8" w:rsidR="004468F8" w:rsidP="40E71413" w:rsidRDefault="004468F8" w14:paraId="76E695EB" w14:textId="15FD0E2A">
      <w:pPr>
        <w:pStyle w:val="Normal"/>
        <w:spacing w:line="360" w:lineRule="auto"/>
        <w:rPr>
          <w:lang w:eastAsia="en-US"/>
        </w:rPr>
      </w:pPr>
    </w:p>
    <w:p w:rsidR="004468F8" w:rsidP="004468F8" w:rsidRDefault="004468F8" w14:paraId="07124B3E" w14:textId="77777777">
      <w:pPr>
        <w:pStyle w:val="Heading2"/>
        <w:rPr>
          <w:rFonts w:eastAsia="Aptos"/>
          <w:lang w:eastAsia="en-US"/>
        </w:rPr>
      </w:pPr>
      <w:bookmarkStart w:name="_Toc215921224" w:id="1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rsidRPr="00DB181C" w:rsidR="00DB181C" w:rsidP="40E71413" w:rsidRDefault="5AF3E013" w14:paraId="63DD3F18" w14:textId="23D38856">
      <w:pPr>
        <w:autoSpaceDE w:val="0"/>
        <w:autoSpaceDN w:val="0"/>
        <w:adjustRightInd w:val="0"/>
        <w:spacing w:after="0" w:line="360" w:lineRule="auto"/>
        <w:rPr>
          <w:rFonts w:ascii="Arial" w:hAnsi="Arial" w:cs="Arial"/>
          <w:color w:val="000000" w:themeColor="text1"/>
          <w:sz w:val="22"/>
          <w:szCs w:val="22"/>
        </w:rPr>
      </w:pPr>
      <w:r w:rsidRPr="0270BBDC" w:rsidR="5AF3E013">
        <w:rPr>
          <w:rFonts w:ascii="Arial" w:hAnsi="Arial" w:cs="Arial"/>
          <w:color w:val="000000" w:themeColor="text1" w:themeTint="FF" w:themeShade="FF"/>
          <w:sz w:val="22"/>
          <w:szCs w:val="22"/>
        </w:rPr>
        <w:t>T</w:t>
      </w:r>
      <w:r w:rsidRPr="0270BBDC" w:rsidR="41547ABA">
        <w:rPr>
          <w:rFonts w:ascii="Arial" w:hAnsi="Arial" w:cs="Arial"/>
          <w:color w:val="000000" w:themeColor="text1" w:themeTint="FF" w:themeShade="FF"/>
          <w:sz w:val="22"/>
          <w:szCs w:val="22"/>
        </w:rPr>
        <w:t xml:space="preserve">his research will use secondary data to address the ageing population in UK health and social care, </w:t>
      </w:r>
      <w:r w:rsidRPr="0270BBDC" w:rsidR="77B29CF6">
        <w:rPr>
          <w:rFonts w:ascii="Arial" w:hAnsi="Arial" w:cs="Arial"/>
          <w:color w:val="000000" w:themeColor="text1" w:themeTint="FF" w:themeShade="FF"/>
          <w:sz w:val="22"/>
          <w:szCs w:val="22"/>
        </w:rPr>
        <w:t xml:space="preserve">Secondary data, including national statistics, policy reports </w:t>
      </w:r>
      <w:r w:rsidRPr="0270BBDC" w:rsidR="5BF243C3">
        <w:rPr>
          <w:rFonts w:ascii="Arial" w:hAnsi="Arial" w:cs="Arial"/>
          <w:color w:val="000000" w:themeColor="text1" w:themeTint="FF" w:themeShade="FF"/>
          <w:sz w:val="22"/>
          <w:szCs w:val="22"/>
        </w:rPr>
        <w:t>and existing academic studies, provides comprehensive evidence on demographic trends</w:t>
      </w:r>
      <w:r w:rsidRPr="0270BBDC" w:rsidR="4138EC7E">
        <w:rPr>
          <w:rFonts w:ascii="Arial" w:hAnsi="Arial" w:cs="Arial"/>
          <w:color w:val="000000" w:themeColor="text1" w:themeTint="FF" w:themeShade="FF"/>
          <w:sz w:val="22"/>
          <w:szCs w:val="22"/>
        </w:rPr>
        <w:t xml:space="preserve">, </w:t>
      </w:r>
      <w:r w:rsidRPr="0270BBDC" w:rsidR="3D9C5B5B">
        <w:rPr>
          <w:rFonts w:ascii="Arial" w:hAnsi="Arial" w:cs="Arial"/>
          <w:color w:val="000000" w:themeColor="text1" w:themeTint="FF" w:themeShade="FF"/>
          <w:sz w:val="22"/>
          <w:szCs w:val="22"/>
        </w:rPr>
        <w:t>multimorbidity rates and demands for health</w:t>
      </w:r>
      <w:r w:rsidRPr="0270BBDC" w:rsidR="200624BD">
        <w:rPr>
          <w:rFonts w:ascii="Arial" w:hAnsi="Arial" w:cs="Arial"/>
          <w:color w:val="000000" w:themeColor="text1" w:themeTint="FF" w:themeShade="FF"/>
          <w:sz w:val="22"/>
          <w:szCs w:val="22"/>
        </w:rPr>
        <w:t xml:space="preserve"> and social care services (ONS,20</w:t>
      </w:r>
      <w:r w:rsidRPr="0270BBDC" w:rsidR="31D44D03">
        <w:rPr>
          <w:rFonts w:ascii="Arial" w:hAnsi="Arial" w:cs="Arial"/>
          <w:color w:val="000000" w:themeColor="text1" w:themeTint="FF" w:themeShade="FF"/>
          <w:sz w:val="22"/>
          <w:szCs w:val="22"/>
        </w:rPr>
        <w:t>23). This aligns with the</w:t>
      </w:r>
      <w:r w:rsidRPr="0270BBDC" w:rsidR="62A1F1F1">
        <w:rPr>
          <w:rFonts w:ascii="Arial" w:hAnsi="Arial" w:cs="Arial"/>
          <w:color w:val="000000" w:themeColor="text1" w:themeTint="FF" w:themeShade="FF"/>
          <w:sz w:val="22"/>
          <w:szCs w:val="22"/>
        </w:rPr>
        <w:t xml:space="preserve"> mixed methods approach by supporting quant</w:t>
      </w:r>
      <w:r w:rsidRPr="0270BBDC" w:rsidR="7C3FBC2A">
        <w:rPr>
          <w:rFonts w:ascii="Arial" w:hAnsi="Arial" w:cs="Arial"/>
          <w:color w:val="000000" w:themeColor="text1" w:themeTint="FF" w:themeShade="FF"/>
          <w:sz w:val="22"/>
          <w:szCs w:val="22"/>
        </w:rPr>
        <w:t>itative analysis of large-scale patterns while also incor</w:t>
      </w:r>
      <w:r w:rsidRPr="0270BBDC" w:rsidR="4B38D713">
        <w:rPr>
          <w:rFonts w:ascii="Arial" w:hAnsi="Arial" w:cs="Arial"/>
          <w:color w:val="000000" w:themeColor="text1" w:themeTint="FF" w:themeShade="FF"/>
          <w:sz w:val="22"/>
          <w:szCs w:val="22"/>
        </w:rPr>
        <w:t>porating qualitative insight from published research on older</w:t>
      </w:r>
      <w:r w:rsidRPr="0270BBDC" w:rsidR="4A46CD09">
        <w:rPr>
          <w:rFonts w:ascii="Arial" w:hAnsi="Arial" w:cs="Arial"/>
          <w:color w:val="000000" w:themeColor="text1" w:themeTint="FF" w:themeShade="FF"/>
          <w:sz w:val="22"/>
          <w:szCs w:val="22"/>
        </w:rPr>
        <w:t xml:space="preserve"> </w:t>
      </w:r>
      <w:r w:rsidRPr="0270BBDC" w:rsidR="644AF62F">
        <w:rPr>
          <w:rFonts w:ascii="Arial" w:hAnsi="Arial" w:cs="Arial"/>
          <w:color w:val="000000" w:themeColor="text1" w:themeTint="FF" w:themeShade="FF"/>
          <w:sz w:val="22"/>
          <w:szCs w:val="22"/>
        </w:rPr>
        <w:t>adults'</w:t>
      </w:r>
      <w:r w:rsidRPr="0270BBDC" w:rsidR="4A46CD09">
        <w:rPr>
          <w:rFonts w:ascii="Arial" w:hAnsi="Arial" w:cs="Arial"/>
          <w:color w:val="000000" w:themeColor="text1" w:themeTint="FF" w:themeShade="FF"/>
          <w:sz w:val="22"/>
          <w:szCs w:val="22"/>
        </w:rPr>
        <w:t xml:space="preserve"> experience and system challenges (Bryman, </w:t>
      </w:r>
      <w:r w:rsidRPr="0270BBDC" w:rsidR="757041BD">
        <w:rPr>
          <w:rFonts w:ascii="Arial" w:hAnsi="Arial" w:cs="Arial"/>
          <w:color w:val="000000" w:themeColor="text1" w:themeTint="FF" w:themeShade="FF"/>
          <w:sz w:val="22"/>
          <w:szCs w:val="22"/>
        </w:rPr>
        <w:t xml:space="preserve">2016). Secondary data is justified because it is </w:t>
      </w:r>
      <w:r w:rsidRPr="0270BBDC" w:rsidR="45AD1A36">
        <w:rPr>
          <w:rFonts w:ascii="Arial" w:hAnsi="Arial" w:cs="Arial"/>
          <w:color w:val="000000" w:themeColor="text1" w:themeTint="FF" w:themeShade="FF"/>
          <w:sz w:val="22"/>
          <w:szCs w:val="22"/>
        </w:rPr>
        <w:t xml:space="preserve">reliable, ethically </w:t>
      </w:r>
      <w:r w:rsidRPr="0270BBDC" w:rsidR="45AD1A36">
        <w:rPr>
          <w:rFonts w:ascii="Arial" w:hAnsi="Arial" w:cs="Arial"/>
          <w:color w:val="000000" w:themeColor="text1" w:themeTint="FF" w:themeShade="FF"/>
          <w:sz w:val="22"/>
          <w:szCs w:val="22"/>
        </w:rPr>
        <w:t>accessible</w:t>
      </w:r>
      <w:r w:rsidRPr="0270BBDC" w:rsidR="45AD1A36">
        <w:rPr>
          <w:rFonts w:ascii="Arial" w:hAnsi="Arial" w:cs="Arial"/>
          <w:color w:val="000000" w:themeColor="text1" w:themeTint="FF" w:themeShade="FF"/>
          <w:sz w:val="22"/>
          <w:szCs w:val="22"/>
        </w:rPr>
        <w:t xml:space="preserve"> and essential for understandi</w:t>
      </w:r>
      <w:r w:rsidRPr="0270BBDC" w:rsidR="0B35721C">
        <w:rPr>
          <w:rFonts w:ascii="Arial" w:hAnsi="Arial" w:cs="Arial"/>
          <w:color w:val="000000" w:themeColor="text1" w:themeTint="FF" w:themeShade="FF"/>
          <w:sz w:val="22"/>
          <w:szCs w:val="22"/>
        </w:rPr>
        <w:t xml:space="preserve">ng long-term population changes that cannot be captured through </w:t>
      </w:r>
      <w:r w:rsidRPr="0270BBDC" w:rsidR="589DDBF2">
        <w:rPr>
          <w:rFonts w:ascii="Arial" w:hAnsi="Arial" w:cs="Arial"/>
          <w:color w:val="000000" w:themeColor="text1" w:themeTint="FF" w:themeShade="FF"/>
          <w:sz w:val="22"/>
          <w:szCs w:val="22"/>
        </w:rPr>
        <w:t xml:space="preserve">small-scale primary data collection. It allows the study to produce </w:t>
      </w:r>
      <w:r w:rsidRPr="0270BBDC" w:rsidR="451AA3B7">
        <w:rPr>
          <w:rFonts w:ascii="Arial" w:hAnsi="Arial" w:cs="Arial"/>
          <w:color w:val="000000" w:themeColor="text1" w:themeTint="FF" w:themeShade="FF"/>
          <w:sz w:val="22"/>
          <w:szCs w:val="22"/>
        </w:rPr>
        <w:t xml:space="preserve">evidence-based conclusions on the pressures and needs associated </w:t>
      </w:r>
      <w:r w:rsidRPr="0270BBDC" w:rsidR="2D2D32CF">
        <w:rPr>
          <w:rFonts w:ascii="Arial" w:hAnsi="Arial" w:cs="Arial"/>
          <w:color w:val="000000" w:themeColor="text1" w:themeTint="FF" w:themeShade="FF"/>
          <w:sz w:val="22"/>
          <w:szCs w:val="22"/>
        </w:rPr>
        <w:t>with an ageing population.</w:t>
      </w:r>
    </w:p>
    <w:p w:rsidRPr="00DB181C" w:rsidR="004468F8" w:rsidP="40E71413" w:rsidRDefault="004468F8" w14:paraId="39CA770D" w14:textId="77777777">
      <w:pPr>
        <w:spacing w:line="360" w:lineRule="auto"/>
        <w:rPr>
          <w:color w:val="FF0000"/>
          <w:sz w:val="22"/>
          <w:szCs w:val="22"/>
        </w:rPr>
      </w:pPr>
    </w:p>
    <w:p w:rsidR="004468F8" w:rsidP="004468F8" w:rsidRDefault="004468F8" w14:paraId="274606D0" w14:textId="77777777"/>
    <w:p w:rsidR="004468F8" w:rsidP="004468F8" w:rsidRDefault="004468F8" w14:paraId="44803247" w14:textId="77777777"/>
    <w:p w:rsidR="00530E16" w:rsidRDefault="004468F8" w14:paraId="0515AA09" w14:textId="36056FC3">
      <w:pPr>
        <w:pStyle w:val="Heading1"/>
        <w:jc w:val="both"/>
      </w:pPr>
      <w:bookmarkStart w:name="_Toc215921225" w:id="11"/>
      <w:r>
        <w:t>Conclusion</w:t>
      </w:r>
      <w:bookmarkEnd w:id="11"/>
      <w:r w:rsidR="3B8DE280">
        <w:t xml:space="preserve"> </w:t>
      </w:r>
    </w:p>
    <w:p w:rsidR="1FA3D6B0" w:rsidP="40E71413" w:rsidRDefault="1FA3D6B0" w14:paraId="799D03D8" w14:textId="0CD7CD87">
      <w:pPr>
        <w:spacing w:line="360" w:lineRule="auto"/>
        <w:rPr>
          <w:rFonts w:ascii="Arial" w:hAnsi="Arial" w:eastAsia="Arial" w:cs="Arial"/>
          <w:sz w:val="22"/>
          <w:szCs w:val="22"/>
        </w:rPr>
      </w:pPr>
      <w:r w:rsidRPr="0270BBDC" w:rsidR="1FA3D6B0">
        <w:rPr>
          <w:rFonts w:ascii="Arial" w:hAnsi="Arial" w:eastAsia="Arial" w:cs="Arial"/>
          <w:sz w:val="22"/>
          <w:szCs w:val="22"/>
        </w:rPr>
        <w:t xml:space="preserve"> </w:t>
      </w:r>
      <w:r w:rsidRPr="0270BBDC" w:rsidR="6BBF357F">
        <w:rPr>
          <w:rFonts w:ascii="Arial" w:hAnsi="Arial" w:eastAsia="Arial" w:cs="Arial"/>
          <w:sz w:val="22"/>
          <w:szCs w:val="22"/>
        </w:rPr>
        <w:t>The key f</w:t>
      </w:r>
      <w:r w:rsidRPr="0270BBDC" w:rsidR="27042B00">
        <w:rPr>
          <w:rFonts w:ascii="Arial" w:hAnsi="Arial" w:eastAsia="Arial" w:cs="Arial"/>
          <w:sz w:val="22"/>
          <w:szCs w:val="22"/>
        </w:rPr>
        <w:t>indings on the ageing population in health and</w:t>
      </w:r>
      <w:r w:rsidRPr="0270BBDC" w:rsidR="36B6FDB9">
        <w:rPr>
          <w:rFonts w:ascii="Arial" w:hAnsi="Arial" w:eastAsia="Arial" w:cs="Arial"/>
          <w:sz w:val="22"/>
          <w:szCs w:val="22"/>
        </w:rPr>
        <w:t xml:space="preserve"> social care highlight the </w:t>
      </w:r>
      <w:r w:rsidRPr="0270BBDC" w:rsidR="36B6FDB9">
        <w:rPr>
          <w:rFonts w:ascii="Arial" w:hAnsi="Arial" w:eastAsia="Arial" w:cs="Arial"/>
          <w:sz w:val="22"/>
          <w:szCs w:val="22"/>
        </w:rPr>
        <w:t>substantial</w:t>
      </w:r>
      <w:r w:rsidRPr="0270BBDC" w:rsidR="36B6FDB9">
        <w:rPr>
          <w:rFonts w:ascii="Arial" w:hAnsi="Arial" w:eastAsia="Arial" w:cs="Arial"/>
          <w:sz w:val="22"/>
          <w:szCs w:val="22"/>
        </w:rPr>
        <w:t xml:space="preserve"> </w:t>
      </w:r>
      <w:r w:rsidRPr="0270BBDC" w:rsidR="62E9CBC1">
        <w:rPr>
          <w:rFonts w:ascii="Arial" w:hAnsi="Arial" w:eastAsia="Arial" w:cs="Arial"/>
          <w:sz w:val="22"/>
          <w:szCs w:val="22"/>
        </w:rPr>
        <w:t>and growing impact of demog</w:t>
      </w:r>
      <w:r w:rsidRPr="0270BBDC" w:rsidR="4238E169">
        <w:rPr>
          <w:rFonts w:ascii="Arial" w:hAnsi="Arial" w:eastAsia="Arial" w:cs="Arial"/>
          <w:sz w:val="22"/>
          <w:szCs w:val="22"/>
        </w:rPr>
        <w:t>raphic change on service and demand and system capacity</w:t>
      </w:r>
      <w:r w:rsidRPr="0270BBDC" w:rsidR="70AF5B82">
        <w:rPr>
          <w:rFonts w:ascii="Arial" w:hAnsi="Arial" w:eastAsia="Arial" w:cs="Arial"/>
          <w:sz w:val="22"/>
          <w:szCs w:val="22"/>
        </w:rPr>
        <w:t>. Increased life expect</w:t>
      </w:r>
      <w:r w:rsidRPr="0270BBDC" w:rsidR="1C0E4FC5">
        <w:rPr>
          <w:rFonts w:ascii="Arial" w:hAnsi="Arial" w:eastAsia="Arial" w:cs="Arial"/>
          <w:sz w:val="22"/>
          <w:szCs w:val="22"/>
        </w:rPr>
        <w:t>ancy, combined with higher rates of chronic illness, frailty</w:t>
      </w:r>
      <w:r w:rsidRPr="0270BBDC" w:rsidR="1D05039B">
        <w:rPr>
          <w:rFonts w:ascii="Arial" w:hAnsi="Arial" w:eastAsia="Arial" w:cs="Arial"/>
          <w:sz w:val="22"/>
          <w:szCs w:val="22"/>
        </w:rPr>
        <w:t xml:space="preserve"> and morbidity, has led to sustained pressure on hospitals, primary care</w:t>
      </w:r>
      <w:r w:rsidRPr="0270BBDC" w:rsidR="67A9650A">
        <w:rPr>
          <w:rFonts w:ascii="Arial" w:hAnsi="Arial" w:eastAsia="Arial" w:cs="Arial"/>
          <w:sz w:val="22"/>
          <w:szCs w:val="22"/>
        </w:rPr>
        <w:t xml:space="preserve">, community </w:t>
      </w:r>
      <w:r w:rsidRPr="0270BBDC" w:rsidR="67A9650A">
        <w:rPr>
          <w:rFonts w:ascii="Arial" w:hAnsi="Arial" w:eastAsia="Arial" w:cs="Arial"/>
          <w:sz w:val="22"/>
          <w:szCs w:val="22"/>
        </w:rPr>
        <w:t>services</w:t>
      </w:r>
      <w:r w:rsidRPr="0270BBDC" w:rsidR="67A9650A">
        <w:rPr>
          <w:rFonts w:ascii="Arial" w:hAnsi="Arial" w:eastAsia="Arial" w:cs="Arial"/>
          <w:sz w:val="22"/>
          <w:szCs w:val="22"/>
        </w:rPr>
        <w:t xml:space="preserve"> and long-term social care provision. These trends </w:t>
      </w:r>
      <w:r w:rsidRPr="0270BBDC" w:rsidR="32D3024E">
        <w:rPr>
          <w:rFonts w:ascii="Arial" w:hAnsi="Arial" w:eastAsia="Arial" w:cs="Arial"/>
          <w:sz w:val="22"/>
          <w:szCs w:val="22"/>
        </w:rPr>
        <w:t>have exposed persistent challenges, including workforce short</w:t>
      </w:r>
      <w:r w:rsidRPr="0270BBDC" w:rsidR="79F8D21E">
        <w:rPr>
          <w:rFonts w:ascii="Arial" w:hAnsi="Arial" w:eastAsia="Arial" w:cs="Arial"/>
          <w:sz w:val="22"/>
          <w:szCs w:val="22"/>
        </w:rPr>
        <w:t xml:space="preserve">ages, financial </w:t>
      </w:r>
      <w:r w:rsidRPr="0270BBDC" w:rsidR="79F8D21E">
        <w:rPr>
          <w:rFonts w:ascii="Arial" w:hAnsi="Arial" w:eastAsia="Arial" w:cs="Arial"/>
          <w:sz w:val="22"/>
          <w:szCs w:val="22"/>
        </w:rPr>
        <w:t>strain</w:t>
      </w:r>
      <w:r w:rsidRPr="0270BBDC" w:rsidR="79F8D21E">
        <w:rPr>
          <w:rFonts w:ascii="Arial" w:hAnsi="Arial" w:eastAsia="Arial" w:cs="Arial"/>
          <w:sz w:val="22"/>
          <w:szCs w:val="22"/>
        </w:rPr>
        <w:t xml:space="preserve"> and uneven access, to hi</w:t>
      </w:r>
      <w:r w:rsidRPr="0270BBDC" w:rsidR="0C397EC8">
        <w:rPr>
          <w:rFonts w:ascii="Arial" w:hAnsi="Arial" w:eastAsia="Arial" w:cs="Arial"/>
          <w:sz w:val="22"/>
          <w:szCs w:val="22"/>
        </w:rPr>
        <w:t>gh-quality care across different regions. Evidence also shows that older adul</w:t>
      </w:r>
      <w:r w:rsidRPr="0270BBDC" w:rsidR="3ACFF28B">
        <w:rPr>
          <w:rFonts w:ascii="Arial" w:hAnsi="Arial" w:eastAsia="Arial" w:cs="Arial"/>
          <w:sz w:val="22"/>
          <w:szCs w:val="22"/>
        </w:rPr>
        <w:t xml:space="preserve">ts </w:t>
      </w:r>
      <w:r w:rsidRPr="0270BBDC" w:rsidR="3ACFF28B">
        <w:rPr>
          <w:rFonts w:ascii="Arial" w:hAnsi="Arial" w:eastAsia="Arial" w:cs="Arial"/>
          <w:sz w:val="22"/>
          <w:szCs w:val="22"/>
        </w:rPr>
        <w:t>require</w:t>
      </w:r>
      <w:r w:rsidRPr="0270BBDC" w:rsidR="3ACFF28B">
        <w:rPr>
          <w:rFonts w:ascii="Arial" w:hAnsi="Arial" w:eastAsia="Arial" w:cs="Arial"/>
          <w:sz w:val="22"/>
          <w:szCs w:val="22"/>
        </w:rPr>
        <w:t xml:space="preserve"> more complex, </w:t>
      </w:r>
      <w:r w:rsidRPr="0270BBDC" w:rsidR="3ACFF28B">
        <w:rPr>
          <w:rFonts w:ascii="Arial" w:hAnsi="Arial" w:eastAsia="Arial" w:cs="Arial"/>
          <w:sz w:val="22"/>
          <w:szCs w:val="22"/>
        </w:rPr>
        <w:t>coordinated</w:t>
      </w:r>
      <w:r w:rsidRPr="0270BBDC" w:rsidR="3ACFF28B">
        <w:rPr>
          <w:rFonts w:ascii="Arial" w:hAnsi="Arial" w:eastAsia="Arial" w:cs="Arial"/>
          <w:sz w:val="22"/>
          <w:szCs w:val="22"/>
        </w:rPr>
        <w:t xml:space="preserve"> and person-centred</w:t>
      </w:r>
      <w:r w:rsidRPr="0270BBDC" w:rsidR="7E9436BF">
        <w:rPr>
          <w:rFonts w:ascii="Arial" w:hAnsi="Arial" w:eastAsia="Arial" w:cs="Arial"/>
          <w:sz w:val="22"/>
          <w:szCs w:val="22"/>
        </w:rPr>
        <w:t xml:space="preserve"> support, emphasising the importance of integrated care models and </w:t>
      </w:r>
      <w:r w:rsidRPr="0270BBDC" w:rsidR="4744B927">
        <w:rPr>
          <w:rFonts w:ascii="Arial" w:hAnsi="Arial" w:eastAsia="Arial" w:cs="Arial"/>
          <w:sz w:val="22"/>
          <w:szCs w:val="22"/>
        </w:rPr>
        <w:t>preventative approaches. Although recent policy</w:t>
      </w:r>
      <w:r w:rsidRPr="0270BBDC" w:rsidR="53A8FAB0">
        <w:rPr>
          <w:rFonts w:ascii="Arial" w:hAnsi="Arial" w:eastAsia="Arial" w:cs="Arial"/>
          <w:sz w:val="22"/>
          <w:szCs w:val="22"/>
        </w:rPr>
        <w:t xml:space="preserve"> initiatives aim to enhance coordination and improve </w:t>
      </w:r>
      <w:r w:rsidRPr="0270BBDC" w:rsidR="42DAC269">
        <w:rPr>
          <w:rFonts w:ascii="Arial" w:hAnsi="Arial" w:eastAsia="Arial" w:cs="Arial"/>
          <w:sz w:val="22"/>
          <w:szCs w:val="22"/>
        </w:rPr>
        <w:t xml:space="preserve">outcomes, gaps </w:t>
      </w:r>
      <w:r w:rsidRPr="0270BBDC" w:rsidR="42DAC269">
        <w:rPr>
          <w:rFonts w:ascii="Arial" w:hAnsi="Arial" w:eastAsia="Arial" w:cs="Arial"/>
          <w:sz w:val="22"/>
          <w:szCs w:val="22"/>
        </w:rPr>
        <w:t>remain</w:t>
      </w:r>
      <w:r w:rsidRPr="0270BBDC" w:rsidR="42DAC269">
        <w:rPr>
          <w:rFonts w:ascii="Arial" w:hAnsi="Arial" w:eastAsia="Arial" w:cs="Arial"/>
          <w:sz w:val="22"/>
          <w:szCs w:val="22"/>
        </w:rPr>
        <w:t xml:space="preserve"> in resources, planning and long-term sustainability</w:t>
      </w:r>
      <w:r w:rsidRPr="0270BBDC" w:rsidR="6DF1497F">
        <w:rPr>
          <w:rFonts w:ascii="Arial" w:hAnsi="Arial" w:eastAsia="Arial" w:cs="Arial"/>
          <w:sz w:val="22"/>
          <w:szCs w:val="22"/>
        </w:rPr>
        <w:t>. Overall, the findings underscore the need for strategic investment, effective</w:t>
      </w:r>
      <w:r w:rsidRPr="0270BBDC" w:rsidR="7EFDB0CF">
        <w:rPr>
          <w:rFonts w:ascii="Arial" w:hAnsi="Arial" w:eastAsia="Arial" w:cs="Arial"/>
          <w:sz w:val="22"/>
          <w:szCs w:val="22"/>
        </w:rPr>
        <w:t xml:space="preserve"> </w:t>
      </w:r>
      <w:r w:rsidRPr="0270BBDC" w:rsidR="7EFDB0CF">
        <w:rPr>
          <w:rFonts w:ascii="Arial" w:hAnsi="Arial" w:eastAsia="Arial" w:cs="Arial"/>
          <w:sz w:val="22"/>
          <w:szCs w:val="22"/>
        </w:rPr>
        <w:t>collaboration</w:t>
      </w:r>
      <w:r w:rsidRPr="0270BBDC" w:rsidR="7EFDB0CF">
        <w:rPr>
          <w:rFonts w:ascii="Arial" w:hAnsi="Arial" w:eastAsia="Arial" w:cs="Arial"/>
          <w:sz w:val="22"/>
          <w:szCs w:val="22"/>
        </w:rPr>
        <w:t xml:space="preserve"> and innovative service reform to ensure that health and social care system</w:t>
      </w:r>
      <w:r w:rsidRPr="0270BBDC" w:rsidR="684259A3">
        <w:rPr>
          <w:rFonts w:ascii="Arial" w:hAnsi="Arial" w:eastAsia="Arial" w:cs="Arial"/>
          <w:sz w:val="22"/>
          <w:szCs w:val="22"/>
        </w:rPr>
        <w:t>s can meet the evolving needs of an ageing population</w:t>
      </w:r>
      <w:r w:rsidRPr="0270BBDC" w:rsidR="35F8691E">
        <w:rPr>
          <w:rFonts w:ascii="Arial" w:hAnsi="Arial" w:eastAsia="Arial" w:cs="Arial"/>
          <w:sz w:val="22"/>
          <w:szCs w:val="22"/>
        </w:rPr>
        <w:t>.</w:t>
      </w:r>
    </w:p>
    <w:p w:rsidR="00530E16" w:rsidRDefault="004468F8" w14:paraId="06A01842" w14:textId="542C6733">
      <w:pPr>
        <w:pStyle w:val="Heading1"/>
      </w:pPr>
      <w:bookmarkStart w:name="_Toc215921226" w:id="12"/>
      <w:r w:rsidR="004468F8">
        <w:rPr/>
        <w:t>References</w:t>
      </w:r>
      <w:bookmarkEnd w:id="12"/>
      <w:r w:rsidR="4E0EC4A2">
        <w:rPr/>
        <w:t xml:space="preserve"> </w:t>
      </w:r>
    </w:p>
    <w:p w:rsidRPr="007637E9" w:rsidR="00530E16" w:rsidP="0270BBDC" w:rsidRDefault="00D62A9C" w14:paraId="06876579" w14:textId="2443EEF0">
      <w:pPr>
        <w:pStyle w:val="Normal"/>
        <w:spacing w:line="360" w:lineRule="auto"/>
        <w:rPr>
          <w:rFonts w:ascii="Arial" w:hAnsi="Arial" w:eastAsia="Arial" w:cs="Arial"/>
          <w:sz w:val="22"/>
          <w:szCs w:val="22"/>
        </w:rPr>
      </w:pPr>
      <w:r w:rsidRPr="0270BBDC" w:rsidR="5772E632">
        <w:rPr>
          <w:sz w:val="22"/>
          <w:szCs w:val="22"/>
        </w:rPr>
        <w:t>Age UK (2024) The S</w:t>
      </w:r>
      <w:r w:rsidRPr="0270BBDC" w:rsidR="68D4CEFD">
        <w:rPr>
          <w:sz w:val="22"/>
          <w:szCs w:val="22"/>
        </w:rPr>
        <w:t xml:space="preserve">tate of Health </w:t>
      </w:r>
      <w:r w:rsidRPr="0270BBDC" w:rsidR="3EAE2358">
        <w:rPr>
          <w:sz w:val="22"/>
          <w:szCs w:val="22"/>
        </w:rPr>
        <w:t>and C</w:t>
      </w:r>
      <w:r w:rsidRPr="0270BBDC" w:rsidR="3EAE2358">
        <w:rPr>
          <w:rFonts w:ascii="Arial" w:hAnsi="Arial" w:eastAsia="Arial" w:cs="Arial"/>
          <w:sz w:val="22"/>
          <w:szCs w:val="22"/>
        </w:rPr>
        <w:t xml:space="preserve">are of Older </w:t>
      </w:r>
      <w:r w:rsidRPr="0270BBDC" w:rsidR="696ACB31">
        <w:rPr>
          <w:rFonts w:ascii="Arial" w:hAnsi="Arial" w:eastAsia="Arial" w:cs="Arial"/>
          <w:sz w:val="22"/>
          <w:szCs w:val="22"/>
        </w:rPr>
        <w:t>People in England 2024.</w:t>
      </w:r>
      <w:r w:rsidRPr="0270BBDC" w:rsidR="4C440080">
        <w:rPr>
          <w:rFonts w:ascii="Arial" w:hAnsi="Arial" w:eastAsia="Arial" w:cs="Arial"/>
          <w:sz w:val="22"/>
          <w:szCs w:val="22"/>
        </w:rPr>
        <w:t xml:space="preserve"> </w:t>
      </w:r>
      <w:r w:rsidRPr="0270BBDC" w:rsidR="06627895">
        <w:rPr>
          <w:rFonts w:ascii="Arial" w:hAnsi="Arial" w:eastAsia="Arial" w:cs="Arial"/>
          <w:sz w:val="22"/>
          <w:szCs w:val="22"/>
        </w:rPr>
        <w:t xml:space="preserve">London: </w:t>
      </w:r>
      <w:r w:rsidRPr="0270BBDC" w:rsidR="4C440080">
        <w:rPr>
          <w:rFonts w:ascii="Arial" w:hAnsi="Arial" w:eastAsia="Arial" w:cs="Arial"/>
          <w:sz w:val="22"/>
          <w:szCs w:val="22"/>
        </w:rPr>
        <w:t>Available at: Age UK websit</w:t>
      </w:r>
      <w:r w:rsidRPr="0270BBDC" w:rsidR="5B978A70">
        <w:rPr>
          <w:rFonts w:ascii="Arial" w:hAnsi="Arial" w:eastAsia="Arial" w:cs="Arial"/>
          <w:sz w:val="22"/>
          <w:szCs w:val="22"/>
        </w:rPr>
        <w:t>e [Accessed</w:t>
      </w:r>
      <w:r w:rsidRPr="0270BBDC" w:rsidR="0A0258B6">
        <w:rPr>
          <w:rFonts w:ascii="Arial" w:hAnsi="Arial" w:eastAsia="Arial" w:cs="Arial"/>
          <w:sz w:val="22"/>
          <w:szCs w:val="22"/>
        </w:rPr>
        <w:t>:</w:t>
      </w:r>
      <w:r w:rsidRPr="0270BBDC" w:rsidR="5B978A70">
        <w:rPr>
          <w:rFonts w:ascii="Arial" w:hAnsi="Arial" w:eastAsia="Arial" w:cs="Arial"/>
          <w:sz w:val="22"/>
          <w:szCs w:val="22"/>
        </w:rPr>
        <w:t xml:space="preserve"> </w:t>
      </w:r>
      <w:r w:rsidRPr="0270BBDC" w:rsidR="15C165D1">
        <w:rPr>
          <w:rFonts w:ascii="Arial" w:hAnsi="Arial" w:eastAsia="Arial" w:cs="Arial"/>
          <w:sz w:val="22"/>
          <w:szCs w:val="22"/>
        </w:rPr>
        <w:t>1 December 2025].</w:t>
      </w:r>
    </w:p>
    <w:p w:rsidRPr="007637E9" w:rsidR="00530E16" w:rsidP="0270BBDC" w:rsidRDefault="00D62A9C" w14:paraId="38756705" w14:textId="0D1FEAE8">
      <w:pPr>
        <w:pStyle w:val="Normal"/>
        <w:spacing w:line="360" w:lineRule="auto"/>
        <w:rPr>
          <w:rFonts w:ascii="Arial" w:hAnsi="Arial" w:eastAsia="Arial" w:cs="Arial"/>
          <w:sz w:val="22"/>
          <w:szCs w:val="22"/>
        </w:rPr>
      </w:pPr>
      <w:r w:rsidRPr="0270BBDC" w:rsidR="285A97AC">
        <w:rPr>
          <w:rFonts w:ascii="Arial" w:hAnsi="Arial" w:eastAsia="Arial" w:cs="Arial"/>
          <w:sz w:val="22"/>
          <w:szCs w:val="22"/>
        </w:rPr>
        <w:t>Bryman, A (2016) Social Research Methods. 5</w:t>
      </w:r>
      <w:r w:rsidRPr="0270BBDC" w:rsidR="285A97AC">
        <w:rPr>
          <w:rFonts w:ascii="Arial" w:hAnsi="Arial" w:eastAsia="Arial" w:cs="Arial"/>
          <w:sz w:val="22"/>
          <w:szCs w:val="22"/>
          <w:vertAlign w:val="superscript"/>
        </w:rPr>
        <w:t>th</w:t>
      </w:r>
      <w:r w:rsidRPr="0270BBDC" w:rsidR="4F7879F5">
        <w:rPr>
          <w:rFonts w:ascii="Arial" w:hAnsi="Arial" w:eastAsia="Arial" w:cs="Arial"/>
          <w:sz w:val="22"/>
          <w:szCs w:val="22"/>
        </w:rPr>
        <w:t xml:space="preserve"> edition Oxford: Oxford University Press.</w:t>
      </w:r>
      <w:r w:rsidRPr="0270BBDC" w:rsidR="1990CE5E">
        <w:rPr>
          <w:rFonts w:ascii="Arial" w:hAnsi="Arial" w:eastAsia="Arial" w:cs="Arial"/>
          <w:sz w:val="22"/>
          <w:szCs w:val="22"/>
        </w:rPr>
        <w:t xml:space="preserve"> [Accessed: 7 December 2025]</w:t>
      </w:r>
      <w:r w:rsidRPr="0270BBDC" w:rsidR="55A05514">
        <w:rPr>
          <w:rFonts w:ascii="Arial" w:hAnsi="Arial" w:eastAsia="Arial" w:cs="Arial"/>
          <w:sz w:val="22"/>
          <w:szCs w:val="22"/>
        </w:rPr>
        <w:t>.</w:t>
      </w:r>
    </w:p>
    <w:p w:rsidRPr="007637E9" w:rsidR="00530E16" w:rsidP="0270BBDC" w:rsidRDefault="00D62A9C" w14:paraId="36B33CFD" w14:textId="638921FB">
      <w:pPr>
        <w:pStyle w:val="Normal"/>
        <w:spacing w:line="360" w:lineRule="auto"/>
        <w:rPr>
          <w:rFonts w:ascii="Arial" w:hAnsi="Arial" w:eastAsia="Arial" w:cs="Arial"/>
          <w:sz w:val="22"/>
          <w:szCs w:val="22"/>
        </w:rPr>
      </w:pPr>
      <w:r w:rsidRPr="0270BBDC" w:rsidR="01FABB94">
        <w:rPr>
          <w:rFonts w:ascii="Arial" w:hAnsi="Arial" w:eastAsia="Arial" w:cs="Arial"/>
          <w:sz w:val="22"/>
          <w:szCs w:val="22"/>
        </w:rPr>
        <w:t>Care Quality Commission (CQC) (2024)</w:t>
      </w:r>
      <w:r w:rsidRPr="0270BBDC" w:rsidR="5EB50FF8">
        <w:rPr>
          <w:rFonts w:ascii="Arial" w:hAnsi="Arial" w:eastAsia="Arial" w:cs="Arial"/>
          <w:sz w:val="22"/>
          <w:szCs w:val="22"/>
        </w:rPr>
        <w:t xml:space="preserve"> The state of </w:t>
      </w:r>
      <w:r w:rsidRPr="0270BBDC" w:rsidR="344E218D">
        <w:rPr>
          <w:rFonts w:ascii="Arial" w:hAnsi="Arial" w:eastAsia="Arial" w:cs="Arial"/>
          <w:sz w:val="22"/>
          <w:szCs w:val="22"/>
        </w:rPr>
        <w:t>Health and Social Care in England 2023</w:t>
      </w:r>
      <w:r w:rsidRPr="0270BBDC" w:rsidR="4A1B4646">
        <w:rPr>
          <w:rFonts w:ascii="Arial" w:hAnsi="Arial" w:eastAsia="Arial" w:cs="Arial"/>
          <w:sz w:val="22"/>
          <w:szCs w:val="22"/>
        </w:rPr>
        <w:t>/24. Newcastle upon Tyne: CQC</w:t>
      </w:r>
      <w:r w:rsidRPr="0270BBDC" w:rsidR="107F0704">
        <w:rPr>
          <w:rFonts w:ascii="Arial" w:hAnsi="Arial" w:eastAsia="Arial" w:cs="Arial"/>
          <w:sz w:val="22"/>
          <w:szCs w:val="22"/>
        </w:rPr>
        <w:t xml:space="preserve"> [Accessed: 5 December 2025].</w:t>
      </w:r>
    </w:p>
    <w:p w:rsidRPr="007637E9" w:rsidR="00530E16" w:rsidP="0270BBDC" w:rsidRDefault="00D62A9C" w14:paraId="6F38FB3B" w14:textId="32D70300">
      <w:pPr>
        <w:pStyle w:val="Normal"/>
        <w:spacing w:line="360" w:lineRule="auto"/>
        <w:rPr>
          <w:rFonts w:ascii="Arial" w:hAnsi="Arial" w:eastAsia="Arial" w:cs="Arial"/>
          <w:sz w:val="22"/>
          <w:szCs w:val="22"/>
        </w:rPr>
      </w:pPr>
      <w:r w:rsidRPr="0270BBDC" w:rsidR="6D0893E8">
        <w:rPr>
          <w:rFonts w:ascii="Arial" w:hAnsi="Arial" w:eastAsia="Arial" w:cs="Arial"/>
          <w:sz w:val="22"/>
          <w:szCs w:val="22"/>
        </w:rPr>
        <w:t>Creswell, J. W. (2018) Research Design:</w:t>
      </w:r>
      <w:r w:rsidRPr="0270BBDC" w:rsidR="3D23B583">
        <w:rPr>
          <w:rFonts w:ascii="Arial" w:hAnsi="Arial" w:eastAsia="Arial" w:cs="Arial"/>
          <w:sz w:val="22"/>
          <w:szCs w:val="22"/>
        </w:rPr>
        <w:t xml:space="preserve"> Qualitative, Quantitative and Mixed Methods Approaches. 5</w:t>
      </w:r>
      <w:r w:rsidRPr="0270BBDC" w:rsidR="3D23B583">
        <w:rPr>
          <w:rFonts w:ascii="Arial" w:hAnsi="Arial" w:eastAsia="Arial" w:cs="Arial"/>
          <w:sz w:val="22"/>
          <w:szCs w:val="22"/>
          <w:vertAlign w:val="superscript"/>
        </w:rPr>
        <w:t>th</w:t>
      </w:r>
      <w:r w:rsidRPr="0270BBDC" w:rsidR="3D23B583">
        <w:rPr>
          <w:rFonts w:ascii="Arial" w:hAnsi="Arial" w:eastAsia="Arial" w:cs="Arial"/>
          <w:sz w:val="22"/>
          <w:szCs w:val="22"/>
        </w:rPr>
        <w:t xml:space="preserve"> ed</w:t>
      </w:r>
      <w:r w:rsidRPr="0270BBDC" w:rsidR="5C612730">
        <w:rPr>
          <w:rFonts w:ascii="Arial" w:hAnsi="Arial" w:eastAsia="Arial" w:cs="Arial"/>
          <w:sz w:val="22"/>
          <w:szCs w:val="22"/>
        </w:rPr>
        <w:t xml:space="preserve">ition. Thousand Oaks, CA: </w:t>
      </w:r>
      <w:r w:rsidRPr="0270BBDC" w:rsidR="4608681B">
        <w:rPr>
          <w:rFonts w:ascii="Arial" w:hAnsi="Arial" w:eastAsia="Arial" w:cs="Arial"/>
          <w:sz w:val="22"/>
          <w:szCs w:val="22"/>
        </w:rPr>
        <w:t>Sage.</w:t>
      </w:r>
      <w:r w:rsidRPr="0270BBDC" w:rsidR="770A46A7">
        <w:rPr>
          <w:rFonts w:ascii="Arial" w:hAnsi="Arial" w:eastAsia="Arial" w:cs="Arial"/>
          <w:sz w:val="22"/>
          <w:szCs w:val="22"/>
        </w:rPr>
        <w:t xml:space="preserve"> [Accessed: 7 December 2025].</w:t>
      </w:r>
    </w:p>
    <w:p w:rsidRPr="007637E9" w:rsidR="00530E16" w:rsidP="0270BBDC" w:rsidRDefault="00D62A9C" w14:paraId="48DB3D06" w14:textId="61AD592C">
      <w:pPr>
        <w:pStyle w:val="Normal"/>
        <w:spacing w:line="360" w:lineRule="auto"/>
        <w:rPr>
          <w:rFonts w:ascii="Arial" w:hAnsi="Arial" w:eastAsia="Arial" w:cs="Arial"/>
          <w:sz w:val="22"/>
          <w:szCs w:val="22"/>
        </w:rPr>
      </w:pPr>
      <w:r w:rsidRPr="0270BBDC" w:rsidR="2DE2D3C3">
        <w:rPr>
          <w:rFonts w:ascii="Arial" w:hAnsi="Arial" w:eastAsia="Arial" w:cs="Arial"/>
          <w:sz w:val="22"/>
          <w:szCs w:val="22"/>
        </w:rPr>
        <w:t xml:space="preserve">DHSC (2023) People at the Heart of Care: </w:t>
      </w:r>
      <w:r w:rsidRPr="0270BBDC" w:rsidR="6FBAB120">
        <w:rPr>
          <w:rFonts w:ascii="Arial" w:hAnsi="Arial" w:eastAsia="Arial" w:cs="Arial"/>
          <w:sz w:val="22"/>
          <w:szCs w:val="22"/>
        </w:rPr>
        <w:t>Adult Social Care Reform. Department of Health and Soci</w:t>
      </w:r>
      <w:r w:rsidRPr="0270BBDC" w:rsidR="3119ED5B">
        <w:rPr>
          <w:rFonts w:ascii="Arial" w:hAnsi="Arial" w:eastAsia="Arial" w:cs="Arial"/>
          <w:sz w:val="22"/>
          <w:szCs w:val="22"/>
        </w:rPr>
        <w:t>al Care.</w:t>
      </w:r>
      <w:r w:rsidRPr="0270BBDC" w:rsidR="3E205DFE">
        <w:rPr>
          <w:rFonts w:ascii="Arial" w:hAnsi="Arial" w:eastAsia="Arial" w:cs="Arial"/>
          <w:sz w:val="22"/>
          <w:szCs w:val="22"/>
        </w:rPr>
        <w:t xml:space="preserve"> Available at: </w:t>
      </w:r>
      <w:hyperlink r:id="R932794ba551c4b49">
        <w:r w:rsidRPr="0270BBDC" w:rsidR="3E205DFE">
          <w:rPr>
            <w:rStyle w:val="Hyperlink"/>
            <w:rFonts w:ascii="Arial" w:hAnsi="Arial" w:eastAsia="Arial" w:cs="Arial"/>
            <w:sz w:val="22"/>
            <w:szCs w:val="22"/>
          </w:rPr>
          <w:t>https://www.gov.uk</w:t>
        </w:r>
        <w:r w:rsidRPr="0270BBDC" w:rsidR="37418464">
          <w:rPr>
            <w:rStyle w:val="Hyperlink"/>
            <w:rFonts w:ascii="Arial" w:hAnsi="Arial" w:eastAsia="Arial" w:cs="Arial"/>
            <w:sz w:val="22"/>
            <w:szCs w:val="22"/>
          </w:rPr>
          <w:t>/government/publications/people-at-th</w:t>
        </w:r>
        <w:r w:rsidRPr="0270BBDC" w:rsidR="12BCBB78">
          <w:rPr>
            <w:rStyle w:val="Hyperlink"/>
            <w:rFonts w:ascii="Arial" w:hAnsi="Arial" w:eastAsia="Arial" w:cs="Arial"/>
            <w:sz w:val="22"/>
            <w:szCs w:val="22"/>
          </w:rPr>
          <w:t>e-heart-of-care-adult-care-reform</w:t>
        </w:r>
        <w:r w:rsidRPr="0270BBDC" w:rsidR="3BB2A21C">
          <w:rPr>
            <w:rStyle w:val="Hyperlink"/>
            <w:rFonts w:ascii="Arial" w:hAnsi="Arial" w:eastAsia="Arial" w:cs="Arial"/>
            <w:sz w:val="22"/>
            <w:szCs w:val="22"/>
          </w:rPr>
          <w:t>-white-paper</w:t>
        </w:r>
      </w:hyperlink>
      <w:r w:rsidRPr="0270BBDC" w:rsidR="3BB2A21C">
        <w:rPr>
          <w:rFonts w:ascii="Arial" w:hAnsi="Arial" w:eastAsia="Arial" w:cs="Arial"/>
          <w:sz w:val="22"/>
          <w:szCs w:val="22"/>
        </w:rPr>
        <w:t xml:space="preserve"> [Accessed</w:t>
      </w:r>
      <w:r w:rsidRPr="0270BBDC" w:rsidR="223BDD02">
        <w:rPr>
          <w:rFonts w:ascii="Arial" w:hAnsi="Arial" w:eastAsia="Arial" w:cs="Arial"/>
          <w:sz w:val="22"/>
          <w:szCs w:val="22"/>
        </w:rPr>
        <w:t>:</w:t>
      </w:r>
      <w:r w:rsidRPr="0270BBDC" w:rsidR="3BB2A21C">
        <w:rPr>
          <w:rFonts w:ascii="Arial" w:hAnsi="Arial" w:eastAsia="Arial" w:cs="Arial"/>
          <w:sz w:val="22"/>
          <w:szCs w:val="22"/>
        </w:rPr>
        <w:t xml:space="preserve"> 8 Decem</w:t>
      </w:r>
      <w:r w:rsidRPr="0270BBDC" w:rsidR="0368B97E">
        <w:rPr>
          <w:rFonts w:ascii="Arial" w:hAnsi="Arial" w:eastAsia="Arial" w:cs="Arial"/>
          <w:sz w:val="22"/>
          <w:szCs w:val="22"/>
        </w:rPr>
        <w:t>ber 2025]</w:t>
      </w:r>
    </w:p>
    <w:p w:rsidRPr="007637E9" w:rsidR="00530E16" w:rsidP="0270BBDC" w:rsidRDefault="00D62A9C" w14:paraId="540F96B1" w14:textId="61B91F11">
      <w:pPr>
        <w:pStyle w:val="Normal"/>
        <w:spacing w:line="360" w:lineRule="auto"/>
        <w:rPr>
          <w:rFonts w:ascii="Arial" w:hAnsi="Arial" w:eastAsia="Arial" w:cs="Arial"/>
          <w:sz w:val="22"/>
          <w:szCs w:val="22"/>
        </w:rPr>
      </w:pPr>
      <w:r w:rsidRPr="0270BBDC" w:rsidR="1A21D63F">
        <w:rPr>
          <w:rFonts w:ascii="Arial" w:hAnsi="Arial" w:eastAsia="Arial" w:cs="Arial"/>
          <w:sz w:val="22"/>
          <w:szCs w:val="22"/>
        </w:rPr>
        <w:t>House of Commons Library (2025) The impli</w:t>
      </w:r>
      <w:r w:rsidRPr="0270BBDC" w:rsidR="4839E381">
        <w:rPr>
          <w:rFonts w:ascii="Arial" w:hAnsi="Arial" w:eastAsia="Arial" w:cs="Arial"/>
          <w:sz w:val="22"/>
          <w:szCs w:val="22"/>
        </w:rPr>
        <w:t>cations of population ageing for soci</w:t>
      </w:r>
      <w:r w:rsidRPr="0270BBDC" w:rsidR="3B09E29C">
        <w:rPr>
          <w:rFonts w:ascii="Arial" w:hAnsi="Arial" w:eastAsia="Arial" w:cs="Arial"/>
          <w:sz w:val="22"/>
          <w:szCs w:val="22"/>
        </w:rPr>
        <w:t>al policy.</w:t>
      </w:r>
      <w:r w:rsidRPr="0270BBDC" w:rsidR="3E2F5251">
        <w:rPr>
          <w:rFonts w:ascii="Arial" w:hAnsi="Arial" w:eastAsia="Arial" w:cs="Arial"/>
          <w:sz w:val="22"/>
          <w:szCs w:val="22"/>
        </w:rPr>
        <w:t xml:space="preserve"> </w:t>
      </w:r>
      <w:r w:rsidRPr="0270BBDC" w:rsidR="3E2F5251">
        <w:rPr>
          <w:rFonts w:ascii="Arial" w:hAnsi="Arial" w:eastAsia="Arial" w:cs="Arial"/>
          <w:sz w:val="22"/>
          <w:szCs w:val="22"/>
        </w:rPr>
        <w:t>London: House of Commons L</w:t>
      </w:r>
      <w:r w:rsidRPr="0270BBDC" w:rsidR="0BFDA7B4">
        <w:rPr>
          <w:rFonts w:ascii="Arial" w:hAnsi="Arial" w:eastAsia="Arial" w:cs="Arial"/>
          <w:sz w:val="22"/>
          <w:szCs w:val="22"/>
        </w:rPr>
        <w:t xml:space="preserve">ibrary. Available at: </w:t>
      </w:r>
      <w:hyperlink r:id="R1a6b21549939458a">
        <w:r w:rsidRPr="0270BBDC" w:rsidR="0BFDA7B4">
          <w:rPr>
            <w:rStyle w:val="Hyperlink"/>
            <w:rFonts w:ascii="Arial" w:hAnsi="Arial" w:eastAsia="Arial" w:cs="Arial"/>
            <w:sz w:val="22"/>
            <w:szCs w:val="22"/>
          </w:rPr>
          <w:t>https:</w:t>
        </w:r>
        <w:r w:rsidRPr="0270BBDC" w:rsidR="20FAC3D8">
          <w:rPr>
            <w:rStyle w:val="Hyperlink"/>
            <w:rFonts w:ascii="Arial" w:hAnsi="Arial" w:eastAsia="Arial" w:cs="Arial"/>
            <w:sz w:val="22"/>
            <w:szCs w:val="22"/>
          </w:rPr>
          <w:t>//commonslibrary.parliament.uk/</w:t>
        </w:r>
        <w:r w:rsidRPr="0270BBDC" w:rsidR="372BDF6A">
          <w:rPr>
            <w:rStyle w:val="Hyperlink"/>
            <w:rFonts w:ascii="Arial" w:hAnsi="Arial" w:eastAsia="Arial" w:cs="Arial"/>
            <w:sz w:val="22"/>
            <w:szCs w:val="22"/>
          </w:rPr>
          <w:t>research-briefings/cbp-10338/</w:t>
        </w:r>
      </w:hyperlink>
      <w:r w:rsidR="6FE197DF">
        <w:rPr/>
        <w:t xml:space="preserve">  </w:t>
      </w:r>
      <w:r w:rsidR="3157FA2A">
        <w:rPr/>
        <w:t>[Accessed</w:t>
      </w:r>
      <w:r w:rsidR="6CCE2B38">
        <w:rPr/>
        <w:t xml:space="preserve">: </w:t>
      </w:r>
      <w:r w:rsidR="3157FA2A">
        <w:rPr/>
        <w:t xml:space="preserve"> 23 November 2025]</w:t>
      </w:r>
      <w:r w:rsidR="2E4EC68F">
        <w:rPr/>
        <w:t>.</w:t>
      </w:r>
    </w:p>
    <w:p w:rsidRPr="007637E9" w:rsidR="00530E16" w:rsidP="0270BBDC" w:rsidRDefault="00D62A9C" w14:paraId="302EC4EC" w14:textId="3D2323C0">
      <w:pPr>
        <w:pStyle w:val="Normal"/>
        <w:spacing w:line="360" w:lineRule="auto"/>
        <w:rPr>
          <w:rFonts w:ascii="Arial" w:hAnsi="Arial" w:eastAsia="Arial" w:cs="Arial"/>
          <w:sz w:val="22"/>
          <w:szCs w:val="22"/>
        </w:rPr>
      </w:pPr>
      <w:r w:rsidRPr="0270BBDC" w:rsidR="2E5C9CC1">
        <w:rPr>
          <w:rFonts w:ascii="Arial" w:hAnsi="Arial" w:eastAsia="Arial" w:cs="Arial"/>
          <w:sz w:val="22"/>
          <w:szCs w:val="22"/>
        </w:rPr>
        <w:t>NHS England</w:t>
      </w:r>
      <w:r w:rsidRPr="0270BBDC" w:rsidR="3C6B61F3">
        <w:rPr>
          <w:rFonts w:ascii="Arial" w:hAnsi="Arial" w:eastAsia="Arial" w:cs="Arial"/>
          <w:sz w:val="22"/>
          <w:szCs w:val="22"/>
        </w:rPr>
        <w:t xml:space="preserve"> (2024) Discharge and Community Support</w:t>
      </w:r>
      <w:r w:rsidRPr="0270BBDC" w:rsidR="05297EF9">
        <w:rPr>
          <w:rFonts w:ascii="Arial" w:hAnsi="Arial" w:eastAsia="Arial" w:cs="Arial"/>
          <w:sz w:val="22"/>
          <w:szCs w:val="22"/>
        </w:rPr>
        <w:t xml:space="preserve">: </w:t>
      </w:r>
      <w:r w:rsidRPr="0270BBDC" w:rsidR="1C0422C2">
        <w:rPr>
          <w:rFonts w:ascii="Arial" w:hAnsi="Arial" w:eastAsia="Arial" w:cs="Arial"/>
          <w:sz w:val="22"/>
          <w:szCs w:val="22"/>
        </w:rPr>
        <w:t>Improvement Plan. London: NHS Engl</w:t>
      </w:r>
      <w:r w:rsidRPr="0270BBDC" w:rsidR="0878BD30">
        <w:rPr>
          <w:rFonts w:ascii="Arial" w:hAnsi="Arial" w:eastAsia="Arial" w:cs="Arial"/>
          <w:sz w:val="22"/>
          <w:szCs w:val="22"/>
        </w:rPr>
        <w:t>and.</w:t>
      </w:r>
      <w:r w:rsidRPr="0270BBDC" w:rsidR="2BDA6184">
        <w:rPr>
          <w:rFonts w:ascii="Arial" w:hAnsi="Arial" w:eastAsia="Arial" w:cs="Arial"/>
          <w:sz w:val="22"/>
          <w:szCs w:val="22"/>
        </w:rPr>
        <w:t xml:space="preserve"> [Accessed</w:t>
      </w:r>
      <w:r w:rsidRPr="0270BBDC" w:rsidR="132EDA06">
        <w:rPr>
          <w:rFonts w:ascii="Arial" w:hAnsi="Arial" w:eastAsia="Arial" w:cs="Arial"/>
          <w:sz w:val="22"/>
          <w:szCs w:val="22"/>
        </w:rPr>
        <w:t xml:space="preserve"> 2 December 2025]</w:t>
      </w:r>
    </w:p>
    <w:p w:rsidRPr="007637E9" w:rsidR="00530E16" w:rsidP="0270BBDC" w:rsidRDefault="00D62A9C" w14:paraId="2133441D" w14:textId="1E08559A">
      <w:pPr>
        <w:pStyle w:val="Normal"/>
        <w:spacing w:line="360" w:lineRule="auto"/>
        <w:rPr>
          <w:rFonts w:ascii="Arial" w:hAnsi="Arial" w:eastAsia="Arial" w:cs="Arial"/>
          <w:sz w:val="22"/>
          <w:szCs w:val="22"/>
        </w:rPr>
      </w:pPr>
      <w:r w:rsidRPr="0270BBDC" w:rsidR="3B09E29C">
        <w:rPr>
          <w:rFonts w:ascii="Arial" w:hAnsi="Arial" w:eastAsia="Arial" w:cs="Arial"/>
          <w:sz w:val="22"/>
          <w:szCs w:val="22"/>
        </w:rPr>
        <w:t>NHS England (2025) Improving care for older people</w:t>
      </w:r>
      <w:r w:rsidRPr="0270BBDC" w:rsidR="77414B2A">
        <w:rPr>
          <w:rFonts w:ascii="Arial" w:hAnsi="Arial" w:eastAsia="Arial" w:cs="Arial"/>
          <w:sz w:val="22"/>
          <w:szCs w:val="22"/>
        </w:rPr>
        <w:t xml:space="preserve"> Available at: </w:t>
      </w:r>
      <w:hyperlink r:id="Re2c336f30b7546d4">
        <w:r w:rsidRPr="0270BBDC" w:rsidR="77414B2A">
          <w:rPr>
            <w:rStyle w:val="Hyperlink"/>
            <w:rFonts w:ascii="Arial" w:hAnsi="Arial" w:eastAsia="Arial" w:cs="Arial"/>
            <w:sz w:val="22"/>
            <w:szCs w:val="22"/>
          </w:rPr>
          <w:t>http://</w:t>
        </w:r>
        <w:r w:rsidRPr="0270BBDC" w:rsidR="6D81BDBC">
          <w:rPr>
            <w:rStyle w:val="Hyperlink"/>
            <w:rFonts w:ascii="Arial" w:hAnsi="Arial" w:eastAsia="Arial" w:cs="Arial"/>
            <w:sz w:val="22"/>
            <w:szCs w:val="22"/>
          </w:rPr>
          <w:t>www.england.nhs.uk/ourwork/clinical-po</w:t>
        </w:r>
        <w:r w:rsidRPr="0270BBDC" w:rsidR="40FEB810">
          <w:rPr>
            <w:rStyle w:val="Hyperlink"/>
            <w:rFonts w:ascii="Arial" w:hAnsi="Arial" w:eastAsia="Arial" w:cs="Arial"/>
            <w:sz w:val="22"/>
            <w:szCs w:val="22"/>
          </w:rPr>
          <w:t>licy/older-people/improving</w:t>
        </w:r>
        <w:r w:rsidRPr="0270BBDC" w:rsidR="282AE986">
          <w:rPr>
            <w:rStyle w:val="Hyperlink"/>
            <w:rFonts w:ascii="Arial" w:hAnsi="Arial" w:eastAsia="Arial" w:cs="Arial"/>
            <w:sz w:val="22"/>
            <w:szCs w:val="22"/>
          </w:rPr>
          <w:t>-care-for-older-people/</w:t>
        </w:r>
      </w:hyperlink>
      <w:r w:rsidRPr="0270BBDC" w:rsidR="439047BC">
        <w:rPr>
          <w:rFonts w:ascii="Arial" w:hAnsi="Arial" w:eastAsia="Arial" w:cs="Arial"/>
          <w:sz w:val="22"/>
          <w:szCs w:val="22"/>
        </w:rPr>
        <w:t xml:space="preserve"> [Accessed: 25 N</w:t>
      </w:r>
      <w:r w:rsidRPr="0270BBDC" w:rsidR="3F4EA5EE">
        <w:rPr>
          <w:rFonts w:ascii="Arial" w:hAnsi="Arial" w:eastAsia="Arial" w:cs="Arial"/>
          <w:sz w:val="22"/>
          <w:szCs w:val="22"/>
        </w:rPr>
        <w:t>ovember 2025].</w:t>
      </w:r>
    </w:p>
    <w:p w:rsidRPr="007637E9" w:rsidR="00530E16" w:rsidP="0270BBDC" w:rsidRDefault="00D62A9C" w14:paraId="5ABC0BFB" w14:textId="23BD493A">
      <w:pPr>
        <w:pStyle w:val="Normal"/>
        <w:spacing w:line="360" w:lineRule="auto"/>
        <w:rPr>
          <w:rFonts w:ascii="Arial" w:hAnsi="Arial" w:eastAsia="Arial" w:cs="Arial"/>
          <w:sz w:val="22"/>
          <w:szCs w:val="22"/>
        </w:rPr>
      </w:pPr>
      <w:r w:rsidRPr="0270BBDC" w:rsidR="0AA438E4">
        <w:rPr>
          <w:rFonts w:ascii="Arial" w:hAnsi="Arial" w:eastAsia="Arial" w:cs="Arial"/>
          <w:sz w:val="22"/>
          <w:szCs w:val="22"/>
        </w:rPr>
        <w:t>Office for National Statistic (ONS) (2023)</w:t>
      </w:r>
      <w:r w:rsidRPr="0270BBDC" w:rsidR="05CBD381">
        <w:rPr>
          <w:rFonts w:ascii="Arial" w:hAnsi="Arial" w:eastAsia="Arial" w:cs="Arial"/>
          <w:sz w:val="22"/>
          <w:szCs w:val="22"/>
        </w:rPr>
        <w:t xml:space="preserve"> Population Estimates for the UK. ONS</w:t>
      </w:r>
    </w:p>
    <w:p w:rsidRPr="007637E9" w:rsidR="00530E16" w:rsidP="0270BBDC" w:rsidRDefault="00D62A9C" w14:paraId="04B78BCC" w14:textId="03C487D9">
      <w:pPr>
        <w:pStyle w:val="Normal"/>
        <w:spacing w:line="360" w:lineRule="auto"/>
        <w:rPr>
          <w:rFonts w:ascii="Arial" w:hAnsi="Arial" w:eastAsia="Arial" w:cs="Arial"/>
          <w:sz w:val="22"/>
          <w:szCs w:val="22"/>
        </w:rPr>
      </w:pPr>
      <w:r w:rsidRPr="0270BBDC" w:rsidR="76E789EF">
        <w:rPr>
          <w:rFonts w:ascii="Arial" w:hAnsi="Arial" w:eastAsia="Arial" w:cs="Arial"/>
          <w:sz w:val="22"/>
          <w:szCs w:val="22"/>
        </w:rPr>
        <w:t>Silverman, D. (2020) Qualitative Research. 5</w:t>
      </w:r>
      <w:r w:rsidRPr="0270BBDC" w:rsidR="76E789EF">
        <w:rPr>
          <w:rFonts w:ascii="Arial" w:hAnsi="Arial" w:eastAsia="Arial" w:cs="Arial"/>
          <w:sz w:val="22"/>
          <w:szCs w:val="22"/>
          <w:vertAlign w:val="superscript"/>
        </w:rPr>
        <w:t>th</w:t>
      </w:r>
      <w:r w:rsidRPr="0270BBDC" w:rsidR="76E789EF">
        <w:rPr>
          <w:rFonts w:ascii="Arial" w:hAnsi="Arial" w:eastAsia="Arial" w:cs="Arial"/>
          <w:sz w:val="22"/>
          <w:szCs w:val="22"/>
        </w:rPr>
        <w:t xml:space="preserve"> </w:t>
      </w:r>
      <w:r w:rsidRPr="0270BBDC" w:rsidR="585A267B">
        <w:rPr>
          <w:rFonts w:ascii="Arial" w:hAnsi="Arial" w:eastAsia="Arial" w:cs="Arial"/>
          <w:sz w:val="22"/>
          <w:szCs w:val="22"/>
        </w:rPr>
        <w:t>edition London: Sage</w:t>
      </w:r>
      <w:r w:rsidRPr="0270BBDC" w:rsidR="648685CE">
        <w:rPr>
          <w:rFonts w:ascii="Arial" w:hAnsi="Arial" w:eastAsia="Arial" w:cs="Arial"/>
          <w:sz w:val="22"/>
          <w:szCs w:val="22"/>
        </w:rPr>
        <w:t xml:space="preserve">. [Accessed: 4 December </w:t>
      </w:r>
      <w:r w:rsidRPr="0270BBDC" w:rsidR="7DF1014D">
        <w:rPr>
          <w:rFonts w:ascii="Arial" w:hAnsi="Arial" w:eastAsia="Arial" w:cs="Arial"/>
          <w:sz w:val="22"/>
          <w:szCs w:val="22"/>
        </w:rPr>
        <w:t>2025]</w:t>
      </w:r>
      <w:r w:rsidRPr="0270BBDC" w:rsidR="5823C690">
        <w:rPr>
          <w:rFonts w:ascii="Arial" w:hAnsi="Arial" w:eastAsia="Arial" w:cs="Arial"/>
          <w:sz w:val="22"/>
          <w:szCs w:val="22"/>
        </w:rPr>
        <w:t>.</w:t>
      </w:r>
    </w:p>
    <w:p w:rsidRPr="007637E9" w:rsidR="00530E16" w:rsidP="0270BBDC" w:rsidRDefault="00D62A9C" w14:paraId="27D6BC4F" w14:textId="1FFCFCA7">
      <w:pPr>
        <w:pStyle w:val="Normal"/>
        <w:spacing w:line="360" w:lineRule="auto"/>
        <w:rPr>
          <w:rFonts w:ascii="Arial" w:hAnsi="Arial" w:eastAsia="Arial" w:cs="Arial"/>
          <w:sz w:val="22"/>
          <w:szCs w:val="22"/>
        </w:rPr>
      </w:pPr>
      <w:r w:rsidRPr="0270BBDC" w:rsidR="2A22640A">
        <w:rPr>
          <w:rFonts w:ascii="Arial" w:hAnsi="Arial" w:eastAsia="Arial" w:cs="Arial"/>
          <w:sz w:val="22"/>
          <w:szCs w:val="22"/>
        </w:rPr>
        <w:t>Skills for Care (2024) The State of the Adult So</w:t>
      </w:r>
      <w:r w:rsidRPr="0270BBDC" w:rsidR="2B8EF8D2">
        <w:rPr>
          <w:rFonts w:ascii="Arial" w:hAnsi="Arial" w:eastAsia="Arial" w:cs="Arial"/>
          <w:sz w:val="22"/>
          <w:szCs w:val="22"/>
        </w:rPr>
        <w:t>cial Care Sector and Workforce in England 2024.</w:t>
      </w:r>
      <w:r w:rsidRPr="0270BBDC" w:rsidR="6F11D172">
        <w:rPr>
          <w:rFonts w:ascii="Arial" w:hAnsi="Arial" w:eastAsia="Arial" w:cs="Arial"/>
          <w:sz w:val="22"/>
          <w:szCs w:val="22"/>
        </w:rPr>
        <w:t xml:space="preserve"> Leeds: Skills for Care</w:t>
      </w:r>
      <w:r w:rsidRPr="0270BBDC" w:rsidR="19964BD7">
        <w:rPr>
          <w:rFonts w:ascii="Arial" w:hAnsi="Arial" w:eastAsia="Arial" w:cs="Arial"/>
          <w:sz w:val="22"/>
          <w:szCs w:val="22"/>
        </w:rPr>
        <w:t>.</w:t>
      </w:r>
      <w:r w:rsidRPr="0270BBDC" w:rsidR="66200177">
        <w:rPr>
          <w:rFonts w:ascii="Arial" w:hAnsi="Arial" w:eastAsia="Arial" w:cs="Arial"/>
          <w:sz w:val="22"/>
          <w:szCs w:val="22"/>
        </w:rPr>
        <w:t xml:space="preserve"> [Accessed 4 December 2025].</w:t>
      </w:r>
    </w:p>
    <w:p w:rsidRPr="007637E9" w:rsidR="00530E16" w:rsidP="0270BBDC" w:rsidRDefault="00D62A9C" w14:paraId="35BA77AE" w14:textId="453A6A6D">
      <w:pPr>
        <w:pStyle w:val="Normal"/>
        <w:spacing w:line="360" w:lineRule="auto"/>
        <w:rPr>
          <w:rFonts w:ascii="Arial" w:hAnsi="Arial" w:eastAsia="Arial" w:cs="Arial"/>
          <w:sz w:val="22"/>
          <w:szCs w:val="22"/>
        </w:rPr>
      </w:pPr>
      <w:r w:rsidRPr="0270BBDC" w:rsidR="0CF47745">
        <w:rPr>
          <w:rFonts w:ascii="Arial" w:hAnsi="Arial" w:eastAsia="Arial" w:cs="Arial"/>
          <w:sz w:val="22"/>
          <w:szCs w:val="22"/>
        </w:rPr>
        <w:t xml:space="preserve">The King’s Fund (2024) The Health and </w:t>
      </w:r>
      <w:r w:rsidRPr="0270BBDC" w:rsidR="32C0ED65">
        <w:rPr>
          <w:rFonts w:ascii="Arial" w:hAnsi="Arial" w:eastAsia="Arial" w:cs="Arial"/>
          <w:sz w:val="22"/>
          <w:szCs w:val="22"/>
        </w:rPr>
        <w:t xml:space="preserve">Care of Older People in England. London. </w:t>
      </w:r>
      <w:r w:rsidRPr="0270BBDC" w:rsidR="290BB965">
        <w:rPr>
          <w:rFonts w:ascii="Arial" w:hAnsi="Arial" w:eastAsia="Arial" w:cs="Arial"/>
          <w:sz w:val="22"/>
          <w:szCs w:val="22"/>
        </w:rPr>
        <w:t>The King’s Fund.</w:t>
      </w:r>
      <w:r w:rsidRPr="0270BBDC" w:rsidR="208E7622">
        <w:rPr>
          <w:rFonts w:ascii="Arial" w:hAnsi="Arial" w:eastAsia="Arial" w:cs="Arial"/>
          <w:sz w:val="22"/>
          <w:szCs w:val="22"/>
        </w:rPr>
        <w:t xml:space="preserve"> Available at: </w:t>
      </w:r>
      <w:hyperlink r:id="Rf0b84adb80704696">
        <w:r w:rsidRPr="0270BBDC" w:rsidR="208E7622">
          <w:rPr>
            <w:rStyle w:val="Hyperlink"/>
            <w:rFonts w:ascii="Arial" w:hAnsi="Arial" w:eastAsia="Arial" w:cs="Arial"/>
            <w:sz w:val="22"/>
            <w:szCs w:val="22"/>
          </w:rPr>
          <w:t>www.kingsfund</w:t>
        </w:r>
        <w:r w:rsidRPr="0270BBDC" w:rsidR="1C581704">
          <w:rPr>
            <w:rStyle w:val="Hyperlink"/>
            <w:rFonts w:ascii="Arial" w:hAnsi="Arial" w:eastAsia="Arial" w:cs="Arial"/>
            <w:sz w:val="22"/>
            <w:szCs w:val="22"/>
          </w:rPr>
          <w:t>.org.uk</w:t>
        </w:r>
      </w:hyperlink>
      <w:r w:rsidRPr="0270BBDC" w:rsidR="1C581704">
        <w:rPr>
          <w:rFonts w:ascii="Arial" w:hAnsi="Arial" w:eastAsia="Arial" w:cs="Arial"/>
          <w:sz w:val="22"/>
          <w:szCs w:val="22"/>
        </w:rPr>
        <w:t xml:space="preserve"> [Accessed: 4 December </w:t>
      </w:r>
      <w:r w:rsidRPr="0270BBDC" w:rsidR="3366B376">
        <w:rPr>
          <w:rFonts w:ascii="Arial" w:hAnsi="Arial" w:eastAsia="Arial" w:cs="Arial"/>
          <w:sz w:val="22"/>
          <w:szCs w:val="22"/>
        </w:rPr>
        <w:t>2025]</w:t>
      </w:r>
    </w:p>
    <w:p w:rsidRPr="007637E9" w:rsidR="00530E16" w:rsidP="0270BBDC" w:rsidRDefault="00D62A9C" w14:paraId="180BEA7A" w14:textId="5B6750C5">
      <w:pPr>
        <w:pStyle w:val="Normal"/>
        <w:spacing w:line="360" w:lineRule="auto"/>
        <w:rPr>
          <w:rFonts w:ascii="Arial" w:hAnsi="Arial" w:eastAsia="Arial" w:cs="Arial"/>
          <w:sz w:val="22"/>
          <w:szCs w:val="22"/>
        </w:rPr>
      </w:pPr>
    </w:p>
    <w:p w:rsidRPr="007637E9" w:rsidR="00530E16" w:rsidP="0270BBDC" w:rsidRDefault="00D62A9C" w14:paraId="2F30F907" w14:textId="0B80B796">
      <w:pPr>
        <w:pStyle w:val="Normal"/>
        <w:suppressLineNumbers w:val="0"/>
        <w:bidi w:val="0"/>
        <w:spacing w:before="0" w:beforeAutospacing="off" w:after="160" w:afterAutospacing="off" w:line="360" w:lineRule="auto"/>
        <w:ind w:left="0" w:right="0"/>
        <w:jc w:val="left"/>
        <w:rPr>
          <w:rFonts w:ascii="Arial" w:hAnsi="Arial" w:eastAsia="Arial" w:cs="Arial"/>
          <w:sz w:val="22"/>
          <w:szCs w:val="22"/>
        </w:rPr>
      </w:pPr>
    </w:p>
    <w:p w:rsidRPr="007637E9" w:rsidR="00530E16" w:rsidP="0270BBDC" w:rsidRDefault="00D62A9C" w14:paraId="46CF43C3" w14:textId="59796A0F">
      <w:pPr>
        <w:pStyle w:val="Normal"/>
        <w:spacing w:line="360" w:lineRule="auto"/>
        <w:rPr>
          <w:sz w:val="22"/>
          <w:szCs w:val="22"/>
        </w:rPr>
      </w:pPr>
    </w:p>
    <w:sectPr w:rsidRPr="007637E9" w:rsidR="00530E16" w:rsidSect="00722EFE">
      <w:footerReference w:type="first" r:id="rId12"/>
      <w:type w:val="continuous"/>
      <w:pgSz w:w="11906" w:h="16838" w:orient="portrait"/>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67C3D" w:rsidP="002A1842" w:rsidRDefault="00567C3D" w14:paraId="2984F5DB" w14:textId="77777777">
      <w:pPr>
        <w:spacing w:after="0" w:line="240" w:lineRule="auto"/>
      </w:pPr>
      <w:r>
        <w:separator/>
      </w:r>
    </w:p>
  </w:endnote>
  <w:endnote w:type="continuationSeparator" w:id="0">
    <w:p w:rsidR="00567C3D" w:rsidP="002A1842" w:rsidRDefault="00567C3D" w14:paraId="4F60567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rsidR="00722EFE" w:rsidRDefault="00722EFE" w14:paraId="653E3EFB" w14:textId="77777777">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rsidR="00722EFE" w:rsidRDefault="00722EFE" w14:paraId="200322A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rsidR="00722EFE" w:rsidRDefault="00722EFE" w14:paraId="508849B2" w14:textId="77777777">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rsidR="002A1842" w:rsidRDefault="002A1842" w14:paraId="1780228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67C3D" w:rsidP="002A1842" w:rsidRDefault="00567C3D" w14:paraId="068A5CD0" w14:textId="77777777">
      <w:pPr>
        <w:spacing w:after="0" w:line="240" w:lineRule="auto"/>
      </w:pPr>
      <w:r>
        <w:separator/>
      </w:r>
    </w:p>
  </w:footnote>
  <w:footnote w:type="continuationSeparator" w:id="0">
    <w:p w:rsidR="00567C3D" w:rsidP="002A1842" w:rsidRDefault="00567C3D" w14:paraId="6AB4C42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hint="default" w:ascii="Symbol" w:hAnsi="Symbol"/>
      </w:rPr>
    </w:lvl>
    <w:lvl w:ilvl="1" w:tplc="943E9A02" w:tentative="1">
      <w:start w:val="1"/>
      <w:numFmt w:val="bullet"/>
      <w:lvlText w:val=""/>
      <w:lvlJc w:val="left"/>
      <w:pPr>
        <w:tabs>
          <w:tab w:val="num" w:pos="1440"/>
        </w:tabs>
        <w:ind w:left="1440" w:hanging="360"/>
      </w:pPr>
      <w:rPr>
        <w:rFonts w:hint="default" w:ascii="Symbol" w:hAnsi="Symbol"/>
      </w:rPr>
    </w:lvl>
    <w:lvl w:ilvl="2" w:tplc="D2B2B0F8" w:tentative="1">
      <w:start w:val="1"/>
      <w:numFmt w:val="bullet"/>
      <w:lvlText w:val=""/>
      <w:lvlJc w:val="left"/>
      <w:pPr>
        <w:tabs>
          <w:tab w:val="num" w:pos="2160"/>
        </w:tabs>
        <w:ind w:left="2160" w:hanging="360"/>
      </w:pPr>
      <w:rPr>
        <w:rFonts w:hint="default" w:ascii="Symbol" w:hAnsi="Symbol"/>
      </w:rPr>
    </w:lvl>
    <w:lvl w:ilvl="3" w:tplc="C77EB076" w:tentative="1">
      <w:start w:val="1"/>
      <w:numFmt w:val="bullet"/>
      <w:lvlText w:val=""/>
      <w:lvlJc w:val="left"/>
      <w:pPr>
        <w:tabs>
          <w:tab w:val="num" w:pos="2880"/>
        </w:tabs>
        <w:ind w:left="2880" w:hanging="360"/>
      </w:pPr>
      <w:rPr>
        <w:rFonts w:hint="default" w:ascii="Symbol" w:hAnsi="Symbol"/>
      </w:rPr>
    </w:lvl>
    <w:lvl w:ilvl="4" w:tplc="41D4B910" w:tentative="1">
      <w:start w:val="1"/>
      <w:numFmt w:val="bullet"/>
      <w:lvlText w:val=""/>
      <w:lvlJc w:val="left"/>
      <w:pPr>
        <w:tabs>
          <w:tab w:val="num" w:pos="3600"/>
        </w:tabs>
        <w:ind w:left="3600" w:hanging="360"/>
      </w:pPr>
      <w:rPr>
        <w:rFonts w:hint="default" w:ascii="Symbol" w:hAnsi="Symbol"/>
      </w:rPr>
    </w:lvl>
    <w:lvl w:ilvl="5" w:tplc="25860D46" w:tentative="1">
      <w:start w:val="1"/>
      <w:numFmt w:val="bullet"/>
      <w:lvlText w:val=""/>
      <w:lvlJc w:val="left"/>
      <w:pPr>
        <w:tabs>
          <w:tab w:val="num" w:pos="4320"/>
        </w:tabs>
        <w:ind w:left="4320" w:hanging="360"/>
      </w:pPr>
      <w:rPr>
        <w:rFonts w:hint="default" w:ascii="Symbol" w:hAnsi="Symbol"/>
      </w:rPr>
    </w:lvl>
    <w:lvl w:ilvl="6" w:tplc="7FBCCE2C" w:tentative="1">
      <w:start w:val="1"/>
      <w:numFmt w:val="bullet"/>
      <w:lvlText w:val=""/>
      <w:lvlJc w:val="left"/>
      <w:pPr>
        <w:tabs>
          <w:tab w:val="num" w:pos="5040"/>
        </w:tabs>
        <w:ind w:left="5040" w:hanging="360"/>
      </w:pPr>
      <w:rPr>
        <w:rFonts w:hint="default" w:ascii="Symbol" w:hAnsi="Symbol"/>
      </w:rPr>
    </w:lvl>
    <w:lvl w:ilvl="7" w:tplc="0264FD4E" w:tentative="1">
      <w:start w:val="1"/>
      <w:numFmt w:val="bullet"/>
      <w:lvlText w:val=""/>
      <w:lvlJc w:val="left"/>
      <w:pPr>
        <w:tabs>
          <w:tab w:val="num" w:pos="5760"/>
        </w:tabs>
        <w:ind w:left="5760" w:hanging="360"/>
      </w:pPr>
      <w:rPr>
        <w:rFonts w:hint="default" w:ascii="Symbol" w:hAnsi="Symbol"/>
      </w:rPr>
    </w:lvl>
    <w:lvl w:ilvl="8" w:tplc="2EDAB92A" w:tentative="1">
      <w:start w:val="1"/>
      <w:numFmt w:val="bullet"/>
      <w:lvlText w:val=""/>
      <w:lvlJc w:val="left"/>
      <w:pPr>
        <w:tabs>
          <w:tab w:val="num" w:pos="6480"/>
        </w:tabs>
        <w:ind w:left="6480" w:hanging="360"/>
      </w:pPr>
      <w:rPr>
        <w:rFonts w:hint="default" w:ascii="Symbol" w:hAnsi="Symbol"/>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115247549">
    <w:abstractNumId w:val="5"/>
  </w:num>
  <w:num w:numId="2" w16cid:durableId="420420919">
    <w:abstractNumId w:val="3"/>
  </w:num>
  <w:num w:numId="3" w16cid:durableId="318003012">
    <w:abstractNumId w:val="2"/>
  </w:num>
  <w:num w:numId="4" w16cid:durableId="2141411193">
    <w:abstractNumId w:val="1"/>
  </w:num>
  <w:num w:numId="5" w16cid:durableId="1852798114">
    <w:abstractNumId w:val="4"/>
  </w:num>
  <w:num w:numId="6" w16cid:durableId="1886407892">
    <w:abstractNumId w:val="0"/>
  </w:num>
  <w:num w:numId="7" w16cid:durableId="1671759251">
    <w:abstractNumId w:val="7"/>
  </w:num>
  <w:num w:numId="8" w16cid:durableId="9321278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markup="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72AD1"/>
    <w:rsid w:val="001813E7"/>
    <w:rsid w:val="001E2243"/>
    <w:rsid w:val="002A1842"/>
    <w:rsid w:val="0032BD65"/>
    <w:rsid w:val="0040570D"/>
    <w:rsid w:val="004468F8"/>
    <w:rsid w:val="004C4EF0"/>
    <w:rsid w:val="004EFBF6"/>
    <w:rsid w:val="00530E16"/>
    <w:rsid w:val="00542E32"/>
    <w:rsid w:val="00567C3D"/>
    <w:rsid w:val="005748BF"/>
    <w:rsid w:val="006B9AC5"/>
    <w:rsid w:val="00722EFE"/>
    <w:rsid w:val="00725D43"/>
    <w:rsid w:val="00759876"/>
    <w:rsid w:val="007637E9"/>
    <w:rsid w:val="00783285"/>
    <w:rsid w:val="008E7834"/>
    <w:rsid w:val="009F60D1"/>
    <w:rsid w:val="00A75B15"/>
    <w:rsid w:val="00AE06EA"/>
    <w:rsid w:val="00B65ED6"/>
    <w:rsid w:val="00BA0043"/>
    <w:rsid w:val="00BB207F"/>
    <w:rsid w:val="00C73E8C"/>
    <w:rsid w:val="00C837C4"/>
    <w:rsid w:val="00CF650B"/>
    <w:rsid w:val="00D35835"/>
    <w:rsid w:val="00D62A9C"/>
    <w:rsid w:val="00D673C4"/>
    <w:rsid w:val="00DB181C"/>
    <w:rsid w:val="00DE7B49"/>
    <w:rsid w:val="00E91101"/>
    <w:rsid w:val="00EB4955"/>
    <w:rsid w:val="00F618F2"/>
    <w:rsid w:val="00F90ED6"/>
    <w:rsid w:val="00FE1981"/>
    <w:rsid w:val="010DE571"/>
    <w:rsid w:val="010FEC93"/>
    <w:rsid w:val="0117E384"/>
    <w:rsid w:val="014745F6"/>
    <w:rsid w:val="01594A31"/>
    <w:rsid w:val="0166D4C2"/>
    <w:rsid w:val="016F58AC"/>
    <w:rsid w:val="01798FC0"/>
    <w:rsid w:val="0182745C"/>
    <w:rsid w:val="0194F3C7"/>
    <w:rsid w:val="01AB5466"/>
    <w:rsid w:val="01BC9333"/>
    <w:rsid w:val="01D6BF77"/>
    <w:rsid w:val="01E53CFA"/>
    <w:rsid w:val="01F8C601"/>
    <w:rsid w:val="01FABB94"/>
    <w:rsid w:val="0210143B"/>
    <w:rsid w:val="021AB2F0"/>
    <w:rsid w:val="022293B5"/>
    <w:rsid w:val="022721AE"/>
    <w:rsid w:val="0270BBDC"/>
    <w:rsid w:val="0270E851"/>
    <w:rsid w:val="0279E0BC"/>
    <w:rsid w:val="02825866"/>
    <w:rsid w:val="02E48C4C"/>
    <w:rsid w:val="02EB4352"/>
    <w:rsid w:val="02EC9260"/>
    <w:rsid w:val="030B9F20"/>
    <w:rsid w:val="030FB214"/>
    <w:rsid w:val="0344E339"/>
    <w:rsid w:val="0356FA65"/>
    <w:rsid w:val="0357C39D"/>
    <w:rsid w:val="03652953"/>
    <w:rsid w:val="0368B97E"/>
    <w:rsid w:val="038C086B"/>
    <w:rsid w:val="0395A23E"/>
    <w:rsid w:val="03AF8AEB"/>
    <w:rsid w:val="03B56E83"/>
    <w:rsid w:val="03D9AD7B"/>
    <w:rsid w:val="041456E7"/>
    <w:rsid w:val="042EA479"/>
    <w:rsid w:val="04361932"/>
    <w:rsid w:val="0436FB52"/>
    <w:rsid w:val="043D02DA"/>
    <w:rsid w:val="044C3188"/>
    <w:rsid w:val="04798E18"/>
    <w:rsid w:val="047DDC67"/>
    <w:rsid w:val="048354E6"/>
    <w:rsid w:val="0483E9C7"/>
    <w:rsid w:val="048677C3"/>
    <w:rsid w:val="048AF739"/>
    <w:rsid w:val="049AD7D4"/>
    <w:rsid w:val="04B54069"/>
    <w:rsid w:val="04C3DAED"/>
    <w:rsid w:val="04EDE9F7"/>
    <w:rsid w:val="05105C7A"/>
    <w:rsid w:val="05297EF9"/>
    <w:rsid w:val="0543F9C8"/>
    <w:rsid w:val="0555C272"/>
    <w:rsid w:val="05585C69"/>
    <w:rsid w:val="05667E6F"/>
    <w:rsid w:val="05733E10"/>
    <w:rsid w:val="058B1EF1"/>
    <w:rsid w:val="05CBD381"/>
    <w:rsid w:val="05F5318F"/>
    <w:rsid w:val="05FD5173"/>
    <w:rsid w:val="0610D06F"/>
    <w:rsid w:val="06243A5C"/>
    <w:rsid w:val="063CA122"/>
    <w:rsid w:val="065378CD"/>
    <w:rsid w:val="06627895"/>
    <w:rsid w:val="066CC672"/>
    <w:rsid w:val="068CB65D"/>
    <w:rsid w:val="06932CC0"/>
    <w:rsid w:val="06E8EB0E"/>
    <w:rsid w:val="0724AF4E"/>
    <w:rsid w:val="0737EC19"/>
    <w:rsid w:val="075F05AF"/>
    <w:rsid w:val="07628E98"/>
    <w:rsid w:val="07742EB2"/>
    <w:rsid w:val="078A3665"/>
    <w:rsid w:val="07A4F5AD"/>
    <w:rsid w:val="07AEA673"/>
    <w:rsid w:val="07C175F5"/>
    <w:rsid w:val="082C6ED2"/>
    <w:rsid w:val="082FC389"/>
    <w:rsid w:val="0868D0EA"/>
    <w:rsid w:val="086FA0C9"/>
    <w:rsid w:val="0878BD30"/>
    <w:rsid w:val="0889BE2B"/>
    <w:rsid w:val="08A172E4"/>
    <w:rsid w:val="08D3C3B8"/>
    <w:rsid w:val="08F6C83C"/>
    <w:rsid w:val="090967CC"/>
    <w:rsid w:val="093E9963"/>
    <w:rsid w:val="09527E67"/>
    <w:rsid w:val="0958E50A"/>
    <w:rsid w:val="096A54B9"/>
    <w:rsid w:val="096F0873"/>
    <w:rsid w:val="098C0763"/>
    <w:rsid w:val="09C8E965"/>
    <w:rsid w:val="0A0258B6"/>
    <w:rsid w:val="0A4B12A5"/>
    <w:rsid w:val="0A66E4EA"/>
    <w:rsid w:val="0A803D21"/>
    <w:rsid w:val="0AA438E4"/>
    <w:rsid w:val="0ABAD3D1"/>
    <w:rsid w:val="0AC4721A"/>
    <w:rsid w:val="0AC88601"/>
    <w:rsid w:val="0AD2FCCF"/>
    <w:rsid w:val="0AE3C246"/>
    <w:rsid w:val="0AFC9CE8"/>
    <w:rsid w:val="0B15863A"/>
    <w:rsid w:val="0B21DAD5"/>
    <w:rsid w:val="0B35721C"/>
    <w:rsid w:val="0B38D1FE"/>
    <w:rsid w:val="0B4229DE"/>
    <w:rsid w:val="0B423A12"/>
    <w:rsid w:val="0B505498"/>
    <w:rsid w:val="0B6EE74A"/>
    <w:rsid w:val="0B8054F3"/>
    <w:rsid w:val="0B88C04A"/>
    <w:rsid w:val="0BA1CC0E"/>
    <w:rsid w:val="0BA1CFFD"/>
    <w:rsid w:val="0BBEDE6E"/>
    <w:rsid w:val="0BE1B46E"/>
    <w:rsid w:val="0BED16D7"/>
    <w:rsid w:val="0BFDA7B4"/>
    <w:rsid w:val="0C075EB9"/>
    <w:rsid w:val="0C23583B"/>
    <w:rsid w:val="0C397EC8"/>
    <w:rsid w:val="0C4EB6CE"/>
    <w:rsid w:val="0C5F7FC6"/>
    <w:rsid w:val="0C8BC3C5"/>
    <w:rsid w:val="0CC4C44C"/>
    <w:rsid w:val="0CEB0A01"/>
    <w:rsid w:val="0CEEF8E3"/>
    <w:rsid w:val="0CF47745"/>
    <w:rsid w:val="0CFEB25F"/>
    <w:rsid w:val="0D018E9F"/>
    <w:rsid w:val="0D27D418"/>
    <w:rsid w:val="0D44F625"/>
    <w:rsid w:val="0D866365"/>
    <w:rsid w:val="0D95FB8A"/>
    <w:rsid w:val="0DD62E12"/>
    <w:rsid w:val="0DE5F940"/>
    <w:rsid w:val="0E02B866"/>
    <w:rsid w:val="0E10BBA1"/>
    <w:rsid w:val="0E23F64A"/>
    <w:rsid w:val="0E50CDBD"/>
    <w:rsid w:val="0E60AFB4"/>
    <w:rsid w:val="0E661241"/>
    <w:rsid w:val="0E79DAB3"/>
    <w:rsid w:val="0EAEF6C6"/>
    <w:rsid w:val="0EB97E15"/>
    <w:rsid w:val="0ED38D0E"/>
    <w:rsid w:val="0ED9C2D1"/>
    <w:rsid w:val="0EDF6058"/>
    <w:rsid w:val="0F220E00"/>
    <w:rsid w:val="0F233CF8"/>
    <w:rsid w:val="0F2D6366"/>
    <w:rsid w:val="0F7886CE"/>
    <w:rsid w:val="0F7ACF85"/>
    <w:rsid w:val="0FA3B56F"/>
    <w:rsid w:val="0FD2A5FB"/>
    <w:rsid w:val="0FDC0AFF"/>
    <w:rsid w:val="0FE4537C"/>
    <w:rsid w:val="0FF768F6"/>
    <w:rsid w:val="0FFBC401"/>
    <w:rsid w:val="0FFC05BC"/>
    <w:rsid w:val="107F0704"/>
    <w:rsid w:val="109516D9"/>
    <w:rsid w:val="1098A64C"/>
    <w:rsid w:val="10C9CBCA"/>
    <w:rsid w:val="10E33DF6"/>
    <w:rsid w:val="10F6321D"/>
    <w:rsid w:val="1109091F"/>
    <w:rsid w:val="119009C5"/>
    <w:rsid w:val="11C463EA"/>
    <w:rsid w:val="11F1D3BC"/>
    <w:rsid w:val="120FC6AE"/>
    <w:rsid w:val="122FEC86"/>
    <w:rsid w:val="1262F75E"/>
    <w:rsid w:val="12823E57"/>
    <w:rsid w:val="1285DB39"/>
    <w:rsid w:val="12B8FA4B"/>
    <w:rsid w:val="12BCBB78"/>
    <w:rsid w:val="12BF81C5"/>
    <w:rsid w:val="12FCD9E9"/>
    <w:rsid w:val="13091910"/>
    <w:rsid w:val="132EDA06"/>
    <w:rsid w:val="132F8A09"/>
    <w:rsid w:val="1336A87E"/>
    <w:rsid w:val="134A3F93"/>
    <w:rsid w:val="134CEAF1"/>
    <w:rsid w:val="135B22D0"/>
    <w:rsid w:val="13611DBC"/>
    <w:rsid w:val="136BDDAD"/>
    <w:rsid w:val="138F1749"/>
    <w:rsid w:val="139B3F3F"/>
    <w:rsid w:val="13A01D79"/>
    <w:rsid w:val="13ABC391"/>
    <w:rsid w:val="13AD0EA4"/>
    <w:rsid w:val="13AE4355"/>
    <w:rsid w:val="13B17424"/>
    <w:rsid w:val="13DCFEB6"/>
    <w:rsid w:val="1415DD9C"/>
    <w:rsid w:val="1425655A"/>
    <w:rsid w:val="142E9ADD"/>
    <w:rsid w:val="14338388"/>
    <w:rsid w:val="14545D1D"/>
    <w:rsid w:val="1464F8FF"/>
    <w:rsid w:val="1493A098"/>
    <w:rsid w:val="14A5BB91"/>
    <w:rsid w:val="14AD3BCB"/>
    <w:rsid w:val="14B727D7"/>
    <w:rsid w:val="14D90E14"/>
    <w:rsid w:val="14E73FBF"/>
    <w:rsid w:val="14FB89B1"/>
    <w:rsid w:val="1541E704"/>
    <w:rsid w:val="156D0AFD"/>
    <w:rsid w:val="158912C6"/>
    <w:rsid w:val="158E17AE"/>
    <w:rsid w:val="159D5A9C"/>
    <w:rsid w:val="15A4575E"/>
    <w:rsid w:val="15C165D1"/>
    <w:rsid w:val="15E41C58"/>
    <w:rsid w:val="15F18F23"/>
    <w:rsid w:val="15F8CC00"/>
    <w:rsid w:val="161F247D"/>
    <w:rsid w:val="1620EFF5"/>
    <w:rsid w:val="1630EB9B"/>
    <w:rsid w:val="164B98E7"/>
    <w:rsid w:val="165132DC"/>
    <w:rsid w:val="16535028"/>
    <w:rsid w:val="168196E3"/>
    <w:rsid w:val="169F3C7B"/>
    <w:rsid w:val="16A05845"/>
    <w:rsid w:val="16AA9EEB"/>
    <w:rsid w:val="16AEBB60"/>
    <w:rsid w:val="16D6B6D2"/>
    <w:rsid w:val="16D8486C"/>
    <w:rsid w:val="16DC9A24"/>
    <w:rsid w:val="16F0C7BA"/>
    <w:rsid w:val="16F7802C"/>
    <w:rsid w:val="174CF2FE"/>
    <w:rsid w:val="17558FF0"/>
    <w:rsid w:val="17818792"/>
    <w:rsid w:val="178F38C5"/>
    <w:rsid w:val="17904078"/>
    <w:rsid w:val="179C7BDA"/>
    <w:rsid w:val="17E490EE"/>
    <w:rsid w:val="181692CB"/>
    <w:rsid w:val="186A06F0"/>
    <w:rsid w:val="18E3F308"/>
    <w:rsid w:val="191BED1D"/>
    <w:rsid w:val="192901E0"/>
    <w:rsid w:val="19396A9F"/>
    <w:rsid w:val="193E41D3"/>
    <w:rsid w:val="194AB50A"/>
    <w:rsid w:val="198CAA6B"/>
    <w:rsid w:val="1990CE5E"/>
    <w:rsid w:val="1993833F"/>
    <w:rsid w:val="19964BD7"/>
    <w:rsid w:val="19D5B3D7"/>
    <w:rsid w:val="19F00AC3"/>
    <w:rsid w:val="19FD01DD"/>
    <w:rsid w:val="1A21D63F"/>
    <w:rsid w:val="1A2D5149"/>
    <w:rsid w:val="1A89F372"/>
    <w:rsid w:val="1A8BB8A0"/>
    <w:rsid w:val="1A9868DE"/>
    <w:rsid w:val="1AB6A299"/>
    <w:rsid w:val="1ABD30DD"/>
    <w:rsid w:val="1AD4841B"/>
    <w:rsid w:val="1AE553A0"/>
    <w:rsid w:val="1AEEC1D8"/>
    <w:rsid w:val="1AEF7AEF"/>
    <w:rsid w:val="1AF022D2"/>
    <w:rsid w:val="1B0F9BD7"/>
    <w:rsid w:val="1B9A48B5"/>
    <w:rsid w:val="1BFC423F"/>
    <w:rsid w:val="1C025026"/>
    <w:rsid w:val="1C0422C2"/>
    <w:rsid w:val="1C0E4FC5"/>
    <w:rsid w:val="1C10D1DE"/>
    <w:rsid w:val="1C1EAE8E"/>
    <w:rsid w:val="1C22FB1B"/>
    <w:rsid w:val="1C581704"/>
    <w:rsid w:val="1C854DD1"/>
    <w:rsid w:val="1CA5F63A"/>
    <w:rsid w:val="1CBC9944"/>
    <w:rsid w:val="1CC2C7A9"/>
    <w:rsid w:val="1CDA79A2"/>
    <w:rsid w:val="1CDC5618"/>
    <w:rsid w:val="1CF1AD9E"/>
    <w:rsid w:val="1D05039B"/>
    <w:rsid w:val="1D0FE8E2"/>
    <w:rsid w:val="1D1141CA"/>
    <w:rsid w:val="1D39BF7C"/>
    <w:rsid w:val="1D3F7690"/>
    <w:rsid w:val="1D6B1B4D"/>
    <w:rsid w:val="1D813922"/>
    <w:rsid w:val="1DDCE4E8"/>
    <w:rsid w:val="1E519751"/>
    <w:rsid w:val="1E585598"/>
    <w:rsid w:val="1E962206"/>
    <w:rsid w:val="1EA4B6EF"/>
    <w:rsid w:val="1EADE4EF"/>
    <w:rsid w:val="1EBD5713"/>
    <w:rsid w:val="1EC1683F"/>
    <w:rsid w:val="1F226DF2"/>
    <w:rsid w:val="1F286F68"/>
    <w:rsid w:val="1F33DBD6"/>
    <w:rsid w:val="1F458419"/>
    <w:rsid w:val="1F46AC53"/>
    <w:rsid w:val="1F4CAC88"/>
    <w:rsid w:val="1F56CA38"/>
    <w:rsid w:val="1FA3D6B0"/>
    <w:rsid w:val="1FE5D3B3"/>
    <w:rsid w:val="1FF0F195"/>
    <w:rsid w:val="1FFBDC8D"/>
    <w:rsid w:val="200624BD"/>
    <w:rsid w:val="204A893C"/>
    <w:rsid w:val="208E7622"/>
    <w:rsid w:val="2090F638"/>
    <w:rsid w:val="209579E8"/>
    <w:rsid w:val="20AE2B35"/>
    <w:rsid w:val="20B80994"/>
    <w:rsid w:val="20C214B5"/>
    <w:rsid w:val="20EC97BE"/>
    <w:rsid w:val="20FAC3D8"/>
    <w:rsid w:val="21023005"/>
    <w:rsid w:val="211B34CE"/>
    <w:rsid w:val="212E7D39"/>
    <w:rsid w:val="214BEB4E"/>
    <w:rsid w:val="215AB978"/>
    <w:rsid w:val="215AF62D"/>
    <w:rsid w:val="215C6C0F"/>
    <w:rsid w:val="21949122"/>
    <w:rsid w:val="219B9E26"/>
    <w:rsid w:val="219FF9E2"/>
    <w:rsid w:val="21A2476A"/>
    <w:rsid w:val="21BF1A02"/>
    <w:rsid w:val="21CD99BD"/>
    <w:rsid w:val="21EC4E84"/>
    <w:rsid w:val="21F07141"/>
    <w:rsid w:val="2218D204"/>
    <w:rsid w:val="223BDD02"/>
    <w:rsid w:val="223D2660"/>
    <w:rsid w:val="22421348"/>
    <w:rsid w:val="22463BD8"/>
    <w:rsid w:val="224725C0"/>
    <w:rsid w:val="225AAF07"/>
    <w:rsid w:val="229F825F"/>
    <w:rsid w:val="22D3885E"/>
    <w:rsid w:val="22FE7C3E"/>
    <w:rsid w:val="231C2C7D"/>
    <w:rsid w:val="231CDCE2"/>
    <w:rsid w:val="2361AE7F"/>
    <w:rsid w:val="2361B92E"/>
    <w:rsid w:val="23782655"/>
    <w:rsid w:val="239ACFE7"/>
    <w:rsid w:val="23A4646F"/>
    <w:rsid w:val="23B24EBE"/>
    <w:rsid w:val="23CA1474"/>
    <w:rsid w:val="23E8AB16"/>
    <w:rsid w:val="2407E165"/>
    <w:rsid w:val="24104D11"/>
    <w:rsid w:val="241FB876"/>
    <w:rsid w:val="2426D0A2"/>
    <w:rsid w:val="2474C6D3"/>
    <w:rsid w:val="247949D8"/>
    <w:rsid w:val="24D8487F"/>
    <w:rsid w:val="24E21A2C"/>
    <w:rsid w:val="24F15BAF"/>
    <w:rsid w:val="24FFBC09"/>
    <w:rsid w:val="250B9126"/>
    <w:rsid w:val="25597D66"/>
    <w:rsid w:val="255F14F7"/>
    <w:rsid w:val="259B7D50"/>
    <w:rsid w:val="259CD128"/>
    <w:rsid w:val="25BF0744"/>
    <w:rsid w:val="262E5EE7"/>
    <w:rsid w:val="263C850D"/>
    <w:rsid w:val="26418346"/>
    <w:rsid w:val="26460619"/>
    <w:rsid w:val="2655923B"/>
    <w:rsid w:val="265E44DD"/>
    <w:rsid w:val="26611A73"/>
    <w:rsid w:val="268D4E95"/>
    <w:rsid w:val="2691399D"/>
    <w:rsid w:val="26ACBFCF"/>
    <w:rsid w:val="26BB5B93"/>
    <w:rsid w:val="26D49958"/>
    <w:rsid w:val="26D5FB05"/>
    <w:rsid w:val="26F022EA"/>
    <w:rsid w:val="27007CDF"/>
    <w:rsid w:val="27042B00"/>
    <w:rsid w:val="270F780F"/>
    <w:rsid w:val="2710ED89"/>
    <w:rsid w:val="272EC000"/>
    <w:rsid w:val="2733AD88"/>
    <w:rsid w:val="273B4D6F"/>
    <w:rsid w:val="274B57B7"/>
    <w:rsid w:val="274B8D56"/>
    <w:rsid w:val="27512FB5"/>
    <w:rsid w:val="2756E05C"/>
    <w:rsid w:val="275E6B49"/>
    <w:rsid w:val="27672E19"/>
    <w:rsid w:val="278DF3BE"/>
    <w:rsid w:val="27985659"/>
    <w:rsid w:val="27B5947E"/>
    <w:rsid w:val="27CA119B"/>
    <w:rsid w:val="27D00F59"/>
    <w:rsid w:val="27EDAC76"/>
    <w:rsid w:val="28150EED"/>
    <w:rsid w:val="282AE986"/>
    <w:rsid w:val="285A97AC"/>
    <w:rsid w:val="28620806"/>
    <w:rsid w:val="288DAB85"/>
    <w:rsid w:val="28A4271E"/>
    <w:rsid w:val="28B608B0"/>
    <w:rsid w:val="28BB2874"/>
    <w:rsid w:val="28D755A3"/>
    <w:rsid w:val="2900D04A"/>
    <w:rsid w:val="290BB965"/>
    <w:rsid w:val="29252E6B"/>
    <w:rsid w:val="293DFAD5"/>
    <w:rsid w:val="2949A22E"/>
    <w:rsid w:val="294A484F"/>
    <w:rsid w:val="295BE9BC"/>
    <w:rsid w:val="2967B632"/>
    <w:rsid w:val="297846AA"/>
    <w:rsid w:val="297A1B84"/>
    <w:rsid w:val="298C9859"/>
    <w:rsid w:val="29BDDEB8"/>
    <w:rsid w:val="29DB0B79"/>
    <w:rsid w:val="29DC2063"/>
    <w:rsid w:val="29E176B3"/>
    <w:rsid w:val="29F65804"/>
    <w:rsid w:val="2A22640A"/>
    <w:rsid w:val="2A4239D9"/>
    <w:rsid w:val="2A48CB4E"/>
    <w:rsid w:val="2A774F00"/>
    <w:rsid w:val="2A7899F7"/>
    <w:rsid w:val="2A7D5110"/>
    <w:rsid w:val="2A951F3F"/>
    <w:rsid w:val="2AA66DE6"/>
    <w:rsid w:val="2AB556CB"/>
    <w:rsid w:val="2AE85D46"/>
    <w:rsid w:val="2AED0AD9"/>
    <w:rsid w:val="2AF8E402"/>
    <w:rsid w:val="2B0AE29F"/>
    <w:rsid w:val="2B1FC6CD"/>
    <w:rsid w:val="2B4BE02E"/>
    <w:rsid w:val="2B5E8314"/>
    <w:rsid w:val="2B768BAA"/>
    <w:rsid w:val="2B83128C"/>
    <w:rsid w:val="2B8EF8D2"/>
    <w:rsid w:val="2B91B615"/>
    <w:rsid w:val="2B9A65EA"/>
    <w:rsid w:val="2BB574C4"/>
    <w:rsid w:val="2BCF1E55"/>
    <w:rsid w:val="2BD0B8A0"/>
    <w:rsid w:val="2BDA6184"/>
    <w:rsid w:val="2BE4E399"/>
    <w:rsid w:val="2BEE99BA"/>
    <w:rsid w:val="2C125A65"/>
    <w:rsid w:val="2C135151"/>
    <w:rsid w:val="2C139E33"/>
    <w:rsid w:val="2C212AA5"/>
    <w:rsid w:val="2C3CEE4A"/>
    <w:rsid w:val="2C5AEA4D"/>
    <w:rsid w:val="2C7EA70B"/>
    <w:rsid w:val="2C9F681C"/>
    <w:rsid w:val="2CAFA45A"/>
    <w:rsid w:val="2CB83CB5"/>
    <w:rsid w:val="2CCD32F1"/>
    <w:rsid w:val="2CDD2996"/>
    <w:rsid w:val="2D058332"/>
    <w:rsid w:val="2D296979"/>
    <w:rsid w:val="2D2D32CF"/>
    <w:rsid w:val="2D32BA22"/>
    <w:rsid w:val="2D337542"/>
    <w:rsid w:val="2D342734"/>
    <w:rsid w:val="2D4EBDB7"/>
    <w:rsid w:val="2D57612C"/>
    <w:rsid w:val="2D690903"/>
    <w:rsid w:val="2D7105B1"/>
    <w:rsid w:val="2D8E867E"/>
    <w:rsid w:val="2D9E1725"/>
    <w:rsid w:val="2DA2DAD6"/>
    <w:rsid w:val="2DB02711"/>
    <w:rsid w:val="2DB1C2ED"/>
    <w:rsid w:val="2DD69BFC"/>
    <w:rsid w:val="2DE2D3C3"/>
    <w:rsid w:val="2DEA72EC"/>
    <w:rsid w:val="2DFC8317"/>
    <w:rsid w:val="2E116A6E"/>
    <w:rsid w:val="2E2EB441"/>
    <w:rsid w:val="2E3A56C6"/>
    <w:rsid w:val="2E4EC68F"/>
    <w:rsid w:val="2E56C168"/>
    <w:rsid w:val="2E5A535C"/>
    <w:rsid w:val="2E5C9CC1"/>
    <w:rsid w:val="2E61DCC6"/>
    <w:rsid w:val="2E665195"/>
    <w:rsid w:val="2E6B990A"/>
    <w:rsid w:val="2EA75630"/>
    <w:rsid w:val="2EB37234"/>
    <w:rsid w:val="2EF64FED"/>
    <w:rsid w:val="2F25F4E1"/>
    <w:rsid w:val="2F4941BF"/>
    <w:rsid w:val="2F539C1C"/>
    <w:rsid w:val="2F82748C"/>
    <w:rsid w:val="2F88867B"/>
    <w:rsid w:val="2F88C256"/>
    <w:rsid w:val="2F9BAE1C"/>
    <w:rsid w:val="2FAE0E0A"/>
    <w:rsid w:val="2FBCFBDF"/>
    <w:rsid w:val="2FBF0A5C"/>
    <w:rsid w:val="2FD7A450"/>
    <w:rsid w:val="2FF2D3AA"/>
    <w:rsid w:val="2FF5BEB9"/>
    <w:rsid w:val="2FFFD8DE"/>
    <w:rsid w:val="300CBA5B"/>
    <w:rsid w:val="30302F82"/>
    <w:rsid w:val="30460254"/>
    <w:rsid w:val="3047AE0F"/>
    <w:rsid w:val="305ABCE9"/>
    <w:rsid w:val="305D566A"/>
    <w:rsid w:val="30711042"/>
    <w:rsid w:val="309E9942"/>
    <w:rsid w:val="30C45421"/>
    <w:rsid w:val="30DB961C"/>
    <w:rsid w:val="30EE76ED"/>
    <w:rsid w:val="30F1E783"/>
    <w:rsid w:val="3119ED5B"/>
    <w:rsid w:val="31225C4F"/>
    <w:rsid w:val="3135A0C2"/>
    <w:rsid w:val="313B012F"/>
    <w:rsid w:val="3157FA2A"/>
    <w:rsid w:val="31610592"/>
    <w:rsid w:val="316108E2"/>
    <w:rsid w:val="3185BEAE"/>
    <w:rsid w:val="31C28006"/>
    <w:rsid w:val="31D44D03"/>
    <w:rsid w:val="31EE25A1"/>
    <w:rsid w:val="3211DB84"/>
    <w:rsid w:val="322835D4"/>
    <w:rsid w:val="3246A82E"/>
    <w:rsid w:val="325F111C"/>
    <w:rsid w:val="325F509C"/>
    <w:rsid w:val="3263654A"/>
    <w:rsid w:val="328960DF"/>
    <w:rsid w:val="32B162BE"/>
    <w:rsid w:val="32C0ED65"/>
    <w:rsid w:val="32D3024E"/>
    <w:rsid w:val="32D528E9"/>
    <w:rsid w:val="32FD6A90"/>
    <w:rsid w:val="330CC74E"/>
    <w:rsid w:val="3312C7AD"/>
    <w:rsid w:val="33205928"/>
    <w:rsid w:val="3325F77D"/>
    <w:rsid w:val="33373F1C"/>
    <w:rsid w:val="334271FB"/>
    <w:rsid w:val="33517511"/>
    <w:rsid w:val="335DC037"/>
    <w:rsid w:val="3366B376"/>
    <w:rsid w:val="33671A4A"/>
    <w:rsid w:val="33683CBB"/>
    <w:rsid w:val="3372B9C8"/>
    <w:rsid w:val="337A55CF"/>
    <w:rsid w:val="337F7C5E"/>
    <w:rsid w:val="3382A8EF"/>
    <w:rsid w:val="338EFFAD"/>
    <w:rsid w:val="33A5CC02"/>
    <w:rsid w:val="33BDA8AD"/>
    <w:rsid w:val="33C20D6E"/>
    <w:rsid w:val="340CD43B"/>
    <w:rsid w:val="3426BD10"/>
    <w:rsid w:val="34414A57"/>
    <w:rsid w:val="344E218D"/>
    <w:rsid w:val="3463D917"/>
    <w:rsid w:val="349E9D5A"/>
    <w:rsid w:val="34A1ED93"/>
    <w:rsid w:val="34B911C8"/>
    <w:rsid w:val="34CC1C7E"/>
    <w:rsid w:val="34DA6812"/>
    <w:rsid w:val="34E40C7D"/>
    <w:rsid w:val="34E70FFD"/>
    <w:rsid w:val="34ED75F7"/>
    <w:rsid w:val="34FC8E1A"/>
    <w:rsid w:val="350138CB"/>
    <w:rsid w:val="35043379"/>
    <w:rsid w:val="3524D4B1"/>
    <w:rsid w:val="353D1F74"/>
    <w:rsid w:val="357F58DF"/>
    <w:rsid w:val="358B28B8"/>
    <w:rsid w:val="35962265"/>
    <w:rsid w:val="359CF79E"/>
    <w:rsid w:val="35DBC2FB"/>
    <w:rsid w:val="35F8691E"/>
    <w:rsid w:val="36119915"/>
    <w:rsid w:val="3615AA16"/>
    <w:rsid w:val="361E6793"/>
    <w:rsid w:val="36268502"/>
    <w:rsid w:val="363013C9"/>
    <w:rsid w:val="36365BB2"/>
    <w:rsid w:val="366525F0"/>
    <w:rsid w:val="36744B0F"/>
    <w:rsid w:val="36A77855"/>
    <w:rsid w:val="36B6FDB9"/>
    <w:rsid w:val="36BC3FEE"/>
    <w:rsid w:val="3726A7F6"/>
    <w:rsid w:val="372BDF6A"/>
    <w:rsid w:val="37337DEE"/>
    <w:rsid w:val="37418464"/>
    <w:rsid w:val="3757F04E"/>
    <w:rsid w:val="37DC563B"/>
    <w:rsid w:val="37EA29EB"/>
    <w:rsid w:val="381DA9BC"/>
    <w:rsid w:val="382687BB"/>
    <w:rsid w:val="383E3E3B"/>
    <w:rsid w:val="384F1B45"/>
    <w:rsid w:val="385FE397"/>
    <w:rsid w:val="38625EAB"/>
    <w:rsid w:val="386A1977"/>
    <w:rsid w:val="386B892F"/>
    <w:rsid w:val="38738C9C"/>
    <w:rsid w:val="3895C87C"/>
    <w:rsid w:val="389A6D6F"/>
    <w:rsid w:val="389FCB46"/>
    <w:rsid w:val="38A0A170"/>
    <w:rsid w:val="38A4C4F2"/>
    <w:rsid w:val="38C36C06"/>
    <w:rsid w:val="39209A4A"/>
    <w:rsid w:val="393D3528"/>
    <w:rsid w:val="39534C29"/>
    <w:rsid w:val="395D292B"/>
    <w:rsid w:val="395FC199"/>
    <w:rsid w:val="3962A1D4"/>
    <w:rsid w:val="396FC4EB"/>
    <w:rsid w:val="39A840E6"/>
    <w:rsid w:val="39B439FB"/>
    <w:rsid w:val="39EC8354"/>
    <w:rsid w:val="3A0482F5"/>
    <w:rsid w:val="3A1E09EF"/>
    <w:rsid w:val="3A575B40"/>
    <w:rsid w:val="3A57FFE6"/>
    <w:rsid w:val="3A697ACB"/>
    <w:rsid w:val="3A6B6A73"/>
    <w:rsid w:val="3A7806FC"/>
    <w:rsid w:val="3A885BF9"/>
    <w:rsid w:val="3A8E77A6"/>
    <w:rsid w:val="3AA1E029"/>
    <w:rsid w:val="3AA6FDDE"/>
    <w:rsid w:val="3AB09B40"/>
    <w:rsid w:val="3ACA3522"/>
    <w:rsid w:val="3ACFF28B"/>
    <w:rsid w:val="3B073444"/>
    <w:rsid w:val="3B079215"/>
    <w:rsid w:val="3B09E29C"/>
    <w:rsid w:val="3B0EDCE5"/>
    <w:rsid w:val="3B1BB548"/>
    <w:rsid w:val="3B307432"/>
    <w:rsid w:val="3B395B95"/>
    <w:rsid w:val="3B8C7651"/>
    <w:rsid w:val="3B8DE280"/>
    <w:rsid w:val="3B92985D"/>
    <w:rsid w:val="3BAE9971"/>
    <w:rsid w:val="3BB2A21C"/>
    <w:rsid w:val="3BCD6C6D"/>
    <w:rsid w:val="3BECE478"/>
    <w:rsid w:val="3BF13908"/>
    <w:rsid w:val="3BFEEADD"/>
    <w:rsid w:val="3C01AB08"/>
    <w:rsid w:val="3C0756AA"/>
    <w:rsid w:val="3C102108"/>
    <w:rsid w:val="3C55CFA9"/>
    <w:rsid w:val="3C6B61F3"/>
    <w:rsid w:val="3C9C18BF"/>
    <w:rsid w:val="3CB5B83C"/>
    <w:rsid w:val="3CCB7B63"/>
    <w:rsid w:val="3CCE7E20"/>
    <w:rsid w:val="3CF88E85"/>
    <w:rsid w:val="3D19CCB0"/>
    <w:rsid w:val="3D23B583"/>
    <w:rsid w:val="3D354966"/>
    <w:rsid w:val="3D3F58B9"/>
    <w:rsid w:val="3D496491"/>
    <w:rsid w:val="3D9C5B5B"/>
    <w:rsid w:val="3DB04EAB"/>
    <w:rsid w:val="3DBC3430"/>
    <w:rsid w:val="3DBCD8D8"/>
    <w:rsid w:val="3DDB0A40"/>
    <w:rsid w:val="3DF3AF84"/>
    <w:rsid w:val="3DF3EA89"/>
    <w:rsid w:val="3DF427D3"/>
    <w:rsid w:val="3E116E02"/>
    <w:rsid w:val="3E125F2F"/>
    <w:rsid w:val="3E15AF3B"/>
    <w:rsid w:val="3E1DDD26"/>
    <w:rsid w:val="3E205DFE"/>
    <w:rsid w:val="3E2F5251"/>
    <w:rsid w:val="3E5C4834"/>
    <w:rsid w:val="3E863DCB"/>
    <w:rsid w:val="3E9ECD44"/>
    <w:rsid w:val="3EAE2358"/>
    <w:rsid w:val="3F015AFA"/>
    <w:rsid w:val="3F35AD7E"/>
    <w:rsid w:val="3F4EA5EE"/>
    <w:rsid w:val="3F513359"/>
    <w:rsid w:val="3F61D22A"/>
    <w:rsid w:val="3F63B6D8"/>
    <w:rsid w:val="3F6B7CED"/>
    <w:rsid w:val="3F76029C"/>
    <w:rsid w:val="3F8F84C2"/>
    <w:rsid w:val="3FACBF82"/>
    <w:rsid w:val="3FC5A4F5"/>
    <w:rsid w:val="3FD4E192"/>
    <w:rsid w:val="3FEB6CB0"/>
    <w:rsid w:val="3FFCE397"/>
    <w:rsid w:val="400980C7"/>
    <w:rsid w:val="405F3979"/>
    <w:rsid w:val="4071BE28"/>
    <w:rsid w:val="407E40D4"/>
    <w:rsid w:val="40D412C2"/>
    <w:rsid w:val="40E71413"/>
    <w:rsid w:val="40F159ED"/>
    <w:rsid w:val="40FEB810"/>
    <w:rsid w:val="410A1B04"/>
    <w:rsid w:val="411E3AF7"/>
    <w:rsid w:val="4128A93E"/>
    <w:rsid w:val="4138EC7E"/>
    <w:rsid w:val="413B2397"/>
    <w:rsid w:val="41547ABA"/>
    <w:rsid w:val="41A4DE73"/>
    <w:rsid w:val="4238E169"/>
    <w:rsid w:val="423A4B6D"/>
    <w:rsid w:val="42419D74"/>
    <w:rsid w:val="428D45B5"/>
    <w:rsid w:val="4298B96D"/>
    <w:rsid w:val="42A8C4C3"/>
    <w:rsid w:val="42B282BD"/>
    <w:rsid w:val="42C0F130"/>
    <w:rsid w:val="42CAA30C"/>
    <w:rsid w:val="42DAC269"/>
    <w:rsid w:val="42F7BC3A"/>
    <w:rsid w:val="430A29FA"/>
    <w:rsid w:val="431C5F45"/>
    <w:rsid w:val="43264906"/>
    <w:rsid w:val="432F804C"/>
    <w:rsid w:val="433C60FA"/>
    <w:rsid w:val="433D8165"/>
    <w:rsid w:val="4346C819"/>
    <w:rsid w:val="436710E2"/>
    <w:rsid w:val="436C35AA"/>
    <w:rsid w:val="4377BD1A"/>
    <w:rsid w:val="439047BC"/>
    <w:rsid w:val="43AAF474"/>
    <w:rsid w:val="43CE78E2"/>
    <w:rsid w:val="43D35F40"/>
    <w:rsid w:val="43D4E02A"/>
    <w:rsid w:val="43F18661"/>
    <w:rsid w:val="43F3A9B6"/>
    <w:rsid w:val="440B18F3"/>
    <w:rsid w:val="440EE93E"/>
    <w:rsid w:val="4415D69C"/>
    <w:rsid w:val="44352D18"/>
    <w:rsid w:val="443BF004"/>
    <w:rsid w:val="444AD631"/>
    <w:rsid w:val="44529D0E"/>
    <w:rsid w:val="44803C0B"/>
    <w:rsid w:val="449F0CD6"/>
    <w:rsid w:val="44A32EA3"/>
    <w:rsid w:val="44BA8E41"/>
    <w:rsid w:val="44CF92C2"/>
    <w:rsid w:val="44F66960"/>
    <w:rsid w:val="451AA3B7"/>
    <w:rsid w:val="45386122"/>
    <w:rsid w:val="4539BA57"/>
    <w:rsid w:val="454EE799"/>
    <w:rsid w:val="456423F5"/>
    <w:rsid w:val="4579A113"/>
    <w:rsid w:val="45980C38"/>
    <w:rsid w:val="4598B01B"/>
    <w:rsid w:val="45A4DE68"/>
    <w:rsid w:val="45AD1A36"/>
    <w:rsid w:val="46004CC6"/>
    <w:rsid w:val="4600674B"/>
    <w:rsid w:val="4608681B"/>
    <w:rsid w:val="4613FD3A"/>
    <w:rsid w:val="4647DB26"/>
    <w:rsid w:val="464FFBD6"/>
    <w:rsid w:val="467D43A7"/>
    <w:rsid w:val="469B87A4"/>
    <w:rsid w:val="46A4732D"/>
    <w:rsid w:val="46A9938B"/>
    <w:rsid w:val="46ACA3C2"/>
    <w:rsid w:val="46BF1967"/>
    <w:rsid w:val="46C61FA4"/>
    <w:rsid w:val="46E40DCC"/>
    <w:rsid w:val="47029838"/>
    <w:rsid w:val="4714CD80"/>
    <w:rsid w:val="471EDA3C"/>
    <w:rsid w:val="473F3FF0"/>
    <w:rsid w:val="4744B927"/>
    <w:rsid w:val="47483DCD"/>
    <w:rsid w:val="47496A6B"/>
    <w:rsid w:val="4784B755"/>
    <w:rsid w:val="47972FBB"/>
    <w:rsid w:val="479CA2B3"/>
    <w:rsid w:val="47A36E0C"/>
    <w:rsid w:val="47B8533B"/>
    <w:rsid w:val="47C8F470"/>
    <w:rsid w:val="47F4666E"/>
    <w:rsid w:val="47F8126A"/>
    <w:rsid w:val="480A9A06"/>
    <w:rsid w:val="4811EA2F"/>
    <w:rsid w:val="48178187"/>
    <w:rsid w:val="4839E381"/>
    <w:rsid w:val="484A5693"/>
    <w:rsid w:val="485D9615"/>
    <w:rsid w:val="48645A03"/>
    <w:rsid w:val="48695A1E"/>
    <w:rsid w:val="486BE02E"/>
    <w:rsid w:val="48A61F0B"/>
    <w:rsid w:val="48A7B20F"/>
    <w:rsid w:val="48B40AD5"/>
    <w:rsid w:val="48B4245E"/>
    <w:rsid w:val="48C0638F"/>
    <w:rsid w:val="48CEADBC"/>
    <w:rsid w:val="48D69B7F"/>
    <w:rsid w:val="49083AA4"/>
    <w:rsid w:val="4987EC80"/>
    <w:rsid w:val="4991C9AC"/>
    <w:rsid w:val="4991D341"/>
    <w:rsid w:val="49A74A69"/>
    <w:rsid w:val="49BC5FBF"/>
    <w:rsid w:val="49C19DD2"/>
    <w:rsid w:val="49CC2D45"/>
    <w:rsid w:val="4A024289"/>
    <w:rsid w:val="4A055CD5"/>
    <w:rsid w:val="4A161539"/>
    <w:rsid w:val="4A1B4646"/>
    <w:rsid w:val="4A22FB55"/>
    <w:rsid w:val="4A46CD09"/>
    <w:rsid w:val="4A480DC7"/>
    <w:rsid w:val="4A487D17"/>
    <w:rsid w:val="4A544C94"/>
    <w:rsid w:val="4A95BC8D"/>
    <w:rsid w:val="4AAF9629"/>
    <w:rsid w:val="4ABD55DE"/>
    <w:rsid w:val="4ACA578B"/>
    <w:rsid w:val="4AD9E8A8"/>
    <w:rsid w:val="4AF3C5A2"/>
    <w:rsid w:val="4B1C5D4B"/>
    <w:rsid w:val="4B28B638"/>
    <w:rsid w:val="4B38D713"/>
    <w:rsid w:val="4B6DF8B3"/>
    <w:rsid w:val="4B8A69E0"/>
    <w:rsid w:val="4B9F37BC"/>
    <w:rsid w:val="4BB119EB"/>
    <w:rsid w:val="4BC54356"/>
    <w:rsid w:val="4BCC6058"/>
    <w:rsid w:val="4BCDCC5A"/>
    <w:rsid w:val="4BDB97C5"/>
    <w:rsid w:val="4C24FA4A"/>
    <w:rsid w:val="4C29A211"/>
    <w:rsid w:val="4C3A709B"/>
    <w:rsid w:val="4C440080"/>
    <w:rsid w:val="4C95C2E3"/>
    <w:rsid w:val="4CD132F6"/>
    <w:rsid w:val="4CE15AE6"/>
    <w:rsid w:val="4CE3EB4D"/>
    <w:rsid w:val="4CE87A56"/>
    <w:rsid w:val="4CF51D80"/>
    <w:rsid w:val="4CFE4C3C"/>
    <w:rsid w:val="4D0B1C8F"/>
    <w:rsid w:val="4D25190D"/>
    <w:rsid w:val="4D48C026"/>
    <w:rsid w:val="4D80664D"/>
    <w:rsid w:val="4DF9CDA4"/>
    <w:rsid w:val="4DFB9EF5"/>
    <w:rsid w:val="4E0EC4A2"/>
    <w:rsid w:val="4E209A61"/>
    <w:rsid w:val="4E34CEC3"/>
    <w:rsid w:val="4E7A61FA"/>
    <w:rsid w:val="4ECFEEC8"/>
    <w:rsid w:val="4F0CEB08"/>
    <w:rsid w:val="4F2220D0"/>
    <w:rsid w:val="4F26BF39"/>
    <w:rsid w:val="4F3F2C1D"/>
    <w:rsid w:val="4F40342B"/>
    <w:rsid w:val="4F43A5C9"/>
    <w:rsid w:val="4F58FA6D"/>
    <w:rsid w:val="4F5A8B68"/>
    <w:rsid w:val="4F6462B9"/>
    <w:rsid w:val="4F70511D"/>
    <w:rsid w:val="4F7879F5"/>
    <w:rsid w:val="4F834114"/>
    <w:rsid w:val="4F8E2980"/>
    <w:rsid w:val="4F99C590"/>
    <w:rsid w:val="4FBAC057"/>
    <w:rsid w:val="4FCD4AB6"/>
    <w:rsid w:val="4FE41A4D"/>
    <w:rsid w:val="4FEF774B"/>
    <w:rsid w:val="4FF55063"/>
    <w:rsid w:val="4FF9D0FD"/>
    <w:rsid w:val="50053278"/>
    <w:rsid w:val="501D403A"/>
    <w:rsid w:val="504D8867"/>
    <w:rsid w:val="505AD695"/>
    <w:rsid w:val="50750BB2"/>
    <w:rsid w:val="508667F3"/>
    <w:rsid w:val="5089E09A"/>
    <w:rsid w:val="50C37F64"/>
    <w:rsid w:val="5145773C"/>
    <w:rsid w:val="5166C2D4"/>
    <w:rsid w:val="5181E15E"/>
    <w:rsid w:val="519716B7"/>
    <w:rsid w:val="51BF6A06"/>
    <w:rsid w:val="5225C2DA"/>
    <w:rsid w:val="523FC8ED"/>
    <w:rsid w:val="52575AC8"/>
    <w:rsid w:val="526FC7EF"/>
    <w:rsid w:val="52909044"/>
    <w:rsid w:val="52A287E4"/>
    <w:rsid w:val="52B52E6B"/>
    <w:rsid w:val="52DACC27"/>
    <w:rsid w:val="52E621E0"/>
    <w:rsid w:val="52F60922"/>
    <w:rsid w:val="52FE04B6"/>
    <w:rsid w:val="5305FF97"/>
    <w:rsid w:val="5307268C"/>
    <w:rsid w:val="5309E9DF"/>
    <w:rsid w:val="53218814"/>
    <w:rsid w:val="5335ECA7"/>
    <w:rsid w:val="535B25D9"/>
    <w:rsid w:val="5367AB6C"/>
    <w:rsid w:val="538DA37D"/>
    <w:rsid w:val="539912CD"/>
    <w:rsid w:val="53A8FAB0"/>
    <w:rsid w:val="53AEF021"/>
    <w:rsid w:val="53C12581"/>
    <w:rsid w:val="53C76A56"/>
    <w:rsid w:val="53D1E49B"/>
    <w:rsid w:val="53DEABF8"/>
    <w:rsid w:val="53E0782B"/>
    <w:rsid w:val="542136FD"/>
    <w:rsid w:val="543BB6FF"/>
    <w:rsid w:val="54429463"/>
    <w:rsid w:val="54479B92"/>
    <w:rsid w:val="54ADE906"/>
    <w:rsid w:val="54B2B3BA"/>
    <w:rsid w:val="54CE20E3"/>
    <w:rsid w:val="54D0FD98"/>
    <w:rsid w:val="54D67B49"/>
    <w:rsid w:val="5515D3D8"/>
    <w:rsid w:val="5549FBBF"/>
    <w:rsid w:val="554BB7AE"/>
    <w:rsid w:val="555183B3"/>
    <w:rsid w:val="5556DA8E"/>
    <w:rsid w:val="55781575"/>
    <w:rsid w:val="55A05514"/>
    <w:rsid w:val="55A6DF14"/>
    <w:rsid w:val="55BE9A01"/>
    <w:rsid w:val="55D84D3B"/>
    <w:rsid w:val="55DC211B"/>
    <w:rsid w:val="55F04426"/>
    <w:rsid w:val="55FC9FD0"/>
    <w:rsid w:val="56136095"/>
    <w:rsid w:val="5634F77F"/>
    <w:rsid w:val="56579DC6"/>
    <w:rsid w:val="56590B33"/>
    <w:rsid w:val="565DF1C9"/>
    <w:rsid w:val="566F0256"/>
    <w:rsid w:val="56937A6F"/>
    <w:rsid w:val="569668F7"/>
    <w:rsid w:val="56C0AC74"/>
    <w:rsid w:val="56E4EF93"/>
    <w:rsid w:val="56F1FFD9"/>
    <w:rsid w:val="56FE5732"/>
    <w:rsid w:val="57233ADD"/>
    <w:rsid w:val="57261FC1"/>
    <w:rsid w:val="57342458"/>
    <w:rsid w:val="5734F583"/>
    <w:rsid w:val="57365A24"/>
    <w:rsid w:val="5739F89F"/>
    <w:rsid w:val="5744F7AF"/>
    <w:rsid w:val="575EB9B6"/>
    <w:rsid w:val="5772E632"/>
    <w:rsid w:val="579270ED"/>
    <w:rsid w:val="57BEE527"/>
    <w:rsid w:val="57D51DC8"/>
    <w:rsid w:val="57E46BB9"/>
    <w:rsid w:val="57E5FB52"/>
    <w:rsid w:val="57F89F2A"/>
    <w:rsid w:val="58141A3E"/>
    <w:rsid w:val="5815339D"/>
    <w:rsid w:val="581E41BE"/>
    <w:rsid w:val="58216BE7"/>
    <w:rsid w:val="5823C690"/>
    <w:rsid w:val="583B318C"/>
    <w:rsid w:val="5857FAD7"/>
    <w:rsid w:val="585A267B"/>
    <w:rsid w:val="589DDBF2"/>
    <w:rsid w:val="58E14211"/>
    <w:rsid w:val="58E70A46"/>
    <w:rsid w:val="59266A4F"/>
    <w:rsid w:val="5935917D"/>
    <w:rsid w:val="59621EA9"/>
    <w:rsid w:val="5978A848"/>
    <w:rsid w:val="598333E6"/>
    <w:rsid w:val="5992CC4F"/>
    <w:rsid w:val="59B495A6"/>
    <w:rsid w:val="5A32F902"/>
    <w:rsid w:val="5A5275D2"/>
    <w:rsid w:val="5A532422"/>
    <w:rsid w:val="5A5DA610"/>
    <w:rsid w:val="5A8262D0"/>
    <w:rsid w:val="5A88CB74"/>
    <w:rsid w:val="5A8D59B1"/>
    <w:rsid w:val="5AACB9EE"/>
    <w:rsid w:val="5ABD6E70"/>
    <w:rsid w:val="5AC319BA"/>
    <w:rsid w:val="5AE90F7E"/>
    <w:rsid w:val="5AF3E013"/>
    <w:rsid w:val="5B0B8CE6"/>
    <w:rsid w:val="5B171D41"/>
    <w:rsid w:val="5B78DA3E"/>
    <w:rsid w:val="5B860AB4"/>
    <w:rsid w:val="5B8756C6"/>
    <w:rsid w:val="5B90DF7F"/>
    <w:rsid w:val="5B978A70"/>
    <w:rsid w:val="5BA111B5"/>
    <w:rsid w:val="5BA1F8F2"/>
    <w:rsid w:val="5BD962D1"/>
    <w:rsid w:val="5BF243C3"/>
    <w:rsid w:val="5C23FDE0"/>
    <w:rsid w:val="5C243613"/>
    <w:rsid w:val="5C256358"/>
    <w:rsid w:val="5C44AB67"/>
    <w:rsid w:val="5C55F25C"/>
    <w:rsid w:val="5C5F75B2"/>
    <w:rsid w:val="5C612730"/>
    <w:rsid w:val="5C6972F0"/>
    <w:rsid w:val="5C7CE9C7"/>
    <w:rsid w:val="5C8FD0C4"/>
    <w:rsid w:val="5CA5299C"/>
    <w:rsid w:val="5CA8949A"/>
    <w:rsid w:val="5CB0A712"/>
    <w:rsid w:val="5CC608FB"/>
    <w:rsid w:val="5CF8C8AE"/>
    <w:rsid w:val="5D0D52FF"/>
    <w:rsid w:val="5D25FE15"/>
    <w:rsid w:val="5D3BE593"/>
    <w:rsid w:val="5D6C3F9A"/>
    <w:rsid w:val="5D7A3C5A"/>
    <w:rsid w:val="5D8D2AA7"/>
    <w:rsid w:val="5D9E763E"/>
    <w:rsid w:val="5DB1B6D8"/>
    <w:rsid w:val="5DBE9B2F"/>
    <w:rsid w:val="5E253CD2"/>
    <w:rsid w:val="5E512CD8"/>
    <w:rsid w:val="5EB50FF8"/>
    <w:rsid w:val="5EBC14FF"/>
    <w:rsid w:val="5ED60F3F"/>
    <w:rsid w:val="5ED88DE4"/>
    <w:rsid w:val="5EE6FC6C"/>
    <w:rsid w:val="5F26ACD5"/>
    <w:rsid w:val="5F59A3D9"/>
    <w:rsid w:val="5F7461F6"/>
    <w:rsid w:val="5F786784"/>
    <w:rsid w:val="5F82773A"/>
    <w:rsid w:val="5F8287EB"/>
    <w:rsid w:val="5F97C947"/>
    <w:rsid w:val="5FA9511B"/>
    <w:rsid w:val="5FAB7D8A"/>
    <w:rsid w:val="5FD4EA90"/>
    <w:rsid w:val="60080696"/>
    <w:rsid w:val="602354E5"/>
    <w:rsid w:val="6092F944"/>
    <w:rsid w:val="60BC4F94"/>
    <w:rsid w:val="60CE5526"/>
    <w:rsid w:val="60D28871"/>
    <w:rsid w:val="60DD64AF"/>
    <w:rsid w:val="60F4A59C"/>
    <w:rsid w:val="60F51BDC"/>
    <w:rsid w:val="60FA68C6"/>
    <w:rsid w:val="610A62D4"/>
    <w:rsid w:val="6111AD55"/>
    <w:rsid w:val="611E8784"/>
    <w:rsid w:val="6143BACA"/>
    <w:rsid w:val="615D676C"/>
    <w:rsid w:val="61656A4F"/>
    <w:rsid w:val="616D1466"/>
    <w:rsid w:val="6197A90C"/>
    <w:rsid w:val="6204C7D6"/>
    <w:rsid w:val="621121E8"/>
    <w:rsid w:val="62145CEB"/>
    <w:rsid w:val="62165185"/>
    <w:rsid w:val="624CFF5B"/>
    <w:rsid w:val="625FA299"/>
    <w:rsid w:val="627E5E83"/>
    <w:rsid w:val="629051BC"/>
    <w:rsid w:val="6296EC2A"/>
    <w:rsid w:val="62A1F1F1"/>
    <w:rsid w:val="62E9CBC1"/>
    <w:rsid w:val="62F7C525"/>
    <w:rsid w:val="62FD3488"/>
    <w:rsid w:val="630A8D95"/>
    <w:rsid w:val="63126432"/>
    <w:rsid w:val="633828E2"/>
    <w:rsid w:val="635B62BA"/>
    <w:rsid w:val="6360A21E"/>
    <w:rsid w:val="6362A1AB"/>
    <w:rsid w:val="636D04A3"/>
    <w:rsid w:val="63943C70"/>
    <w:rsid w:val="63DD3B56"/>
    <w:rsid w:val="6411CA27"/>
    <w:rsid w:val="6421F375"/>
    <w:rsid w:val="642D1F95"/>
    <w:rsid w:val="6434E90B"/>
    <w:rsid w:val="644AF62F"/>
    <w:rsid w:val="647DC559"/>
    <w:rsid w:val="648685CE"/>
    <w:rsid w:val="649C4021"/>
    <w:rsid w:val="64B49917"/>
    <w:rsid w:val="64EDD276"/>
    <w:rsid w:val="65135EEB"/>
    <w:rsid w:val="653467D3"/>
    <w:rsid w:val="65424C5E"/>
    <w:rsid w:val="6544C97F"/>
    <w:rsid w:val="656BAF2D"/>
    <w:rsid w:val="657BC27A"/>
    <w:rsid w:val="6599EDDE"/>
    <w:rsid w:val="659FC9DC"/>
    <w:rsid w:val="65A8EA1A"/>
    <w:rsid w:val="65DA997D"/>
    <w:rsid w:val="66200177"/>
    <w:rsid w:val="66397BA6"/>
    <w:rsid w:val="6659C59F"/>
    <w:rsid w:val="665C16EE"/>
    <w:rsid w:val="666F3CFA"/>
    <w:rsid w:val="66766B48"/>
    <w:rsid w:val="6693B48A"/>
    <w:rsid w:val="66A6DFEA"/>
    <w:rsid w:val="66BB3736"/>
    <w:rsid w:val="66EA7041"/>
    <w:rsid w:val="66F948DB"/>
    <w:rsid w:val="67035712"/>
    <w:rsid w:val="670AED7F"/>
    <w:rsid w:val="670B3664"/>
    <w:rsid w:val="67196E7A"/>
    <w:rsid w:val="6728DF98"/>
    <w:rsid w:val="672E2BA9"/>
    <w:rsid w:val="67680266"/>
    <w:rsid w:val="677A7E26"/>
    <w:rsid w:val="6782E055"/>
    <w:rsid w:val="679D5F23"/>
    <w:rsid w:val="679E3DD3"/>
    <w:rsid w:val="67A9650A"/>
    <w:rsid w:val="67ABE52D"/>
    <w:rsid w:val="67B6F2AA"/>
    <w:rsid w:val="67D16F07"/>
    <w:rsid w:val="67E877F1"/>
    <w:rsid w:val="6808127C"/>
    <w:rsid w:val="680E587D"/>
    <w:rsid w:val="6815DF09"/>
    <w:rsid w:val="684259A3"/>
    <w:rsid w:val="6855D100"/>
    <w:rsid w:val="68570590"/>
    <w:rsid w:val="685D3BCB"/>
    <w:rsid w:val="6897ADFD"/>
    <w:rsid w:val="68AE5D55"/>
    <w:rsid w:val="68D37045"/>
    <w:rsid w:val="68D4CEFD"/>
    <w:rsid w:val="68DA0136"/>
    <w:rsid w:val="68DB02FB"/>
    <w:rsid w:val="68F7945C"/>
    <w:rsid w:val="691938C3"/>
    <w:rsid w:val="692084A4"/>
    <w:rsid w:val="692516D3"/>
    <w:rsid w:val="695B4466"/>
    <w:rsid w:val="696ACB31"/>
    <w:rsid w:val="696CC736"/>
    <w:rsid w:val="696E1E59"/>
    <w:rsid w:val="6991FE48"/>
    <w:rsid w:val="69A144E1"/>
    <w:rsid w:val="69D06D2C"/>
    <w:rsid w:val="69D09AB5"/>
    <w:rsid w:val="69DEE684"/>
    <w:rsid w:val="69EB5388"/>
    <w:rsid w:val="69F5FC08"/>
    <w:rsid w:val="69F7BCA5"/>
    <w:rsid w:val="69F86534"/>
    <w:rsid w:val="6A03F2D5"/>
    <w:rsid w:val="6A0476B9"/>
    <w:rsid w:val="6A47E137"/>
    <w:rsid w:val="6A4A6FEC"/>
    <w:rsid w:val="6A562907"/>
    <w:rsid w:val="6A5E4DD8"/>
    <w:rsid w:val="6A725486"/>
    <w:rsid w:val="6A89AFD2"/>
    <w:rsid w:val="6AA85C32"/>
    <w:rsid w:val="6ABD851B"/>
    <w:rsid w:val="6AD2859B"/>
    <w:rsid w:val="6AE82D22"/>
    <w:rsid w:val="6AEF43DA"/>
    <w:rsid w:val="6AFDD0D4"/>
    <w:rsid w:val="6B3BDFAD"/>
    <w:rsid w:val="6B485E83"/>
    <w:rsid w:val="6B4EC63C"/>
    <w:rsid w:val="6B98BEF2"/>
    <w:rsid w:val="6B9E3997"/>
    <w:rsid w:val="6BBF357F"/>
    <w:rsid w:val="6BD51097"/>
    <w:rsid w:val="6BF3FACD"/>
    <w:rsid w:val="6C0D93E9"/>
    <w:rsid w:val="6C17A39A"/>
    <w:rsid w:val="6C19717C"/>
    <w:rsid w:val="6C4B8CA5"/>
    <w:rsid w:val="6C58BEA6"/>
    <w:rsid w:val="6C58CEC2"/>
    <w:rsid w:val="6C731972"/>
    <w:rsid w:val="6CAE9FFF"/>
    <w:rsid w:val="6CB1F3DD"/>
    <w:rsid w:val="6CC6D6C2"/>
    <w:rsid w:val="6CCE2B38"/>
    <w:rsid w:val="6CEBDF41"/>
    <w:rsid w:val="6D0893E8"/>
    <w:rsid w:val="6D0C4566"/>
    <w:rsid w:val="6D19DFAB"/>
    <w:rsid w:val="6D31B608"/>
    <w:rsid w:val="6D81BDBC"/>
    <w:rsid w:val="6D827EED"/>
    <w:rsid w:val="6D853784"/>
    <w:rsid w:val="6D9BF916"/>
    <w:rsid w:val="6D9D3B63"/>
    <w:rsid w:val="6DA97FE0"/>
    <w:rsid w:val="6DE54463"/>
    <w:rsid w:val="6DF09BE9"/>
    <w:rsid w:val="6DF1497F"/>
    <w:rsid w:val="6DFC6CF5"/>
    <w:rsid w:val="6E0AE126"/>
    <w:rsid w:val="6E1537C1"/>
    <w:rsid w:val="6E22E1EA"/>
    <w:rsid w:val="6E3E5DE3"/>
    <w:rsid w:val="6E4AC9EF"/>
    <w:rsid w:val="6E4B71EE"/>
    <w:rsid w:val="6E4E6B7F"/>
    <w:rsid w:val="6E8F5D49"/>
    <w:rsid w:val="6E98239F"/>
    <w:rsid w:val="6ECAD31E"/>
    <w:rsid w:val="6EE1C6B1"/>
    <w:rsid w:val="6F028C0B"/>
    <w:rsid w:val="6F11D172"/>
    <w:rsid w:val="6F557571"/>
    <w:rsid w:val="6F92C1E0"/>
    <w:rsid w:val="6FBAB120"/>
    <w:rsid w:val="6FDD238A"/>
    <w:rsid w:val="6FE197DF"/>
    <w:rsid w:val="6FEC8548"/>
    <w:rsid w:val="6FF0666F"/>
    <w:rsid w:val="701246D2"/>
    <w:rsid w:val="70233EAD"/>
    <w:rsid w:val="705D3656"/>
    <w:rsid w:val="705E31B4"/>
    <w:rsid w:val="70644B58"/>
    <w:rsid w:val="709F91D0"/>
    <w:rsid w:val="70AC99B3"/>
    <w:rsid w:val="70AF5B82"/>
    <w:rsid w:val="70C68138"/>
    <w:rsid w:val="70DC26CD"/>
    <w:rsid w:val="70FE1B2E"/>
    <w:rsid w:val="7114A7E5"/>
    <w:rsid w:val="7132BF2B"/>
    <w:rsid w:val="71462729"/>
    <w:rsid w:val="715EC6F1"/>
    <w:rsid w:val="720A4E26"/>
    <w:rsid w:val="7213FCDE"/>
    <w:rsid w:val="721862AC"/>
    <w:rsid w:val="72616DB5"/>
    <w:rsid w:val="7272B046"/>
    <w:rsid w:val="7273A424"/>
    <w:rsid w:val="72A06982"/>
    <w:rsid w:val="72AEFA69"/>
    <w:rsid w:val="72B547E9"/>
    <w:rsid w:val="730B112A"/>
    <w:rsid w:val="73113243"/>
    <w:rsid w:val="731FB09A"/>
    <w:rsid w:val="7342EE7F"/>
    <w:rsid w:val="737A0757"/>
    <w:rsid w:val="739BB79C"/>
    <w:rsid w:val="7407A9D2"/>
    <w:rsid w:val="74092092"/>
    <w:rsid w:val="740C6DF9"/>
    <w:rsid w:val="7417AEFB"/>
    <w:rsid w:val="7434EEEB"/>
    <w:rsid w:val="7444239D"/>
    <w:rsid w:val="744ED5D2"/>
    <w:rsid w:val="74655F46"/>
    <w:rsid w:val="7468C9C0"/>
    <w:rsid w:val="747B4B90"/>
    <w:rsid w:val="748DE578"/>
    <w:rsid w:val="74914D16"/>
    <w:rsid w:val="74AEA3AC"/>
    <w:rsid w:val="74B28C25"/>
    <w:rsid w:val="74DE1BFF"/>
    <w:rsid w:val="74EF1540"/>
    <w:rsid w:val="755DB0AA"/>
    <w:rsid w:val="756504AB"/>
    <w:rsid w:val="75674123"/>
    <w:rsid w:val="757041BD"/>
    <w:rsid w:val="758CD68E"/>
    <w:rsid w:val="759599C5"/>
    <w:rsid w:val="75A24FD5"/>
    <w:rsid w:val="75A86EF2"/>
    <w:rsid w:val="75B38784"/>
    <w:rsid w:val="75C30ED6"/>
    <w:rsid w:val="75CB2B22"/>
    <w:rsid w:val="765B3309"/>
    <w:rsid w:val="765CA0FA"/>
    <w:rsid w:val="76778229"/>
    <w:rsid w:val="76A404C6"/>
    <w:rsid w:val="76AFDF80"/>
    <w:rsid w:val="76CFA54C"/>
    <w:rsid w:val="76D0D96B"/>
    <w:rsid w:val="76E789EF"/>
    <w:rsid w:val="76EA7040"/>
    <w:rsid w:val="77029AB4"/>
    <w:rsid w:val="770A46A7"/>
    <w:rsid w:val="771640F0"/>
    <w:rsid w:val="7717C843"/>
    <w:rsid w:val="771D49EA"/>
    <w:rsid w:val="77249C20"/>
    <w:rsid w:val="773BE420"/>
    <w:rsid w:val="77414B2A"/>
    <w:rsid w:val="7748B7B6"/>
    <w:rsid w:val="775E4722"/>
    <w:rsid w:val="7766C910"/>
    <w:rsid w:val="77759FEE"/>
    <w:rsid w:val="77895721"/>
    <w:rsid w:val="7791C240"/>
    <w:rsid w:val="77B29CF6"/>
    <w:rsid w:val="77C24171"/>
    <w:rsid w:val="784D08EB"/>
    <w:rsid w:val="786C19A6"/>
    <w:rsid w:val="786D2D83"/>
    <w:rsid w:val="787A19BF"/>
    <w:rsid w:val="788814EA"/>
    <w:rsid w:val="789467A0"/>
    <w:rsid w:val="78CCA64E"/>
    <w:rsid w:val="78D2675A"/>
    <w:rsid w:val="78E4D546"/>
    <w:rsid w:val="78F647AE"/>
    <w:rsid w:val="791572F5"/>
    <w:rsid w:val="7937ED6D"/>
    <w:rsid w:val="796AC9B0"/>
    <w:rsid w:val="79C11084"/>
    <w:rsid w:val="79EFDD16"/>
    <w:rsid w:val="79F8D21E"/>
    <w:rsid w:val="7A170100"/>
    <w:rsid w:val="7A3CDC27"/>
    <w:rsid w:val="7A49A61C"/>
    <w:rsid w:val="7A61D9EA"/>
    <w:rsid w:val="7A6AD6D4"/>
    <w:rsid w:val="7A6DCF11"/>
    <w:rsid w:val="7A7B8958"/>
    <w:rsid w:val="7A91DA4F"/>
    <w:rsid w:val="7A951534"/>
    <w:rsid w:val="7AB6FA68"/>
    <w:rsid w:val="7AB72CD0"/>
    <w:rsid w:val="7ADD1DB9"/>
    <w:rsid w:val="7B032716"/>
    <w:rsid w:val="7B09C2D0"/>
    <w:rsid w:val="7B24F0EB"/>
    <w:rsid w:val="7B3D2167"/>
    <w:rsid w:val="7B41409C"/>
    <w:rsid w:val="7B5044F5"/>
    <w:rsid w:val="7B8BA1AD"/>
    <w:rsid w:val="7BDC3719"/>
    <w:rsid w:val="7C02F2AB"/>
    <w:rsid w:val="7C1AE1F7"/>
    <w:rsid w:val="7C3735F0"/>
    <w:rsid w:val="7C3FBC2A"/>
    <w:rsid w:val="7C59FB8B"/>
    <w:rsid w:val="7C5F2E79"/>
    <w:rsid w:val="7CC7DFD2"/>
    <w:rsid w:val="7CE79834"/>
    <w:rsid w:val="7D1E48DE"/>
    <w:rsid w:val="7D25BB69"/>
    <w:rsid w:val="7D2A37A9"/>
    <w:rsid w:val="7D69016E"/>
    <w:rsid w:val="7D92EAF2"/>
    <w:rsid w:val="7DDF7A84"/>
    <w:rsid w:val="7DECBEE7"/>
    <w:rsid w:val="7DF1014D"/>
    <w:rsid w:val="7E1F2FE8"/>
    <w:rsid w:val="7E561AEF"/>
    <w:rsid w:val="7E75D68F"/>
    <w:rsid w:val="7E828845"/>
    <w:rsid w:val="7E901BF8"/>
    <w:rsid w:val="7E9436BF"/>
    <w:rsid w:val="7ED45A06"/>
    <w:rsid w:val="7EFDB0CF"/>
    <w:rsid w:val="7F1916C3"/>
    <w:rsid w:val="7F1B875E"/>
    <w:rsid w:val="7F1ECDD4"/>
    <w:rsid w:val="7F1F4741"/>
    <w:rsid w:val="7F241D2F"/>
    <w:rsid w:val="7F4F66A2"/>
    <w:rsid w:val="7F5A716E"/>
    <w:rsid w:val="7F67F76E"/>
    <w:rsid w:val="7F882EE6"/>
    <w:rsid w:val="7FD3AAE0"/>
    <w:rsid w:val="7FEA4E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58E99"/>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hAnsi="Aptos" w:eastAsia="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hAnsiTheme="majorHAnsi" w:eastAsiaTheme="majorEastAsia" w:cstheme="majorBidi"/>
      <w:spacing w:val="-10"/>
      <w:kern w:val="28"/>
      <w:sz w:val="56"/>
      <w:szCs w:val="56"/>
    </w:rPr>
  </w:style>
  <w:style w:type="character" w:styleId="Heading1Char" w:customStyle="1">
    <w:name w:val="Heading 1 Char"/>
    <w:basedOn w:val="DefaultParagraphFont"/>
    <w:link w:val="Heading1"/>
    <w:uiPriority w:val="9"/>
    <w:rsid w:val="00E123B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123B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123B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123B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123B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123B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123B8"/>
    <w:rPr>
      <w:rFonts w:eastAsiaTheme="majorEastAsia" w:cstheme="majorBidi"/>
      <w:color w:val="272727" w:themeColor="text1" w:themeTint="D8"/>
    </w:rPr>
  </w:style>
  <w:style w:type="character" w:styleId="TitleChar" w:customStyle="1">
    <w:name w:val="Title Char"/>
    <w:basedOn w:val="DefaultParagraphFont"/>
    <w:link w:val="Title"/>
    <w:uiPriority w:val="10"/>
    <w:rsid w:val="00E123B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styleId="SubtitleChar" w:customStyle="1">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styleId="QuoteChar" w:customStyle="1">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styleId="NoSpacingChar" w:customStyle="1">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1842"/>
  </w:style>
  <w:style w:type="paragraph" w:styleId="Default" w:customStyle="1">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footer" Target="footer1.xml" Id="rId9" /><Relationship Type="http://schemas.openxmlformats.org/officeDocument/2006/relationships/theme" Target="theme/theme1.xml" Id="rId14" /><Relationship Type="http://schemas.openxmlformats.org/officeDocument/2006/relationships/hyperlink" Target="https://www.gov.uk/government/publications/people-at-the-heart-of-care-adult-care-reform-white-paper" TargetMode="External" Id="R932794ba551c4b49" /><Relationship Type="http://schemas.openxmlformats.org/officeDocument/2006/relationships/hyperlink" Target="https://commonslibrary.parliament.uk/research-briefings/cbp-10338/" TargetMode="External" Id="R1a6b21549939458a" /><Relationship Type="http://schemas.openxmlformats.org/officeDocument/2006/relationships/hyperlink" Target="http://www.england.nhs.uk/ourwork/clinical-policy/older-people/improving-care-for-older-people/" TargetMode="External" Id="Re2c336f30b7546d4" /><Relationship Type="http://schemas.openxmlformats.org/officeDocument/2006/relationships/hyperlink" Target="https://www.kingsfund.org.uk" TargetMode="External" Id="Rf0b84adb8070469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University of Wales Trinity Saint David</dc:creator>
  <lastModifiedBy>Divina Gracia Barber (2509203)</lastModifiedBy>
  <revision>10</revision>
  <dcterms:created xsi:type="dcterms:W3CDTF">2025-12-06T21:46:00.0000000Z</dcterms:created>
  <dcterms:modified xsi:type="dcterms:W3CDTF">2025-12-13T09:03:07.3200864Z</dcterms:modified>
</coreProperties>
</file>