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Pr="005C441B" w:rsidRDefault="00BF6543" w:rsidP="00BF6543">
      <w:pPr>
        <w:spacing w:after="165" w:line="360" w:lineRule="auto"/>
        <w:rPr>
          <w:rFonts w:ascii="Arial" w:hAnsi="Arial" w:cs="Arial"/>
          <w:color w:val="000000"/>
          <w:sz w:val="40"/>
          <w:szCs w:val="40"/>
        </w:rPr>
      </w:pPr>
    </w:p>
    <w:sdt>
      <w:sdtPr>
        <w:rPr>
          <w:rFonts w:ascii="Arial" w:eastAsiaTheme="majorEastAsia" w:hAnsi="Arial" w:cs="Arial"/>
          <w:color w:val="000000"/>
          <w:sz w:val="32"/>
          <w:szCs w:val="32"/>
        </w:rPr>
        <w:id w:val="102854481"/>
        <w:docPartObj>
          <w:docPartGallery w:val="Cover Pages"/>
          <w:docPartUnique/>
        </w:docPartObj>
      </w:sdtPr>
      <w:sdtEndPr>
        <w:rPr>
          <w:rFonts w:eastAsiaTheme="minorHAnsi"/>
          <w:color w:val="auto"/>
          <w:sz w:val="22"/>
          <w:szCs w:val="22"/>
        </w:rPr>
      </w:sdtEndPr>
      <w:sdtContent>
        <w:p w14:paraId="17C98387" w14:textId="77777777" w:rsidR="00BF6543" w:rsidRPr="00A51052" w:rsidRDefault="00BF6543" w:rsidP="00A51052">
          <w:pPr>
            <w:spacing w:after="165" w:line="276" w:lineRule="auto"/>
            <w:rPr>
              <w:rFonts w:ascii="Arial" w:hAnsi="Arial" w:cs="Arial"/>
              <w:color w:val="000000"/>
            </w:rPr>
          </w:pPr>
          <w:r w:rsidRPr="00A51052">
            <w:rPr>
              <w:rFonts w:ascii="Arial" w:hAnsi="Arial" w:cs="Arial"/>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A51052" w:rsidRDefault="00BF6543" w:rsidP="00A51052">
          <w:pPr>
            <w:spacing w:after="165" w:line="276" w:lineRule="auto"/>
            <w:jc w:val="center"/>
            <w:rPr>
              <w:rFonts w:ascii="Arial" w:hAnsi="Arial" w:cs="Arial"/>
              <w:color w:val="000000"/>
            </w:rPr>
          </w:pPr>
          <w:r w:rsidRPr="00A51052">
            <w:rPr>
              <w:rFonts w:ascii="Arial" w:hAnsi="Arial" w:cs="Arial"/>
              <w:color w:val="000000"/>
              <w:sz w:val="28"/>
              <w:szCs w:val="28"/>
            </w:rPr>
            <w:t>Skills for the Workplace</w:t>
          </w:r>
          <w:r w:rsidRPr="00A51052">
            <w:rPr>
              <w:rFonts w:ascii="Arial" w:hAnsi="Arial" w:cs="Arial"/>
              <w:color w:val="000000"/>
              <w:sz w:val="28"/>
              <w:szCs w:val="28"/>
            </w:rPr>
            <w:br/>
            <w:t xml:space="preserve">Module Assignment Submission </w:t>
          </w:r>
          <w:r w:rsidRPr="00A51052">
            <w:rPr>
              <w:rFonts w:ascii="Arial" w:hAnsi="Arial" w:cs="Arial"/>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A51052" w14:paraId="1D759445" w14:textId="77777777" w:rsidTr="00A83F76">
            <w:tc>
              <w:tcPr>
                <w:tcW w:w="3438" w:type="dxa"/>
                <w:shd w:val="clear" w:color="auto" w:fill="D9D9D9"/>
              </w:tcPr>
              <w:p w14:paraId="09A1EDC2" w14:textId="77777777" w:rsidR="00BF6543" w:rsidRPr="00A51052" w:rsidRDefault="00BF6543" w:rsidP="00A51052">
                <w:pPr>
                  <w:spacing w:before="120" w:after="120" w:line="276" w:lineRule="auto"/>
                  <w:rPr>
                    <w:rFonts w:ascii="Arial" w:hAnsi="Arial" w:cs="Arial"/>
                    <w:sz w:val="28"/>
                    <w:szCs w:val="28"/>
                  </w:rPr>
                </w:pPr>
                <w:r w:rsidRPr="00A51052">
                  <w:rPr>
                    <w:rFonts w:ascii="Arial" w:hAnsi="Arial" w:cs="Arial"/>
                    <w:sz w:val="28"/>
                    <w:szCs w:val="28"/>
                  </w:rPr>
                  <w:t>Student Name:</w:t>
                </w:r>
              </w:p>
            </w:tc>
            <w:tc>
              <w:tcPr>
                <w:tcW w:w="6055" w:type="dxa"/>
              </w:tcPr>
              <w:p w14:paraId="242AEA91" w14:textId="7A28EE18" w:rsidR="00BF6543" w:rsidRPr="00A51052" w:rsidRDefault="005C1E40" w:rsidP="00A51052">
                <w:pPr>
                  <w:spacing w:before="120" w:after="120" w:line="276" w:lineRule="auto"/>
                  <w:rPr>
                    <w:rFonts w:ascii="Arial" w:hAnsi="Arial" w:cs="Arial"/>
                    <w:sz w:val="28"/>
                    <w:szCs w:val="28"/>
                  </w:rPr>
                </w:pPr>
                <w:r w:rsidRPr="00A51052">
                  <w:rPr>
                    <w:rFonts w:ascii="Arial" w:hAnsi="Arial" w:cs="Arial"/>
                    <w:sz w:val="28"/>
                    <w:szCs w:val="28"/>
                  </w:rPr>
                  <w:t>Monica Iftode</w:t>
                </w:r>
              </w:p>
            </w:tc>
          </w:tr>
          <w:tr w:rsidR="00BF6543" w:rsidRPr="00A51052" w14:paraId="22EAE619" w14:textId="77777777" w:rsidTr="00A83F76">
            <w:tc>
              <w:tcPr>
                <w:tcW w:w="3438" w:type="dxa"/>
                <w:shd w:val="clear" w:color="auto" w:fill="D9D9D9"/>
              </w:tcPr>
              <w:p w14:paraId="42C5DB81" w14:textId="77777777" w:rsidR="00BF6543" w:rsidRPr="00A51052" w:rsidRDefault="00BF6543" w:rsidP="00A51052">
                <w:pPr>
                  <w:spacing w:before="120" w:after="120" w:line="276" w:lineRule="auto"/>
                  <w:rPr>
                    <w:rFonts w:ascii="Arial" w:hAnsi="Arial" w:cs="Arial"/>
                    <w:sz w:val="28"/>
                    <w:szCs w:val="28"/>
                  </w:rPr>
                </w:pPr>
                <w:r w:rsidRPr="00A51052">
                  <w:rPr>
                    <w:rFonts w:ascii="Arial" w:hAnsi="Arial" w:cs="Arial"/>
                    <w:sz w:val="28"/>
                    <w:szCs w:val="28"/>
                  </w:rPr>
                  <w:t>Student Number:</w:t>
                </w:r>
              </w:p>
            </w:tc>
            <w:tc>
              <w:tcPr>
                <w:tcW w:w="6055" w:type="dxa"/>
              </w:tcPr>
              <w:p w14:paraId="3B82C5CC" w14:textId="40B73980" w:rsidR="00BF6543" w:rsidRPr="00A51052" w:rsidRDefault="00836F39" w:rsidP="00A51052">
                <w:pPr>
                  <w:spacing w:before="120" w:after="120" w:line="276" w:lineRule="auto"/>
                  <w:rPr>
                    <w:rFonts w:ascii="Arial" w:hAnsi="Arial" w:cs="Arial"/>
                    <w:sz w:val="28"/>
                    <w:szCs w:val="28"/>
                  </w:rPr>
                </w:pPr>
                <w:r w:rsidRPr="00A51052">
                  <w:rPr>
                    <w:rFonts w:ascii="Arial" w:hAnsi="Arial" w:cs="Arial"/>
                    <w:sz w:val="28"/>
                    <w:szCs w:val="28"/>
                  </w:rPr>
                  <w:t>200883</w:t>
                </w:r>
                <w:r w:rsidR="00FE5482" w:rsidRPr="00A51052">
                  <w:rPr>
                    <w:rFonts w:ascii="Arial" w:hAnsi="Arial" w:cs="Arial"/>
                    <w:sz w:val="28"/>
                    <w:szCs w:val="28"/>
                  </w:rPr>
                  <w:t>9</w:t>
                </w:r>
              </w:p>
            </w:tc>
          </w:tr>
          <w:tr w:rsidR="00BF6543" w:rsidRPr="00A51052" w14:paraId="0CBF7682" w14:textId="77777777" w:rsidTr="00A83F76">
            <w:tc>
              <w:tcPr>
                <w:tcW w:w="3438" w:type="dxa"/>
                <w:shd w:val="clear" w:color="auto" w:fill="D9D9D9"/>
              </w:tcPr>
              <w:p w14:paraId="288A0F65" w14:textId="77777777" w:rsidR="00BF6543" w:rsidRPr="00A51052" w:rsidRDefault="00BF6543" w:rsidP="00A51052">
                <w:pPr>
                  <w:spacing w:before="120" w:after="120" w:line="276" w:lineRule="auto"/>
                  <w:rPr>
                    <w:rFonts w:ascii="Arial" w:hAnsi="Arial" w:cs="Arial"/>
                    <w:sz w:val="28"/>
                    <w:szCs w:val="28"/>
                  </w:rPr>
                </w:pPr>
                <w:r w:rsidRPr="00A51052">
                  <w:rPr>
                    <w:rFonts w:ascii="Arial" w:hAnsi="Arial" w:cs="Arial"/>
                    <w:sz w:val="28"/>
                    <w:szCs w:val="28"/>
                  </w:rPr>
                  <w:t>Module No:</w:t>
                </w:r>
              </w:p>
            </w:tc>
            <w:tc>
              <w:tcPr>
                <w:tcW w:w="6055" w:type="dxa"/>
              </w:tcPr>
              <w:p w14:paraId="537D6604" w14:textId="276B0590" w:rsidR="00BF6543" w:rsidRPr="00A51052" w:rsidRDefault="00BF6543" w:rsidP="00A51052">
                <w:pPr>
                  <w:spacing w:after="0" w:line="276" w:lineRule="auto"/>
                  <w:rPr>
                    <w:rFonts w:ascii="Arial" w:eastAsia="Times New Roman" w:hAnsi="Arial" w:cs="Arial"/>
                    <w:sz w:val="28"/>
                    <w:szCs w:val="28"/>
                    <w:lang w:eastAsia="en-GB"/>
                  </w:rPr>
                </w:pPr>
                <w:r w:rsidRPr="00A51052">
                  <w:rPr>
                    <w:rFonts w:ascii="Arial" w:eastAsia="Times New Roman" w:hAnsi="Arial" w:cs="Arial"/>
                    <w:sz w:val="28"/>
                    <w:szCs w:val="28"/>
                    <w:lang w:eastAsia="en-GB"/>
                  </w:rPr>
                  <w:t>BMSK</w:t>
                </w:r>
                <w:r w:rsidR="00246CAD" w:rsidRPr="00A51052">
                  <w:rPr>
                    <w:rFonts w:ascii="Arial" w:eastAsia="Times New Roman" w:hAnsi="Arial" w:cs="Arial"/>
                    <w:sz w:val="28"/>
                    <w:szCs w:val="28"/>
                    <w:lang w:eastAsia="en-GB"/>
                  </w:rPr>
                  <w:t>500</w:t>
                </w:r>
                <w:r w:rsidR="00836F39" w:rsidRPr="00A51052">
                  <w:rPr>
                    <w:rFonts w:ascii="Arial" w:eastAsia="Times New Roman" w:hAnsi="Arial" w:cs="Arial"/>
                    <w:sz w:val="28"/>
                    <w:szCs w:val="28"/>
                    <w:lang w:eastAsia="en-GB"/>
                  </w:rPr>
                  <w:t>1</w:t>
                </w:r>
              </w:p>
            </w:tc>
          </w:tr>
          <w:tr w:rsidR="00BF6543" w:rsidRPr="00A51052" w14:paraId="6CD13CDD" w14:textId="77777777" w:rsidTr="00A83F76">
            <w:trPr>
              <w:trHeight w:val="413"/>
            </w:trPr>
            <w:tc>
              <w:tcPr>
                <w:tcW w:w="3438" w:type="dxa"/>
                <w:shd w:val="clear" w:color="auto" w:fill="D9D9D9"/>
              </w:tcPr>
              <w:p w14:paraId="2831FE8B" w14:textId="77777777" w:rsidR="00BF6543" w:rsidRPr="00A51052" w:rsidRDefault="00BF6543" w:rsidP="00A51052">
                <w:pPr>
                  <w:spacing w:before="120" w:after="120" w:line="276" w:lineRule="auto"/>
                  <w:rPr>
                    <w:rFonts w:ascii="Arial" w:hAnsi="Arial" w:cs="Arial"/>
                    <w:sz w:val="28"/>
                    <w:szCs w:val="28"/>
                  </w:rPr>
                </w:pPr>
                <w:r w:rsidRPr="00A51052">
                  <w:rPr>
                    <w:rFonts w:ascii="Arial" w:hAnsi="Arial" w:cs="Arial"/>
                    <w:sz w:val="28"/>
                    <w:szCs w:val="28"/>
                  </w:rPr>
                  <w:t>Module Title:</w:t>
                </w:r>
              </w:p>
            </w:tc>
            <w:tc>
              <w:tcPr>
                <w:tcW w:w="6055" w:type="dxa"/>
              </w:tcPr>
              <w:p w14:paraId="20FEDF82" w14:textId="639B2CB1" w:rsidR="00BF6543" w:rsidRPr="00A51052" w:rsidRDefault="005C1E40" w:rsidP="00A51052">
                <w:pPr>
                  <w:spacing w:before="120" w:after="120" w:line="276" w:lineRule="auto"/>
                  <w:rPr>
                    <w:rFonts w:ascii="Arial" w:hAnsi="Arial" w:cs="Arial"/>
                    <w:color w:val="FF0000"/>
                    <w:sz w:val="28"/>
                    <w:szCs w:val="28"/>
                  </w:rPr>
                </w:pPr>
                <w:r w:rsidRPr="00A51052">
                  <w:rPr>
                    <w:rFonts w:ascii="Arial" w:hAnsi="Arial" w:cs="Arial"/>
                    <w:color w:val="000000" w:themeColor="text1"/>
                    <w:sz w:val="28"/>
                    <w:szCs w:val="28"/>
                  </w:rPr>
                  <w:t>Developing Workplace Critical Thinking</w:t>
                </w:r>
              </w:p>
            </w:tc>
          </w:tr>
        </w:tbl>
        <w:p w14:paraId="3218E4CB" w14:textId="77777777" w:rsidR="00BF6543" w:rsidRPr="00A51052" w:rsidRDefault="00BF6543" w:rsidP="00A51052">
          <w:pPr>
            <w:spacing w:before="120" w:after="120" w:line="276" w:lineRule="auto"/>
            <w:rPr>
              <w:rFonts w:ascii="Arial" w:hAnsi="Arial" w:cs="Arial"/>
              <w:color w:val="FF0000"/>
            </w:rPr>
          </w:pPr>
        </w:p>
        <w:p w14:paraId="000E18FD" w14:textId="77777777" w:rsidR="00BF6543" w:rsidRPr="00A51052" w:rsidRDefault="00BF6543" w:rsidP="00A51052">
          <w:pPr>
            <w:spacing w:before="120" w:after="120" w:line="276" w:lineRule="auto"/>
            <w:rPr>
              <w:rFonts w:ascii="Arial" w:hAnsi="Arial" w:cs="Arial"/>
              <w:b/>
              <w:color w:val="000000"/>
              <w:sz w:val="24"/>
              <w:szCs w:val="24"/>
            </w:rPr>
          </w:pPr>
          <w:r w:rsidRPr="00A51052">
            <w:rPr>
              <w:rFonts w:ascii="Arial" w:hAnsi="Arial" w:cs="Arial"/>
              <w:b/>
              <w:color w:val="000000"/>
              <w:sz w:val="24"/>
              <w:szCs w:val="24"/>
            </w:rPr>
            <w:t>Statement of Confirmation of Authenticity</w:t>
          </w:r>
        </w:p>
        <w:p w14:paraId="37E16233" w14:textId="77777777" w:rsidR="00BF6543" w:rsidRPr="00A51052" w:rsidRDefault="00BF6543" w:rsidP="00A51052">
          <w:pPr>
            <w:spacing w:before="120" w:after="120" w:line="276" w:lineRule="auto"/>
            <w:rPr>
              <w:rFonts w:ascii="Arial" w:hAnsi="Arial" w:cs="Arial"/>
              <w:color w:val="000000"/>
              <w:sz w:val="24"/>
              <w:szCs w:val="24"/>
            </w:rPr>
          </w:pPr>
          <w:r w:rsidRPr="00A51052">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1FBE0D8E" w:rsidR="00BF6543" w:rsidRPr="00A51052" w:rsidRDefault="00BF6543" w:rsidP="00A51052">
          <w:pPr>
            <w:spacing w:before="120" w:after="120" w:line="276" w:lineRule="auto"/>
            <w:rPr>
              <w:rFonts w:ascii="Arial" w:hAnsi="Arial" w:cs="Arial"/>
              <w:color w:val="000000"/>
              <w:sz w:val="24"/>
              <w:szCs w:val="24"/>
            </w:rPr>
          </w:pPr>
          <w:r w:rsidRPr="00A51052">
            <w:rPr>
              <w:rFonts w:ascii="Arial" w:hAnsi="Arial" w:cs="Arial"/>
              <w:color w:val="000000"/>
              <w:sz w:val="24"/>
              <w:szCs w:val="24"/>
            </w:rPr>
            <w:t>Attention is drawn to the plagiarism and unfair practice policies of both the University and of ILM.</w:t>
          </w:r>
        </w:p>
        <w:p w14:paraId="591AC332" w14:textId="72BF415C" w:rsidR="00247725" w:rsidRPr="00A51052" w:rsidRDefault="00247725" w:rsidP="00A51052">
          <w:pPr>
            <w:spacing w:before="120" w:after="120" w:line="276" w:lineRule="auto"/>
            <w:rPr>
              <w:rFonts w:ascii="Arial" w:hAnsi="Arial" w:cs="Arial"/>
              <w:color w:val="000000"/>
            </w:rPr>
          </w:pPr>
        </w:p>
        <w:p w14:paraId="2E3B4B5A" w14:textId="11E9A1E2" w:rsidR="00247725" w:rsidRDefault="00247725" w:rsidP="00A51052">
          <w:pPr>
            <w:spacing w:before="120" w:after="120" w:line="276" w:lineRule="auto"/>
            <w:rPr>
              <w:rFonts w:ascii="Arial" w:hAnsi="Arial" w:cs="Arial"/>
              <w:color w:val="000000"/>
            </w:rPr>
          </w:pPr>
        </w:p>
        <w:p w14:paraId="4AF4237B" w14:textId="1302115C" w:rsidR="00A51052" w:rsidRDefault="00A51052" w:rsidP="00A51052">
          <w:pPr>
            <w:spacing w:before="120" w:after="120" w:line="276" w:lineRule="auto"/>
            <w:rPr>
              <w:rFonts w:ascii="Arial" w:hAnsi="Arial" w:cs="Arial"/>
              <w:color w:val="000000"/>
            </w:rPr>
          </w:pPr>
        </w:p>
        <w:p w14:paraId="5160AA92" w14:textId="047C8D11" w:rsidR="00A51052" w:rsidRDefault="00A51052" w:rsidP="00A51052">
          <w:pPr>
            <w:spacing w:before="120" w:after="120" w:line="276" w:lineRule="auto"/>
            <w:rPr>
              <w:rFonts w:ascii="Arial" w:hAnsi="Arial" w:cs="Arial"/>
              <w:color w:val="000000"/>
            </w:rPr>
          </w:pPr>
        </w:p>
        <w:p w14:paraId="393C797A" w14:textId="600D0EEA" w:rsidR="00A51052" w:rsidRDefault="00A51052" w:rsidP="00A51052">
          <w:pPr>
            <w:spacing w:before="120" w:after="120" w:line="276" w:lineRule="auto"/>
            <w:rPr>
              <w:rFonts w:ascii="Arial" w:hAnsi="Arial" w:cs="Arial"/>
              <w:color w:val="000000"/>
            </w:rPr>
          </w:pPr>
        </w:p>
        <w:p w14:paraId="70021FCA" w14:textId="77777777" w:rsidR="00A51052" w:rsidRPr="00A51052" w:rsidRDefault="00A51052" w:rsidP="00A51052">
          <w:pPr>
            <w:spacing w:before="120" w:after="120" w:line="276" w:lineRule="auto"/>
            <w:rPr>
              <w:rFonts w:ascii="Arial" w:hAnsi="Arial" w:cs="Arial"/>
              <w:color w:val="000000"/>
            </w:rPr>
          </w:pPr>
        </w:p>
        <w:p w14:paraId="71E45811" w14:textId="601384E7" w:rsidR="00247725" w:rsidRPr="00A51052" w:rsidRDefault="00247725" w:rsidP="00A51052">
          <w:pPr>
            <w:spacing w:before="120" w:after="120" w:line="276" w:lineRule="auto"/>
            <w:rPr>
              <w:rFonts w:ascii="Arial" w:hAnsi="Arial" w:cs="Arial"/>
              <w:color w:val="000000"/>
            </w:rPr>
          </w:pPr>
        </w:p>
        <w:p w14:paraId="67DE6E27" w14:textId="77777777" w:rsidR="00247725" w:rsidRPr="00A51052" w:rsidRDefault="00247725" w:rsidP="00A51052">
          <w:pPr>
            <w:spacing w:before="120" w:after="120" w:line="276" w:lineRule="auto"/>
            <w:rPr>
              <w:rFonts w:ascii="Arial" w:hAnsi="Arial" w:cs="Arial"/>
              <w:color w:val="000000"/>
            </w:rPr>
          </w:pPr>
        </w:p>
        <w:sdt>
          <w:sdtPr>
            <w:rPr>
              <w:rFonts w:ascii="Arial" w:eastAsiaTheme="minorHAnsi" w:hAnsi="Arial" w:cs="Arial"/>
              <w:color w:val="auto"/>
              <w:sz w:val="22"/>
              <w:szCs w:val="22"/>
              <w:lang w:val="en-GB"/>
            </w:rPr>
            <w:id w:val="1199351396"/>
            <w:docPartObj>
              <w:docPartGallery w:val="Table of Contents"/>
              <w:docPartUnique/>
            </w:docPartObj>
          </w:sdtPr>
          <w:sdtEndPr>
            <w:rPr>
              <w:rFonts w:eastAsiaTheme="majorEastAsia"/>
              <w:b/>
              <w:bCs/>
              <w:noProof/>
              <w:color w:val="2F5496" w:themeColor="accent1" w:themeShade="BF"/>
              <w:lang w:val="en-US"/>
            </w:rPr>
          </w:sdtEndPr>
          <w:sdtContent>
            <w:sdt>
              <w:sdtPr>
                <w:rPr>
                  <w:rFonts w:ascii="Arial" w:eastAsiaTheme="minorHAnsi" w:hAnsi="Arial" w:cs="Arial"/>
                  <w:color w:val="auto"/>
                  <w:sz w:val="22"/>
                  <w:szCs w:val="22"/>
                  <w:lang w:val="en-GB"/>
                </w:rPr>
                <w:id w:val="1654253580"/>
                <w:docPartObj>
                  <w:docPartGallery w:val="Table of Contents"/>
                  <w:docPartUnique/>
                </w:docPartObj>
              </w:sdtPr>
              <w:sdtEndPr>
                <w:rPr>
                  <w:b/>
                  <w:bCs/>
                  <w:noProof/>
                </w:rPr>
              </w:sdtEndPr>
              <w:sdtContent>
                <w:p w14:paraId="5574EF18" w14:textId="56DFD6EF" w:rsidR="00645DBB" w:rsidRPr="00A51052" w:rsidRDefault="005C1E40" w:rsidP="00A51052">
                  <w:pPr>
                    <w:pStyle w:val="TOCHeading"/>
                    <w:spacing w:line="276" w:lineRule="auto"/>
                    <w:rPr>
                      <w:rFonts w:ascii="Arial" w:hAnsi="Arial" w:cs="Arial"/>
                      <w:color w:val="4472C4" w:themeColor="accent1"/>
                    </w:rPr>
                  </w:pPr>
                  <w:r w:rsidRPr="00A51052">
                    <w:rPr>
                      <w:rFonts w:ascii="Arial" w:hAnsi="Arial" w:cs="Arial"/>
                      <w:color w:val="4472C4" w:themeColor="accent1"/>
                    </w:rPr>
                    <w:t>Table of Contents</w:t>
                  </w:r>
                </w:p>
                <w:p w14:paraId="64457C4B" w14:textId="77777777" w:rsidR="00D738AA" w:rsidRPr="00A51052" w:rsidRDefault="00D738AA" w:rsidP="00A51052">
                  <w:pPr>
                    <w:spacing w:line="276" w:lineRule="auto"/>
                    <w:rPr>
                      <w:rFonts w:ascii="Arial" w:hAnsi="Arial" w:cs="Arial"/>
                      <w:lang w:val="en-US"/>
                    </w:rPr>
                  </w:pPr>
                </w:p>
                <w:p w14:paraId="437B1165" w14:textId="55893D1F" w:rsidR="00AF4B3D" w:rsidRDefault="005C1E40">
                  <w:pPr>
                    <w:pStyle w:val="TOC1"/>
                    <w:rPr>
                      <w:rFonts w:asciiTheme="minorHAnsi" w:eastAsiaTheme="minorEastAsia" w:hAnsiTheme="minorHAnsi" w:cstheme="minorBidi"/>
                      <w:lang w:eastAsia="en-GB"/>
                    </w:rPr>
                  </w:pPr>
                  <w:r w:rsidRPr="00A51052">
                    <w:rPr>
                      <w:noProof w:val="0"/>
                    </w:rPr>
                    <w:fldChar w:fldCharType="begin"/>
                  </w:r>
                  <w:r w:rsidRPr="00A51052">
                    <w:instrText xml:space="preserve"> TOC \o "1-3" \h \z \u </w:instrText>
                  </w:r>
                  <w:r w:rsidRPr="00A51052">
                    <w:rPr>
                      <w:noProof w:val="0"/>
                    </w:rPr>
                    <w:fldChar w:fldCharType="separate"/>
                  </w:r>
                  <w:hyperlink w:anchor="_Toc121588282" w:history="1">
                    <w:r w:rsidR="00AF4B3D" w:rsidRPr="000D3300">
                      <w:rPr>
                        <w:rStyle w:val="Hyperlink"/>
                      </w:rPr>
                      <w:t>Critical thinking</w:t>
                    </w:r>
                    <w:r w:rsidR="00AF4B3D">
                      <w:rPr>
                        <w:webHidden/>
                      </w:rPr>
                      <w:tab/>
                    </w:r>
                    <w:r w:rsidR="00AF4B3D">
                      <w:rPr>
                        <w:webHidden/>
                      </w:rPr>
                      <w:fldChar w:fldCharType="begin"/>
                    </w:r>
                    <w:r w:rsidR="00AF4B3D">
                      <w:rPr>
                        <w:webHidden/>
                      </w:rPr>
                      <w:instrText xml:space="preserve"> PAGEREF _Toc121588282 \h </w:instrText>
                    </w:r>
                    <w:r w:rsidR="00AF4B3D">
                      <w:rPr>
                        <w:webHidden/>
                      </w:rPr>
                    </w:r>
                    <w:r w:rsidR="00AF4B3D">
                      <w:rPr>
                        <w:webHidden/>
                      </w:rPr>
                      <w:fldChar w:fldCharType="separate"/>
                    </w:r>
                    <w:r w:rsidR="00AF4B3D">
                      <w:rPr>
                        <w:webHidden/>
                      </w:rPr>
                      <w:t>3</w:t>
                    </w:r>
                    <w:r w:rsidR="00AF4B3D">
                      <w:rPr>
                        <w:webHidden/>
                      </w:rPr>
                      <w:fldChar w:fldCharType="end"/>
                    </w:r>
                  </w:hyperlink>
                </w:p>
                <w:p w14:paraId="63573A03" w14:textId="389BD025" w:rsidR="00AF4B3D" w:rsidRDefault="00AF4B3D">
                  <w:pPr>
                    <w:pStyle w:val="TOC1"/>
                    <w:rPr>
                      <w:rFonts w:asciiTheme="minorHAnsi" w:eastAsiaTheme="minorEastAsia" w:hAnsiTheme="minorHAnsi" w:cstheme="minorBidi"/>
                      <w:lang w:eastAsia="en-GB"/>
                    </w:rPr>
                  </w:pPr>
                  <w:hyperlink w:anchor="_Toc121588283" w:history="1">
                    <w:r w:rsidRPr="000D3300">
                      <w:rPr>
                        <w:rStyle w:val="Hyperlink"/>
                      </w:rPr>
                      <w:t>Introduction</w:t>
                    </w:r>
                    <w:r>
                      <w:rPr>
                        <w:webHidden/>
                      </w:rPr>
                      <w:tab/>
                    </w:r>
                    <w:r>
                      <w:rPr>
                        <w:webHidden/>
                      </w:rPr>
                      <w:fldChar w:fldCharType="begin"/>
                    </w:r>
                    <w:r>
                      <w:rPr>
                        <w:webHidden/>
                      </w:rPr>
                      <w:instrText xml:space="preserve"> PAGEREF _Toc121588283 \h </w:instrText>
                    </w:r>
                    <w:r>
                      <w:rPr>
                        <w:webHidden/>
                      </w:rPr>
                    </w:r>
                    <w:r>
                      <w:rPr>
                        <w:webHidden/>
                      </w:rPr>
                      <w:fldChar w:fldCharType="separate"/>
                    </w:r>
                    <w:r>
                      <w:rPr>
                        <w:webHidden/>
                      </w:rPr>
                      <w:t>4</w:t>
                    </w:r>
                    <w:r>
                      <w:rPr>
                        <w:webHidden/>
                      </w:rPr>
                      <w:fldChar w:fldCharType="end"/>
                    </w:r>
                  </w:hyperlink>
                </w:p>
                <w:p w14:paraId="24597BA1" w14:textId="0F8A3D96" w:rsidR="00AF4B3D" w:rsidRDefault="00AF4B3D">
                  <w:pPr>
                    <w:pStyle w:val="TOC1"/>
                    <w:rPr>
                      <w:rFonts w:asciiTheme="minorHAnsi" w:eastAsiaTheme="minorEastAsia" w:hAnsiTheme="minorHAnsi" w:cstheme="minorBidi"/>
                      <w:lang w:eastAsia="en-GB"/>
                    </w:rPr>
                  </w:pPr>
                  <w:hyperlink w:anchor="_Toc121588284" w:history="1">
                    <w:r w:rsidRPr="000D3300">
                      <w:rPr>
                        <w:rStyle w:val="Hyperlink"/>
                      </w:rPr>
                      <w:t>Overview of the Organisation</w:t>
                    </w:r>
                    <w:r>
                      <w:rPr>
                        <w:webHidden/>
                      </w:rPr>
                      <w:tab/>
                    </w:r>
                    <w:r>
                      <w:rPr>
                        <w:webHidden/>
                      </w:rPr>
                      <w:fldChar w:fldCharType="begin"/>
                    </w:r>
                    <w:r>
                      <w:rPr>
                        <w:webHidden/>
                      </w:rPr>
                      <w:instrText xml:space="preserve"> PAGEREF _Toc121588284 \h </w:instrText>
                    </w:r>
                    <w:r>
                      <w:rPr>
                        <w:webHidden/>
                      </w:rPr>
                    </w:r>
                    <w:r>
                      <w:rPr>
                        <w:webHidden/>
                      </w:rPr>
                      <w:fldChar w:fldCharType="separate"/>
                    </w:r>
                    <w:r>
                      <w:rPr>
                        <w:webHidden/>
                      </w:rPr>
                      <w:t>4</w:t>
                    </w:r>
                    <w:r>
                      <w:rPr>
                        <w:webHidden/>
                      </w:rPr>
                      <w:fldChar w:fldCharType="end"/>
                    </w:r>
                  </w:hyperlink>
                </w:p>
                <w:p w14:paraId="17E8909B" w14:textId="3E77C866" w:rsidR="00AF4B3D" w:rsidRDefault="00AF4B3D">
                  <w:pPr>
                    <w:pStyle w:val="TOC1"/>
                    <w:rPr>
                      <w:rFonts w:asciiTheme="minorHAnsi" w:eastAsiaTheme="minorEastAsia" w:hAnsiTheme="minorHAnsi" w:cstheme="minorBidi"/>
                      <w:lang w:eastAsia="en-GB"/>
                    </w:rPr>
                  </w:pPr>
                  <w:hyperlink w:anchor="_Toc121588285" w:history="1">
                    <w:r w:rsidRPr="000D3300">
                      <w:rPr>
                        <w:rStyle w:val="Hyperlink"/>
                      </w:rPr>
                      <w:t>Critically assess the impact of beliefs, attitudes, and values on your own workplace behaviour.</w:t>
                    </w:r>
                    <w:r>
                      <w:rPr>
                        <w:webHidden/>
                      </w:rPr>
                      <w:tab/>
                    </w:r>
                    <w:r>
                      <w:rPr>
                        <w:webHidden/>
                      </w:rPr>
                      <w:fldChar w:fldCharType="begin"/>
                    </w:r>
                    <w:r>
                      <w:rPr>
                        <w:webHidden/>
                      </w:rPr>
                      <w:instrText xml:space="preserve"> PAGEREF _Toc121588285 \h </w:instrText>
                    </w:r>
                    <w:r>
                      <w:rPr>
                        <w:webHidden/>
                      </w:rPr>
                    </w:r>
                    <w:r>
                      <w:rPr>
                        <w:webHidden/>
                      </w:rPr>
                      <w:fldChar w:fldCharType="separate"/>
                    </w:r>
                    <w:r>
                      <w:rPr>
                        <w:webHidden/>
                      </w:rPr>
                      <w:t>5</w:t>
                    </w:r>
                    <w:r>
                      <w:rPr>
                        <w:webHidden/>
                      </w:rPr>
                      <w:fldChar w:fldCharType="end"/>
                    </w:r>
                  </w:hyperlink>
                </w:p>
                <w:p w14:paraId="500037DD" w14:textId="59E10E94" w:rsidR="00AF4B3D" w:rsidRDefault="00AF4B3D">
                  <w:pPr>
                    <w:pStyle w:val="TOC1"/>
                    <w:rPr>
                      <w:rFonts w:asciiTheme="minorHAnsi" w:eastAsiaTheme="minorEastAsia" w:hAnsiTheme="minorHAnsi" w:cstheme="minorBidi"/>
                      <w:lang w:eastAsia="en-GB"/>
                    </w:rPr>
                  </w:pPr>
                  <w:hyperlink w:anchor="_Toc121588286" w:history="1">
                    <w:r w:rsidRPr="000D3300">
                      <w:rPr>
                        <w:rStyle w:val="Hyperlink"/>
                      </w:rPr>
                      <w:t>Difference Among Beliefs, Attitudes and Values Within the Workplace Context</w:t>
                    </w:r>
                    <w:r>
                      <w:rPr>
                        <w:webHidden/>
                      </w:rPr>
                      <w:tab/>
                    </w:r>
                    <w:r>
                      <w:rPr>
                        <w:webHidden/>
                      </w:rPr>
                      <w:fldChar w:fldCharType="begin"/>
                    </w:r>
                    <w:r>
                      <w:rPr>
                        <w:webHidden/>
                      </w:rPr>
                      <w:instrText xml:space="preserve"> PAGEREF _Toc121588286 \h </w:instrText>
                    </w:r>
                    <w:r>
                      <w:rPr>
                        <w:webHidden/>
                      </w:rPr>
                    </w:r>
                    <w:r>
                      <w:rPr>
                        <w:webHidden/>
                      </w:rPr>
                      <w:fldChar w:fldCharType="separate"/>
                    </w:r>
                    <w:r>
                      <w:rPr>
                        <w:webHidden/>
                      </w:rPr>
                      <w:t>6</w:t>
                    </w:r>
                    <w:r>
                      <w:rPr>
                        <w:webHidden/>
                      </w:rPr>
                      <w:fldChar w:fldCharType="end"/>
                    </w:r>
                  </w:hyperlink>
                </w:p>
                <w:p w14:paraId="336C03E9" w14:textId="24DF9413" w:rsidR="00AF4B3D" w:rsidRDefault="00AF4B3D">
                  <w:pPr>
                    <w:pStyle w:val="TOC1"/>
                    <w:rPr>
                      <w:rFonts w:asciiTheme="minorHAnsi" w:eastAsiaTheme="minorEastAsia" w:hAnsiTheme="minorHAnsi" w:cstheme="minorBidi"/>
                      <w:lang w:eastAsia="en-GB"/>
                    </w:rPr>
                  </w:pPr>
                  <w:hyperlink w:anchor="_Toc121588287" w:history="1">
                    <w:r w:rsidRPr="000D3300">
                      <w:rPr>
                        <w:rStyle w:val="Hyperlink"/>
                      </w:rPr>
                      <w:t>Employee Collaboration Within the Diverse Organization Culture</w:t>
                    </w:r>
                    <w:r>
                      <w:rPr>
                        <w:webHidden/>
                      </w:rPr>
                      <w:tab/>
                    </w:r>
                    <w:r>
                      <w:rPr>
                        <w:webHidden/>
                      </w:rPr>
                      <w:fldChar w:fldCharType="begin"/>
                    </w:r>
                    <w:r>
                      <w:rPr>
                        <w:webHidden/>
                      </w:rPr>
                      <w:instrText xml:space="preserve"> PAGEREF _Toc121588287 \h </w:instrText>
                    </w:r>
                    <w:r>
                      <w:rPr>
                        <w:webHidden/>
                      </w:rPr>
                    </w:r>
                    <w:r>
                      <w:rPr>
                        <w:webHidden/>
                      </w:rPr>
                      <w:fldChar w:fldCharType="separate"/>
                    </w:r>
                    <w:r>
                      <w:rPr>
                        <w:webHidden/>
                      </w:rPr>
                      <w:t>7</w:t>
                    </w:r>
                    <w:r>
                      <w:rPr>
                        <w:webHidden/>
                      </w:rPr>
                      <w:fldChar w:fldCharType="end"/>
                    </w:r>
                  </w:hyperlink>
                </w:p>
                <w:p w14:paraId="51DEC754" w14:textId="3FA8906C" w:rsidR="00AF4B3D" w:rsidRDefault="00AF4B3D">
                  <w:pPr>
                    <w:pStyle w:val="TOC1"/>
                    <w:rPr>
                      <w:rFonts w:asciiTheme="minorHAnsi" w:eastAsiaTheme="minorEastAsia" w:hAnsiTheme="minorHAnsi" w:cstheme="minorBidi"/>
                      <w:lang w:eastAsia="en-GB"/>
                    </w:rPr>
                  </w:pPr>
                  <w:hyperlink w:anchor="_Toc121588288" w:history="1">
                    <w:r w:rsidRPr="000D3300">
                      <w:rPr>
                        <w:rStyle w:val="Hyperlink"/>
                      </w:rPr>
                      <w:t>Workplace Behaviour Impacted by The Beliefs, Attitudes and Values</w:t>
                    </w:r>
                    <w:r>
                      <w:rPr>
                        <w:webHidden/>
                      </w:rPr>
                      <w:tab/>
                    </w:r>
                    <w:r>
                      <w:rPr>
                        <w:webHidden/>
                      </w:rPr>
                      <w:fldChar w:fldCharType="begin"/>
                    </w:r>
                    <w:r>
                      <w:rPr>
                        <w:webHidden/>
                      </w:rPr>
                      <w:instrText xml:space="preserve"> PAGEREF _Toc121588288 \h </w:instrText>
                    </w:r>
                    <w:r>
                      <w:rPr>
                        <w:webHidden/>
                      </w:rPr>
                    </w:r>
                    <w:r>
                      <w:rPr>
                        <w:webHidden/>
                      </w:rPr>
                      <w:fldChar w:fldCharType="separate"/>
                    </w:r>
                    <w:r>
                      <w:rPr>
                        <w:webHidden/>
                      </w:rPr>
                      <w:t>8</w:t>
                    </w:r>
                    <w:r>
                      <w:rPr>
                        <w:webHidden/>
                      </w:rPr>
                      <w:fldChar w:fldCharType="end"/>
                    </w:r>
                  </w:hyperlink>
                </w:p>
                <w:p w14:paraId="6A91B881" w14:textId="5045829F" w:rsidR="00AF4B3D" w:rsidRDefault="00AF4B3D">
                  <w:pPr>
                    <w:pStyle w:val="TOC1"/>
                    <w:rPr>
                      <w:rFonts w:asciiTheme="minorHAnsi" w:eastAsiaTheme="minorEastAsia" w:hAnsiTheme="minorHAnsi" w:cstheme="minorBidi"/>
                      <w:lang w:eastAsia="en-GB"/>
                    </w:rPr>
                  </w:pPr>
                  <w:hyperlink w:anchor="_Toc121588289" w:history="1">
                    <w:r w:rsidRPr="000D3300">
                      <w:rPr>
                        <w:rStyle w:val="Hyperlink"/>
                      </w:rPr>
                      <w:t>Identify a management theory relevant to your role and critically assess its impact on your own beliefs, attitudes, and values.</w:t>
                    </w:r>
                    <w:r>
                      <w:rPr>
                        <w:webHidden/>
                      </w:rPr>
                      <w:tab/>
                    </w:r>
                    <w:r>
                      <w:rPr>
                        <w:webHidden/>
                      </w:rPr>
                      <w:fldChar w:fldCharType="begin"/>
                    </w:r>
                    <w:r>
                      <w:rPr>
                        <w:webHidden/>
                      </w:rPr>
                      <w:instrText xml:space="preserve"> PAGEREF _Toc121588289 \h </w:instrText>
                    </w:r>
                    <w:r>
                      <w:rPr>
                        <w:webHidden/>
                      </w:rPr>
                    </w:r>
                    <w:r>
                      <w:rPr>
                        <w:webHidden/>
                      </w:rPr>
                      <w:fldChar w:fldCharType="separate"/>
                    </w:r>
                    <w:r>
                      <w:rPr>
                        <w:webHidden/>
                      </w:rPr>
                      <w:t>9</w:t>
                    </w:r>
                    <w:r>
                      <w:rPr>
                        <w:webHidden/>
                      </w:rPr>
                      <w:fldChar w:fldCharType="end"/>
                    </w:r>
                  </w:hyperlink>
                </w:p>
                <w:p w14:paraId="736028A4" w14:textId="77DCF3E1" w:rsidR="00AF4B3D" w:rsidRDefault="00AF4B3D">
                  <w:pPr>
                    <w:pStyle w:val="TOC1"/>
                    <w:rPr>
                      <w:rFonts w:asciiTheme="minorHAnsi" w:eastAsiaTheme="minorEastAsia" w:hAnsiTheme="minorHAnsi" w:cstheme="minorBidi"/>
                      <w:lang w:eastAsia="en-GB"/>
                    </w:rPr>
                  </w:pPr>
                  <w:hyperlink w:anchor="_Toc121588290" w:history="1">
                    <w:r w:rsidRPr="000D3300">
                      <w:rPr>
                        <w:rStyle w:val="Hyperlink"/>
                      </w:rPr>
                      <w:t>Theoretical Implication Within the Managerial Context of The Organization</w:t>
                    </w:r>
                    <w:r>
                      <w:rPr>
                        <w:webHidden/>
                      </w:rPr>
                      <w:tab/>
                    </w:r>
                    <w:r>
                      <w:rPr>
                        <w:webHidden/>
                      </w:rPr>
                      <w:fldChar w:fldCharType="begin"/>
                    </w:r>
                    <w:r>
                      <w:rPr>
                        <w:webHidden/>
                      </w:rPr>
                      <w:instrText xml:space="preserve"> PAGEREF _Toc121588290 \h </w:instrText>
                    </w:r>
                    <w:r>
                      <w:rPr>
                        <w:webHidden/>
                      </w:rPr>
                    </w:r>
                    <w:r>
                      <w:rPr>
                        <w:webHidden/>
                      </w:rPr>
                      <w:fldChar w:fldCharType="separate"/>
                    </w:r>
                    <w:r>
                      <w:rPr>
                        <w:webHidden/>
                      </w:rPr>
                      <w:t>9</w:t>
                    </w:r>
                    <w:r>
                      <w:rPr>
                        <w:webHidden/>
                      </w:rPr>
                      <w:fldChar w:fldCharType="end"/>
                    </w:r>
                  </w:hyperlink>
                </w:p>
                <w:p w14:paraId="4B041E7A" w14:textId="0CEA9955" w:rsidR="00AF4B3D" w:rsidRDefault="00AF4B3D">
                  <w:pPr>
                    <w:pStyle w:val="TOC1"/>
                    <w:rPr>
                      <w:rFonts w:asciiTheme="minorHAnsi" w:eastAsiaTheme="minorEastAsia" w:hAnsiTheme="minorHAnsi" w:cstheme="minorBidi"/>
                      <w:lang w:eastAsia="en-GB"/>
                    </w:rPr>
                  </w:pPr>
                  <w:hyperlink w:anchor="_Toc121588291" w:history="1">
                    <w:r w:rsidRPr="000D3300">
                      <w:rPr>
                        <w:rStyle w:val="Hyperlink"/>
                      </w:rPr>
                      <w:t>Recommendations For Setting Beliefs, Attitudes and Values Within the Workplace</w:t>
                    </w:r>
                    <w:r>
                      <w:rPr>
                        <w:webHidden/>
                      </w:rPr>
                      <w:tab/>
                    </w:r>
                    <w:r>
                      <w:rPr>
                        <w:webHidden/>
                      </w:rPr>
                      <w:fldChar w:fldCharType="begin"/>
                    </w:r>
                    <w:r>
                      <w:rPr>
                        <w:webHidden/>
                      </w:rPr>
                      <w:instrText xml:space="preserve"> PAGEREF _Toc121588291 \h </w:instrText>
                    </w:r>
                    <w:r>
                      <w:rPr>
                        <w:webHidden/>
                      </w:rPr>
                    </w:r>
                    <w:r>
                      <w:rPr>
                        <w:webHidden/>
                      </w:rPr>
                      <w:fldChar w:fldCharType="separate"/>
                    </w:r>
                    <w:r>
                      <w:rPr>
                        <w:webHidden/>
                      </w:rPr>
                      <w:t>11</w:t>
                    </w:r>
                    <w:r>
                      <w:rPr>
                        <w:webHidden/>
                      </w:rPr>
                      <w:fldChar w:fldCharType="end"/>
                    </w:r>
                  </w:hyperlink>
                </w:p>
                <w:p w14:paraId="781214BF" w14:textId="0B73CB22" w:rsidR="00AF4B3D" w:rsidRDefault="00AF4B3D">
                  <w:pPr>
                    <w:pStyle w:val="TOC1"/>
                    <w:rPr>
                      <w:rFonts w:asciiTheme="minorHAnsi" w:eastAsiaTheme="minorEastAsia" w:hAnsiTheme="minorHAnsi" w:cstheme="minorBidi"/>
                      <w:lang w:eastAsia="en-GB"/>
                    </w:rPr>
                  </w:pPr>
                  <w:hyperlink w:anchor="_Toc121588292" w:history="1">
                    <w:r w:rsidRPr="000D3300">
                      <w:rPr>
                        <w:rStyle w:val="Hyperlink"/>
                      </w:rPr>
                      <w:t>Conclusion</w:t>
                    </w:r>
                    <w:r>
                      <w:rPr>
                        <w:webHidden/>
                      </w:rPr>
                      <w:tab/>
                    </w:r>
                    <w:r>
                      <w:rPr>
                        <w:webHidden/>
                      </w:rPr>
                      <w:fldChar w:fldCharType="begin"/>
                    </w:r>
                    <w:r>
                      <w:rPr>
                        <w:webHidden/>
                      </w:rPr>
                      <w:instrText xml:space="preserve"> PAGEREF _Toc121588292 \h </w:instrText>
                    </w:r>
                    <w:r>
                      <w:rPr>
                        <w:webHidden/>
                      </w:rPr>
                    </w:r>
                    <w:r>
                      <w:rPr>
                        <w:webHidden/>
                      </w:rPr>
                      <w:fldChar w:fldCharType="separate"/>
                    </w:r>
                    <w:r>
                      <w:rPr>
                        <w:webHidden/>
                      </w:rPr>
                      <w:t>12</w:t>
                    </w:r>
                    <w:r>
                      <w:rPr>
                        <w:webHidden/>
                      </w:rPr>
                      <w:fldChar w:fldCharType="end"/>
                    </w:r>
                  </w:hyperlink>
                </w:p>
                <w:p w14:paraId="68B2C8D6" w14:textId="52C9CA6B" w:rsidR="00AF4B3D" w:rsidRDefault="00AF4B3D">
                  <w:pPr>
                    <w:pStyle w:val="TOC2"/>
                    <w:rPr>
                      <w:rFonts w:asciiTheme="minorHAnsi" w:eastAsiaTheme="minorEastAsia" w:hAnsiTheme="minorHAnsi" w:cstheme="minorBidi"/>
                      <w:lang w:eastAsia="en-GB"/>
                    </w:rPr>
                  </w:pPr>
                  <w:hyperlink w:anchor="_Toc121588293" w:history="1">
                    <w:r w:rsidRPr="000D3300">
                      <w:rPr>
                        <w:rStyle w:val="Hyperlink"/>
                        <w:rFonts w:ascii="Arial" w:hAnsi="Arial" w:cs="Arial"/>
                      </w:rPr>
                      <w:t>References</w:t>
                    </w:r>
                    <w:r>
                      <w:rPr>
                        <w:webHidden/>
                      </w:rPr>
                      <w:tab/>
                    </w:r>
                    <w:r>
                      <w:rPr>
                        <w:webHidden/>
                      </w:rPr>
                      <w:fldChar w:fldCharType="begin"/>
                    </w:r>
                    <w:r>
                      <w:rPr>
                        <w:webHidden/>
                      </w:rPr>
                      <w:instrText xml:space="preserve"> PAGEREF _Toc121588293 \h </w:instrText>
                    </w:r>
                    <w:r>
                      <w:rPr>
                        <w:webHidden/>
                      </w:rPr>
                    </w:r>
                    <w:r>
                      <w:rPr>
                        <w:webHidden/>
                      </w:rPr>
                      <w:fldChar w:fldCharType="separate"/>
                    </w:r>
                    <w:r>
                      <w:rPr>
                        <w:webHidden/>
                      </w:rPr>
                      <w:t>13</w:t>
                    </w:r>
                    <w:r>
                      <w:rPr>
                        <w:webHidden/>
                      </w:rPr>
                      <w:fldChar w:fldCharType="end"/>
                    </w:r>
                  </w:hyperlink>
                </w:p>
                <w:p w14:paraId="2DCFB7D9" w14:textId="15C0D5A2" w:rsidR="00AF4B3D" w:rsidRDefault="00AF4B3D">
                  <w:pPr>
                    <w:pStyle w:val="TOC2"/>
                    <w:rPr>
                      <w:rFonts w:asciiTheme="minorHAnsi" w:eastAsiaTheme="minorEastAsia" w:hAnsiTheme="minorHAnsi" w:cstheme="minorBidi"/>
                      <w:lang w:eastAsia="en-GB"/>
                    </w:rPr>
                  </w:pPr>
                  <w:hyperlink w:anchor="_Toc121588294" w:history="1">
                    <w:r w:rsidRPr="000D3300">
                      <w:rPr>
                        <w:rStyle w:val="Hyperlink"/>
                        <w:rFonts w:ascii="Arial" w:hAnsi="Arial" w:cs="Arial"/>
                      </w:rPr>
                      <w:t>Appendix</w:t>
                    </w:r>
                    <w:r>
                      <w:rPr>
                        <w:webHidden/>
                      </w:rPr>
                      <w:tab/>
                    </w:r>
                    <w:r>
                      <w:rPr>
                        <w:webHidden/>
                      </w:rPr>
                      <w:fldChar w:fldCharType="begin"/>
                    </w:r>
                    <w:r>
                      <w:rPr>
                        <w:webHidden/>
                      </w:rPr>
                      <w:instrText xml:space="preserve"> PAGEREF _Toc121588294 \h </w:instrText>
                    </w:r>
                    <w:r>
                      <w:rPr>
                        <w:webHidden/>
                      </w:rPr>
                    </w:r>
                    <w:r>
                      <w:rPr>
                        <w:webHidden/>
                      </w:rPr>
                      <w:fldChar w:fldCharType="separate"/>
                    </w:r>
                    <w:r>
                      <w:rPr>
                        <w:webHidden/>
                      </w:rPr>
                      <w:t>16</w:t>
                    </w:r>
                    <w:r>
                      <w:rPr>
                        <w:webHidden/>
                      </w:rPr>
                      <w:fldChar w:fldCharType="end"/>
                    </w:r>
                  </w:hyperlink>
                </w:p>
                <w:p w14:paraId="28582610" w14:textId="14CCCE36" w:rsidR="005C1E40" w:rsidRPr="00A51052" w:rsidRDefault="005C1E40" w:rsidP="00A51052">
                  <w:pPr>
                    <w:spacing w:line="276" w:lineRule="auto"/>
                    <w:rPr>
                      <w:rFonts w:ascii="Arial" w:hAnsi="Arial" w:cs="Arial"/>
                      <w:b/>
                      <w:bCs/>
                      <w:noProof/>
                    </w:rPr>
                  </w:pPr>
                  <w:r w:rsidRPr="00A51052">
                    <w:rPr>
                      <w:rFonts w:ascii="Arial" w:hAnsi="Arial" w:cs="Arial"/>
                      <w:b/>
                      <w:bCs/>
                      <w:noProof/>
                    </w:rPr>
                    <w:fldChar w:fldCharType="end"/>
                  </w:r>
                </w:p>
              </w:sdtContent>
            </w:sdt>
            <w:p w14:paraId="742DE527" w14:textId="58B8EC1F" w:rsidR="00BF6543" w:rsidRPr="00A51052" w:rsidRDefault="00000000" w:rsidP="00A51052">
              <w:pPr>
                <w:pStyle w:val="TOCHeading"/>
                <w:spacing w:line="276" w:lineRule="auto"/>
                <w:rPr>
                  <w:rFonts w:ascii="Arial" w:hAnsi="Arial" w:cs="Arial"/>
                  <w:sz w:val="22"/>
                  <w:szCs w:val="22"/>
                </w:rPr>
              </w:pPr>
            </w:p>
          </w:sdtContent>
        </w:sdt>
        <w:p w14:paraId="65268240" w14:textId="77777777" w:rsidR="008F6AED" w:rsidRPr="00A51052" w:rsidRDefault="008F6AED" w:rsidP="00A51052">
          <w:pPr>
            <w:spacing w:before="120" w:after="120" w:line="276" w:lineRule="auto"/>
            <w:rPr>
              <w:rFonts w:ascii="Arial" w:hAnsi="Arial" w:cs="Arial"/>
              <w:color w:val="000000"/>
            </w:rPr>
          </w:pPr>
        </w:p>
        <w:p w14:paraId="798690D5" w14:textId="67D96DDB" w:rsidR="00247725" w:rsidRDefault="00247725" w:rsidP="00A51052">
          <w:pPr>
            <w:spacing w:before="120" w:after="120" w:line="276" w:lineRule="auto"/>
            <w:rPr>
              <w:rFonts w:ascii="Arial" w:hAnsi="Arial" w:cs="Arial"/>
              <w:color w:val="4472C4" w:themeColor="accent1"/>
            </w:rPr>
          </w:pPr>
          <w:bookmarkStart w:id="0" w:name="_Toc121238773"/>
        </w:p>
        <w:p w14:paraId="1B586931" w14:textId="29C82F3B" w:rsidR="00597288" w:rsidRDefault="00597288" w:rsidP="00A51052">
          <w:pPr>
            <w:spacing w:before="120" w:after="120" w:line="276" w:lineRule="auto"/>
            <w:rPr>
              <w:rFonts w:ascii="Arial" w:hAnsi="Arial" w:cs="Arial"/>
              <w:color w:val="4472C4" w:themeColor="accent1"/>
            </w:rPr>
          </w:pPr>
        </w:p>
        <w:p w14:paraId="7FC8A746" w14:textId="3FC7625E" w:rsidR="00597288" w:rsidRDefault="00597288" w:rsidP="00A51052">
          <w:pPr>
            <w:spacing w:before="120" w:after="120" w:line="276" w:lineRule="auto"/>
            <w:rPr>
              <w:rFonts w:ascii="Arial" w:hAnsi="Arial" w:cs="Arial"/>
              <w:color w:val="4472C4" w:themeColor="accent1"/>
            </w:rPr>
          </w:pPr>
        </w:p>
        <w:p w14:paraId="5F158C15" w14:textId="79465B37" w:rsidR="00597288" w:rsidRDefault="00597288" w:rsidP="00A51052">
          <w:pPr>
            <w:spacing w:before="120" w:after="120" w:line="276" w:lineRule="auto"/>
            <w:rPr>
              <w:rFonts w:ascii="Arial" w:hAnsi="Arial" w:cs="Arial"/>
              <w:color w:val="4472C4" w:themeColor="accent1"/>
            </w:rPr>
          </w:pPr>
        </w:p>
        <w:p w14:paraId="1B264F95" w14:textId="73C6E5E5" w:rsidR="00597288" w:rsidRDefault="00597288" w:rsidP="00A51052">
          <w:pPr>
            <w:spacing w:before="120" w:after="120" w:line="276" w:lineRule="auto"/>
            <w:rPr>
              <w:rFonts w:ascii="Arial" w:hAnsi="Arial" w:cs="Arial"/>
              <w:color w:val="4472C4" w:themeColor="accent1"/>
            </w:rPr>
          </w:pPr>
        </w:p>
        <w:p w14:paraId="306E7715" w14:textId="617060F4" w:rsidR="00597288" w:rsidRDefault="00597288" w:rsidP="00A51052">
          <w:pPr>
            <w:spacing w:before="120" w:after="120" w:line="276" w:lineRule="auto"/>
            <w:rPr>
              <w:rFonts w:ascii="Arial" w:hAnsi="Arial" w:cs="Arial"/>
              <w:color w:val="4472C4" w:themeColor="accent1"/>
            </w:rPr>
          </w:pPr>
        </w:p>
        <w:p w14:paraId="2F445D70" w14:textId="067F0B75" w:rsidR="00597288" w:rsidRDefault="00597288" w:rsidP="00A51052">
          <w:pPr>
            <w:spacing w:before="120" w:after="120" w:line="276" w:lineRule="auto"/>
            <w:rPr>
              <w:rFonts w:ascii="Arial" w:hAnsi="Arial" w:cs="Arial"/>
              <w:color w:val="4472C4" w:themeColor="accent1"/>
            </w:rPr>
          </w:pPr>
        </w:p>
        <w:p w14:paraId="52E73236" w14:textId="79C5D2C7" w:rsidR="00597288" w:rsidRDefault="00597288" w:rsidP="00A51052">
          <w:pPr>
            <w:spacing w:before="120" w:after="120" w:line="276" w:lineRule="auto"/>
            <w:rPr>
              <w:rFonts w:ascii="Arial" w:hAnsi="Arial" w:cs="Arial"/>
              <w:color w:val="4472C4" w:themeColor="accent1"/>
            </w:rPr>
          </w:pPr>
        </w:p>
        <w:p w14:paraId="35340472" w14:textId="40FE44C6" w:rsidR="00597288" w:rsidRDefault="00597288" w:rsidP="00A51052">
          <w:pPr>
            <w:spacing w:before="120" w:after="120" w:line="276" w:lineRule="auto"/>
            <w:rPr>
              <w:rFonts w:ascii="Arial" w:hAnsi="Arial" w:cs="Arial"/>
              <w:color w:val="4472C4" w:themeColor="accent1"/>
            </w:rPr>
          </w:pPr>
        </w:p>
        <w:p w14:paraId="75A13E56" w14:textId="3A0640B0" w:rsidR="00597288" w:rsidRDefault="00597288" w:rsidP="00A51052">
          <w:pPr>
            <w:spacing w:before="120" w:after="120" w:line="276" w:lineRule="auto"/>
            <w:rPr>
              <w:rFonts w:ascii="Arial" w:hAnsi="Arial" w:cs="Arial"/>
              <w:color w:val="4472C4" w:themeColor="accent1"/>
            </w:rPr>
          </w:pPr>
        </w:p>
        <w:p w14:paraId="1CEC7715" w14:textId="6238CD2F" w:rsidR="00597288" w:rsidRDefault="00597288" w:rsidP="00A51052">
          <w:pPr>
            <w:spacing w:before="120" w:after="120" w:line="276" w:lineRule="auto"/>
            <w:rPr>
              <w:rFonts w:ascii="Arial" w:hAnsi="Arial" w:cs="Arial"/>
              <w:color w:val="4472C4" w:themeColor="accent1"/>
            </w:rPr>
          </w:pPr>
        </w:p>
        <w:p w14:paraId="382481E1" w14:textId="77777777" w:rsidR="00597288" w:rsidRPr="00A51052" w:rsidRDefault="00597288" w:rsidP="00A51052">
          <w:pPr>
            <w:spacing w:before="120" w:after="120" w:line="276" w:lineRule="auto"/>
            <w:rPr>
              <w:rFonts w:ascii="Arial" w:hAnsi="Arial" w:cs="Arial"/>
              <w:color w:val="4472C4" w:themeColor="accent1"/>
            </w:rPr>
          </w:pPr>
        </w:p>
        <w:p w14:paraId="5968A21D" w14:textId="25AE5795" w:rsidR="00593223" w:rsidRPr="00D53BED" w:rsidRDefault="00593223" w:rsidP="00A51052">
          <w:pPr>
            <w:pStyle w:val="Heading1"/>
            <w:spacing w:line="276" w:lineRule="auto"/>
            <w:rPr>
              <w:rFonts w:ascii="Arial" w:hAnsi="Arial" w:cs="Arial"/>
              <w:color w:val="4472C4" w:themeColor="accent1"/>
            </w:rPr>
          </w:pPr>
          <w:bookmarkStart w:id="1" w:name="_Toc121588282"/>
          <w:r w:rsidRPr="00D53BED">
            <w:rPr>
              <w:rFonts w:ascii="Arial" w:hAnsi="Arial" w:cs="Arial"/>
              <w:color w:val="4472C4" w:themeColor="accent1"/>
            </w:rPr>
            <w:lastRenderedPageBreak/>
            <w:t>Critical thinking</w:t>
          </w:r>
          <w:bookmarkEnd w:id="1"/>
        </w:p>
        <w:p w14:paraId="070B540E" w14:textId="77777777" w:rsidR="00247725" w:rsidRPr="00D53BED" w:rsidRDefault="00247725" w:rsidP="00A51052">
          <w:pPr>
            <w:spacing w:line="276" w:lineRule="auto"/>
            <w:rPr>
              <w:rFonts w:ascii="Arial" w:hAnsi="Arial" w:cs="Arial"/>
            </w:rPr>
          </w:pPr>
        </w:p>
        <w:p w14:paraId="1E20112C" w14:textId="77777777" w:rsidR="00593223" w:rsidRPr="00D53BED" w:rsidRDefault="00593223" w:rsidP="00A51052">
          <w:pPr>
            <w:spacing w:line="276" w:lineRule="auto"/>
            <w:rPr>
              <w:rFonts w:ascii="Arial" w:hAnsi="Arial" w:cs="Arial"/>
              <w:i/>
              <w:iCs/>
              <w:shd w:val="clear" w:color="auto" w:fill="FFFFFF"/>
            </w:rPr>
          </w:pPr>
          <w:r w:rsidRPr="00D53BED">
            <w:rPr>
              <w:rFonts w:ascii="Arial" w:hAnsi="Arial" w:cs="Arial"/>
              <w:i/>
              <w:iCs/>
              <w:shd w:val="clear" w:color="auto" w:fill="FFFFFF"/>
            </w:rPr>
            <w:t>“Critical thinking is the art of making clear, reasoned judgments based on interpreting, understanding, applying and synthesizing evidence gathered from observation, reading and experimentation.” (Burns</w:t>
          </w:r>
          <w:r w:rsidRPr="00D53BED">
            <w:rPr>
              <w:rFonts w:ascii="Arial" w:hAnsi="Arial" w:cs="Arial"/>
              <w:shd w:val="clear" w:color="auto" w:fill="FFFFFF"/>
            </w:rPr>
            <w:t xml:space="preserve"> &amp; Sinfield ,2012)</w:t>
          </w:r>
        </w:p>
        <w:p w14:paraId="4F3F8845" w14:textId="77777777" w:rsidR="00593223" w:rsidRPr="00D53BED" w:rsidRDefault="00593223" w:rsidP="00A51052">
          <w:pPr>
            <w:spacing w:before="100" w:beforeAutospacing="1" w:after="100" w:afterAutospacing="1" w:line="276" w:lineRule="auto"/>
            <w:rPr>
              <w:rFonts w:ascii="Arial" w:eastAsia="Times New Roman" w:hAnsi="Arial" w:cs="Arial"/>
              <w:lang w:eastAsia="en-GB"/>
            </w:rPr>
          </w:pPr>
          <w:r w:rsidRPr="00D53BED">
            <w:rPr>
              <w:rFonts w:ascii="Arial" w:eastAsia="Times New Roman" w:hAnsi="Arial" w:cs="Arial"/>
              <w:lang w:eastAsia="en-GB"/>
            </w:rPr>
            <w:t>Developing critical thinking skills is an effective learning tool that aids a person in orienting himself in the world of alternatives. It also aids a person in becoming aware of the mechanisms of his own thinking. Understanding critical thinking leads to action, which is the most significant contribution of critical thinking. For purchases to remain stable, perseverance in learning is required. As a result of the capacity for reflection and constructive self-reflection on learning experiences, the possibility of making a reasoned choice based on valid evidence concerning one's own personal development directions is embodied.</w:t>
          </w:r>
        </w:p>
        <w:p w14:paraId="01AEE0B1" w14:textId="6EA1F255" w:rsidR="00593223" w:rsidRPr="00D53BED" w:rsidRDefault="00593223" w:rsidP="00A51052">
          <w:pPr>
            <w:spacing w:line="276" w:lineRule="auto"/>
            <w:rPr>
              <w:rFonts w:ascii="Arial" w:hAnsi="Arial" w:cs="Arial"/>
              <w:shd w:val="clear" w:color="auto" w:fill="FFFFFF"/>
            </w:rPr>
          </w:pPr>
          <w:r w:rsidRPr="00D53BED">
            <w:rPr>
              <w:rStyle w:val="Strong"/>
              <w:rFonts w:ascii="Arial" w:hAnsi="Arial" w:cs="Arial"/>
              <w:b w:val="0"/>
              <w:bCs w:val="0"/>
              <w:shd w:val="clear" w:color="auto" w:fill="FFFFFF"/>
            </w:rPr>
            <w:t xml:space="preserve">Heuristic conversations are the most effective method. In this method, questions are skilfully formulated, followed by answers from the students, designed for conscious discovery, and guided by new information. </w:t>
          </w:r>
          <w:r w:rsidRPr="00D53BED">
            <w:rPr>
              <w:rFonts w:ascii="Arial" w:hAnsi="Arial" w:cs="Arial"/>
              <w:shd w:val="clear" w:color="auto" w:fill="FFFFFF"/>
              <w:lang w:val="it-IT"/>
            </w:rPr>
            <w:t xml:space="preserve">A problematization process has been identified as the modernized version of a heuristic conversation, which follows the logic of learning through discovery </w:t>
          </w:r>
          <w:r w:rsidRPr="00D53BED">
            <w:rPr>
              <w:rFonts w:ascii="Arial" w:eastAsia="Times New Roman" w:hAnsi="Arial" w:cs="Arial"/>
              <w:lang w:val="it-IT"/>
            </w:rPr>
            <w:t>(Etherington ,2004).</w:t>
          </w:r>
          <w:r w:rsidRPr="00D53BED">
            <w:rPr>
              <w:rFonts w:ascii="Arial" w:hAnsi="Arial" w:cs="Arial"/>
              <w:shd w:val="clear" w:color="auto" w:fill="FFFFFF"/>
              <w:lang w:val="it-IT"/>
            </w:rPr>
            <w:t>Brainstorming is a method of interactive group discussion and creation that involves the participation of group members. This method is used in order to produce creative ideas and find the most effective solution to a problem. Osborn (1948) developed the method.Case studies are an exploratory and direct action method that highlights some typical situations, representative of a class of phenomena. There are several characteristics of this method, including the fact that it allows those who learn to confront a real case, taken as an example of a more general problem, and which leads to understanding and solving the issue.</w:t>
          </w:r>
        </w:p>
        <w:p w14:paraId="2CEEA3F8" w14:textId="77777777" w:rsidR="00593223" w:rsidRPr="00D53BED" w:rsidRDefault="00593223" w:rsidP="00A51052">
          <w:pPr>
            <w:spacing w:line="276" w:lineRule="auto"/>
            <w:rPr>
              <w:rFonts w:ascii="Arial" w:eastAsia="Times New Roman" w:hAnsi="Arial" w:cs="Arial"/>
              <w:lang w:val="it-IT"/>
            </w:rPr>
          </w:pPr>
          <w:r w:rsidRPr="00D53BED">
            <w:rPr>
              <w:rFonts w:ascii="Arial" w:hAnsi="Arial" w:cs="Arial"/>
              <w:shd w:val="clear" w:color="auto" w:fill="FFFFFF"/>
            </w:rPr>
            <w:t>There is a method known as the Phillips 6 - 6 that was developed by literature professor Donald Philips. It is like brainstorming, except that the creative production is conducted in groups of six participants, and the discussion is limited to six minutes.</w:t>
          </w:r>
          <w:r w:rsidRPr="00D53BED">
            <w:rPr>
              <w:rFonts w:ascii="Arial" w:eastAsia="Times New Roman" w:hAnsi="Arial" w:cs="Arial"/>
              <w:lang w:val="it-IT"/>
            </w:rPr>
            <w:t xml:space="preserve"> </w:t>
          </w:r>
          <w:r w:rsidRPr="00D53BED">
            <w:rPr>
              <w:rFonts w:ascii="Arial" w:hAnsi="Arial" w:cs="Arial"/>
            </w:rPr>
            <w:t>(Dabell, 2019)</w:t>
          </w:r>
        </w:p>
        <w:p w14:paraId="763A1D24" w14:textId="77EBF8B9" w:rsidR="00593223" w:rsidRPr="00D53BED" w:rsidRDefault="00593223" w:rsidP="00A51052">
          <w:pPr>
            <w:spacing w:line="276" w:lineRule="auto"/>
            <w:rPr>
              <w:rFonts w:ascii="Arial" w:eastAsia="Times New Roman" w:hAnsi="Arial" w:cs="Arial"/>
              <w:lang w:val="it-IT"/>
            </w:rPr>
          </w:pPr>
          <w:r w:rsidRPr="00D53BED">
            <w:rPr>
              <w:rFonts w:ascii="Arial" w:eastAsia="Times New Roman" w:hAnsi="Arial" w:cs="Arial"/>
              <w:lang w:val="it-IT"/>
            </w:rPr>
            <w:t>Simulation involves the creation of scenarios on predetermined or selected themes, which provide the participants with a means of expressing themselves, understanding the topics and concepts discussed, and gradually assimilating what may be difficult in reality. The ability to role-play requires empathy, intelligence, creativity, maturity, attention, problem-solving skills, orientation to reality, the ability to form relationships with others, and imagination.</w:t>
          </w:r>
        </w:p>
        <w:p w14:paraId="32B1B935" w14:textId="6B71C83C" w:rsidR="00A51052" w:rsidRPr="00D53BED" w:rsidRDefault="00A51052" w:rsidP="00A51052">
          <w:pPr>
            <w:spacing w:line="276" w:lineRule="auto"/>
            <w:rPr>
              <w:rFonts w:ascii="Arial" w:eastAsia="Times New Roman" w:hAnsi="Arial" w:cs="Arial"/>
              <w:lang w:val="it-IT"/>
            </w:rPr>
          </w:pPr>
        </w:p>
        <w:p w14:paraId="071B846F" w14:textId="0E2188A8" w:rsidR="00A51052" w:rsidRPr="00D53BED" w:rsidRDefault="00A51052" w:rsidP="00A51052">
          <w:pPr>
            <w:spacing w:line="276" w:lineRule="auto"/>
            <w:rPr>
              <w:rFonts w:ascii="Arial" w:eastAsia="Times New Roman" w:hAnsi="Arial" w:cs="Arial"/>
              <w:lang w:val="it-IT"/>
            </w:rPr>
          </w:pPr>
        </w:p>
        <w:p w14:paraId="37843F97" w14:textId="1714EE03" w:rsidR="00A51052" w:rsidRPr="00D53BED" w:rsidRDefault="00A51052" w:rsidP="00A51052">
          <w:pPr>
            <w:spacing w:line="276" w:lineRule="auto"/>
            <w:rPr>
              <w:rFonts w:ascii="Arial" w:eastAsia="Times New Roman" w:hAnsi="Arial" w:cs="Arial"/>
              <w:lang w:val="it-IT"/>
            </w:rPr>
          </w:pPr>
        </w:p>
        <w:p w14:paraId="18FBB1FF" w14:textId="6C2D2C6C" w:rsidR="00A51052" w:rsidRPr="00D53BED" w:rsidRDefault="00A51052" w:rsidP="00A51052">
          <w:pPr>
            <w:spacing w:line="276" w:lineRule="auto"/>
            <w:rPr>
              <w:rFonts w:ascii="Arial" w:eastAsia="Times New Roman" w:hAnsi="Arial" w:cs="Arial"/>
              <w:lang w:val="it-IT"/>
            </w:rPr>
          </w:pPr>
        </w:p>
        <w:p w14:paraId="1C0E139D" w14:textId="77777777" w:rsidR="00A51052" w:rsidRPr="00D53BED" w:rsidRDefault="00A51052" w:rsidP="00A51052">
          <w:pPr>
            <w:spacing w:line="276" w:lineRule="auto"/>
            <w:rPr>
              <w:rFonts w:ascii="Arial" w:hAnsi="Arial" w:cs="Arial"/>
              <w:shd w:val="clear" w:color="auto" w:fill="FFFFFF"/>
            </w:rPr>
          </w:pPr>
        </w:p>
        <w:p w14:paraId="3A6BFB86" w14:textId="2093C8CE" w:rsidR="00593223" w:rsidRPr="00D53BED" w:rsidRDefault="00593223" w:rsidP="00A51052">
          <w:pPr>
            <w:pStyle w:val="Heading1"/>
            <w:spacing w:line="276" w:lineRule="auto"/>
            <w:rPr>
              <w:rFonts w:ascii="Arial" w:hAnsi="Arial" w:cs="Arial"/>
              <w:color w:val="4472C4" w:themeColor="accent1"/>
            </w:rPr>
          </w:pPr>
          <w:bookmarkStart w:id="2" w:name="_Toc121588283"/>
          <w:r w:rsidRPr="00D53BED">
            <w:rPr>
              <w:rFonts w:ascii="Arial" w:hAnsi="Arial" w:cs="Arial"/>
              <w:color w:val="4472C4" w:themeColor="accent1"/>
            </w:rPr>
            <w:lastRenderedPageBreak/>
            <w:t>Introduction</w:t>
          </w:r>
          <w:bookmarkEnd w:id="0"/>
          <w:bookmarkEnd w:id="2"/>
        </w:p>
        <w:p w14:paraId="3AE43B46" w14:textId="77777777" w:rsidR="00593223" w:rsidRPr="00D53BED" w:rsidRDefault="00593223" w:rsidP="00A51052">
          <w:pPr>
            <w:spacing w:line="276" w:lineRule="auto"/>
            <w:jc w:val="both"/>
            <w:rPr>
              <w:rFonts w:ascii="Arial" w:hAnsi="Arial" w:cs="Arial"/>
              <w:shd w:val="clear" w:color="auto" w:fill="FFFFFF"/>
            </w:rPr>
          </w:pPr>
        </w:p>
        <w:p w14:paraId="329CAA5B" w14:textId="687D992E" w:rsidR="00593223" w:rsidRDefault="00982629" w:rsidP="00A51052">
          <w:pPr>
            <w:spacing w:line="276" w:lineRule="auto"/>
            <w:rPr>
              <w:rFonts w:ascii="Arial" w:hAnsi="Arial" w:cs="Arial"/>
              <w:shd w:val="clear" w:color="auto" w:fill="FFFFFF"/>
            </w:rPr>
          </w:pPr>
          <w:r w:rsidRPr="00D53BED">
            <w:rPr>
              <w:rFonts w:ascii="Arial" w:hAnsi="Arial" w:cs="Arial"/>
              <w:shd w:val="clear" w:color="auto" w:fill="FFFFFF"/>
            </w:rPr>
            <w:t xml:space="preserve">The following report will be evaluating the beliefs, values and attitudes of an organisation that is focused on respect, trust, </w:t>
          </w:r>
          <w:r w:rsidRPr="00D53BED">
            <w:rPr>
              <w:rFonts w:ascii="Arial" w:hAnsi="Arial" w:cs="Arial"/>
              <w:shd w:val="clear" w:color="auto" w:fill="FFFFFF"/>
            </w:rPr>
            <w:t>collaboration,</w:t>
          </w:r>
          <w:r w:rsidRPr="00D53BED">
            <w:rPr>
              <w:rFonts w:ascii="Arial" w:hAnsi="Arial" w:cs="Arial"/>
              <w:shd w:val="clear" w:color="auto" w:fill="FFFFFF"/>
            </w:rPr>
            <w:t xml:space="preserve"> and productivity. NHS </w:t>
          </w:r>
          <w:r w:rsidR="00663FCC" w:rsidRPr="00D53BED">
            <w:rPr>
              <w:rFonts w:ascii="Arial" w:hAnsi="Arial" w:cs="Arial"/>
              <w:shd w:val="clear" w:color="auto" w:fill="FFFFFF"/>
            </w:rPr>
            <w:t>Catering is</w:t>
          </w:r>
          <w:r w:rsidRPr="00D53BED">
            <w:rPr>
              <w:rFonts w:ascii="Arial" w:hAnsi="Arial" w:cs="Arial"/>
              <w:shd w:val="clear" w:color="auto" w:fill="FFFFFF"/>
            </w:rPr>
            <w:t xml:space="preserve"> committed to fostering a working behaviour that is inclusive, </w:t>
          </w:r>
          <w:r w:rsidRPr="00D53BED">
            <w:rPr>
              <w:rFonts w:ascii="Arial" w:hAnsi="Arial" w:cs="Arial"/>
              <w:shd w:val="clear" w:color="auto" w:fill="FFFFFF"/>
            </w:rPr>
            <w:t>open,</w:t>
          </w:r>
          <w:r w:rsidRPr="00D53BED">
            <w:rPr>
              <w:rFonts w:ascii="Arial" w:hAnsi="Arial" w:cs="Arial"/>
              <w:shd w:val="clear" w:color="auto" w:fill="FFFFFF"/>
            </w:rPr>
            <w:t xml:space="preserve"> and conducive to effective communication, </w:t>
          </w:r>
          <w:r w:rsidRPr="00D53BED">
            <w:rPr>
              <w:rFonts w:ascii="Arial" w:hAnsi="Arial" w:cs="Arial"/>
              <w:shd w:val="clear" w:color="auto" w:fill="FFFFFF"/>
            </w:rPr>
            <w:t>collaboration,</w:t>
          </w:r>
          <w:r w:rsidRPr="00D53BED">
            <w:rPr>
              <w:rFonts w:ascii="Arial" w:hAnsi="Arial" w:cs="Arial"/>
              <w:shd w:val="clear" w:color="auto" w:fill="FFFFFF"/>
            </w:rPr>
            <w:t xml:space="preserve"> and productivity within its workforce. Modern approaches allow employees to share ideas and communicate effectively while allowing supervisors to keep track of employees' progress. NHS </w:t>
          </w:r>
          <w:r w:rsidR="00663FCC" w:rsidRPr="00D53BED">
            <w:rPr>
              <w:rFonts w:ascii="Arial" w:hAnsi="Arial" w:cs="Arial"/>
              <w:shd w:val="clear" w:color="auto" w:fill="FFFFFF"/>
            </w:rPr>
            <w:t>Catering also</w:t>
          </w:r>
          <w:r w:rsidRPr="00D53BED">
            <w:rPr>
              <w:rFonts w:ascii="Arial" w:hAnsi="Arial" w:cs="Arial"/>
              <w:shd w:val="clear" w:color="auto" w:fill="FFFFFF"/>
            </w:rPr>
            <w:t xml:space="preserve"> encourages its employees to take part in various activities and events, such as </w:t>
          </w:r>
          <w:r w:rsidR="00191C66" w:rsidRPr="00D53BED">
            <w:rPr>
              <w:rFonts w:ascii="Arial" w:hAnsi="Arial" w:cs="Arial"/>
              <w:shd w:val="clear" w:color="auto" w:fill="FFFFFF"/>
            </w:rPr>
            <w:t>conferences,</w:t>
          </w:r>
          <w:r w:rsidR="00AF4B3D">
            <w:rPr>
              <w:rFonts w:ascii="Arial" w:hAnsi="Arial" w:cs="Arial"/>
              <w:shd w:val="clear" w:color="auto" w:fill="FFFFFF"/>
            </w:rPr>
            <w:t xml:space="preserve"> </w:t>
          </w:r>
          <w:r w:rsidR="00191C66">
            <w:rPr>
              <w:rFonts w:ascii="Arial" w:hAnsi="Arial" w:cs="Arial"/>
              <w:shd w:val="clear" w:color="auto" w:fill="FFFFFF"/>
            </w:rPr>
            <w:t>trainings,</w:t>
          </w:r>
          <w:r w:rsidR="00AF4B3D">
            <w:rPr>
              <w:rFonts w:ascii="Arial" w:hAnsi="Arial" w:cs="Arial"/>
              <w:shd w:val="clear" w:color="auto" w:fill="FFFFFF"/>
            </w:rPr>
            <w:t xml:space="preserve"> social </w:t>
          </w:r>
          <w:r w:rsidR="00191C66">
            <w:rPr>
              <w:rFonts w:ascii="Arial" w:hAnsi="Arial" w:cs="Arial"/>
              <w:shd w:val="clear" w:color="auto" w:fill="FFFFFF"/>
            </w:rPr>
            <w:t>events,</w:t>
          </w:r>
          <w:r w:rsidR="00AF4B3D">
            <w:rPr>
              <w:rFonts w:ascii="Arial" w:hAnsi="Arial" w:cs="Arial"/>
              <w:shd w:val="clear" w:color="auto" w:fill="FFFFFF"/>
            </w:rPr>
            <w:t xml:space="preserve"> </w:t>
          </w:r>
          <w:r w:rsidRPr="00D53BED">
            <w:rPr>
              <w:rFonts w:ascii="Arial" w:hAnsi="Arial" w:cs="Arial"/>
              <w:shd w:val="clear" w:color="auto" w:fill="FFFFFF"/>
            </w:rPr>
            <w:t xml:space="preserve">and seminars, to further promote its organisational culture. These activities help to enhance the sense of community and team spirit amongst its </w:t>
          </w:r>
          <w:r w:rsidRPr="00D53BED">
            <w:rPr>
              <w:rFonts w:ascii="Arial" w:hAnsi="Arial" w:cs="Arial"/>
              <w:shd w:val="clear" w:color="auto" w:fill="FFFFFF"/>
            </w:rPr>
            <w:t>workforces</w:t>
          </w:r>
          <w:r w:rsidRPr="00D53BED">
            <w:rPr>
              <w:rFonts w:ascii="Arial" w:hAnsi="Arial" w:cs="Arial"/>
              <w:shd w:val="clear" w:color="auto" w:fill="FFFFFF"/>
            </w:rPr>
            <w:t xml:space="preserve">. The wide-ranging values and beliefs of NHS </w:t>
          </w:r>
          <w:r w:rsidR="00663FCC" w:rsidRPr="00D53BED">
            <w:rPr>
              <w:rFonts w:ascii="Arial" w:hAnsi="Arial" w:cs="Arial"/>
              <w:shd w:val="clear" w:color="auto" w:fill="FFFFFF"/>
            </w:rPr>
            <w:t>Catering workforce</w:t>
          </w:r>
          <w:r w:rsidRPr="00D53BED">
            <w:rPr>
              <w:rFonts w:ascii="Arial" w:hAnsi="Arial" w:cs="Arial"/>
              <w:shd w:val="clear" w:color="auto" w:fill="FFFFFF"/>
            </w:rPr>
            <w:t xml:space="preserve"> are drawn from its diverse organisation culture, enabling the organisation to embrace differences in culture, </w:t>
          </w:r>
          <w:r w:rsidRPr="00D53BED">
            <w:rPr>
              <w:rFonts w:ascii="Arial" w:hAnsi="Arial" w:cs="Arial"/>
              <w:shd w:val="clear" w:color="auto" w:fill="FFFFFF"/>
            </w:rPr>
            <w:t>values,</w:t>
          </w:r>
          <w:r w:rsidRPr="00D53BED">
            <w:rPr>
              <w:rFonts w:ascii="Arial" w:hAnsi="Arial" w:cs="Arial"/>
              <w:shd w:val="clear" w:color="auto" w:fill="FFFFFF"/>
            </w:rPr>
            <w:t xml:space="preserve"> and beliefs. At NHS Catering, employee collaboration is viewed as essential for the workforce to interact and work effectively together, leading to increased productivity, problem-solving and innovation. The beliefs, attitudes and values of the workforce have a strong influence on workplace behaviours and culture; therefore, understanding the factors that impact behaviour in the workplace is essential.</w:t>
          </w:r>
        </w:p>
        <w:p w14:paraId="367A4A74" w14:textId="77777777" w:rsidR="00096FEA" w:rsidRPr="00D53BED" w:rsidRDefault="00096FEA" w:rsidP="00A51052">
          <w:pPr>
            <w:spacing w:line="276" w:lineRule="auto"/>
            <w:rPr>
              <w:rFonts w:ascii="Arial" w:hAnsi="Arial" w:cs="Arial"/>
            </w:rPr>
          </w:pPr>
        </w:p>
        <w:p w14:paraId="726E2353" w14:textId="572E5E33" w:rsidR="00A51052" w:rsidRPr="00D53BED" w:rsidRDefault="00593223" w:rsidP="00A51052">
          <w:pPr>
            <w:pStyle w:val="Heading1"/>
            <w:spacing w:line="276" w:lineRule="auto"/>
            <w:rPr>
              <w:rFonts w:ascii="Arial" w:hAnsi="Arial" w:cs="Arial"/>
              <w:color w:val="4472C4" w:themeColor="accent1"/>
            </w:rPr>
          </w:pPr>
          <w:bookmarkStart w:id="3" w:name="_Toc121238774"/>
          <w:bookmarkStart w:id="4" w:name="_Toc121588284"/>
          <w:r w:rsidRPr="00D53BED">
            <w:rPr>
              <w:rFonts w:ascii="Arial" w:hAnsi="Arial" w:cs="Arial"/>
              <w:color w:val="4472C4" w:themeColor="accent1"/>
            </w:rPr>
            <w:t>Overview of the Organisation</w:t>
          </w:r>
          <w:bookmarkEnd w:id="3"/>
          <w:bookmarkEnd w:id="4"/>
          <w:r w:rsidR="00A51052" w:rsidRPr="00D53BED">
            <w:rPr>
              <w:rFonts w:ascii="Arial" w:hAnsi="Arial" w:cs="Arial"/>
              <w:color w:val="4472C4" w:themeColor="accent1"/>
            </w:rPr>
            <w:t xml:space="preserve">   </w:t>
          </w:r>
        </w:p>
        <w:p w14:paraId="28E09E13" w14:textId="77777777" w:rsidR="00A51052" w:rsidRPr="00D53BED" w:rsidRDefault="00A51052" w:rsidP="00A51052">
          <w:pPr>
            <w:rPr>
              <w:rFonts w:ascii="Arial" w:hAnsi="Arial" w:cs="Arial"/>
            </w:rPr>
          </w:pPr>
        </w:p>
        <w:p w14:paraId="109641DE" w14:textId="729DBB9E" w:rsidR="00A51052" w:rsidRPr="00D53BED" w:rsidRDefault="00A51052" w:rsidP="00A51052">
          <w:pPr>
            <w:spacing w:line="276" w:lineRule="auto"/>
            <w:rPr>
              <w:rFonts w:ascii="Arial" w:hAnsi="Arial" w:cs="Arial"/>
              <w:shd w:val="clear" w:color="auto" w:fill="FFFFFF"/>
            </w:rPr>
          </w:pPr>
          <w:r w:rsidRPr="00D53BED">
            <w:rPr>
              <w:rFonts w:ascii="Arial" w:hAnsi="Arial" w:cs="Arial"/>
            </w:rPr>
            <w:t>The organisation behaviour of NHS Catering is characterised by an environment of respect and trust. The company prides itself on having an organisation that is built on a foundation of mutual respect, effective communication, and collaboration. NHS Catering is committed to creating a working culture that is inclusive, and open and fosters an environment of productive discussion and positive interaction within its workforce (Kalkanci et al., 2019</w:t>
          </w:r>
          <w:r w:rsidR="00191C66" w:rsidRPr="00D53BED">
            <w:rPr>
              <w:rFonts w:ascii="Arial" w:hAnsi="Arial" w:cs="Arial"/>
            </w:rPr>
            <w:t>).</w:t>
          </w:r>
          <w:r w:rsidR="00982629" w:rsidRPr="00D53BED">
            <w:rPr>
              <w:rFonts w:ascii="Arial" w:hAnsi="Arial" w:cs="Arial"/>
              <w:shd w:val="clear" w:color="auto" w:fill="FFFFFF"/>
            </w:rPr>
            <w:t xml:space="preserve"> To ensure its organisational culture is upheld, NHS </w:t>
          </w:r>
          <w:r w:rsidR="00663FCC" w:rsidRPr="00D53BED">
            <w:rPr>
              <w:rFonts w:ascii="Arial" w:hAnsi="Arial" w:cs="Arial"/>
              <w:shd w:val="clear" w:color="auto" w:fill="FFFFFF"/>
            </w:rPr>
            <w:t>Catering works</w:t>
          </w:r>
          <w:r w:rsidR="00982629" w:rsidRPr="00D53BED">
            <w:rPr>
              <w:rFonts w:ascii="Arial" w:hAnsi="Arial" w:cs="Arial"/>
              <w:shd w:val="clear" w:color="auto" w:fill="FFFFFF"/>
            </w:rPr>
            <w:t xml:space="preserve"> closely with senior management and employees to ensure that all its policies and procedures are geared towards fostering a safe, </w:t>
          </w:r>
          <w:r w:rsidR="00982629" w:rsidRPr="00D53BED">
            <w:rPr>
              <w:rFonts w:ascii="Arial" w:hAnsi="Arial" w:cs="Arial"/>
              <w:shd w:val="clear" w:color="auto" w:fill="FFFFFF"/>
            </w:rPr>
            <w:t>respectful,</w:t>
          </w:r>
          <w:r w:rsidR="00982629" w:rsidRPr="00D53BED">
            <w:rPr>
              <w:rFonts w:ascii="Arial" w:hAnsi="Arial" w:cs="Arial"/>
              <w:shd w:val="clear" w:color="auto" w:fill="FFFFFF"/>
            </w:rPr>
            <w:t xml:space="preserve"> and productive working environment. NHS Catering also has a strong belief in promoting diversity and inclusivity within its organisation and workforce. The organisation also actively encourages its employees to take ownership of their roles and responsibilities, creating an environment that is conducive to high levels of productivity and creativity. NHS Catering provides a wide range of rewards and recognition programs to value its employees and ensure their performance is continually recognised and rewarded (Kumar, 2019). NHS Catering organisational attitude is further fostered by its effective management, which includes the use of effective communication and collaboration tools, such as team meetings and regular feedback sessions.</w:t>
          </w:r>
        </w:p>
        <w:p w14:paraId="3FD5A672" w14:textId="77777777" w:rsidR="00A51052" w:rsidRPr="00D53BED" w:rsidRDefault="00A51052" w:rsidP="00A51052">
          <w:pPr>
            <w:spacing w:line="276" w:lineRule="auto"/>
            <w:rPr>
              <w:rFonts w:ascii="Arial" w:hAnsi="Arial" w:cs="Arial"/>
              <w:shd w:val="clear" w:color="auto" w:fill="FFFFFF"/>
            </w:rPr>
          </w:pPr>
        </w:p>
        <w:p w14:paraId="4578A028" w14:textId="77777777" w:rsidR="00096FEA" w:rsidRDefault="00096FEA" w:rsidP="00A51052">
          <w:pPr>
            <w:spacing w:line="276" w:lineRule="auto"/>
            <w:rPr>
              <w:rFonts w:ascii="Arial" w:hAnsi="Arial" w:cs="Arial"/>
            </w:rPr>
          </w:pPr>
        </w:p>
        <w:p w14:paraId="78EFD5C3" w14:textId="23FD3F78" w:rsidR="00086142" w:rsidRPr="00D53BED" w:rsidRDefault="00000000" w:rsidP="00A51052">
          <w:pPr>
            <w:spacing w:line="276" w:lineRule="auto"/>
            <w:rPr>
              <w:rFonts w:ascii="Arial" w:hAnsi="Arial" w:cs="Arial"/>
            </w:rPr>
          </w:pPr>
        </w:p>
      </w:sdtContent>
    </w:sdt>
    <w:bookmarkStart w:id="5" w:name="_Hlk99223881" w:displacedByCustomXml="prev"/>
    <w:p w14:paraId="2AEC1DE9" w14:textId="1DC61DC4" w:rsidR="00247725" w:rsidRPr="00D53BED" w:rsidRDefault="00196A65" w:rsidP="00A51052">
      <w:pPr>
        <w:pStyle w:val="Heading1"/>
        <w:spacing w:line="276" w:lineRule="auto"/>
        <w:rPr>
          <w:rFonts w:ascii="Arial" w:hAnsi="Arial" w:cs="Arial"/>
          <w:color w:val="4472C4" w:themeColor="accent1"/>
        </w:rPr>
      </w:pPr>
      <w:bookmarkStart w:id="6" w:name="_Toc121588285"/>
      <w:r w:rsidRPr="00D53BED">
        <w:rPr>
          <w:rFonts w:ascii="Arial" w:hAnsi="Arial" w:cs="Arial"/>
          <w:color w:val="4472C4" w:themeColor="accent1"/>
        </w:rPr>
        <w:lastRenderedPageBreak/>
        <w:t>Critically assess the impact of beliefs, attitudes, and values on your own workplace behaviour.</w:t>
      </w:r>
      <w:bookmarkEnd w:id="6"/>
    </w:p>
    <w:p w14:paraId="5470B54E" w14:textId="77777777" w:rsidR="00A51052" w:rsidRPr="00D53BED" w:rsidRDefault="00A51052" w:rsidP="00A51052">
      <w:pPr>
        <w:rPr>
          <w:rFonts w:ascii="Arial" w:hAnsi="Arial" w:cs="Arial"/>
        </w:rPr>
      </w:pPr>
    </w:p>
    <w:p w14:paraId="390B4051" w14:textId="77777777" w:rsidR="00593223" w:rsidRPr="00D53BED" w:rsidRDefault="00593223" w:rsidP="00A51052">
      <w:pPr>
        <w:spacing w:after="0" w:line="276" w:lineRule="auto"/>
        <w:rPr>
          <w:rFonts w:ascii="Arial" w:hAnsi="Arial" w:cs="Arial"/>
        </w:rPr>
      </w:pPr>
      <w:r w:rsidRPr="00D53BED">
        <w:rPr>
          <w:rFonts w:ascii="Arial" w:hAnsi="Arial" w:cs="Arial"/>
        </w:rPr>
        <w:t>The concept of values is fundamental to all social sciences, as Rokeach (1973) points out. Among the variables that determine culture, society, and personality, they are the main dependent, and among the variables that determine social attitudes and behaviours, they are the main independent.</w:t>
      </w:r>
    </w:p>
    <w:p w14:paraId="7FAF3638" w14:textId="77777777" w:rsidR="00593223" w:rsidRPr="00D53BED" w:rsidRDefault="00593223" w:rsidP="00A51052">
      <w:pPr>
        <w:spacing w:after="0" w:line="276" w:lineRule="auto"/>
        <w:rPr>
          <w:rFonts w:ascii="Arial" w:hAnsi="Arial" w:cs="Arial"/>
        </w:rPr>
      </w:pPr>
      <w:r w:rsidRPr="00D53BED">
        <w:rPr>
          <w:rFonts w:ascii="Arial" w:hAnsi="Arial" w:cs="Arial"/>
        </w:rPr>
        <w:t>Individuals do not inherit social values. An organic part of socialization is the formation of value attitudes and value systems. Individuals with defined social statuses and roles assimilate skills and abilities necessary for their activities through continuous interaction and adaptation. There is no doubt that values can motivate certain action decisions to the detriment of others, especially when there is a conflict between the value and the chosen action. This motivational conflict is based on the value of action. Realizing an action, however, means choosing it over others as less valuable, which is concrete valorisation.</w:t>
      </w:r>
    </w:p>
    <w:p w14:paraId="7FC002FE" w14:textId="77777777" w:rsidR="00593223" w:rsidRPr="00D53BED" w:rsidRDefault="00593223" w:rsidP="00A51052">
      <w:pPr>
        <w:spacing w:after="0" w:line="276" w:lineRule="auto"/>
        <w:rPr>
          <w:rFonts w:ascii="Arial" w:hAnsi="Arial" w:cs="Arial"/>
        </w:rPr>
      </w:pPr>
      <w:r w:rsidRPr="00D53BED">
        <w:rPr>
          <w:rFonts w:ascii="Arial" w:hAnsi="Arial" w:cs="Arial"/>
        </w:rPr>
        <w:t>Recent years have demonstrated that terms such as "values", "attitudes", "norms", "interests," and "goals" are synonymous in many linguistic contexts and have many semantic overlaps. The concept of value has been diluted within social psychology and sociology because of norms and attitudes.</w:t>
      </w:r>
    </w:p>
    <w:p w14:paraId="043FC5D6" w14:textId="1F331EF6" w:rsidR="00593223" w:rsidRPr="00D53BED" w:rsidRDefault="00593223" w:rsidP="00A51052">
      <w:pPr>
        <w:spacing w:after="0" w:line="276" w:lineRule="auto"/>
        <w:rPr>
          <w:rFonts w:ascii="Arial" w:hAnsi="Arial" w:cs="Arial"/>
        </w:rPr>
      </w:pPr>
      <w:r w:rsidRPr="00D53BED">
        <w:rPr>
          <w:rFonts w:ascii="Arial" w:hAnsi="Arial" w:cs="Arial"/>
        </w:rPr>
        <w:t>Value can be defined in a wide range of ways and is interpreted in a variety of ways. Several general and abstract principles are widely accepted in socio-human disciplines regarding what is worthwhile and valuable in life, how individuals should behave and appreciate life's gifts (good/bad, right/unjust, ugly/beautiful, etc). In addition to situations, events, people, natural and social objects, and the environment in general, this includes situations, events, people, and natural and social objects. The following principles are the most significant: kindness, truth, justice, freedom, cooperation, competition, and achievement. Nevertheless, such a definition has only a descriptive character. Consequently, it is imperative to reveal the simple essence of the concept and examine its relationship with other concepts.</w:t>
      </w:r>
    </w:p>
    <w:p w14:paraId="0569718B" w14:textId="383AE18D" w:rsidR="00593223" w:rsidRPr="00D53BED" w:rsidRDefault="00593223" w:rsidP="00A51052">
      <w:pPr>
        <w:spacing w:after="0" w:line="276" w:lineRule="auto"/>
        <w:rPr>
          <w:rFonts w:ascii="Arial" w:hAnsi="Arial" w:cs="Arial"/>
        </w:rPr>
      </w:pPr>
      <w:r w:rsidRPr="00D53BED">
        <w:rPr>
          <w:rFonts w:ascii="Arial" w:hAnsi="Arial" w:cs="Arial"/>
        </w:rPr>
        <w:t>This concept of value is characterized by generality and centrality in society's spiritual-symbolic universe and in human personality; standards (evaluative criteria) for human actions; motivational vectors that determine and direct actions; their emphasis on conscious, deliberate behaviour, in the sense of adhering to "what is desirable" Smith and Schwartz (1997, p. 80), separate five more significant aspects of them: It refers to ideals (beliefs), but not cold ones; It refers to ways to conduct in order to achieve those ideals (for example, equality);  Values transcend actions and specific situations (obedience, for example, is practiced at school, at work, in the family, with friends or with strangers;  Values serve as standards for selecting and evaluating people and events' behaviours;  Value systems are formed by determining their relative importance both at the societal and individual levels.</w:t>
      </w:r>
    </w:p>
    <w:p w14:paraId="24E3AFA7" w14:textId="0FE49E4F" w:rsidR="00247725" w:rsidRPr="00D53BED" w:rsidRDefault="00247725" w:rsidP="00A51052">
      <w:pPr>
        <w:spacing w:after="0" w:line="276" w:lineRule="auto"/>
        <w:rPr>
          <w:rFonts w:ascii="Arial" w:hAnsi="Arial" w:cs="Arial"/>
        </w:rPr>
      </w:pPr>
    </w:p>
    <w:p w14:paraId="5099FA37" w14:textId="77777777" w:rsidR="00A51052" w:rsidRPr="00D53BED" w:rsidRDefault="00A51052" w:rsidP="00A51052">
      <w:pPr>
        <w:spacing w:after="0" w:line="276" w:lineRule="auto"/>
        <w:rPr>
          <w:rFonts w:ascii="Arial" w:hAnsi="Arial" w:cs="Arial"/>
        </w:rPr>
      </w:pPr>
    </w:p>
    <w:p w14:paraId="5A21E94A" w14:textId="2411B51A" w:rsidR="00593223" w:rsidRPr="00D53BED" w:rsidRDefault="00593223" w:rsidP="00A51052">
      <w:pPr>
        <w:pStyle w:val="Heading1"/>
        <w:spacing w:line="276" w:lineRule="auto"/>
        <w:rPr>
          <w:rFonts w:ascii="Arial" w:hAnsi="Arial" w:cs="Arial"/>
          <w:color w:val="4472C4" w:themeColor="accent1"/>
        </w:rPr>
      </w:pPr>
      <w:bookmarkStart w:id="7" w:name="_Toc121238775"/>
      <w:bookmarkStart w:id="8" w:name="_Toc121588286"/>
      <w:r w:rsidRPr="00D53BED">
        <w:rPr>
          <w:rFonts w:ascii="Arial" w:hAnsi="Arial" w:cs="Arial"/>
          <w:color w:val="4472C4" w:themeColor="accent1"/>
        </w:rPr>
        <w:lastRenderedPageBreak/>
        <w:t>Difference Among Beliefs, Attitudes and Values Within the Workplace Context</w:t>
      </w:r>
      <w:bookmarkEnd w:id="7"/>
      <w:bookmarkEnd w:id="8"/>
    </w:p>
    <w:p w14:paraId="565D5B59" w14:textId="77777777" w:rsidR="00A51052" w:rsidRPr="00D53BED" w:rsidRDefault="00A51052" w:rsidP="00A51052">
      <w:pPr>
        <w:rPr>
          <w:rFonts w:ascii="Arial" w:hAnsi="Arial" w:cs="Arial"/>
        </w:rPr>
      </w:pPr>
    </w:p>
    <w:p w14:paraId="556BFABF" w14:textId="45EBC181" w:rsidR="00982629" w:rsidRPr="005565BC" w:rsidRDefault="00982629" w:rsidP="00A51052">
      <w:pPr>
        <w:spacing w:line="276" w:lineRule="auto"/>
        <w:jc w:val="both"/>
        <w:rPr>
          <w:rFonts w:ascii="Arial" w:hAnsi="Arial" w:cs="Arial"/>
          <w:shd w:val="clear" w:color="auto" w:fill="FFFFFF"/>
        </w:rPr>
      </w:pPr>
      <w:r w:rsidRPr="00D53BED">
        <w:rPr>
          <w:rFonts w:ascii="Arial" w:hAnsi="Arial" w:cs="Arial"/>
          <w:shd w:val="clear" w:color="auto" w:fill="FFFFFF"/>
        </w:rPr>
        <w:t xml:space="preserve">NHS Catering is a diverse organisation that works with </w:t>
      </w:r>
      <w:r w:rsidR="00341963" w:rsidRPr="00D53BED">
        <w:rPr>
          <w:rFonts w:ascii="Arial" w:hAnsi="Arial" w:cs="Arial"/>
          <w:shd w:val="clear" w:color="auto" w:fill="FFFFFF"/>
        </w:rPr>
        <w:t>a vast number</w:t>
      </w:r>
      <w:r w:rsidRPr="00D53BED">
        <w:rPr>
          <w:rFonts w:ascii="Arial" w:hAnsi="Arial" w:cs="Arial"/>
          <w:shd w:val="clear" w:color="auto" w:fill="FFFFFF"/>
        </w:rPr>
        <w:t xml:space="preserve"> of employees. As such, the beliefs, attitudes, and values of its workforce can have a considerable influence on both the environment within its organisation and the performance of its workforce. The relationship between beliefs, attitudes and values is critical for the success of any organization (Farahnak et al., 2020). It is especially relevant for organizations such as NHS Catering, which strive to create thriving work environments with a strong focus on developing meaningful culture and core values. Beliefs are an individual's internal knowledge and estimation of the environment they are exposed to, while attitudes are an individual's disposition or tendency to think or act in a particular way. Values tie these two aspects of a person's perception together and represent an individual's fundamental </w:t>
      </w:r>
      <w:r w:rsidRPr="005565BC">
        <w:rPr>
          <w:rFonts w:ascii="Arial" w:hAnsi="Arial" w:cs="Arial"/>
          <w:shd w:val="clear" w:color="auto" w:fill="FFFFFF"/>
        </w:rPr>
        <w:t xml:space="preserve">beliefs, principles, and priorities. These elements provide the foundation for judging what is right, wrong, and desirable. </w:t>
      </w:r>
    </w:p>
    <w:p w14:paraId="2A7F5F9C" w14:textId="62FCDA60" w:rsidR="00982629" w:rsidRPr="005565BC" w:rsidRDefault="00982629" w:rsidP="00A51052">
      <w:pPr>
        <w:spacing w:line="276" w:lineRule="auto"/>
        <w:jc w:val="both"/>
        <w:rPr>
          <w:rFonts w:ascii="Arial" w:hAnsi="Arial" w:cs="Arial"/>
          <w:shd w:val="clear" w:color="auto" w:fill="FFFFFF"/>
        </w:rPr>
      </w:pPr>
      <w:r w:rsidRPr="005565BC">
        <w:rPr>
          <w:rFonts w:ascii="Arial" w:hAnsi="Arial" w:cs="Arial"/>
          <w:shd w:val="clear" w:color="auto" w:fill="FFFFFF"/>
        </w:rPr>
        <w:t xml:space="preserve">In the workplace context, NHS Catering needs to nurture an environment that encourages an individual's belief system, </w:t>
      </w:r>
      <w:r w:rsidRPr="005565BC">
        <w:rPr>
          <w:rFonts w:ascii="Arial" w:hAnsi="Arial" w:cs="Arial"/>
          <w:shd w:val="clear" w:color="auto" w:fill="FFFFFF"/>
        </w:rPr>
        <w:t>attitude,</w:t>
      </w:r>
      <w:r w:rsidRPr="005565BC">
        <w:rPr>
          <w:rFonts w:ascii="Arial" w:hAnsi="Arial" w:cs="Arial"/>
          <w:shd w:val="clear" w:color="auto" w:fill="FFFFFF"/>
        </w:rPr>
        <w:t xml:space="preserve"> and values to thrive (</w:t>
      </w:r>
      <w:r w:rsidR="00096FEA" w:rsidRPr="005565BC">
        <w:rPr>
          <w:rFonts w:ascii="Arial" w:hAnsi="Arial" w:cs="Arial"/>
          <w:shd w:val="clear" w:color="auto" w:fill="FFFFFF"/>
        </w:rPr>
        <w:t>NHS,2005</w:t>
      </w:r>
      <w:r w:rsidRPr="005565BC">
        <w:rPr>
          <w:rFonts w:ascii="Arial" w:hAnsi="Arial" w:cs="Arial"/>
          <w:shd w:val="clear" w:color="auto" w:fill="FFFFFF"/>
        </w:rPr>
        <w:t xml:space="preserve">). Firstly, beliefs are important in the decision-making process as they enable employees to consider the practicality as well as the ethical values surrounding a task. Employees’ beliefs shape the way they behave in terms of how they interact with colleagues, how they respond in times of stress and how they fulfil their duties and objectives to the best of their ability. The beliefs, attitudes and values of a company’s workforce can have a major impact on the entire organization. For example, if a company’s employees share little in common with one another then this could create an atmosphere of distrust and distrust can lead to diminished trust, which in turn can lead to a lack of loyalty and commitment among the </w:t>
      </w:r>
      <w:r w:rsidRPr="005565BC">
        <w:rPr>
          <w:rFonts w:ascii="Arial" w:hAnsi="Arial" w:cs="Arial"/>
          <w:shd w:val="clear" w:color="auto" w:fill="FFFFFF"/>
        </w:rPr>
        <w:t>workforces</w:t>
      </w:r>
      <w:r w:rsidRPr="005565BC">
        <w:rPr>
          <w:rFonts w:ascii="Arial" w:hAnsi="Arial" w:cs="Arial"/>
          <w:shd w:val="clear" w:color="auto" w:fill="FFFFFF"/>
        </w:rPr>
        <w:t xml:space="preserve">. Differences in beliefs, attitudes and values can lead to disagreement which can adversely influence morale and even lead to reluctance by some employees to contribute towards the organisation’s overall performance. </w:t>
      </w:r>
    </w:p>
    <w:p w14:paraId="73839E90" w14:textId="36AE081E" w:rsidR="00982629" w:rsidRPr="00D53BED" w:rsidRDefault="00982629" w:rsidP="00A51052">
      <w:pPr>
        <w:spacing w:line="276" w:lineRule="auto"/>
        <w:jc w:val="both"/>
        <w:rPr>
          <w:rFonts w:ascii="Arial" w:hAnsi="Arial" w:cs="Arial"/>
          <w:shd w:val="clear" w:color="auto" w:fill="FFFFFF"/>
        </w:rPr>
      </w:pPr>
      <w:r w:rsidRPr="005565BC">
        <w:rPr>
          <w:rFonts w:ascii="Arial" w:hAnsi="Arial" w:cs="Arial"/>
          <w:shd w:val="clear" w:color="auto" w:fill="FFFFFF"/>
        </w:rPr>
        <w:t xml:space="preserve">Positive attitudes are essential for </w:t>
      </w:r>
      <w:r w:rsidRPr="00D53BED">
        <w:rPr>
          <w:rFonts w:ascii="Arial" w:hAnsi="Arial" w:cs="Arial"/>
          <w:shd w:val="clear" w:color="auto" w:fill="FFFFFF"/>
        </w:rPr>
        <w:t xml:space="preserve">NHS Catering UK’s organisation environment as they help to foster a sense of motivation amongst employees, drive creative thinking and create an atmosphere of trust. By creating, administering, and providing a variety of food services that free up our clients to concentrate on providing top-notch patient care, Sodexo has established itself as a long-term strategic partner of many healthcare organisations. (Sodexo, 2022). Finally, values are the basis of any healthy working relationship within NHS Catering. Core values such as respect, integrity, </w:t>
      </w:r>
      <w:r w:rsidRPr="00D53BED">
        <w:rPr>
          <w:rFonts w:ascii="Arial" w:hAnsi="Arial" w:cs="Arial"/>
          <w:shd w:val="clear" w:color="auto" w:fill="FFFFFF"/>
        </w:rPr>
        <w:t>diversity,</w:t>
      </w:r>
      <w:r w:rsidRPr="00D53BED">
        <w:rPr>
          <w:rFonts w:ascii="Arial" w:hAnsi="Arial" w:cs="Arial"/>
          <w:shd w:val="clear" w:color="auto" w:fill="FFFFFF"/>
        </w:rPr>
        <w:t xml:space="preserve"> and inclusion are essential in determining the ethos of the workplace. With a workforce as large and diverse as NHS Catering, differing values are ubiquitous and should be recognised and respected. People with different values can have different opinions, which can be valuable in problem-solving and business growth (Wyness and Dalton, 2018). At NHS Catering, management ensures that the beliefs, </w:t>
      </w:r>
      <w:r w:rsidRPr="00D53BED">
        <w:rPr>
          <w:rFonts w:ascii="Arial" w:hAnsi="Arial" w:cs="Arial"/>
          <w:shd w:val="clear" w:color="auto" w:fill="FFFFFF"/>
        </w:rPr>
        <w:t>attitudes,</w:t>
      </w:r>
      <w:r w:rsidRPr="00D53BED">
        <w:rPr>
          <w:rFonts w:ascii="Arial" w:hAnsi="Arial" w:cs="Arial"/>
          <w:shd w:val="clear" w:color="auto" w:fill="FFFFFF"/>
        </w:rPr>
        <w:t xml:space="preserve"> and values of the workforce are all taken into account when making organisation-wide decisions. </w:t>
      </w:r>
    </w:p>
    <w:p w14:paraId="40DDCAFB" w14:textId="7643B763" w:rsidR="00247725" w:rsidRPr="00D53BED" w:rsidRDefault="00982629" w:rsidP="00A51052">
      <w:pPr>
        <w:spacing w:line="276" w:lineRule="auto"/>
        <w:jc w:val="both"/>
        <w:rPr>
          <w:rFonts w:ascii="Arial" w:hAnsi="Arial" w:cs="Arial"/>
          <w:shd w:val="clear" w:color="auto" w:fill="FFFFFF"/>
        </w:rPr>
      </w:pPr>
      <w:r w:rsidRPr="00D53BED">
        <w:rPr>
          <w:rFonts w:ascii="Arial" w:hAnsi="Arial" w:cs="Arial"/>
          <w:shd w:val="clear" w:color="auto" w:fill="FFFFFF"/>
        </w:rPr>
        <w:t xml:space="preserve">Management at NHS Catering strives to ensure that everyone is valued and respected and that everyone works in an atmosphere of mutual trust and respect. This can create an environment in which everyone feels valued, and in which everyone can enhance their performance, as well as </w:t>
      </w:r>
      <w:r w:rsidRPr="00D53BED">
        <w:rPr>
          <w:rFonts w:ascii="Arial" w:hAnsi="Arial" w:cs="Arial"/>
          <w:shd w:val="clear" w:color="auto" w:fill="FFFFFF"/>
        </w:rPr>
        <w:lastRenderedPageBreak/>
        <w:t>that of their colleagues. To save the NHS time and money and to enable the catering teams to concentrate on the things that are most important to their trust, NHS catering works closely with the NHS to provide specialist food and beverage procurement services (NHS Supply Chain, 2022). By establishing a respectful and inclusive environment for everyone, NHS Catering can promote an innovative and productive workplace culture.</w:t>
      </w:r>
    </w:p>
    <w:p w14:paraId="1EDF4D7F" w14:textId="77777777" w:rsidR="00A51052" w:rsidRPr="00D53BED" w:rsidRDefault="00A51052" w:rsidP="00A51052">
      <w:pPr>
        <w:spacing w:line="276" w:lineRule="auto"/>
        <w:jc w:val="both"/>
        <w:rPr>
          <w:rFonts w:ascii="Arial" w:hAnsi="Arial" w:cs="Arial"/>
          <w:shd w:val="clear" w:color="auto" w:fill="FFFFFF"/>
        </w:rPr>
      </w:pPr>
    </w:p>
    <w:p w14:paraId="0EF58450" w14:textId="77ACD6C7" w:rsidR="00593223" w:rsidRPr="00D53BED" w:rsidRDefault="00593223" w:rsidP="00A51052">
      <w:pPr>
        <w:pStyle w:val="Heading1"/>
        <w:spacing w:line="276" w:lineRule="auto"/>
        <w:rPr>
          <w:rFonts w:ascii="Arial" w:hAnsi="Arial" w:cs="Arial"/>
          <w:color w:val="4472C4" w:themeColor="accent1"/>
        </w:rPr>
      </w:pPr>
      <w:bookmarkStart w:id="9" w:name="_Toc121238776"/>
      <w:bookmarkStart w:id="10" w:name="_Toc121588287"/>
      <w:r w:rsidRPr="00D53BED">
        <w:rPr>
          <w:rFonts w:ascii="Arial" w:hAnsi="Arial" w:cs="Arial"/>
          <w:color w:val="4472C4" w:themeColor="accent1"/>
        </w:rPr>
        <w:t>Employee Collaboration Within the Diverse Organization Culture</w:t>
      </w:r>
      <w:bookmarkEnd w:id="9"/>
      <w:bookmarkEnd w:id="10"/>
    </w:p>
    <w:p w14:paraId="3CB881BC" w14:textId="77777777" w:rsidR="00A51052" w:rsidRPr="00D53BED" w:rsidRDefault="00A51052" w:rsidP="00A51052">
      <w:pPr>
        <w:rPr>
          <w:rFonts w:ascii="Arial" w:hAnsi="Arial" w:cs="Arial"/>
        </w:rPr>
      </w:pPr>
    </w:p>
    <w:p w14:paraId="01502DFD" w14:textId="25A075E6" w:rsidR="00982629" w:rsidRPr="00D53BED" w:rsidRDefault="00982629" w:rsidP="00A51052">
      <w:pPr>
        <w:spacing w:line="276" w:lineRule="auto"/>
        <w:rPr>
          <w:rFonts w:ascii="Arial" w:hAnsi="Arial" w:cs="Arial"/>
        </w:rPr>
      </w:pPr>
      <w:r w:rsidRPr="00D53BED">
        <w:rPr>
          <w:rFonts w:ascii="Arial" w:hAnsi="Arial" w:cs="Arial"/>
        </w:rPr>
        <w:t xml:space="preserve">At NHS Catering, the need for a diverse workforce to collaborate has been determined to take an organisation to the next level. As NHS Catering workforce consists of individuals from different backgrounds and cultures, an environment must be fostered where differences in values and beliefs are respected and accounted for in day-to-day operations. This requires effective communication and interaction amongst staff members, and an understanding of one another’s individual communication styles. According to Rohim and Budhiasa (2019), diverse organisation culture provides a unique opportunity to foster a cohesive, dynamic culture of collaboration and information sharing. NHS Catering has aimed for creating a flexible, </w:t>
      </w:r>
      <w:r w:rsidRPr="00D53BED">
        <w:rPr>
          <w:rFonts w:ascii="Arial" w:hAnsi="Arial" w:cs="Arial"/>
        </w:rPr>
        <w:t>open,</w:t>
      </w:r>
      <w:r w:rsidRPr="00D53BED">
        <w:rPr>
          <w:rFonts w:ascii="Arial" w:hAnsi="Arial" w:cs="Arial"/>
        </w:rPr>
        <w:t xml:space="preserve"> and inclusive workplace where all employees, regardless of background, can collectively contribute to the organisation’s success, and drive continued innovation and progress. At NHS Catering, it has been projected that the workplace is constantly evolving concerning the transforming global business environment. </w:t>
      </w:r>
    </w:p>
    <w:p w14:paraId="4CFE127A" w14:textId="4E299917" w:rsidR="00593223" w:rsidRPr="00D53BED" w:rsidRDefault="00982629" w:rsidP="00A51052">
      <w:pPr>
        <w:spacing w:line="276" w:lineRule="auto"/>
        <w:rPr>
          <w:rFonts w:ascii="Arial" w:hAnsi="Arial" w:cs="Arial"/>
        </w:rPr>
      </w:pPr>
      <w:r w:rsidRPr="00D53BED">
        <w:rPr>
          <w:rFonts w:ascii="Arial" w:hAnsi="Arial" w:cs="Arial"/>
        </w:rPr>
        <w:t xml:space="preserve">Unprecedented advances in technology and communication have </w:t>
      </w:r>
      <w:r w:rsidRPr="00D53BED">
        <w:rPr>
          <w:rFonts w:ascii="Arial" w:hAnsi="Arial" w:cs="Arial"/>
        </w:rPr>
        <w:t>opened</w:t>
      </w:r>
      <w:r w:rsidRPr="00D53BED">
        <w:rPr>
          <w:rFonts w:ascii="Arial" w:hAnsi="Arial" w:cs="Arial"/>
        </w:rPr>
        <w:t xml:space="preserve"> vast new opportunities for collaboration (Schuetz and Venkatesh, 2020). Yet, there is still much work to be done to effectively harness these advances to ensure that all staff can work together to achieve organisational goals. It has strongly believed that it is only through effective employee collaboration that NHS Catering can continue to grow and </w:t>
      </w:r>
      <w:r w:rsidRPr="00D53BED">
        <w:rPr>
          <w:rFonts w:ascii="Arial" w:hAnsi="Arial" w:cs="Arial"/>
        </w:rPr>
        <w:t>develop and</w:t>
      </w:r>
      <w:r w:rsidRPr="00D53BED">
        <w:rPr>
          <w:rFonts w:ascii="Arial" w:hAnsi="Arial" w:cs="Arial"/>
        </w:rPr>
        <w:t xml:space="preserve"> meet the ever-changing needs of a diverse customer base. Through open and honest communication, recognition of individual talents and contributions, and respect for cultural differences; Twelve service standards are taught to </w:t>
      </w:r>
      <w:r w:rsidRPr="00D53BED">
        <w:rPr>
          <w:rFonts w:ascii="Arial" w:hAnsi="Arial" w:cs="Arial"/>
        </w:rPr>
        <w:t>all</w:t>
      </w:r>
      <w:r w:rsidRPr="00D53BED">
        <w:rPr>
          <w:rFonts w:ascii="Arial" w:hAnsi="Arial" w:cs="Arial"/>
        </w:rPr>
        <w:t xml:space="preserve"> our dining team members. Topics like texture-modified diets, meal presentation, healthy eating, and the value of hydration are covered in the training sessions, which also cover ward-based services (Sodexo, 2022). To foster better collaboration within the organisation, NHS Catering has designed several initiatives to ensure effective workforce interaction and to drive </w:t>
      </w:r>
      <w:r w:rsidRPr="00D53BED">
        <w:rPr>
          <w:rFonts w:ascii="Arial" w:hAnsi="Arial" w:cs="Arial"/>
        </w:rPr>
        <w:t xml:space="preserve">collaboration. </w:t>
      </w:r>
      <w:r w:rsidRPr="00D53BED">
        <w:rPr>
          <w:rFonts w:ascii="Arial" w:hAnsi="Arial" w:cs="Arial"/>
        </w:rPr>
        <w:t xml:space="preserve">Creating a positive and inclusive work environment where employees feel appreciated and empowered to share opinions and ideas. Building an employee resource network to facilitate an exchange of skills, </w:t>
      </w:r>
      <w:r w:rsidRPr="00D53BED">
        <w:rPr>
          <w:rFonts w:ascii="Arial" w:hAnsi="Arial" w:cs="Arial"/>
        </w:rPr>
        <w:t>knowledge,</w:t>
      </w:r>
      <w:r w:rsidRPr="00D53BED">
        <w:rPr>
          <w:rFonts w:ascii="Arial" w:hAnsi="Arial" w:cs="Arial"/>
        </w:rPr>
        <w:t xml:space="preserve"> and experiences between colleagues (Ali et al., 2019). Establishing a unique set of core values that are embraced by all employees, enabling employees to understand and respect differences in values or beliefs and focus on the common goal of achieving success. Setting up a flexible working schedule to enable people to work around their personal needs (Davidescu et al., 2020). Encouraging team building activities, such as team building days and team lunches, to enable staff to learn from each other and build meaningful relationships.</w:t>
      </w:r>
    </w:p>
    <w:p w14:paraId="4A17A2DE" w14:textId="2CE2D582" w:rsidR="00593223" w:rsidRPr="00D53BED" w:rsidRDefault="00593223" w:rsidP="00A51052">
      <w:pPr>
        <w:pStyle w:val="Heading1"/>
        <w:spacing w:line="276" w:lineRule="auto"/>
        <w:rPr>
          <w:rFonts w:ascii="Arial" w:hAnsi="Arial" w:cs="Arial"/>
          <w:color w:val="4472C4" w:themeColor="accent1"/>
        </w:rPr>
      </w:pPr>
      <w:bookmarkStart w:id="11" w:name="_Toc121238777"/>
      <w:bookmarkStart w:id="12" w:name="_Toc121588288"/>
      <w:r w:rsidRPr="00D53BED">
        <w:rPr>
          <w:rFonts w:ascii="Arial" w:hAnsi="Arial" w:cs="Arial"/>
          <w:color w:val="4472C4" w:themeColor="accent1"/>
        </w:rPr>
        <w:lastRenderedPageBreak/>
        <w:t>Workplace Behaviour Impacted by The Beliefs, Attitudes and Values</w:t>
      </w:r>
      <w:bookmarkEnd w:id="11"/>
      <w:bookmarkEnd w:id="12"/>
    </w:p>
    <w:p w14:paraId="1525A104" w14:textId="77777777" w:rsidR="00A51052" w:rsidRPr="00D53BED" w:rsidRDefault="00A51052" w:rsidP="00A51052">
      <w:pPr>
        <w:rPr>
          <w:rFonts w:ascii="Arial" w:hAnsi="Arial" w:cs="Arial"/>
        </w:rPr>
      </w:pPr>
    </w:p>
    <w:p w14:paraId="5377DBE6" w14:textId="7F15BA0F" w:rsidR="00982629" w:rsidRPr="00D53BED" w:rsidRDefault="00982629" w:rsidP="00A51052">
      <w:pPr>
        <w:spacing w:before="120" w:after="120" w:line="276" w:lineRule="auto"/>
        <w:rPr>
          <w:rFonts w:ascii="Arial" w:hAnsi="Arial" w:cs="Arial"/>
          <w:shd w:val="clear" w:color="auto" w:fill="FFFFFF"/>
        </w:rPr>
      </w:pPr>
      <w:r w:rsidRPr="00D53BED">
        <w:rPr>
          <w:rFonts w:ascii="Arial" w:hAnsi="Arial" w:cs="Arial"/>
          <w:shd w:val="clear" w:color="auto" w:fill="FFFFFF"/>
        </w:rPr>
        <w:t xml:space="preserve">NHS Catering's nutrition education and diet module focus on food habits and meal choices (Zhang et al., 2022). The senior nutritionist designed a new tool to help team members understand hospital menus and why patients must follow them to promote health. This article examines the impact of beliefs, attitudes, and values on workplace behaviour at NHS Catering. Workplace behaviour is deeply influenced by the beliefs, attitudes, and values of the employees, especially in a venture environment like NHS Catering (Suhairom et al., 2019). Companies need to ensure that their workforce is well-aware of the values that the organisation adheres to and that they are adhered to as well. This not only helps promote ethical practices within the workplace but also fosters a positive working environment. The beliefs, attitudes, and values of an employee can have an important impact on workplace behaviour. For instance, beliefs can inform the way an employee works - their commitment to the job and their motivation. Our retail and vending models offer products for everyone, these formats were intended for healthcare professionals (NHS Supply Chain, 2022). Likewise, values can impact the way an employee </w:t>
      </w:r>
      <w:r w:rsidR="00663FCC" w:rsidRPr="00D53BED">
        <w:rPr>
          <w:rFonts w:ascii="Arial" w:hAnsi="Arial" w:cs="Arial"/>
          <w:shd w:val="clear" w:color="auto" w:fill="FFFFFF"/>
        </w:rPr>
        <w:t>performs</w:t>
      </w:r>
      <w:r w:rsidRPr="00D53BED">
        <w:rPr>
          <w:rFonts w:ascii="Arial" w:hAnsi="Arial" w:cs="Arial"/>
          <w:shd w:val="clear" w:color="auto" w:fill="FFFFFF"/>
        </w:rPr>
        <w:t xml:space="preserve"> their duties, whether respectfully and cooperatively, or in a more competitive and confrontational way. </w:t>
      </w:r>
    </w:p>
    <w:p w14:paraId="383BEEDB" w14:textId="2C347591" w:rsidR="00982629" w:rsidRPr="00D53BED" w:rsidRDefault="00982629" w:rsidP="00A51052">
      <w:pPr>
        <w:spacing w:before="120" w:after="120" w:line="276" w:lineRule="auto"/>
        <w:rPr>
          <w:rFonts w:ascii="Arial" w:hAnsi="Arial" w:cs="Arial"/>
          <w:shd w:val="clear" w:color="auto" w:fill="FFFFFF"/>
        </w:rPr>
      </w:pPr>
      <w:r w:rsidRPr="00D53BED">
        <w:rPr>
          <w:rFonts w:ascii="Arial" w:hAnsi="Arial" w:cs="Arial"/>
          <w:shd w:val="clear" w:color="auto" w:fill="FFFFFF"/>
        </w:rPr>
        <w:t xml:space="preserve">NHS Catering's kitchen operations provide a variety of hot and cold dishes, including healthier options. Modern Recipe is the company's premium product for areas where fresh cuisine and concepts can be offered. Modern technology has permitted the creation of smartphone apps for pre-payment, click-and-collect, and loyalty programmes in retail, as well as smartphone pre-order apps like Subway and Costa. As such, its workforce must embrace these values and use them to shape workplace behaviour. NHS Catering has taken great efforts to drive these values through the organisation’s policies and in the way it rewards its employees (Reed et al., 2019). Further, NHS Catering encourages its workforce to embrace these values in workplace behaviour to create an environment that is conducive to productive and safe working. This includes fostering effective communication and collaboration between colleagues, maintaining respect and dignity in interactions, showing appreciation and care for one another, and creating an environment of trust and openness. </w:t>
      </w:r>
    </w:p>
    <w:p w14:paraId="4FC926A2" w14:textId="53BFDDD0" w:rsidR="00196A65" w:rsidRPr="00D53BED" w:rsidRDefault="00982629" w:rsidP="00A51052">
      <w:pPr>
        <w:spacing w:before="120" w:after="120" w:line="276" w:lineRule="auto"/>
        <w:rPr>
          <w:rFonts w:ascii="Arial" w:hAnsi="Arial" w:cs="Arial"/>
          <w:shd w:val="clear" w:color="auto" w:fill="FFFFFF"/>
        </w:rPr>
      </w:pPr>
      <w:r w:rsidRPr="00D53BED">
        <w:rPr>
          <w:rFonts w:ascii="Arial" w:hAnsi="Arial" w:cs="Arial"/>
          <w:shd w:val="clear" w:color="auto" w:fill="FFFFFF"/>
        </w:rPr>
        <w:t xml:space="preserve">In addition, because we place people at the centre of everything we do, we make sure that all services fully comply with CQUIN standards as part of our responsibilities as a retailer. Our dietitians evaluate each shop format to ensure a variety of nutrient-dense, aesthetically pleasing food choices (Sodexo, 2022). It is important to remember that workplace behaviour is not necessarily dictated by a company's values. Instead, it is the attitude and values of the employees that define the workplace and the behaviour that is tolerated. NHS Catering has taken great strides to ensure that its workforce lives up to these values and drives them throughout the organisation. When it comes to workplace behaviour, the beliefs, attitudes, and values held by NHS Catering’s workforce can have a tremendous impact. By adhering to the company’s values, employees have the opportunity to create a productive and safe working environment in which everyone can reach their full potential. In addition, having a workforce that </w:t>
      </w:r>
      <w:r w:rsidRPr="00D53BED">
        <w:rPr>
          <w:rFonts w:ascii="Arial" w:hAnsi="Arial" w:cs="Arial"/>
          <w:shd w:val="clear" w:color="auto" w:fill="FFFFFF"/>
        </w:rPr>
        <w:lastRenderedPageBreak/>
        <w:t>embraces the values of NHS Catering leads to greater respect for each other and a deeper sense of connection to the company as a whole.</w:t>
      </w:r>
    </w:p>
    <w:p w14:paraId="02AD640F" w14:textId="77777777" w:rsidR="00A51052" w:rsidRPr="00D53BED" w:rsidRDefault="00A51052" w:rsidP="00A51052">
      <w:pPr>
        <w:spacing w:before="120" w:after="120" w:line="276" w:lineRule="auto"/>
        <w:rPr>
          <w:rFonts w:ascii="Arial" w:hAnsi="Arial" w:cs="Arial"/>
        </w:rPr>
      </w:pPr>
    </w:p>
    <w:p w14:paraId="3572C112" w14:textId="47773604" w:rsidR="00196A65" w:rsidRPr="00D53BED" w:rsidRDefault="00196A65" w:rsidP="00A51052">
      <w:pPr>
        <w:pStyle w:val="Heading1"/>
        <w:spacing w:line="276" w:lineRule="auto"/>
        <w:rPr>
          <w:rFonts w:ascii="Arial" w:hAnsi="Arial" w:cs="Arial"/>
          <w:color w:val="4472C4" w:themeColor="accent1"/>
        </w:rPr>
      </w:pPr>
      <w:bookmarkStart w:id="13" w:name="_Toc121588289"/>
      <w:r w:rsidRPr="00D53BED">
        <w:rPr>
          <w:rFonts w:ascii="Arial" w:hAnsi="Arial" w:cs="Arial"/>
          <w:color w:val="4472C4" w:themeColor="accent1"/>
        </w:rPr>
        <w:t xml:space="preserve">Identify a management theory relevant to your role and critically assess its impact on your own beliefs, </w:t>
      </w:r>
      <w:r w:rsidR="00593223" w:rsidRPr="00D53BED">
        <w:rPr>
          <w:rFonts w:ascii="Arial" w:hAnsi="Arial" w:cs="Arial"/>
          <w:color w:val="4472C4" w:themeColor="accent1"/>
        </w:rPr>
        <w:t>attitudes,</w:t>
      </w:r>
      <w:r w:rsidRPr="00D53BED">
        <w:rPr>
          <w:rFonts w:ascii="Arial" w:hAnsi="Arial" w:cs="Arial"/>
          <w:color w:val="4472C4" w:themeColor="accent1"/>
        </w:rPr>
        <w:t xml:space="preserve"> and values.</w:t>
      </w:r>
      <w:bookmarkEnd w:id="13"/>
    </w:p>
    <w:bookmarkEnd w:id="5"/>
    <w:p w14:paraId="31CE55D7" w14:textId="77777777" w:rsidR="00A51052" w:rsidRPr="00D53BED" w:rsidRDefault="00A51052" w:rsidP="00A51052">
      <w:pPr>
        <w:spacing w:after="0" w:line="276" w:lineRule="auto"/>
        <w:rPr>
          <w:rStyle w:val="corrected-phrasedisplayed-text"/>
          <w:rFonts w:ascii="Arial" w:hAnsi="Arial" w:cs="Arial"/>
          <w:color w:val="4472C4" w:themeColor="accent1"/>
        </w:rPr>
      </w:pPr>
    </w:p>
    <w:p w14:paraId="6F2A0D68" w14:textId="07DFDA82" w:rsidR="00AF4392" w:rsidRPr="00D53BED" w:rsidRDefault="00AF4392" w:rsidP="00A51052">
      <w:pPr>
        <w:spacing w:after="0" w:line="276" w:lineRule="auto"/>
        <w:rPr>
          <w:rFonts w:ascii="Arial" w:hAnsi="Arial" w:cs="Arial"/>
          <w:color w:val="000000"/>
        </w:rPr>
      </w:pPr>
      <w:r w:rsidRPr="00D53BED">
        <w:rPr>
          <w:rStyle w:val="corrected-phrasedisplayed-text"/>
          <w:rFonts w:ascii="Arial" w:hAnsi="Arial" w:cs="Arial"/>
        </w:rPr>
        <w:t xml:space="preserve">To understand critical thinking in the workplace or even in everyday life, we need: beliefs, </w:t>
      </w:r>
      <w:r w:rsidR="008F7DD6" w:rsidRPr="00D53BED">
        <w:rPr>
          <w:rStyle w:val="corrected-phrasedisplayed-text"/>
          <w:rFonts w:ascii="Arial" w:hAnsi="Arial" w:cs="Arial"/>
        </w:rPr>
        <w:t>attitudes,</w:t>
      </w:r>
      <w:r w:rsidRPr="00D53BED">
        <w:rPr>
          <w:rStyle w:val="corrected-phrasedisplayed-text"/>
          <w:rFonts w:ascii="Arial" w:hAnsi="Arial" w:cs="Arial"/>
        </w:rPr>
        <w:t xml:space="preserve"> and values. Belief in the truth about something, conviction, safety, certainty.</w:t>
      </w:r>
      <w:r w:rsidR="00714749" w:rsidRPr="00D53BED">
        <w:rPr>
          <w:rStyle w:val="corrected-phrasedisplayed-text"/>
          <w:rFonts w:ascii="Arial" w:hAnsi="Arial" w:cs="Arial"/>
        </w:rPr>
        <w:t>”</w:t>
      </w:r>
      <w:r w:rsidRPr="00D53BED">
        <w:rPr>
          <w:rStyle w:val="corrected-phrasedisplayed-text"/>
          <w:rFonts w:ascii="Arial" w:hAnsi="Arial" w:cs="Arial"/>
        </w:rPr>
        <w:t xml:space="preserve"> </w:t>
      </w:r>
      <w:r w:rsidR="00714749" w:rsidRPr="00D53BED">
        <w:rPr>
          <w:rStyle w:val="corrected-phrasedisplayed-text"/>
          <w:rFonts w:ascii="Arial" w:hAnsi="Arial" w:cs="Arial"/>
        </w:rPr>
        <w:t>Belief to refer to the attitude we have</w:t>
      </w:r>
      <w:r w:rsidR="006346F9" w:rsidRPr="00D53BED">
        <w:rPr>
          <w:rStyle w:val="corrected-phrasedisplayed-text"/>
          <w:rFonts w:ascii="Arial" w:hAnsi="Arial" w:cs="Arial"/>
        </w:rPr>
        <w:t xml:space="preserve"> whenever</w:t>
      </w:r>
      <w:r w:rsidR="00714749" w:rsidRPr="00D53BED">
        <w:rPr>
          <w:rStyle w:val="corrected-phrasedisplayed-text"/>
          <w:rFonts w:ascii="Arial" w:hAnsi="Arial" w:cs="Arial"/>
        </w:rPr>
        <w:t xml:space="preserve"> we take something to be the case or regard it as true</w:t>
      </w:r>
      <w:r w:rsidR="00C77E16" w:rsidRPr="00D53BED">
        <w:rPr>
          <w:rStyle w:val="corrected-phrasedisplayed-text"/>
          <w:rFonts w:ascii="Arial" w:hAnsi="Arial" w:cs="Arial"/>
        </w:rPr>
        <w:t>” (</w:t>
      </w:r>
      <w:r w:rsidR="00714749" w:rsidRPr="00D53BED">
        <w:rPr>
          <w:rStyle w:val="corrected-phrasedisplayed-text"/>
          <w:rFonts w:ascii="Arial" w:hAnsi="Arial" w:cs="Arial"/>
        </w:rPr>
        <w:t>Schwitzgebel, E., 2006</w:t>
      </w:r>
      <w:r w:rsidR="00A44E3F" w:rsidRPr="00D53BED">
        <w:rPr>
          <w:rStyle w:val="corrected-phrasedisplayed-text"/>
          <w:rFonts w:ascii="Arial" w:hAnsi="Arial" w:cs="Arial"/>
        </w:rPr>
        <w:t xml:space="preserve">). </w:t>
      </w:r>
      <w:r w:rsidR="00330F55" w:rsidRPr="00D53BED">
        <w:rPr>
          <w:rStyle w:val="corrected-phrasedisplayed-text"/>
          <w:rFonts w:ascii="Arial" w:hAnsi="Arial" w:cs="Arial"/>
        </w:rPr>
        <w:t>A</w:t>
      </w:r>
      <w:r w:rsidRPr="00D53BED">
        <w:rPr>
          <w:rStyle w:val="corrected-phrasedisplayed-text"/>
          <w:rFonts w:ascii="Arial" w:hAnsi="Arial" w:cs="Arial"/>
        </w:rPr>
        <w:t xml:space="preserve">ttitude </w:t>
      </w:r>
      <w:r w:rsidR="00330F55" w:rsidRPr="00D53BED">
        <w:rPr>
          <w:rStyle w:val="corrected-phrasedisplayed-text"/>
          <w:rFonts w:ascii="Arial" w:hAnsi="Arial" w:cs="Arial"/>
        </w:rPr>
        <w:t>i</w:t>
      </w:r>
      <w:r w:rsidRPr="00D53BED">
        <w:rPr>
          <w:rStyle w:val="corrected-phrasedisplayed-text"/>
          <w:rFonts w:ascii="Arial" w:hAnsi="Arial" w:cs="Arial"/>
        </w:rPr>
        <w:t xml:space="preserve">s the internal position we take towards a social situation or towards a person and it is this person who decides how we will react or </w:t>
      </w:r>
      <w:r w:rsidR="006B4581" w:rsidRPr="00D53BED">
        <w:rPr>
          <w:rStyle w:val="corrected-phrasedisplayed-text"/>
          <w:rFonts w:ascii="Arial" w:hAnsi="Arial" w:cs="Arial"/>
        </w:rPr>
        <w:t>behave</w:t>
      </w:r>
      <w:r w:rsidRPr="00D53BED">
        <w:rPr>
          <w:rStyle w:val="corrected-phrasedisplayed-text"/>
          <w:rFonts w:ascii="Arial" w:hAnsi="Arial" w:cs="Arial"/>
        </w:rPr>
        <w:t xml:space="preserve">. Values is the aspects of life that are personally important to people. Highly Valued Criteria: My highest values are listed in hierarchical order. Personal Beliefs: These are the concepts that I think are true. My Attitudes: A set of beliefs and values on a specific subject. An issue which fascinates them and simultaneously gives headaches to psychologists, but also to managers in organizations is given by the question. "How do people inspire them to do something?". One of the conditions that some organizations are more effective and productive than others, is provided by the quality and quantity of efforts made by its employees, efforts that are linked to motivation. </w:t>
      </w:r>
      <w:r w:rsidR="008F7DD6" w:rsidRPr="00D53BED">
        <w:rPr>
          <w:rStyle w:val="corrected-phrasedisplayed-text"/>
          <w:rFonts w:ascii="Arial" w:hAnsi="Arial" w:cs="Arial"/>
        </w:rPr>
        <w:t>To</w:t>
      </w:r>
      <w:r w:rsidRPr="00D53BED">
        <w:rPr>
          <w:rStyle w:val="corrected-phrasedisplayed-text"/>
          <w:rFonts w:ascii="Arial" w:hAnsi="Arial" w:cs="Arial"/>
        </w:rPr>
        <w:t xml:space="preserve"> work well, people </w:t>
      </w:r>
      <w:r w:rsidR="00EC6577" w:rsidRPr="00D53BED">
        <w:rPr>
          <w:rStyle w:val="corrected-phrasedisplayed-text"/>
          <w:rFonts w:ascii="Arial" w:hAnsi="Arial" w:cs="Arial"/>
        </w:rPr>
        <w:t>must</w:t>
      </w:r>
      <w:r w:rsidRPr="00D53BED">
        <w:rPr>
          <w:rStyle w:val="corrected-phrasedisplayed-text"/>
          <w:rFonts w:ascii="Arial" w:hAnsi="Arial" w:cs="Arial"/>
        </w:rPr>
        <w:t xml:space="preserve"> be heavily involved in their work and eager to achieve certain objectives, from the simplest thing, like the desire to get money or </w:t>
      </w:r>
      <w:r w:rsidR="008F7DD6" w:rsidRPr="00D53BED">
        <w:rPr>
          <w:rStyle w:val="corrected-phrasedisplayed-text"/>
          <w:rFonts w:ascii="Arial" w:hAnsi="Arial" w:cs="Arial"/>
        </w:rPr>
        <w:t>go home quicker</w:t>
      </w:r>
      <w:r w:rsidRPr="00D53BED">
        <w:rPr>
          <w:rStyle w:val="corrected-phrasedisplayed-text"/>
          <w:rFonts w:ascii="Arial" w:hAnsi="Arial" w:cs="Arial"/>
        </w:rPr>
        <w:t xml:space="preserve"> to the most complex and helpful to the organization</w:t>
      </w:r>
      <w:r w:rsidRPr="00D53BED">
        <w:rPr>
          <w:rStyle w:val="corrected-phrasedisplayed-text"/>
          <w:rFonts w:ascii="Arial" w:hAnsi="Arial" w:cs="Arial"/>
          <w:color w:val="3769CC"/>
        </w:rPr>
        <w:t>,</w:t>
      </w:r>
      <w:r w:rsidRPr="00D53BED">
        <w:rPr>
          <w:rStyle w:val="corrected-phrasedisplayed-text"/>
          <w:rFonts w:ascii="Arial" w:hAnsi="Arial" w:cs="Arial"/>
        </w:rPr>
        <w:t xml:space="preserve"> finding new and effective methods, doing what they love.</w:t>
      </w:r>
      <w:r w:rsidRPr="00D53BED">
        <w:rPr>
          <w:rFonts w:ascii="Arial" w:hAnsi="Arial" w:cs="Arial"/>
          <w:color w:val="000000"/>
        </w:rPr>
        <w:t xml:space="preserve"> </w:t>
      </w:r>
      <w:r w:rsidR="00686D8E" w:rsidRPr="00D53BED">
        <w:rPr>
          <w:rFonts w:ascii="Arial" w:hAnsi="Arial" w:cs="Arial"/>
          <w:color w:val="000000"/>
        </w:rPr>
        <w:t xml:space="preserve">In this context, the codes of ethics of companies are tools of neoliberal emanation because they stipulate a model of behaviour which protects in the first place, the company's potential losses, but also the individual factors that would influence the quality of work </w:t>
      </w:r>
      <w:r w:rsidR="00675880" w:rsidRPr="00D53BED">
        <w:rPr>
          <w:rFonts w:ascii="Arial" w:hAnsi="Arial" w:cs="Arial"/>
          <w:color w:val="000000"/>
        </w:rPr>
        <w:t>conducted</w:t>
      </w:r>
      <w:r w:rsidR="00686D8E" w:rsidRPr="00D53BED">
        <w:rPr>
          <w:rFonts w:ascii="Arial" w:hAnsi="Arial" w:cs="Arial"/>
          <w:color w:val="000000"/>
        </w:rPr>
        <w:t xml:space="preserve"> for it. (Schwartz, 2001). However, it is common knowledge that items considered important by employees and managers are the clear examples, the tone, the relevance of the provisions, the realism, the support for senior management, training, realistic application in the workplace, anonymous ethics reporting requirements and warnings. (Schwartz, 2004). Codes of ethics have a specific character not only at the microeconomic level, but also macroeconomic. They reflect national particularity, reflected by the national cultural dimensions </w:t>
      </w:r>
      <w:r w:rsidR="00330F55" w:rsidRPr="00D53BED">
        <w:rPr>
          <w:rFonts w:ascii="Arial" w:hAnsi="Arial" w:cs="Arial"/>
          <w:color w:val="000000"/>
        </w:rPr>
        <w:t>(</w:t>
      </w:r>
      <w:r w:rsidR="00686D8E" w:rsidRPr="00D53BED">
        <w:rPr>
          <w:rFonts w:ascii="Arial" w:hAnsi="Arial" w:cs="Arial"/>
          <w:color w:val="000000"/>
        </w:rPr>
        <w:t>Hofstede</w:t>
      </w:r>
      <w:r w:rsidR="00330F55" w:rsidRPr="00D53BED">
        <w:rPr>
          <w:rFonts w:ascii="Arial" w:hAnsi="Arial" w:cs="Arial"/>
          <w:color w:val="000000"/>
        </w:rPr>
        <w:t xml:space="preserve"> ,</w:t>
      </w:r>
      <w:r w:rsidR="00686D8E" w:rsidRPr="00D53BED">
        <w:rPr>
          <w:rFonts w:ascii="Arial" w:hAnsi="Arial" w:cs="Arial"/>
          <w:color w:val="000000"/>
        </w:rPr>
        <w:t>1984)</w:t>
      </w:r>
    </w:p>
    <w:p w14:paraId="15BEBB5E" w14:textId="77777777" w:rsidR="00247725" w:rsidRPr="00D53BED" w:rsidRDefault="00247725" w:rsidP="00A51052">
      <w:pPr>
        <w:spacing w:after="0" w:line="276" w:lineRule="auto"/>
        <w:rPr>
          <w:rFonts w:ascii="Arial" w:hAnsi="Arial" w:cs="Arial"/>
          <w:color w:val="000000"/>
        </w:rPr>
      </w:pPr>
    </w:p>
    <w:p w14:paraId="37B8D027" w14:textId="74DBDD36" w:rsidR="00593223" w:rsidRPr="00D53BED" w:rsidRDefault="00593223" w:rsidP="00A51052">
      <w:pPr>
        <w:pStyle w:val="Heading1"/>
        <w:spacing w:line="276" w:lineRule="auto"/>
        <w:rPr>
          <w:rFonts w:ascii="Arial" w:hAnsi="Arial" w:cs="Arial"/>
          <w:color w:val="4472C4" w:themeColor="accent1"/>
        </w:rPr>
      </w:pPr>
      <w:bookmarkStart w:id="14" w:name="_Toc121238778"/>
      <w:bookmarkStart w:id="15" w:name="_Toc121588290"/>
      <w:r w:rsidRPr="00D53BED">
        <w:rPr>
          <w:rFonts w:ascii="Arial" w:hAnsi="Arial" w:cs="Arial"/>
          <w:color w:val="4472C4" w:themeColor="accent1"/>
        </w:rPr>
        <w:t>Theoretical Implication Within the Managerial Context of The Organization</w:t>
      </w:r>
      <w:bookmarkEnd w:id="14"/>
      <w:bookmarkEnd w:id="15"/>
    </w:p>
    <w:p w14:paraId="31C25BBA" w14:textId="77777777" w:rsidR="00A51052" w:rsidRPr="00D53BED" w:rsidRDefault="00A51052" w:rsidP="00A51052">
      <w:pPr>
        <w:rPr>
          <w:rFonts w:ascii="Arial" w:hAnsi="Arial" w:cs="Arial"/>
        </w:rPr>
      </w:pPr>
    </w:p>
    <w:p w14:paraId="7041752B" w14:textId="3277A2AA" w:rsidR="00982629" w:rsidRPr="00D53BED" w:rsidRDefault="00982629" w:rsidP="00A51052">
      <w:pPr>
        <w:spacing w:line="276" w:lineRule="auto"/>
        <w:rPr>
          <w:rFonts w:ascii="Arial" w:hAnsi="Arial" w:cs="Arial"/>
        </w:rPr>
      </w:pPr>
      <w:r w:rsidRPr="00D53BED">
        <w:rPr>
          <w:rFonts w:ascii="Arial" w:hAnsi="Arial" w:cs="Arial"/>
        </w:rPr>
        <w:t xml:space="preserve">Managers are responsible for setting the strategy and direction of the business, motivating staff, and ensuring compliance with relevant laws and regulations (Stahl et al., 2020). To effectively do this, they must consider the wider context of their operations and consider the theories available. Organisational theories provide an understanding of how organisations develop and behave over time. Here, strategic leadership look at how different forces, roles, </w:t>
      </w:r>
      <w:r w:rsidRPr="00D53BED">
        <w:rPr>
          <w:rFonts w:ascii="Arial" w:hAnsi="Arial" w:cs="Arial"/>
        </w:rPr>
        <w:t>structures,</w:t>
      </w:r>
      <w:r w:rsidRPr="00D53BED">
        <w:rPr>
          <w:rFonts w:ascii="Arial" w:hAnsi="Arial" w:cs="Arial"/>
        </w:rPr>
        <w:t xml:space="preserve"> and processes can affect day-to-day operations. Examples of these theories include organisational </w:t>
      </w:r>
      <w:r w:rsidRPr="00D53BED">
        <w:rPr>
          <w:rFonts w:ascii="Arial" w:hAnsi="Arial" w:cs="Arial"/>
        </w:rPr>
        <w:lastRenderedPageBreak/>
        <w:t xml:space="preserve">culture, theories of change, and organisational structure. Leadership theories are concerned with the relationship between leadership styles and the effectiveness of organisations (Lee et al., 2019). This helps to consider which leadership approach may suit particular situations and how different behavioural elements can lead to success or failure. Examples include servant leadership, charismatic leadership, and empowering leadership. </w:t>
      </w:r>
    </w:p>
    <w:p w14:paraId="1A38D3E1" w14:textId="1E771BFB" w:rsidR="00982629" w:rsidRPr="00D53BED" w:rsidRDefault="00982629" w:rsidP="00A51052">
      <w:pPr>
        <w:spacing w:line="276" w:lineRule="auto"/>
        <w:rPr>
          <w:rFonts w:ascii="Arial" w:hAnsi="Arial" w:cs="Arial"/>
        </w:rPr>
      </w:pPr>
      <w:r w:rsidRPr="00D53BED">
        <w:rPr>
          <w:rFonts w:ascii="Arial" w:hAnsi="Arial" w:cs="Arial"/>
        </w:rPr>
        <w:t>Workforce theories help to consider the most effective way to manage the workforce, including how to engage them and bring the best out of them (Dickens et al., 2019). These theories can include job theories, motivation theories and job satisfaction theories. At NHS Catering, management is committed to continuously researching and exploring these theories to stay abreast of best practices and effectively manage the workforce. Employees are the key to NHS Catering</w:t>
      </w:r>
      <w:r w:rsidR="0027755C" w:rsidRPr="00D53BED">
        <w:rPr>
          <w:rFonts w:ascii="Arial" w:hAnsi="Arial" w:cs="Arial"/>
        </w:rPr>
        <w:t>s</w:t>
      </w:r>
      <w:r w:rsidRPr="00D53BED">
        <w:rPr>
          <w:rFonts w:ascii="Arial" w:hAnsi="Arial" w:cs="Arial"/>
        </w:rPr>
        <w:t xml:space="preserve"> success, which is why the venture is constantly educating and motivating them to achieve common goals. These managerial and organisational theories are essential in creating a healthy and successful workplace at NHS Catering UK. By understanding these theories, managers can ensure that their strategies and direction are effective and that their workforce is engaged and productive (Newman and Ford, 2021).</w:t>
      </w:r>
    </w:p>
    <w:p w14:paraId="11252FE4" w14:textId="0C470EA0" w:rsidR="00982629" w:rsidRPr="00D53BED" w:rsidRDefault="00982629" w:rsidP="00A51052">
      <w:pPr>
        <w:spacing w:line="276" w:lineRule="auto"/>
        <w:rPr>
          <w:rFonts w:ascii="Arial" w:hAnsi="Arial" w:cs="Arial"/>
        </w:rPr>
      </w:pPr>
      <w:r w:rsidRPr="00D53BED">
        <w:rPr>
          <w:rFonts w:ascii="Arial" w:hAnsi="Arial" w:cs="Arial"/>
        </w:rPr>
        <w:t>NHS Catering is endeavoured to transform workplace behaviour through the application of the “Principles of administrative management theory</w:t>
      </w:r>
      <w:r w:rsidRPr="00D53BED">
        <w:rPr>
          <w:rFonts w:ascii="Arial" w:hAnsi="Arial" w:cs="Arial"/>
        </w:rPr>
        <w:t>.”</w:t>
      </w:r>
      <w:r w:rsidRPr="00D53BED">
        <w:rPr>
          <w:rFonts w:ascii="Arial" w:hAnsi="Arial" w:cs="Arial"/>
        </w:rPr>
        <w:t xml:space="preserve"> By using these principles, the venture will ensure that staff remain equipped with the skills required to create an effective workplace culture and foster a productive and versatile workforce (Lim et al., 2020). The first step to applying administrative management theory at NHS Catering is to understand how the theory applies to the organisation and how it can be </w:t>
      </w:r>
      <w:r w:rsidR="00341963" w:rsidRPr="00D53BED">
        <w:rPr>
          <w:rFonts w:ascii="Arial" w:hAnsi="Arial" w:cs="Arial"/>
        </w:rPr>
        <w:t>used</w:t>
      </w:r>
      <w:r w:rsidRPr="00D53BED">
        <w:rPr>
          <w:rFonts w:ascii="Arial" w:hAnsi="Arial" w:cs="Arial"/>
        </w:rPr>
        <w:t xml:space="preserve"> to affect behavioural transformation. The theory that is used primarily is an organisational theory, which covers every aspect of an organisation, from the working environment to the overall goal of the organisation. The organisational theory focuses on the roles and relationships of people within an organisation and how these relationships create an environment conducive to change (Al Halbusi et al., 2020). For example, organisation theory suggests that when staff are well informed and have the right communication channels, work productivity is much higher. </w:t>
      </w:r>
      <w:r w:rsidRPr="00D53BED">
        <w:rPr>
          <w:rFonts w:ascii="Arial" w:hAnsi="Arial" w:cs="Arial"/>
        </w:rPr>
        <w:t>Therefore,</w:t>
      </w:r>
      <w:r w:rsidRPr="00D53BED">
        <w:rPr>
          <w:rFonts w:ascii="Arial" w:hAnsi="Arial" w:cs="Arial"/>
        </w:rPr>
        <w:t xml:space="preserve"> NHS Catering has implemented a wide range of internal communication tools, including emails, </w:t>
      </w:r>
      <w:r w:rsidRPr="00D53BED">
        <w:rPr>
          <w:rFonts w:ascii="Arial" w:hAnsi="Arial" w:cs="Arial"/>
        </w:rPr>
        <w:t>intranet,</w:t>
      </w:r>
      <w:r w:rsidRPr="00D53BED">
        <w:rPr>
          <w:rFonts w:ascii="Arial" w:hAnsi="Arial" w:cs="Arial"/>
        </w:rPr>
        <w:t xml:space="preserve"> and online chat groups, to ensure all staff are kept in the loop. </w:t>
      </w:r>
    </w:p>
    <w:p w14:paraId="640C1C33" w14:textId="7F8FD65E" w:rsidR="00247725" w:rsidRPr="00D53BED" w:rsidRDefault="00982629" w:rsidP="00A51052">
      <w:pPr>
        <w:spacing w:line="276" w:lineRule="auto"/>
        <w:rPr>
          <w:rFonts w:ascii="Arial" w:hAnsi="Arial" w:cs="Arial"/>
        </w:rPr>
      </w:pPr>
      <w:r w:rsidRPr="00D53BED">
        <w:rPr>
          <w:rFonts w:ascii="Arial" w:hAnsi="Arial" w:cs="Arial"/>
        </w:rPr>
        <w:t>Another theory employed at NHS Catering is management and behavioural theory, which focuses on strengthening the leadership of the organisation. It is a proven fact that having strong leadership can have a positive effect on a team’s morale and productivity (Peesker et al., 2019). Thus, at NHS Catering, it is ensured that senior management leads by example and sets clear expectations for the workforce. This is done through the use of performance management systems, team incentivisation programmes and regular feedback sessions to ensure team members are supported and driven to succeed. NHS Catering also understands the need for flexibility and adaptability amongst the staff.</w:t>
      </w:r>
    </w:p>
    <w:p w14:paraId="005A069F" w14:textId="77777777" w:rsidR="00086142" w:rsidRPr="00D53BED" w:rsidRDefault="00086142" w:rsidP="00A51052">
      <w:pPr>
        <w:spacing w:line="276" w:lineRule="auto"/>
        <w:rPr>
          <w:rFonts w:ascii="Arial" w:hAnsi="Arial" w:cs="Arial"/>
        </w:rPr>
      </w:pPr>
    </w:p>
    <w:p w14:paraId="0FF6D265" w14:textId="2BF11A35" w:rsidR="00593223" w:rsidRPr="00D53BED" w:rsidRDefault="00593223" w:rsidP="00A51052">
      <w:pPr>
        <w:pStyle w:val="Heading1"/>
        <w:spacing w:line="276" w:lineRule="auto"/>
        <w:rPr>
          <w:rFonts w:ascii="Arial" w:hAnsi="Arial" w:cs="Arial"/>
          <w:color w:val="4472C4" w:themeColor="accent1"/>
        </w:rPr>
      </w:pPr>
      <w:bookmarkStart w:id="16" w:name="_Toc121238779"/>
      <w:bookmarkStart w:id="17" w:name="_Toc121588291"/>
      <w:r w:rsidRPr="00D53BED">
        <w:rPr>
          <w:rFonts w:ascii="Arial" w:hAnsi="Arial" w:cs="Arial"/>
          <w:color w:val="4472C4" w:themeColor="accent1"/>
        </w:rPr>
        <w:lastRenderedPageBreak/>
        <w:t>Recommendations For Setting Beliefs, Attitudes and Values Within the Workplace</w:t>
      </w:r>
      <w:bookmarkEnd w:id="16"/>
      <w:bookmarkEnd w:id="17"/>
    </w:p>
    <w:p w14:paraId="5B8736B9" w14:textId="77777777" w:rsidR="00982629" w:rsidRPr="00D53BED" w:rsidRDefault="00982629" w:rsidP="00A51052">
      <w:pPr>
        <w:spacing w:line="276" w:lineRule="auto"/>
        <w:rPr>
          <w:rFonts w:ascii="Arial" w:hAnsi="Arial" w:cs="Arial"/>
        </w:rPr>
      </w:pPr>
    </w:p>
    <w:p w14:paraId="05F58EFD" w14:textId="02A4C52C" w:rsidR="00086142" w:rsidRPr="00D53BED" w:rsidRDefault="00982629" w:rsidP="00A51052">
      <w:pPr>
        <w:spacing w:line="276" w:lineRule="auto"/>
        <w:rPr>
          <w:rFonts w:ascii="Arial" w:hAnsi="Arial" w:cs="Arial"/>
          <w:shd w:val="clear" w:color="auto" w:fill="FFFFFF"/>
        </w:rPr>
      </w:pPr>
      <w:r w:rsidRPr="00D53BED">
        <w:rPr>
          <w:rFonts w:ascii="Arial" w:hAnsi="Arial" w:cs="Arial"/>
          <w:shd w:val="clear" w:color="auto" w:fill="FFFFFF"/>
        </w:rPr>
        <w:t xml:space="preserve">Core values, beliefs, and attitudes are crucial for the success of any organisation. As such, the organisation has taken it upon itself to transform the workplace and the people within it. Core values, beliefs, and attitudes should be integrated for the behavioural transformation that can support creating a more productive and happier workplace. NHS Catering should strengthen its belief in having a diverse and inclusive workplace and in creating an environment that supports the development of people and their passion. Sustainability and innovation should be valued and strive to build strong partnerships both internally and externally. It is recommended for NHS Catering to presume attitude as a reflection of the company and the represents that way they operate. An open, yet professional culture must be promoted to value respect and honesty, where everyone is encouraged to share their opinions and ideas. NHS Catering is an innovative and forward-thinking organisation that identifies opportunities for progress and development. At NHS Catering, a </w:t>
      </w:r>
      <w:r w:rsidR="00341963" w:rsidRPr="00D53BED">
        <w:rPr>
          <w:rFonts w:ascii="Arial" w:hAnsi="Arial" w:cs="Arial"/>
          <w:shd w:val="clear" w:color="auto" w:fill="FFFFFF"/>
        </w:rPr>
        <w:t>first-hand</w:t>
      </w:r>
      <w:r w:rsidRPr="00D53BED">
        <w:rPr>
          <w:rFonts w:ascii="Arial" w:hAnsi="Arial" w:cs="Arial"/>
          <w:shd w:val="clear" w:color="auto" w:fill="FFFFFF"/>
        </w:rPr>
        <w:t xml:space="preserve"> approach to problem-solving should be undertaken and strive to address any issues as quickly and efficiently as possible.</w:t>
      </w:r>
      <w:r w:rsidRPr="00D53BED">
        <w:rPr>
          <w:rFonts w:ascii="Arial" w:hAnsi="Arial" w:cs="Arial"/>
        </w:rPr>
        <w:t xml:space="preserve"> </w:t>
      </w:r>
      <w:r w:rsidRPr="00D53BED">
        <w:rPr>
          <w:rFonts w:ascii="Arial" w:hAnsi="Arial" w:cs="Arial"/>
          <w:shd w:val="clear" w:color="auto" w:fill="FFFFFF"/>
        </w:rPr>
        <w:t>By setting and adhering to clear core values, beliefs, and attitudes within the workplace, NHS Catering should appreciate a culture that embraces change, demonstrates understanding, and fosters growth. By emphasizing these three components, management will be helping to foster an environment of trust and productive collaboration while creating opportunities for the workforce to grow.</w:t>
      </w:r>
      <w:r w:rsidRPr="00D53BED">
        <w:rPr>
          <w:rFonts w:ascii="Arial" w:hAnsi="Arial" w:cs="Arial"/>
        </w:rPr>
        <w:t xml:space="preserve"> </w:t>
      </w:r>
      <w:r w:rsidRPr="00D53BED">
        <w:rPr>
          <w:rFonts w:ascii="Arial" w:hAnsi="Arial" w:cs="Arial"/>
          <w:shd w:val="clear" w:color="auto" w:fill="FFFFFF"/>
        </w:rPr>
        <w:t xml:space="preserve">Finally, values are the guiding principles at NHS Catering that must be defined for conducting business and fostering interaction among each other. Value, honesty, integrity, ethical practice, and sustainability should be flourished at NHS Catering. Diversity, </w:t>
      </w:r>
      <w:r w:rsidRPr="00D53BED">
        <w:rPr>
          <w:rFonts w:ascii="Arial" w:hAnsi="Arial" w:cs="Arial"/>
          <w:shd w:val="clear" w:color="auto" w:fill="FFFFFF"/>
        </w:rPr>
        <w:t>inclusion,</w:t>
      </w:r>
      <w:r w:rsidRPr="00D53BED">
        <w:rPr>
          <w:rFonts w:ascii="Arial" w:hAnsi="Arial" w:cs="Arial"/>
          <w:shd w:val="clear" w:color="auto" w:fill="FFFFFF"/>
        </w:rPr>
        <w:t xml:space="preserve"> and respect in all of the activities should be sustained, both within and outside the organisation. Employee development should be promoted actively and strive to provide a safe and secure working environment for all.</w:t>
      </w:r>
    </w:p>
    <w:p w14:paraId="062CC8FC" w14:textId="7F270E2A" w:rsidR="00A51052" w:rsidRPr="00D53BED" w:rsidRDefault="00A51052" w:rsidP="00A51052">
      <w:pPr>
        <w:spacing w:line="276" w:lineRule="auto"/>
        <w:rPr>
          <w:rFonts w:ascii="Arial" w:hAnsi="Arial" w:cs="Arial"/>
          <w:shd w:val="clear" w:color="auto" w:fill="FFFFFF"/>
        </w:rPr>
      </w:pPr>
    </w:p>
    <w:p w14:paraId="18574EF2" w14:textId="246FD2DF" w:rsidR="00A51052" w:rsidRPr="00D53BED" w:rsidRDefault="00A51052" w:rsidP="00A51052">
      <w:pPr>
        <w:spacing w:line="276" w:lineRule="auto"/>
        <w:rPr>
          <w:rFonts w:ascii="Arial" w:hAnsi="Arial" w:cs="Arial"/>
          <w:shd w:val="clear" w:color="auto" w:fill="FFFFFF"/>
        </w:rPr>
      </w:pPr>
    </w:p>
    <w:p w14:paraId="70F9754C" w14:textId="13B16097" w:rsidR="00A51052" w:rsidRPr="00D53BED" w:rsidRDefault="00A51052" w:rsidP="00A51052">
      <w:pPr>
        <w:spacing w:line="276" w:lineRule="auto"/>
        <w:rPr>
          <w:rFonts w:ascii="Arial" w:hAnsi="Arial" w:cs="Arial"/>
          <w:shd w:val="clear" w:color="auto" w:fill="FFFFFF"/>
        </w:rPr>
      </w:pPr>
    </w:p>
    <w:p w14:paraId="16D32DBE" w14:textId="4503176B" w:rsidR="00A51052" w:rsidRPr="00D53BED" w:rsidRDefault="00A51052" w:rsidP="00A51052">
      <w:pPr>
        <w:spacing w:line="276" w:lineRule="auto"/>
        <w:rPr>
          <w:rFonts w:ascii="Arial" w:hAnsi="Arial" w:cs="Arial"/>
          <w:shd w:val="clear" w:color="auto" w:fill="FFFFFF"/>
        </w:rPr>
      </w:pPr>
    </w:p>
    <w:p w14:paraId="22A6329F" w14:textId="60864225" w:rsidR="00A51052" w:rsidRPr="00D53BED" w:rsidRDefault="00A51052" w:rsidP="00A51052">
      <w:pPr>
        <w:spacing w:line="276" w:lineRule="auto"/>
        <w:rPr>
          <w:rFonts w:ascii="Arial" w:hAnsi="Arial" w:cs="Arial"/>
          <w:shd w:val="clear" w:color="auto" w:fill="FFFFFF"/>
        </w:rPr>
      </w:pPr>
    </w:p>
    <w:p w14:paraId="19A467AD" w14:textId="1A8E6EB8" w:rsidR="00A51052" w:rsidRPr="00D53BED" w:rsidRDefault="00A51052" w:rsidP="00A51052">
      <w:pPr>
        <w:spacing w:line="276" w:lineRule="auto"/>
        <w:rPr>
          <w:rFonts w:ascii="Arial" w:hAnsi="Arial" w:cs="Arial"/>
          <w:shd w:val="clear" w:color="auto" w:fill="FFFFFF"/>
        </w:rPr>
      </w:pPr>
    </w:p>
    <w:p w14:paraId="653A49CE" w14:textId="30AEDDB3" w:rsidR="00A51052" w:rsidRPr="00D53BED" w:rsidRDefault="00A51052" w:rsidP="00A51052">
      <w:pPr>
        <w:spacing w:line="276" w:lineRule="auto"/>
        <w:rPr>
          <w:rFonts w:ascii="Arial" w:hAnsi="Arial" w:cs="Arial"/>
          <w:shd w:val="clear" w:color="auto" w:fill="FFFFFF"/>
        </w:rPr>
      </w:pPr>
    </w:p>
    <w:p w14:paraId="3F7BFA10" w14:textId="325A044B" w:rsidR="00A51052" w:rsidRPr="00D53BED" w:rsidRDefault="00A51052" w:rsidP="00A51052">
      <w:pPr>
        <w:spacing w:line="276" w:lineRule="auto"/>
        <w:rPr>
          <w:rFonts w:ascii="Arial" w:hAnsi="Arial" w:cs="Arial"/>
          <w:shd w:val="clear" w:color="auto" w:fill="FFFFFF"/>
        </w:rPr>
      </w:pPr>
    </w:p>
    <w:p w14:paraId="4263779B" w14:textId="3868AE63" w:rsidR="00A51052" w:rsidRPr="00D53BED" w:rsidRDefault="00A51052" w:rsidP="00A51052">
      <w:pPr>
        <w:spacing w:line="276" w:lineRule="auto"/>
        <w:rPr>
          <w:rFonts w:ascii="Arial" w:hAnsi="Arial" w:cs="Arial"/>
          <w:shd w:val="clear" w:color="auto" w:fill="FFFFFF"/>
        </w:rPr>
      </w:pPr>
    </w:p>
    <w:p w14:paraId="22F6D998" w14:textId="77777777" w:rsidR="00A51052" w:rsidRPr="00D53BED" w:rsidRDefault="00A51052" w:rsidP="00A51052">
      <w:pPr>
        <w:spacing w:line="276" w:lineRule="auto"/>
        <w:rPr>
          <w:rFonts w:ascii="Arial" w:hAnsi="Arial" w:cs="Arial"/>
          <w:shd w:val="clear" w:color="auto" w:fill="FFFFFF"/>
        </w:rPr>
      </w:pPr>
    </w:p>
    <w:p w14:paraId="101AB39E" w14:textId="2618B9F4" w:rsidR="00593223" w:rsidRPr="00D53BED" w:rsidRDefault="00593223" w:rsidP="00A51052">
      <w:pPr>
        <w:pStyle w:val="Heading1"/>
        <w:spacing w:line="276" w:lineRule="auto"/>
        <w:rPr>
          <w:rFonts w:ascii="Arial" w:hAnsi="Arial" w:cs="Arial"/>
          <w:color w:val="4472C4" w:themeColor="accent1"/>
        </w:rPr>
      </w:pPr>
      <w:bookmarkStart w:id="18" w:name="_Toc121238780"/>
      <w:bookmarkStart w:id="19" w:name="_Toc121588292"/>
      <w:r w:rsidRPr="00D53BED">
        <w:rPr>
          <w:rFonts w:ascii="Arial" w:hAnsi="Arial" w:cs="Arial"/>
          <w:color w:val="4472C4" w:themeColor="accent1"/>
        </w:rPr>
        <w:lastRenderedPageBreak/>
        <w:t>Conclusion</w:t>
      </w:r>
      <w:bookmarkEnd w:id="18"/>
      <w:bookmarkEnd w:id="19"/>
    </w:p>
    <w:p w14:paraId="1DA29E6F" w14:textId="77777777" w:rsidR="00A51052" w:rsidRPr="00D53BED" w:rsidRDefault="00A51052" w:rsidP="00A51052">
      <w:pPr>
        <w:rPr>
          <w:rFonts w:ascii="Arial" w:hAnsi="Arial" w:cs="Arial"/>
        </w:rPr>
      </w:pPr>
    </w:p>
    <w:p w14:paraId="47E2CD92" w14:textId="20D1C989" w:rsidR="00593223" w:rsidRPr="00D53BED" w:rsidRDefault="00982629" w:rsidP="00A51052">
      <w:pPr>
        <w:spacing w:line="276" w:lineRule="auto"/>
        <w:rPr>
          <w:rFonts w:ascii="Arial" w:hAnsi="Arial" w:cs="Arial"/>
        </w:rPr>
      </w:pPr>
      <w:r w:rsidRPr="00D53BED">
        <w:rPr>
          <w:rFonts w:ascii="Arial" w:hAnsi="Arial" w:cs="Arial"/>
          <w:shd w:val="clear" w:color="auto" w:fill="FFFFFF"/>
        </w:rPr>
        <w:t xml:space="preserve">The importance of a workforce with diverse beliefs and values, and actively promoting an open and collaborative environment has been recognized at NHS Catering. Employees at NHS Catering have access to a range of tools, </w:t>
      </w:r>
      <w:r w:rsidRPr="00D53BED">
        <w:rPr>
          <w:rFonts w:ascii="Arial" w:hAnsi="Arial" w:cs="Arial"/>
          <w:shd w:val="clear" w:color="auto" w:fill="FFFFFF"/>
        </w:rPr>
        <w:t>resources,</w:t>
      </w:r>
      <w:r w:rsidRPr="00D53BED">
        <w:rPr>
          <w:rFonts w:ascii="Arial" w:hAnsi="Arial" w:cs="Arial"/>
          <w:shd w:val="clear" w:color="auto" w:fill="FFFFFF"/>
        </w:rPr>
        <w:t xml:space="preserve"> and training programmes to further develop their communication and collaboration skills. These resources include leadership development programmes, cultural awareness training and mentoring schemes which are tailored to the individual. This helps NHS Catering’s employees to better understand not only their roles and responsibilities, but also those of colleagues from different backgrounds, and to respect and appreciate one another’s unique communication styles. At NHS Catering, managers are committed to developing and delivering advanced managerial and organisational theories for the workforce. NHS Catering highly skilled team is dedicated to creating an environment that encourages growth and success both in and outside of the workplace. NHS Catering is committed to providing the best environment for its staff and fostering an environment for behavioural transformation </w:t>
      </w:r>
      <w:r w:rsidRPr="00D53BED">
        <w:rPr>
          <w:rFonts w:ascii="Arial" w:hAnsi="Arial" w:cs="Arial"/>
          <w:shd w:val="clear" w:color="auto" w:fill="FFFFFF"/>
        </w:rPr>
        <w:t>using</w:t>
      </w:r>
      <w:r w:rsidRPr="00D53BED">
        <w:rPr>
          <w:rFonts w:ascii="Arial" w:hAnsi="Arial" w:cs="Arial"/>
          <w:shd w:val="clear" w:color="auto" w:fill="FFFFFF"/>
        </w:rPr>
        <w:t xml:space="preserve"> managerial and organisational theories. NHS Catering management has strived to ensure </w:t>
      </w:r>
      <w:r w:rsidRPr="00D53BED">
        <w:rPr>
          <w:rFonts w:ascii="Arial" w:hAnsi="Arial" w:cs="Arial"/>
          <w:shd w:val="clear" w:color="auto" w:fill="FFFFFF"/>
        </w:rPr>
        <w:t>all</w:t>
      </w:r>
      <w:r w:rsidRPr="00D53BED">
        <w:rPr>
          <w:rFonts w:ascii="Arial" w:hAnsi="Arial" w:cs="Arial"/>
          <w:shd w:val="clear" w:color="auto" w:fill="FFFFFF"/>
        </w:rPr>
        <w:t xml:space="preserve"> the staff are equipped with the appropriate resources and knowledge required to make wise decisions and foster a successful workplace culture.</w:t>
      </w:r>
    </w:p>
    <w:p w14:paraId="7E299B97" w14:textId="77777777" w:rsidR="006F3AFD" w:rsidRPr="00D53BED" w:rsidRDefault="006F3AFD" w:rsidP="00A51052">
      <w:pPr>
        <w:spacing w:after="0" w:line="276" w:lineRule="auto"/>
        <w:rPr>
          <w:rFonts w:ascii="Arial" w:hAnsi="Arial" w:cs="Arial"/>
          <w:color w:val="000000"/>
        </w:rPr>
      </w:pPr>
    </w:p>
    <w:p w14:paraId="5B06569C" w14:textId="79FAC4F2" w:rsidR="00D7475C" w:rsidRPr="00D53BED" w:rsidRDefault="00D7475C" w:rsidP="00A51052">
      <w:pPr>
        <w:spacing w:after="0" w:line="276" w:lineRule="auto"/>
        <w:rPr>
          <w:rFonts w:ascii="Arial" w:hAnsi="Arial" w:cs="Arial"/>
          <w:color w:val="4472C4" w:themeColor="accent1"/>
          <w:sz w:val="32"/>
          <w:szCs w:val="32"/>
        </w:rPr>
      </w:pPr>
    </w:p>
    <w:p w14:paraId="246278A5" w14:textId="564E0989" w:rsidR="00CC1BB4" w:rsidRPr="00D53BED" w:rsidRDefault="00CC1BB4" w:rsidP="00A51052">
      <w:pPr>
        <w:spacing w:after="0" w:line="276" w:lineRule="auto"/>
        <w:rPr>
          <w:rFonts w:ascii="Arial" w:hAnsi="Arial" w:cs="Arial"/>
          <w:color w:val="4472C4" w:themeColor="accent1"/>
          <w:sz w:val="32"/>
          <w:szCs w:val="32"/>
        </w:rPr>
      </w:pPr>
    </w:p>
    <w:p w14:paraId="0AD0B4EC" w14:textId="302242D1" w:rsidR="00CC1BB4" w:rsidRPr="00D53BED" w:rsidRDefault="00CC1BB4" w:rsidP="00A51052">
      <w:pPr>
        <w:spacing w:after="0" w:line="276" w:lineRule="auto"/>
        <w:rPr>
          <w:rFonts w:ascii="Arial" w:hAnsi="Arial" w:cs="Arial"/>
          <w:color w:val="4472C4" w:themeColor="accent1"/>
          <w:sz w:val="32"/>
          <w:szCs w:val="32"/>
        </w:rPr>
      </w:pPr>
    </w:p>
    <w:p w14:paraId="2D6A1AE7" w14:textId="77777777" w:rsidR="00D208F1" w:rsidRPr="00D53BED" w:rsidRDefault="00D208F1" w:rsidP="00A51052">
      <w:pPr>
        <w:spacing w:after="0" w:line="276" w:lineRule="auto"/>
        <w:rPr>
          <w:rFonts w:ascii="Arial" w:hAnsi="Arial" w:cs="Arial"/>
          <w:color w:val="4472C4" w:themeColor="accent1"/>
          <w:sz w:val="32"/>
          <w:szCs w:val="32"/>
        </w:rPr>
      </w:pPr>
    </w:p>
    <w:p w14:paraId="37A0B7DD" w14:textId="2BBA7B5E" w:rsidR="00DD0758" w:rsidRPr="00D53BED" w:rsidRDefault="00DD0758" w:rsidP="00A51052">
      <w:pPr>
        <w:spacing w:line="276" w:lineRule="auto"/>
        <w:rPr>
          <w:rFonts w:ascii="Arial" w:hAnsi="Arial" w:cs="Arial"/>
        </w:rPr>
      </w:pPr>
      <w:bookmarkStart w:id="20" w:name="_Hlk45960013"/>
    </w:p>
    <w:p w14:paraId="2C1B9613" w14:textId="395910F9" w:rsidR="00DD0758" w:rsidRPr="00D53BED" w:rsidRDefault="00DD0758" w:rsidP="00A51052">
      <w:pPr>
        <w:spacing w:line="276" w:lineRule="auto"/>
        <w:rPr>
          <w:rFonts w:ascii="Arial" w:hAnsi="Arial" w:cs="Arial"/>
        </w:rPr>
      </w:pPr>
    </w:p>
    <w:p w14:paraId="343B47E0" w14:textId="61413829" w:rsidR="00DD0758" w:rsidRPr="00D53BED" w:rsidRDefault="00DD0758" w:rsidP="00A51052">
      <w:pPr>
        <w:spacing w:line="276" w:lineRule="auto"/>
        <w:rPr>
          <w:rFonts w:ascii="Arial" w:hAnsi="Arial" w:cs="Arial"/>
        </w:rPr>
      </w:pPr>
    </w:p>
    <w:p w14:paraId="1E146A4B" w14:textId="2AA1E8E4" w:rsidR="00DD0758" w:rsidRPr="00D53BED" w:rsidRDefault="00DD0758" w:rsidP="00A51052">
      <w:pPr>
        <w:spacing w:line="276" w:lineRule="auto"/>
        <w:rPr>
          <w:rFonts w:ascii="Arial" w:hAnsi="Arial" w:cs="Arial"/>
        </w:rPr>
      </w:pPr>
    </w:p>
    <w:p w14:paraId="38AEA6AC" w14:textId="10622D94" w:rsidR="00052869" w:rsidRPr="00D53BED" w:rsidRDefault="00052869" w:rsidP="00A51052">
      <w:pPr>
        <w:spacing w:line="276" w:lineRule="auto"/>
        <w:rPr>
          <w:rFonts w:ascii="Arial" w:hAnsi="Arial" w:cs="Arial"/>
        </w:rPr>
      </w:pPr>
    </w:p>
    <w:p w14:paraId="217B4FBF" w14:textId="5EBDB901" w:rsidR="00A51052" w:rsidRPr="00D53BED" w:rsidRDefault="00A51052" w:rsidP="00A51052">
      <w:pPr>
        <w:spacing w:line="276" w:lineRule="auto"/>
        <w:rPr>
          <w:rFonts w:ascii="Arial" w:hAnsi="Arial" w:cs="Arial"/>
        </w:rPr>
      </w:pPr>
    </w:p>
    <w:p w14:paraId="2F6F4038" w14:textId="5397F36C" w:rsidR="00A51052" w:rsidRPr="00D53BED" w:rsidRDefault="00A51052" w:rsidP="00A51052">
      <w:pPr>
        <w:spacing w:line="276" w:lineRule="auto"/>
        <w:rPr>
          <w:rFonts w:ascii="Arial" w:hAnsi="Arial" w:cs="Arial"/>
        </w:rPr>
      </w:pPr>
    </w:p>
    <w:p w14:paraId="07625566" w14:textId="177AE25F" w:rsidR="00A51052" w:rsidRPr="00D53BED" w:rsidRDefault="00A51052" w:rsidP="00A51052">
      <w:pPr>
        <w:spacing w:line="276" w:lineRule="auto"/>
        <w:rPr>
          <w:rFonts w:ascii="Arial" w:hAnsi="Arial" w:cs="Arial"/>
        </w:rPr>
      </w:pPr>
    </w:p>
    <w:p w14:paraId="604B0E68" w14:textId="318F9182" w:rsidR="00A51052" w:rsidRPr="00D53BED" w:rsidRDefault="00A51052" w:rsidP="00A51052">
      <w:pPr>
        <w:spacing w:line="276" w:lineRule="auto"/>
        <w:rPr>
          <w:rFonts w:ascii="Arial" w:hAnsi="Arial" w:cs="Arial"/>
        </w:rPr>
      </w:pPr>
    </w:p>
    <w:p w14:paraId="6BCDE404" w14:textId="77777777" w:rsidR="00A51052" w:rsidRPr="00D53BED" w:rsidRDefault="00A51052" w:rsidP="00A51052">
      <w:pPr>
        <w:spacing w:line="276" w:lineRule="auto"/>
        <w:rPr>
          <w:rFonts w:ascii="Arial" w:hAnsi="Arial" w:cs="Arial"/>
        </w:rPr>
      </w:pPr>
    </w:p>
    <w:p w14:paraId="39B4FD9A" w14:textId="3F66C805" w:rsidR="00991969" w:rsidRPr="00D53BED" w:rsidRDefault="00BF6543" w:rsidP="00A51052">
      <w:pPr>
        <w:pStyle w:val="Heading2"/>
        <w:spacing w:before="0" w:line="276" w:lineRule="auto"/>
        <w:rPr>
          <w:rFonts w:ascii="Arial" w:hAnsi="Arial" w:cs="Arial"/>
          <w:color w:val="222222"/>
          <w:sz w:val="22"/>
          <w:szCs w:val="22"/>
          <w:shd w:val="clear" w:color="auto" w:fill="FFFFFF"/>
        </w:rPr>
      </w:pPr>
      <w:bookmarkStart w:id="21" w:name="_Toc121588293"/>
      <w:r w:rsidRPr="00D53BED">
        <w:rPr>
          <w:rFonts w:ascii="Arial" w:hAnsi="Arial" w:cs="Arial"/>
          <w:color w:val="4472C4" w:themeColor="accent1"/>
          <w:sz w:val="32"/>
          <w:szCs w:val="32"/>
        </w:rPr>
        <w:lastRenderedPageBreak/>
        <w:t>References</w:t>
      </w:r>
      <w:bookmarkEnd w:id="20"/>
      <w:bookmarkEnd w:id="21"/>
      <w:r w:rsidR="00427130" w:rsidRPr="00D53BED">
        <w:rPr>
          <w:rFonts w:ascii="Arial" w:hAnsi="Arial" w:cs="Arial"/>
          <w:sz w:val="24"/>
          <w:szCs w:val="24"/>
        </w:rPr>
        <w:br/>
      </w:r>
      <w:bookmarkStart w:id="22" w:name="_Hlk99219431"/>
    </w:p>
    <w:bookmarkEnd w:id="22"/>
    <w:p w14:paraId="1CD056B9" w14:textId="7BEC566A" w:rsidR="005565BC" w:rsidRPr="005565BC" w:rsidRDefault="005565BC" w:rsidP="005565BC">
      <w:pPr>
        <w:spacing w:before="240" w:line="240" w:lineRule="auto"/>
        <w:rPr>
          <w:rFonts w:ascii="Arial" w:hAnsi="Arial" w:cs="Arial"/>
        </w:rPr>
      </w:pPr>
      <w:r w:rsidRPr="005565BC">
        <w:rPr>
          <w:rFonts w:ascii="Arial" w:hAnsi="Arial" w:cs="Arial"/>
        </w:rPr>
        <w:t>Al Halbusi, H., Williams, K. A., Ramayah, T., Aldieri, L., &amp; Vinci, C. P. (2020</w:t>
      </w:r>
      <w:r w:rsidRPr="005565BC">
        <w:rPr>
          <w:rFonts w:ascii="Arial" w:hAnsi="Arial" w:cs="Arial"/>
          <w:i/>
          <w:iCs/>
        </w:rPr>
        <w:t xml:space="preserve">). Linking ethical leadership and ethical climate to employees' ethical </w:t>
      </w:r>
      <w:r w:rsidR="00191C66" w:rsidRPr="005565BC">
        <w:rPr>
          <w:rFonts w:ascii="Arial" w:hAnsi="Arial" w:cs="Arial"/>
          <w:i/>
          <w:iCs/>
        </w:rPr>
        <w:t>behaviour</w:t>
      </w:r>
      <w:r w:rsidRPr="005565BC">
        <w:rPr>
          <w:rFonts w:ascii="Arial" w:hAnsi="Arial" w:cs="Arial"/>
          <w:i/>
          <w:iCs/>
        </w:rPr>
        <w:t>: the moderating role of person–organization fit.</w:t>
      </w:r>
      <w:r w:rsidRPr="005565BC">
        <w:rPr>
          <w:rFonts w:ascii="Arial" w:hAnsi="Arial" w:cs="Arial"/>
        </w:rPr>
        <w:t xml:space="preserve"> Personnel Review, 50(1), 159-185.</w:t>
      </w:r>
      <w:r w:rsidRPr="005565BC">
        <w:rPr>
          <w:rFonts w:ascii="Arial" w:hAnsi="Arial" w:cs="Arial"/>
          <w:color w:val="000000"/>
        </w:rPr>
        <w:t xml:space="preserve"> Retrieved November 22, 2022, from</w:t>
      </w:r>
      <w:r w:rsidRPr="005565BC">
        <w:rPr>
          <w:rFonts w:ascii="Arial" w:hAnsi="Arial" w:cs="Arial"/>
        </w:rPr>
        <w:t xml:space="preserve"> </w:t>
      </w:r>
      <w:hyperlink r:id="rId9" w:history="1">
        <w:r w:rsidRPr="005565BC">
          <w:rPr>
            <w:rStyle w:val="Hyperlink"/>
            <w:rFonts w:ascii="Arial" w:hAnsi="Arial" w:cs="Arial"/>
          </w:rPr>
          <w:t>https://doi.org/10.1108/PR-09-2019-0522</w:t>
        </w:r>
      </w:hyperlink>
      <w:r w:rsidRPr="005565BC">
        <w:rPr>
          <w:rFonts w:ascii="Arial" w:hAnsi="Arial" w:cs="Arial"/>
        </w:rPr>
        <w:t xml:space="preserve"> </w:t>
      </w:r>
    </w:p>
    <w:p w14:paraId="7F9BAEE0" w14:textId="77777777" w:rsidR="005565BC" w:rsidRPr="005565BC" w:rsidRDefault="005565BC" w:rsidP="005565BC">
      <w:pPr>
        <w:spacing w:before="240" w:line="240" w:lineRule="auto"/>
        <w:rPr>
          <w:rFonts w:ascii="Arial" w:hAnsi="Arial" w:cs="Arial"/>
        </w:rPr>
      </w:pPr>
      <w:r w:rsidRPr="005565BC">
        <w:rPr>
          <w:rFonts w:ascii="Arial" w:hAnsi="Arial" w:cs="Arial"/>
        </w:rPr>
        <w:t xml:space="preserve">Ali, A. A., Paris, L., &amp; Gunasekaran, A. (2019). </w:t>
      </w:r>
      <w:r w:rsidRPr="005565BC">
        <w:rPr>
          <w:rFonts w:ascii="Arial" w:hAnsi="Arial" w:cs="Arial"/>
          <w:i/>
          <w:iCs/>
        </w:rPr>
        <w:t xml:space="preserve">Key factors influencing knowledge sharing practices and its relationship with organizational performance within the oil and gas industry. </w:t>
      </w:r>
      <w:r w:rsidRPr="005565BC">
        <w:rPr>
          <w:rFonts w:ascii="Arial" w:hAnsi="Arial" w:cs="Arial"/>
        </w:rPr>
        <w:t>Journal of Knowledge Management.</w:t>
      </w:r>
      <w:r w:rsidRPr="005565BC">
        <w:rPr>
          <w:rFonts w:ascii="Arial" w:hAnsi="Arial" w:cs="Arial"/>
          <w:color w:val="000000"/>
        </w:rPr>
        <w:t xml:space="preserve"> Retrieved November 22, 2022, from</w:t>
      </w:r>
      <w:r w:rsidRPr="005565BC">
        <w:rPr>
          <w:rFonts w:ascii="Arial" w:hAnsi="Arial" w:cs="Arial"/>
        </w:rPr>
        <w:t xml:space="preserve"> </w:t>
      </w:r>
      <w:hyperlink r:id="rId10" w:history="1">
        <w:r w:rsidRPr="005565BC">
          <w:rPr>
            <w:rStyle w:val="Hyperlink"/>
            <w:rFonts w:ascii="Arial" w:hAnsi="Arial" w:cs="Arial"/>
          </w:rPr>
          <w:t>https://doi.org/10.1108/JKM-06-2018-0394</w:t>
        </w:r>
      </w:hyperlink>
      <w:r w:rsidRPr="005565BC">
        <w:rPr>
          <w:rFonts w:ascii="Arial" w:hAnsi="Arial" w:cs="Arial"/>
        </w:rPr>
        <w:t xml:space="preserve"> </w:t>
      </w:r>
    </w:p>
    <w:p w14:paraId="1290C602" w14:textId="77777777" w:rsidR="005565BC" w:rsidRPr="005565BC" w:rsidRDefault="005565BC" w:rsidP="005565BC">
      <w:pPr>
        <w:spacing w:before="240" w:line="240" w:lineRule="auto"/>
        <w:rPr>
          <w:rFonts w:ascii="Arial" w:hAnsi="Arial" w:cs="Arial"/>
          <w:i/>
          <w:iCs/>
          <w:color w:val="2E2E2E"/>
        </w:rPr>
      </w:pPr>
      <w:r w:rsidRPr="005565BC">
        <w:rPr>
          <w:rFonts w:ascii="Arial" w:hAnsi="Arial" w:cs="Arial"/>
          <w:color w:val="222222"/>
          <w:shd w:val="clear" w:color="auto" w:fill="FFFFFF"/>
        </w:rPr>
        <w:t>Burns, T., &amp; Sinfield, S. (2012). </w:t>
      </w:r>
      <w:r w:rsidRPr="005565BC">
        <w:rPr>
          <w:rFonts w:ascii="Arial" w:hAnsi="Arial" w:cs="Arial"/>
          <w:i/>
          <w:iCs/>
          <w:color w:val="222222"/>
          <w:shd w:val="clear" w:color="auto" w:fill="FFFFFF"/>
        </w:rPr>
        <w:t>Essential study skills: The complete guide to success at university. Sage</w:t>
      </w:r>
      <w:r w:rsidRPr="005565BC">
        <w:rPr>
          <w:rFonts w:ascii="Arial" w:hAnsi="Arial" w:cs="Arial"/>
          <w:i/>
          <w:iCs/>
          <w:color w:val="2E2E2E"/>
        </w:rPr>
        <w:t>.</w:t>
      </w:r>
      <w:r w:rsidRPr="005565BC">
        <w:rPr>
          <w:rFonts w:ascii="Arial" w:hAnsi="Arial" w:cs="Arial"/>
        </w:rPr>
        <w:t xml:space="preserve"> </w:t>
      </w:r>
      <w:r w:rsidRPr="005565BC">
        <w:rPr>
          <w:rFonts w:ascii="Arial" w:hAnsi="Arial" w:cs="Arial"/>
          <w:color w:val="000000"/>
        </w:rPr>
        <w:t>Retrieved November 20, 2022, from</w:t>
      </w:r>
      <w:r w:rsidRPr="005565BC">
        <w:rPr>
          <w:rFonts w:ascii="Arial" w:hAnsi="Arial" w:cs="Arial"/>
        </w:rPr>
        <w:t xml:space="preserve"> </w:t>
      </w:r>
      <w:hyperlink r:id="rId11" w:anchor="v=onepage&amp;q=Burns%2C%20T.%20and%20Sinfield%2C%20S.%2C%20(2012).%20Essential%20study%20skills%3A%20The%20complete%20guide%20to%20success%20at%20university.%20Sage&amp;f=false" w:history="1">
        <w:r w:rsidRPr="005565BC">
          <w:rPr>
            <w:rStyle w:val="Hyperlink"/>
            <w:rFonts w:ascii="Arial" w:hAnsi="Arial" w:cs="Arial"/>
            <w:i/>
            <w:iCs/>
          </w:rPr>
          <w:t>https://books.google.co.uk/books?hl=en&amp;lr=&amp;id=pQ-ecVGzAjsC&amp;oi=fnd&amp;pg=PP2&amp;dq=Burns,+T.+and+Sinfield,+S.,+(2012).+Essential+study+skills:+The+complete+guide+to+success+at+university.+Sage&amp;ots=HSKJbxW7ml&amp;sig=jN1JGtzTAKO4sQj0vM7BtuugW3o&amp;redir_esc=y#v=onepage&amp;q=Burns%2C%20T.%20and%20Sinfield%2C%20S.%2C%20(2012).%20Essential%20study%20skills%3A%20The%20complete%20guide%20to%20success%20at%20university.%20Sage&amp;f=false</w:t>
        </w:r>
      </w:hyperlink>
      <w:r w:rsidRPr="005565BC">
        <w:rPr>
          <w:rFonts w:ascii="Arial" w:hAnsi="Arial" w:cs="Arial"/>
          <w:i/>
          <w:iCs/>
          <w:color w:val="2E2E2E"/>
        </w:rPr>
        <w:t xml:space="preserve"> </w:t>
      </w:r>
    </w:p>
    <w:p w14:paraId="5708ED4D" w14:textId="77777777" w:rsidR="005565BC" w:rsidRPr="005565BC" w:rsidRDefault="005565BC" w:rsidP="005565BC">
      <w:pPr>
        <w:spacing w:before="240" w:line="240" w:lineRule="auto"/>
        <w:rPr>
          <w:rFonts w:ascii="Arial" w:hAnsi="Arial" w:cs="Arial"/>
          <w:color w:val="222222"/>
          <w:shd w:val="clear" w:color="auto" w:fill="FFFFFF"/>
        </w:rPr>
      </w:pPr>
      <w:r w:rsidRPr="005565BC">
        <w:rPr>
          <w:rFonts w:ascii="Arial" w:hAnsi="Arial" w:cs="Arial"/>
          <w:shd w:val="clear" w:color="auto" w:fill="FFFFFF"/>
        </w:rPr>
        <w:t xml:space="preserve">Dabell, J. (2019, December 3). </w:t>
      </w:r>
      <w:r w:rsidRPr="005565BC">
        <w:rPr>
          <w:rFonts w:ascii="Arial" w:hAnsi="Arial" w:cs="Arial"/>
          <w:i/>
          <w:iCs/>
          <w:shd w:val="clear" w:color="auto" w:fill="FFFFFF"/>
        </w:rPr>
        <w:t>The Phillips 66 Method. John Dabell</w:t>
      </w:r>
      <w:r w:rsidRPr="005565BC">
        <w:rPr>
          <w:rFonts w:ascii="Arial" w:hAnsi="Arial" w:cs="Arial"/>
          <w:shd w:val="clear" w:color="auto" w:fill="FFFFFF"/>
        </w:rPr>
        <w:t xml:space="preserve">. Retrieved August 27, 2022, from </w:t>
      </w:r>
      <w:hyperlink r:id="rId12" w:history="1">
        <w:r w:rsidRPr="005565BC">
          <w:rPr>
            <w:rStyle w:val="Hyperlink"/>
            <w:rFonts w:ascii="Arial" w:hAnsi="Arial" w:cs="Arial"/>
            <w:shd w:val="clear" w:color="auto" w:fill="FFFFFF"/>
          </w:rPr>
          <w:t>https://johndabell.com/2020/01/13/the-phillips-66-method/</w:t>
        </w:r>
      </w:hyperlink>
      <w:r w:rsidRPr="005565BC">
        <w:rPr>
          <w:rFonts w:ascii="Arial" w:hAnsi="Arial" w:cs="Arial"/>
          <w:color w:val="222222"/>
          <w:shd w:val="clear" w:color="auto" w:fill="FFFFFF"/>
        </w:rPr>
        <w:t xml:space="preserve"> </w:t>
      </w:r>
    </w:p>
    <w:p w14:paraId="0C84941E" w14:textId="77777777" w:rsidR="005565BC" w:rsidRPr="005565BC" w:rsidRDefault="005565BC" w:rsidP="005565BC">
      <w:pPr>
        <w:spacing w:before="240" w:line="240" w:lineRule="auto"/>
        <w:rPr>
          <w:rFonts w:ascii="Arial" w:hAnsi="Arial" w:cs="Arial"/>
        </w:rPr>
      </w:pPr>
      <w:r w:rsidRPr="005565BC">
        <w:rPr>
          <w:rFonts w:ascii="Arial" w:hAnsi="Arial" w:cs="Arial"/>
          <w:shd w:val="clear" w:color="auto" w:fill="FFFFFF"/>
        </w:rPr>
        <w:t xml:space="preserve">Davidescu, A. A., Apostu, S. A., Paul, A., &amp; Casuneanu, I. (2020). </w:t>
      </w:r>
      <w:r w:rsidRPr="005565BC">
        <w:rPr>
          <w:rFonts w:ascii="Arial" w:hAnsi="Arial" w:cs="Arial"/>
          <w:i/>
          <w:iCs/>
          <w:shd w:val="clear" w:color="auto" w:fill="FFFFFF"/>
        </w:rPr>
        <w:t>Work flexibility, job satisfaction, and job performance among Romanian employees—Implications for sustainable human resource management.</w:t>
      </w:r>
      <w:r w:rsidRPr="005565BC">
        <w:rPr>
          <w:rFonts w:ascii="Arial" w:hAnsi="Arial" w:cs="Arial"/>
          <w:shd w:val="clear" w:color="auto" w:fill="FFFFFF"/>
        </w:rPr>
        <w:t> </w:t>
      </w:r>
      <w:r w:rsidRPr="005565BC">
        <w:rPr>
          <w:rFonts w:ascii="Arial" w:hAnsi="Arial" w:cs="Arial"/>
          <w:i/>
          <w:iCs/>
          <w:shd w:val="clear" w:color="auto" w:fill="FFFFFF"/>
        </w:rPr>
        <w:t>Sustainability</w:t>
      </w:r>
      <w:r w:rsidRPr="005565BC">
        <w:rPr>
          <w:rFonts w:ascii="Arial" w:hAnsi="Arial" w:cs="Arial"/>
          <w:shd w:val="clear" w:color="auto" w:fill="FFFFFF"/>
        </w:rPr>
        <w:t>, </w:t>
      </w:r>
      <w:r w:rsidRPr="005565BC">
        <w:rPr>
          <w:rFonts w:ascii="Arial" w:hAnsi="Arial" w:cs="Arial"/>
          <w:i/>
          <w:iCs/>
          <w:shd w:val="clear" w:color="auto" w:fill="FFFFFF"/>
        </w:rPr>
        <w:t>12</w:t>
      </w:r>
      <w:r w:rsidRPr="005565BC">
        <w:rPr>
          <w:rFonts w:ascii="Arial" w:hAnsi="Arial" w:cs="Arial"/>
          <w:shd w:val="clear" w:color="auto" w:fill="FFFFFF"/>
        </w:rPr>
        <w:t>(15), 6086.</w:t>
      </w:r>
      <w:r w:rsidRPr="005565BC">
        <w:rPr>
          <w:rFonts w:ascii="Arial" w:hAnsi="Arial" w:cs="Arial"/>
          <w:color w:val="000000"/>
        </w:rPr>
        <w:t xml:space="preserve"> Retrieved November 29, 2022, from</w:t>
      </w:r>
      <w:r w:rsidRPr="005565BC">
        <w:rPr>
          <w:rFonts w:ascii="Arial" w:hAnsi="Arial" w:cs="Arial"/>
          <w:shd w:val="clear" w:color="auto" w:fill="FFFFFF"/>
        </w:rPr>
        <w:t xml:space="preserve"> </w:t>
      </w:r>
      <w:hyperlink r:id="rId13" w:history="1">
        <w:r w:rsidRPr="005565BC">
          <w:rPr>
            <w:rStyle w:val="Hyperlink"/>
            <w:rFonts w:ascii="Arial" w:hAnsi="Arial" w:cs="Arial"/>
          </w:rPr>
          <w:t>https://doi.org/10.3390/su12156086</w:t>
        </w:r>
      </w:hyperlink>
      <w:r w:rsidRPr="005565BC">
        <w:rPr>
          <w:rFonts w:ascii="Arial" w:hAnsi="Arial" w:cs="Arial"/>
        </w:rPr>
        <w:t xml:space="preserve"> </w:t>
      </w:r>
    </w:p>
    <w:p w14:paraId="55330103" w14:textId="5EE04682" w:rsidR="005565BC" w:rsidRPr="005565BC" w:rsidRDefault="005565BC" w:rsidP="005565BC">
      <w:pPr>
        <w:spacing w:before="240" w:line="240" w:lineRule="auto"/>
        <w:rPr>
          <w:rFonts w:ascii="Arial" w:hAnsi="Arial" w:cs="Arial"/>
          <w:color w:val="000000"/>
        </w:rPr>
      </w:pPr>
      <w:r w:rsidRPr="005565BC">
        <w:rPr>
          <w:rFonts w:ascii="Arial" w:hAnsi="Arial" w:cs="Arial"/>
        </w:rPr>
        <w:t xml:space="preserve">Dickens, D. D., Womack, V. Y., &amp; Dimes, T. (2018). </w:t>
      </w:r>
      <w:r w:rsidRPr="005565BC">
        <w:rPr>
          <w:rFonts w:ascii="Arial" w:hAnsi="Arial" w:cs="Arial"/>
          <w:i/>
          <w:iCs/>
        </w:rPr>
        <w:t xml:space="preserve">Managing hypervisibility: An exploration of theory and research on identity shifting strategies in the workplace among Black women. Journal of Vocational </w:t>
      </w:r>
      <w:r w:rsidR="00191C66" w:rsidRPr="005565BC">
        <w:rPr>
          <w:rFonts w:ascii="Arial" w:hAnsi="Arial" w:cs="Arial"/>
          <w:i/>
          <w:iCs/>
        </w:rPr>
        <w:t>Behaviour</w:t>
      </w:r>
      <w:r w:rsidRPr="005565BC">
        <w:rPr>
          <w:rFonts w:ascii="Arial" w:hAnsi="Arial" w:cs="Arial"/>
        </w:rPr>
        <w:t>, </w:t>
      </w:r>
      <w:r w:rsidRPr="005565BC">
        <w:rPr>
          <w:rFonts w:ascii="Arial" w:hAnsi="Arial" w:cs="Arial"/>
          <w:i/>
          <w:iCs/>
        </w:rPr>
        <w:t>113</w:t>
      </w:r>
      <w:r w:rsidRPr="005565BC">
        <w:rPr>
          <w:rFonts w:ascii="Arial" w:hAnsi="Arial" w:cs="Arial"/>
        </w:rPr>
        <w:t xml:space="preserve">. </w:t>
      </w:r>
      <w:r w:rsidRPr="005565BC">
        <w:rPr>
          <w:rFonts w:ascii="Arial" w:hAnsi="Arial" w:cs="Arial"/>
          <w:color w:val="000000"/>
        </w:rPr>
        <w:t>Retrieved November 21, 2022, from</w:t>
      </w:r>
      <w:r w:rsidRPr="005565BC">
        <w:rPr>
          <w:rFonts w:ascii="Arial" w:hAnsi="Arial" w:cs="Arial"/>
        </w:rPr>
        <w:t xml:space="preserve"> </w:t>
      </w:r>
      <w:hyperlink r:id="rId14" w:history="1">
        <w:r w:rsidRPr="005565BC">
          <w:rPr>
            <w:rStyle w:val="Hyperlink"/>
            <w:rFonts w:ascii="Arial" w:hAnsi="Arial" w:cs="Arial"/>
          </w:rPr>
          <w:t>https://doi.org/10.1016/j.jvb.2018.10.008</w:t>
        </w:r>
      </w:hyperlink>
    </w:p>
    <w:p w14:paraId="20BAC02F" w14:textId="77777777" w:rsidR="005565BC" w:rsidRPr="005565BC" w:rsidRDefault="005565BC" w:rsidP="005565BC">
      <w:pPr>
        <w:pStyle w:val="NoSpacing"/>
        <w:spacing w:before="240"/>
        <w:rPr>
          <w:rFonts w:ascii="Arial" w:eastAsia="Arial" w:hAnsi="Arial" w:cs="Arial"/>
        </w:rPr>
      </w:pPr>
      <w:r w:rsidRPr="005565BC">
        <w:rPr>
          <w:rFonts w:ascii="Arial" w:hAnsi="Arial" w:cs="Arial"/>
        </w:rPr>
        <w:t xml:space="preserve">Etherington, K. (2004). </w:t>
      </w:r>
      <w:r w:rsidRPr="005565BC">
        <w:rPr>
          <w:rFonts w:ascii="Arial" w:hAnsi="Arial" w:cs="Arial"/>
          <w:i/>
          <w:iCs/>
        </w:rPr>
        <w:t>Heuristic research as a vehicle for personal and professional development. Counselling and Psychotherapy Research, 4(2), 48-63.</w:t>
      </w:r>
      <w:r w:rsidRPr="005565BC">
        <w:rPr>
          <w:rFonts w:ascii="Arial" w:hAnsi="Arial" w:cs="Arial"/>
        </w:rPr>
        <w:t xml:space="preserve"> </w:t>
      </w:r>
      <w:r w:rsidRPr="005565BC">
        <w:rPr>
          <w:rFonts w:ascii="Arial" w:hAnsi="Arial" w:cs="Arial"/>
          <w:color w:val="000000"/>
        </w:rPr>
        <w:t>Retrieved August 28, 2022, from</w:t>
      </w:r>
      <w:r w:rsidRPr="005565BC">
        <w:rPr>
          <w:rFonts w:ascii="Arial" w:hAnsi="Arial" w:cs="Arial"/>
        </w:rPr>
        <w:t xml:space="preserve"> </w:t>
      </w:r>
      <w:hyperlink r:id="rId15" w:history="1">
        <w:r w:rsidRPr="005565BC">
          <w:rPr>
            <w:rStyle w:val="Hyperlink"/>
            <w:rFonts w:ascii="Arial" w:hAnsi="Arial" w:cs="Arial"/>
          </w:rPr>
          <w:t>https://doi.org/10.1080/14733140412331383973</w:t>
        </w:r>
      </w:hyperlink>
      <w:r w:rsidRPr="005565BC">
        <w:rPr>
          <w:rFonts w:ascii="Arial" w:hAnsi="Arial" w:cs="Arial"/>
        </w:rPr>
        <w:t xml:space="preserve"> </w:t>
      </w:r>
      <w:r w:rsidRPr="005565BC">
        <w:rPr>
          <w:rFonts w:ascii="Arial" w:eastAsia="Arial" w:hAnsi="Arial" w:cs="Arial"/>
        </w:rPr>
        <w:t>Accessed: 28/08/2022</w:t>
      </w:r>
    </w:p>
    <w:p w14:paraId="376B9AB9" w14:textId="77777777" w:rsidR="005565BC" w:rsidRPr="005565BC" w:rsidRDefault="005565BC" w:rsidP="005565BC">
      <w:pPr>
        <w:spacing w:before="240" w:line="240" w:lineRule="auto"/>
        <w:rPr>
          <w:rFonts w:ascii="Arial" w:hAnsi="Arial" w:cs="Arial"/>
        </w:rPr>
      </w:pPr>
      <w:r w:rsidRPr="005565BC">
        <w:rPr>
          <w:rFonts w:ascii="Arial" w:hAnsi="Arial" w:cs="Arial"/>
        </w:rPr>
        <w:t xml:space="preserve">Farahnak, L. R., Ehrhart, M. G., Torres, E. M., &amp;amp; Aarons, G. A. (2019). </w:t>
      </w:r>
      <w:r w:rsidRPr="005565BC">
        <w:rPr>
          <w:rFonts w:ascii="Arial" w:hAnsi="Arial" w:cs="Arial"/>
          <w:i/>
          <w:iCs/>
        </w:rPr>
        <w:t>The influence of transformational leadership and leader attitudes on subordinate attitudes and implementation success. Journal of Leadership &amp;amp; Organizational Studies, 27(1), 98–111</w:t>
      </w:r>
      <w:r w:rsidRPr="005565BC">
        <w:rPr>
          <w:rFonts w:ascii="Arial" w:hAnsi="Arial" w:cs="Arial"/>
          <w:color w:val="000000"/>
        </w:rPr>
        <w:t xml:space="preserve">. Retrieved November 22, 2022, from </w:t>
      </w:r>
      <w:hyperlink r:id="rId16" w:history="1">
        <w:r w:rsidRPr="005565BC">
          <w:rPr>
            <w:rStyle w:val="Hyperlink"/>
            <w:rFonts w:ascii="Arial" w:hAnsi="Arial" w:cs="Arial"/>
          </w:rPr>
          <w:t>https://doi.org/10.1177/1548051818824529</w:t>
        </w:r>
      </w:hyperlink>
      <w:r w:rsidRPr="005565BC">
        <w:rPr>
          <w:rFonts w:ascii="Arial" w:hAnsi="Arial" w:cs="Arial"/>
          <w:color w:val="000000"/>
        </w:rPr>
        <w:t xml:space="preserve"> </w:t>
      </w:r>
    </w:p>
    <w:p w14:paraId="361B8845" w14:textId="77777777" w:rsidR="005565BC" w:rsidRPr="005565BC" w:rsidRDefault="005565BC" w:rsidP="005565BC">
      <w:pPr>
        <w:spacing w:before="240" w:after="0" w:line="240" w:lineRule="auto"/>
        <w:rPr>
          <w:rFonts w:ascii="Arial" w:hAnsi="Arial" w:cs="Arial"/>
          <w:i/>
          <w:iCs/>
        </w:rPr>
      </w:pPr>
      <w:r w:rsidRPr="005565BC">
        <w:rPr>
          <w:rFonts w:ascii="Arial" w:hAnsi="Arial" w:cs="Arial"/>
        </w:rPr>
        <w:t xml:space="preserve">Hofstede, G. (1984). </w:t>
      </w:r>
      <w:r w:rsidRPr="005565BC">
        <w:rPr>
          <w:rFonts w:ascii="Arial" w:hAnsi="Arial" w:cs="Arial"/>
          <w:i/>
          <w:iCs/>
        </w:rPr>
        <w:t>Cultural dimensions in management and planning. Asia Pacific Journal of Management, 1(2), 81–99.</w:t>
      </w:r>
      <w:r w:rsidRPr="005565BC">
        <w:rPr>
          <w:rFonts w:ascii="Arial" w:hAnsi="Arial" w:cs="Arial"/>
        </w:rPr>
        <w:t xml:space="preserve"> Retrieved March 22, 2022, from </w:t>
      </w:r>
      <w:hyperlink r:id="rId17" w:history="1">
        <w:r w:rsidRPr="005565BC">
          <w:rPr>
            <w:rStyle w:val="Hyperlink"/>
            <w:rFonts w:ascii="Arial" w:hAnsi="Arial" w:cs="Arial"/>
            <w:i/>
            <w:iCs/>
          </w:rPr>
          <w:t>https://doi.org/10.1007/BF01733682</w:t>
        </w:r>
      </w:hyperlink>
      <w:r w:rsidRPr="005565BC">
        <w:rPr>
          <w:rFonts w:ascii="Arial" w:hAnsi="Arial" w:cs="Arial"/>
          <w:i/>
          <w:iCs/>
        </w:rPr>
        <w:t xml:space="preserve"> </w:t>
      </w:r>
    </w:p>
    <w:p w14:paraId="59478978" w14:textId="77777777" w:rsidR="005565BC" w:rsidRPr="005565BC" w:rsidRDefault="005565BC" w:rsidP="005565BC">
      <w:pPr>
        <w:spacing w:before="240" w:line="240" w:lineRule="auto"/>
        <w:rPr>
          <w:rFonts w:ascii="Arial" w:hAnsi="Arial" w:cs="Arial"/>
        </w:rPr>
      </w:pPr>
      <w:r w:rsidRPr="005565BC">
        <w:rPr>
          <w:rFonts w:ascii="Arial" w:hAnsi="Arial" w:cs="Arial"/>
          <w:shd w:val="clear" w:color="auto" w:fill="FFFFFF"/>
        </w:rPr>
        <w:t xml:space="preserve">Kalkanci, B., Rahmani, M., &amp; Toktay, L. B. (2019). </w:t>
      </w:r>
      <w:r w:rsidRPr="005565BC">
        <w:rPr>
          <w:rFonts w:ascii="Arial" w:hAnsi="Arial" w:cs="Arial"/>
          <w:i/>
          <w:iCs/>
          <w:shd w:val="clear" w:color="auto" w:fill="FFFFFF"/>
        </w:rPr>
        <w:t>The role of inclusive innovation in promoting social sustainability. Production and Operations Management, 28(12), 2960-2982.</w:t>
      </w:r>
      <w:r w:rsidRPr="005565BC">
        <w:rPr>
          <w:rFonts w:ascii="Arial" w:hAnsi="Arial" w:cs="Arial"/>
          <w:shd w:val="clear" w:color="auto" w:fill="FFFFFF"/>
        </w:rPr>
        <w:t xml:space="preserve"> </w:t>
      </w:r>
      <w:r w:rsidRPr="005565BC">
        <w:rPr>
          <w:rFonts w:ascii="Arial" w:hAnsi="Arial" w:cs="Arial"/>
          <w:color w:val="000000"/>
        </w:rPr>
        <w:t>Retrieved November 28, 2022, from</w:t>
      </w:r>
      <w:r w:rsidRPr="005565BC">
        <w:rPr>
          <w:rFonts w:ascii="Arial" w:hAnsi="Arial" w:cs="Arial"/>
        </w:rPr>
        <w:t xml:space="preserve"> </w:t>
      </w:r>
      <w:hyperlink r:id="rId18" w:history="1">
        <w:r w:rsidRPr="005565BC">
          <w:rPr>
            <w:rStyle w:val="Hyperlink"/>
            <w:rFonts w:ascii="Arial" w:hAnsi="Arial" w:cs="Arial"/>
          </w:rPr>
          <w:t>https://doi.org/10.1111/poms.13112</w:t>
        </w:r>
      </w:hyperlink>
      <w:r w:rsidRPr="005565BC">
        <w:rPr>
          <w:rFonts w:ascii="Arial" w:hAnsi="Arial" w:cs="Arial"/>
        </w:rPr>
        <w:t xml:space="preserve"> </w:t>
      </w:r>
    </w:p>
    <w:p w14:paraId="2871A899" w14:textId="77777777" w:rsidR="005565BC" w:rsidRPr="005565BC" w:rsidRDefault="005565BC" w:rsidP="005565BC">
      <w:pPr>
        <w:spacing w:before="240" w:line="240" w:lineRule="auto"/>
        <w:rPr>
          <w:rFonts w:ascii="Arial" w:hAnsi="Arial" w:cs="Arial"/>
          <w:i/>
          <w:iCs/>
        </w:rPr>
      </w:pPr>
      <w:r w:rsidRPr="005565BC">
        <w:rPr>
          <w:rFonts w:ascii="Arial" w:hAnsi="Arial" w:cs="Arial"/>
        </w:rPr>
        <w:lastRenderedPageBreak/>
        <w:t xml:space="preserve">Kumar, A. S. P. (2019). </w:t>
      </w:r>
      <w:r w:rsidRPr="005565BC">
        <w:rPr>
          <w:rFonts w:ascii="Arial" w:hAnsi="Arial" w:cs="Arial"/>
          <w:i/>
          <w:iCs/>
        </w:rPr>
        <w:t>The impact of reward systems on employee performance across different work environments–a management perspective: A case study on murugappa group (TIDC) (Doctoral dissertation, Dublin Business School).</w:t>
      </w:r>
      <w:r w:rsidRPr="005565BC">
        <w:rPr>
          <w:rFonts w:ascii="Arial" w:hAnsi="Arial" w:cs="Arial"/>
          <w:color w:val="000000"/>
        </w:rPr>
        <w:t xml:space="preserve"> Retrieved November 22, 2022, from</w:t>
      </w:r>
      <w:r w:rsidRPr="005565BC">
        <w:rPr>
          <w:rFonts w:ascii="Arial" w:hAnsi="Arial" w:cs="Arial"/>
        </w:rPr>
        <w:t xml:space="preserve"> </w:t>
      </w:r>
      <w:hyperlink r:id="rId19" w:history="1">
        <w:r w:rsidRPr="005565BC">
          <w:rPr>
            <w:rStyle w:val="Hyperlink"/>
            <w:rFonts w:ascii="Arial" w:hAnsi="Arial" w:cs="Arial"/>
            <w:i/>
            <w:iCs/>
          </w:rPr>
          <w:t>https://esource.dbs.ie/handle/10788/3613</w:t>
        </w:r>
      </w:hyperlink>
      <w:r w:rsidRPr="005565BC">
        <w:rPr>
          <w:rFonts w:ascii="Arial" w:hAnsi="Arial" w:cs="Arial"/>
          <w:i/>
          <w:iCs/>
        </w:rPr>
        <w:t xml:space="preserve"> </w:t>
      </w:r>
    </w:p>
    <w:p w14:paraId="2B5DAD8E" w14:textId="77777777" w:rsidR="005565BC" w:rsidRPr="005565BC" w:rsidRDefault="005565BC" w:rsidP="005565BC">
      <w:pPr>
        <w:spacing w:before="240" w:line="240" w:lineRule="auto"/>
        <w:rPr>
          <w:rFonts w:ascii="Arial" w:hAnsi="Arial" w:cs="Arial"/>
        </w:rPr>
      </w:pPr>
      <w:r w:rsidRPr="005565BC">
        <w:rPr>
          <w:rFonts w:ascii="Arial" w:hAnsi="Arial" w:cs="Arial"/>
        </w:rPr>
        <w:t xml:space="preserve">Lee, M. C. C., Idris, M. A., &amp; Tuckey, M. (2019). </w:t>
      </w:r>
      <w:r w:rsidRPr="005565BC">
        <w:rPr>
          <w:rFonts w:ascii="Arial" w:hAnsi="Arial" w:cs="Arial"/>
          <w:i/>
          <w:iCs/>
        </w:rPr>
        <w:t>Supervisory coaching and performance feedback as mediators of the relationships between leadership styles, work engagement, and turnover intention. Human Resource Development International, 22(3), 257-282</w:t>
      </w:r>
      <w:r w:rsidRPr="005565BC">
        <w:rPr>
          <w:rFonts w:ascii="Arial" w:hAnsi="Arial" w:cs="Arial"/>
        </w:rPr>
        <w:t>.</w:t>
      </w:r>
      <w:r w:rsidRPr="005565BC">
        <w:rPr>
          <w:rFonts w:ascii="Arial" w:hAnsi="Arial" w:cs="Arial"/>
          <w:color w:val="000000"/>
        </w:rPr>
        <w:t xml:space="preserve"> Retrieved November 27, 2022, from</w:t>
      </w:r>
      <w:r w:rsidRPr="005565BC">
        <w:rPr>
          <w:rFonts w:ascii="Arial" w:hAnsi="Arial" w:cs="Arial"/>
        </w:rPr>
        <w:t xml:space="preserve"> </w:t>
      </w:r>
      <w:hyperlink r:id="rId20" w:history="1">
        <w:r w:rsidRPr="005565BC">
          <w:rPr>
            <w:rStyle w:val="Hyperlink"/>
            <w:rFonts w:ascii="Arial" w:hAnsi="Arial" w:cs="Arial"/>
          </w:rPr>
          <w:t>https://doi.org/10.1080/13678868.2018.1530170</w:t>
        </w:r>
      </w:hyperlink>
      <w:r w:rsidRPr="005565BC">
        <w:rPr>
          <w:rFonts w:ascii="Arial" w:hAnsi="Arial" w:cs="Arial"/>
        </w:rPr>
        <w:t xml:space="preserve"> </w:t>
      </w:r>
    </w:p>
    <w:p w14:paraId="43D7EE5D" w14:textId="77777777" w:rsidR="005565BC" w:rsidRPr="005565BC" w:rsidRDefault="005565BC" w:rsidP="005565BC">
      <w:pPr>
        <w:spacing w:before="240" w:line="240" w:lineRule="auto"/>
        <w:rPr>
          <w:rFonts w:ascii="Arial" w:hAnsi="Arial" w:cs="Arial"/>
          <w:i/>
          <w:iCs/>
        </w:rPr>
      </w:pPr>
      <w:r w:rsidRPr="005565BC">
        <w:rPr>
          <w:rFonts w:ascii="Arial" w:hAnsi="Arial" w:cs="Arial"/>
        </w:rPr>
        <w:t xml:space="preserve">Lim, Y. H., Kee, D. M. H., Lai, X. Y., Lee, Z. M., Low, M. Q., Sariya, S., &amp; Sharma, S. (2020). </w:t>
      </w:r>
      <w:r w:rsidRPr="005565BC">
        <w:rPr>
          <w:rFonts w:ascii="Arial" w:hAnsi="Arial" w:cs="Arial"/>
          <w:i/>
          <w:iCs/>
        </w:rPr>
        <w:t>Organizational culture and customer loyalty: A case of Harvey Norman. Asia Pacific Journal of Management and Education (APJME), 3(1), 47-62.</w:t>
      </w:r>
      <w:r w:rsidRPr="005565BC">
        <w:rPr>
          <w:rFonts w:ascii="Arial" w:hAnsi="Arial" w:cs="Arial"/>
          <w:color w:val="000000"/>
        </w:rPr>
        <w:t xml:space="preserve"> Retrieved November 23, 2022, from</w:t>
      </w:r>
      <w:r w:rsidRPr="005565BC">
        <w:rPr>
          <w:rFonts w:ascii="Arial" w:hAnsi="Arial" w:cs="Arial"/>
        </w:rPr>
        <w:t xml:space="preserve"> </w:t>
      </w:r>
      <w:hyperlink r:id="rId21" w:history="1">
        <w:r w:rsidRPr="005565BC">
          <w:rPr>
            <w:rStyle w:val="Hyperlink"/>
            <w:rFonts w:ascii="Arial" w:hAnsi="Arial" w:cs="Arial"/>
            <w:i/>
            <w:iCs/>
          </w:rPr>
          <w:t>https://doi.org/10.32535/apjme.v3i1.743</w:t>
        </w:r>
      </w:hyperlink>
      <w:r w:rsidRPr="005565BC">
        <w:rPr>
          <w:rFonts w:ascii="Arial" w:hAnsi="Arial" w:cs="Arial"/>
          <w:i/>
          <w:iCs/>
        </w:rPr>
        <w:t xml:space="preserve"> </w:t>
      </w:r>
    </w:p>
    <w:p w14:paraId="4DE02E17" w14:textId="77777777" w:rsidR="005565BC" w:rsidRPr="005565BC" w:rsidRDefault="005565BC" w:rsidP="005565BC">
      <w:pPr>
        <w:spacing w:before="240" w:line="240" w:lineRule="auto"/>
        <w:rPr>
          <w:rFonts w:ascii="Arial" w:hAnsi="Arial" w:cs="Arial"/>
        </w:rPr>
      </w:pPr>
      <w:r w:rsidRPr="005565BC">
        <w:rPr>
          <w:rFonts w:ascii="Arial" w:hAnsi="Arial" w:cs="Arial"/>
        </w:rPr>
        <w:t xml:space="preserve">Newman, S. A., &amp; Ford, R. C. (2021). </w:t>
      </w:r>
      <w:r w:rsidRPr="005565BC">
        <w:rPr>
          <w:rFonts w:ascii="Arial" w:hAnsi="Arial" w:cs="Arial"/>
          <w:i/>
          <w:iCs/>
        </w:rPr>
        <w:t>Five steps to leading your team in the virtual COVID-19 workplace. Organizational Dynamics, 50(1), 100802</w:t>
      </w:r>
      <w:r w:rsidRPr="005565BC">
        <w:rPr>
          <w:rFonts w:ascii="Arial" w:hAnsi="Arial" w:cs="Arial"/>
        </w:rPr>
        <w:t>.</w:t>
      </w:r>
      <w:r w:rsidRPr="005565BC">
        <w:rPr>
          <w:rFonts w:ascii="Arial" w:hAnsi="Arial" w:cs="Arial"/>
          <w:color w:val="000000"/>
        </w:rPr>
        <w:t xml:space="preserve"> Retrieved November 22, 2022, from</w:t>
      </w:r>
      <w:r w:rsidRPr="005565BC">
        <w:rPr>
          <w:rFonts w:ascii="Arial" w:hAnsi="Arial" w:cs="Arial"/>
        </w:rPr>
        <w:t xml:space="preserve"> </w:t>
      </w:r>
      <w:hyperlink r:id="rId22" w:history="1">
        <w:r w:rsidRPr="005565BC">
          <w:rPr>
            <w:rStyle w:val="Hyperlink"/>
            <w:rFonts w:ascii="Arial" w:hAnsi="Arial" w:cs="Arial"/>
          </w:rPr>
          <w:t>https://doi.org/10.1016/j.orgdyn.2020.100802</w:t>
        </w:r>
      </w:hyperlink>
      <w:r w:rsidRPr="005565BC">
        <w:rPr>
          <w:rFonts w:ascii="Arial" w:hAnsi="Arial" w:cs="Arial"/>
        </w:rPr>
        <w:t xml:space="preserve"> </w:t>
      </w:r>
    </w:p>
    <w:p w14:paraId="2C550D10" w14:textId="77777777" w:rsidR="005565BC" w:rsidRPr="005565BC" w:rsidRDefault="005565BC" w:rsidP="005565BC">
      <w:pPr>
        <w:spacing w:before="240" w:line="240" w:lineRule="auto"/>
        <w:rPr>
          <w:rFonts w:ascii="Arial" w:hAnsi="Arial" w:cs="Arial"/>
        </w:rPr>
      </w:pPr>
      <w:r w:rsidRPr="005565BC">
        <w:rPr>
          <w:rFonts w:ascii="Arial" w:hAnsi="Arial" w:cs="Arial"/>
          <w:i/>
          <w:iCs/>
          <w:color w:val="000000"/>
        </w:rPr>
        <w:t>NHS Supply Chain,</w:t>
      </w:r>
      <w:r w:rsidRPr="005565BC">
        <w:rPr>
          <w:rFonts w:ascii="Arial" w:hAnsi="Arial" w:cs="Arial"/>
          <w:color w:val="000000"/>
        </w:rPr>
        <w:t xml:space="preserve"> (2022) NHS Supply Chain. Retrieved December 01, 2022, from </w:t>
      </w:r>
      <w:hyperlink r:id="rId23" w:history="1">
        <w:r w:rsidRPr="005565BC">
          <w:rPr>
            <w:rStyle w:val="Hyperlink"/>
            <w:rFonts w:ascii="Arial" w:hAnsi="Arial" w:cs="Arial"/>
          </w:rPr>
          <w:t>https://www.supplychain.nhs.uk/categories/food/</w:t>
        </w:r>
      </w:hyperlink>
      <w:r w:rsidRPr="005565BC">
        <w:rPr>
          <w:rFonts w:ascii="Arial" w:hAnsi="Arial" w:cs="Arial"/>
          <w:color w:val="000000"/>
        </w:rPr>
        <w:t xml:space="preserve"> </w:t>
      </w:r>
    </w:p>
    <w:p w14:paraId="55E2D715" w14:textId="77777777" w:rsidR="005565BC" w:rsidRPr="005565BC" w:rsidRDefault="005565BC" w:rsidP="005565BC">
      <w:pPr>
        <w:spacing w:before="240" w:line="240" w:lineRule="auto"/>
        <w:rPr>
          <w:rFonts w:ascii="Arial" w:hAnsi="Arial" w:cs="Arial"/>
        </w:rPr>
      </w:pPr>
      <w:r w:rsidRPr="005565BC">
        <w:rPr>
          <w:rFonts w:ascii="Arial" w:hAnsi="Arial" w:cs="Arial"/>
        </w:rPr>
        <w:t xml:space="preserve">NHS. (2005). </w:t>
      </w:r>
      <w:r w:rsidRPr="005565BC">
        <w:rPr>
          <w:rFonts w:ascii="Arial" w:hAnsi="Arial" w:cs="Arial"/>
          <w:i/>
          <w:iCs/>
        </w:rPr>
        <w:t>Building and nurturing an improvement culture</w:t>
      </w:r>
      <w:r w:rsidRPr="005565BC">
        <w:rPr>
          <w:rFonts w:ascii="Arial" w:hAnsi="Arial" w:cs="Arial"/>
        </w:rPr>
        <w:t xml:space="preserve">. NHS choices. Retrieved December 2, 2022, from </w:t>
      </w:r>
      <w:hyperlink r:id="rId24" w:history="1">
        <w:r w:rsidRPr="005565BC">
          <w:rPr>
            <w:rStyle w:val="Hyperlink"/>
            <w:rFonts w:ascii="Arial" w:hAnsi="Arial" w:cs="Arial"/>
          </w:rPr>
          <w:t>https://www.england.nhs.uk/improvement-hub/</w:t>
        </w:r>
      </w:hyperlink>
      <w:r w:rsidRPr="005565BC">
        <w:rPr>
          <w:rFonts w:ascii="Arial" w:hAnsi="Arial" w:cs="Arial"/>
        </w:rPr>
        <w:t xml:space="preserve"> </w:t>
      </w:r>
    </w:p>
    <w:p w14:paraId="7A622A46" w14:textId="77777777" w:rsidR="005565BC" w:rsidRPr="005565BC" w:rsidRDefault="005565BC" w:rsidP="005565BC">
      <w:pPr>
        <w:spacing w:before="240" w:line="240" w:lineRule="auto"/>
        <w:rPr>
          <w:rFonts w:ascii="Arial" w:hAnsi="Arial" w:cs="Arial"/>
          <w:i/>
          <w:iCs/>
          <w:shd w:val="clear" w:color="auto" w:fill="FFFFFF"/>
        </w:rPr>
      </w:pPr>
      <w:r w:rsidRPr="005565BC">
        <w:rPr>
          <w:rFonts w:ascii="Arial" w:hAnsi="Arial" w:cs="Arial"/>
          <w:shd w:val="clear" w:color="auto" w:fill="FFFFFF"/>
        </w:rPr>
        <w:t xml:space="preserve">Osborn, A. F. (1948). </w:t>
      </w:r>
      <w:r w:rsidRPr="005565BC">
        <w:rPr>
          <w:rFonts w:ascii="Arial" w:hAnsi="Arial" w:cs="Arial"/>
          <w:i/>
          <w:iCs/>
          <w:shd w:val="clear" w:color="auto" w:fill="FFFFFF"/>
        </w:rPr>
        <w:t>Your Creative Power. New York: Scribner</w:t>
      </w:r>
    </w:p>
    <w:p w14:paraId="22FCC3FB" w14:textId="266BBD91" w:rsidR="005565BC" w:rsidRPr="005565BC" w:rsidRDefault="005565BC" w:rsidP="005565BC">
      <w:pPr>
        <w:spacing w:before="240" w:line="240" w:lineRule="auto"/>
        <w:rPr>
          <w:rFonts w:ascii="Arial" w:hAnsi="Arial" w:cs="Arial"/>
        </w:rPr>
      </w:pPr>
      <w:r w:rsidRPr="005565BC">
        <w:rPr>
          <w:rFonts w:ascii="Arial" w:hAnsi="Arial" w:cs="Arial"/>
          <w:shd w:val="clear" w:color="auto" w:fill="FFFFFF"/>
        </w:rPr>
        <w:t>Peesker, K. M., Ryals, L. J., Rich, G. A., &amp; Boehnke, S. E. (2019</w:t>
      </w:r>
      <w:r w:rsidRPr="005565BC">
        <w:rPr>
          <w:rFonts w:ascii="Arial" w:hAnsi="Arial" w:cs="Arial"/>
          <w:i/>
          <w:iCs/>
          <w:shd w:val="clear" w:color="auto" w:fill="FFFFFF"/>
        </w:rPr>
        <w:t xml:space="preserve">). A qualitative study of leader </w:t>
      </w:r>
      <w:r w:rsidR="00191C66" w:rsidRPr="005565BC">
        <w:rPr>
          <w:rFonts w:ascii="Arial" w:hAnsi="Arial" w:cs="Arial"/>
          <w:i/>
          <w:iCs/>
          <w:shd w:val="clear" w:color="auto" w:fill="FFFFFF"/>
        </w:rPr>
        <w:t>behaviours</w:t>
      </w:r>
      <w:r w:rsidRPr="005565BC">
        <w:rPr>
          <w:rFonts w:ascii="Arial" w:hAnsi="Arial" w:cs="Arial"/>
          <w:i/>
          <w:iCs/>
          <w:shd w:val="clear" w:color="auto" w:fill="FFFFFF"/>
        </w:rPr>
        <w:t xml:space="preserve"> perceived to enable salesperson performance. Journal of Personal Selling &amp; Sales Management, 39(4), 319-333</w:t>
      </w:r>
      <w:r w:rsidRPr="005565BC">
        <w:rPr>
          <w:rFonts w:ascii="Arial" w:hAnsi="Arial" w:cs="Arial"/>
          <w:color w:val="222222"/>
          <w:shd w:val="clear" w:color="auto" w:fill="FFFFFF"/>
        </w:rPr>
        <w:t>.</w:t>
      </w:r>
      <w:r w:rsidRPr="005565BC">
        <w:rPr>
          <w:rFonts w:ascii="Arial" w:hAnsi="Arial" w:cs="Arial"/>
          <w:color w:val="000000"/>
        </w:rPr>
        <w:t xml:space="preserve"> Retrieved November 28, 2022, from</w:t>
      </w:r>
      <w:r w:rsidRPr="005565BC">
        <w:rPr>
          <w:rFonts w:ascii="Arial" w:hAnsi="Arial" w:cs="Arial"/>
          <w:color w:val="222222"/>
          <w:shd w:val="clear" w:color="auto" w:fill="FFFFFF"/>
        </w:rPr>
        <w:t xml:space="preserve"> </w:t>
      </w:r>
      <w:hyperlink r:id="rId25" w:history="1">
        <w:r w:rsidRPr="005565BC">
          <w:rPr>
            <w:rStyle w:val="Hyperlink"/>
            <w:rFonts w:ascii="Arial" w:hAnsi="Arial" w:cs="Arial"/>
          </w:rPr>
          <w:t>https://doi.org/10.1080/08853134.2019.1596816</w:t>
        </w:r>
      </w:hyperlink>
      <w:r w:rsidRPr="005565BC">
        <w:rPr>
          <w:rFonts w:ascii="Arial" w:hAnsi="Arial" w:cs="Arial"/>
        </w:rPr>
        <w:t xml:space="preserve"> </w:t>
      </w:r>
    </w:p>
    <w:p w14:paraId="55F73419" w14:textId="77777777" w:rsidR="005565BC" w:rsidRPr="005565BC" w:rsidRDefault="005565BC" w:rsidP="005565BC">
      <w:pPr>
        <w:spacing w:before="240" w:line="240" w:lineRule="auto"/>
        <w:rPr>
          <w:rFonts w:ascii="Arial" w:hAnsi="Arial" w:cs="Arial"/>
        </w:rPr>
      </w:pPr>
      <w:r w:rsidRPr="005565BC">
        <w:rPr>
          <w:rFonts w:ascii="Arial" w:hAnsi="Arial" w:cs="Arial"/>
        </w:rPr>
        <w:t xml:space="preserve">Reed, S., Göpfert, A., Wood, S., Allwood, D., &amp; Warburton, W. (2019). Building healthier communities: the role of the NHS as an anchor institution. The Health Foundation. </w:t>
      </w:r>
      <w:r w:rsidRPr="005565BC">
        <w:rPr>
          <w:rFonts w:ascii="Arial" w:hAnsi="Arial" w:cs="Arial"/>
          <w:color w:val="000000"/>
        </w:rPr>
        <w:t>Retrieved November 21, 2022, from</w:t>
      </w:r>
      <w:r w:rsidRPr="005565BC">
        <w:rPr>
          <w:rFonts w:ascii="Arial" w:hAnsi="Arial" w:cs="Arial"/>
        </w:rPr>
        <w:t xml:space="preserve"> </w:t>
      </w:r>
      <w:hyperlink r:id="rId26" w:history="1">
        <w:r w:rsidRPr="005565BC">
          <w:rPr>
            <w:rStyle w:val="Hyperlink"/>
            <w:rFonts w:ascii="Arial" w:hAnsi="Arial" w:cs="Arial"/>
          </w:rPr>
          <w:t>https://allcatsrgrey.org.uk/wp/download/public_health/I02_Building-healthier-communities_WEB.pdf</w:t>
        </w:r>
      </w:hyperlink>
      <w:r w:rsidRPr="005565BC">
        <w:rPr>
          <w:rFonts w:ascii="Arial" w:hAnsi="Arial" w:cs="Arial"/>
        </w:rPr>
        <w:t xml:space="preserve"> </w:t>
      </w:r>
    </w:p>
    <w:p w14:paraId="07967A9A" w14:textId="77777777" w:rsidR="005565BC" w:rsidRPr="005565BC" w:rsidRDefault="005565BC" w:rsidP="005565BC">
      <w:pPr>
        <w:spacing w:before="240" w:line="240" w:lineRule="auto"/>
        <w:rPr>
          <w:rFonts w:ascii="Arial" w:hAnsi="Arial" w:cs="Arial"/>
        </w:rPr>
      </w:pPr>
      <w:hyperlink r:id="rId27" w:history="1">
        <w:r w:rsidRPr="005565BC">
          <w:rPr>
            <w:rStyle w:val="Hyperlink"/>
            <w:rFonts w:ascii="Arial" w:hAnsi="Arial" w:cs="Arial"/>
            <w:color w:val="auto"/>
          </w:rPr>
          <w:t xml:space="preserve">Rohim, A., &amp; Budhiasa, I. G. S. (2019). </w:t>
        </w:r>
        <w:r w:rsidRPr="005565BC">
          <w:rPr>
            <w:rStyle w:val="Hyperlink"/>
            <w:rFonts w:ascii="Arial" w:hAnsi="Arial" w:cs="Arial"/>
            <w:i/>
            <w:iCs/>
            <w:color w:val="auto"/>
          </w:rPr>
          <w:t>Organizational culture as moderator in the relationship between organizational reward on knowledge sharing and employee performance. Journal of Management Development.</w:t>
        </w:r>
        <w:r w:rsidRPr="005565BC">
          <w:rPr>
            <w:rStyle w:val="Hyperlink"/>
            <w:rFonts w:ascii="Arial" w:hAnsi="Arial" w:cs="Arial"/>
            <w:color w:val="auto"/>
          </w:rPr>
          <w:t xml:space="preserve"> </w:t>
        </w:r>
        <w:r w:rsidRPr="005565BC">
          <w:rPr>
            <w:rFonts w:ascii="Arial" w:hAnsi="Arial" w:cs="Arial"/>
            <w:color w:val="000000"/>
          </w:rPr>
          <w:t>Retrieved November 22, 2022, from</w:t>
        </w:r>
        <w:r w:rsidRPr="005565BC">
          <w:rPr>
            <w:rFonts w:ascii="Arial" w:hAnsi="Arial" w:cs="Arial"/>
          </w:rPr>
          <w:t xml:space="preserve"> </w:t>
        </w:r>
        <w:r w:rsidRPr="005565BC">
          <w:rPr>
            <w:rStyle w:val="Hyperlink"/>
            <w:rFonts w:ascii="Arial" w:hAnsi="Arial" w:cs="Arial"/>
          </w:rPr>
          <w:t>https://doi.org/10.1108/JMD-07-2018-0190</w:t>
        </w:r>
      </w:hyperlink>
      <w:r w:rsidRPr="005565BC">
        <w:rPr>
          <w:rFonts w:ascii="Arial" w:hAnsi="Arial" w:cs="Arial"/>
        </w:rPr>
        <w:t xml:space="preserve"> </w:t>
      </w:r>
    </w:p>
    <w:p w14:paraId="32EA1F6B" w14:textId="77777777" w:rsidR="005565BC" w:rsidRPr="005565BC" w:rsidRDefault="005565BC" w:rsidP="005565BC">
      <w:pPr>
        <w:spacing w:before="240" w:line="240" w:lineRule="auto"/>
        <w:rPr>
          <w:rFonts w:ascii="Arial" w:hAnsi="Arial" w:cs="Arial"/>
          <w:i/>
          <w:iCs/>
          <w:color w:val="222222"/>
          <w:shd w:val="clear" w:color="auto" w:fill="FFFFFF"/>
        </w:rPr>
      </w:pPr>
      <w:r w:rsidRPr="005565BC">
        <w:rPr>
          <w:rFonts w:ascii="Arial" w:hAnsi="Arial" w:cs="Arial"/>
          <w:shd w:val="clear" w:color="auto" w:fill="FFFFFF"/>
        </w:rPr>
        <w:t>Rokeach, M. (1973). </w:t>
      </w:r>
      <w:r w:rsidRPr="005565BC">
        <w:rPr>
          <w:rFonts w:ascii="Arial" w:hAnsi="Arial" w:cs="Arial"/>
          <w:i/>
          <w:iCs/>
          <w:shd w:val="clear" w:color="auto" w:fill="FFFFFF"/>
        </w:rPr>
        <w:t>The nature of human values. Free press</w:t>
      </w:r>
      <w:r w:rsidRPr="005565BC">
        <w:rPr>
          <w:rFonts w:ascii="Arial" w:hAnsi="Arial" w:cs="Arial"/>
          <w:i/>
          <w:iCs/>
          <w:color w:val="222222"/>
          <w:shd w:val="clear" w:color="auto" w:fill="FFFFFF"/>
        </w:rPr>
        <w:t>.</w:t>
      </w:r>
    </w:p>
    <w:p w14:paraId="5AC40B8F" w14:textId="77777777" w:rsidR="005565BC" w:rsidRPr="005565BC" w:rsidRDefault="005565BC" w:rsidP="005565BC">
      <w:pPr>
        <w:spacing w:before="240" w:line="240" w:lineRule="auto"/>
        <w:rPr>
          <w:rFonts w:ascii="Arial" w:hAnsi="Arial" w:cs="Arial"/>
        </w:rPr>
      </w:pPr>
      <w:r w:rsidRPr="005565BC">
        <w:rPr>
          <w:rFonts w:ascii="Arial" w:hAnsi="Arial" w:cs="Arial"/>
        </w:rPr>
        <w:t xml:space="preserve">Schuetz, S., &amp; Venkatesh, V. (2020). </w:t>
      </w:r>
      <w:r w:rsidRPr="005565BC">
        <w:rPr>
          <w:rFonts w:ascii="Arial" w:hAnsi="Arial" w:cs="Arial"/>
          <w:i/>
          <w:iCs/>
        </w:rPr>
        <w:t>The rise of human machines: How cognitive computing systems challenge assumptions of user-system interaction. Journal of the Association for Information Systems, 21(2), 460-482.</w:t>
      </w:r>
      <w:r w:rsidRPr="005565BC">
        <w:rPr>
          <w:rFonts w:ascii="Arial" w:hAnsi="Arial" w:cs="Arial"/>
          <w:color w:val="505050"/>
          <w:shd w:val="clear" w:color="auto" w:fill="FFFFFF"/>
        </w:rPr>
        <w:t> </w:t>
      </w:r>
      <w:r w:rsidRPr="005565BC">
        <w:rPr>
          <w:rFonts w:ascii="Arial" w:hAnsi="Arial" w:cs="Arial"/>
          <w:color w:val="000000"/>
        </w:rPr>
        <w:t>Retrieved November 22, 2022, from</w:t>
      </w:r>
      <w:r w:rsidRPr="005565BC">
        <w:rPr>
          <w:rFonts w:ascii="Arial" w:hAnsi="Arial" w:cs="Arial"/>
        </w:rPr>
        <w:t xml:space="preserve"> </w:t>
      </w:r>
      <w:hyperlink r:id="rId28" w:history="1">
        <w:r w:rsidRPr="005565BC">
          <w:rPr>
            <w:rStyle w:val="Hyperlink"/>
            <w:rFonts w:ascii="Arial" w:hAnsi="Arial" w:cs="Arial"/>
          </w:rPr>
          <w:t>https://ssrn.com/abstract=3680306</w:t>
        </w:r>
      </w:hyperlink>
      <w:r w:rsidRPr="005565BC">
        <w:rPr>
          <w:rFonts w:ascii="Arial" w:hAnsi="Arial" w:cs="Arial"/>
        </w:rPr>
        <w:t xml:space="preserve"> </w:t>
      </w:r>
    </w:p>
    <w:p w14:paraId="2DFC55ED" w14:textId="77777777" w:rsidR="005565BC" w:rsidRPr="005565BC" w:rsidRDefault="005565BC" w:rsidP="005565BC">
      <w:pPr>
        <w:spacing w:before="240" w:after="0" w:line="240" w:lineRule="auto"/>
        <w:rPr>
          <w:rFonts w:ascii="Arial" w:hAnsi="Arial" w:cs="Arial"/>
          <w:i/>
          <w:iCs/>
        </w:rPr>
      </w:pPr>
      <w:r w:rsidRPr="005565BC">
        <w:rPr>
          <w:rFonts w:ascii="Arial" w:hAnsi="Arial" w:cs="Arial"/>
        </w:rPr>
        <w:lastRenderedPageBreak/>
        <w:t xml:space="preserve">Schwartz, M. S., (2001). </w:t>
      </w:r>
      <w:r w:rsidRPr="005565BC">
        <w:rPr>
          <w:rFonts w:ascii="Arial" w:hAnsi="Arial" w:cs="Arial"/>
          <w:i/>
          <w:iCs/>
        </w:rPr>
        <w:t>The nature of the relationship between corporate codes of ethics and behaviour. Journal of Business Ethics, 32(3), 247-262</w:t>
      </w:r>
      <w:r w:rsidRPr="005565BC">
        <w:rPr>
          <w:rFonts w:ascii="Arial" w:hAnsi="Arial" w:cs="Arial"/>
          <w:color w:val="333333"/>
          <w:shd w:val="clear" w:color="auto" w:fill="FCFCFC"/>
        </w:rPr>
        <w:t xml:space="preserve"> </w:t>
      </w:r>
      <w:r w:rsidRPr="005565BC">
        <w:rPr>
          <w:rFonts w:ascii="Arial" w:hAnsi="Arial" w:cs="Arial"/>
          <w:color w:val="000000"/>
        </w:rPr>
        <w:t>Retrieved August 22, 2022, from</w:t>
      </w:r>
      <w:r w:rsidRPr="005565BC">
        <w:rPr>
          <w:rFonts w:ascii="Arial" w:hAnsi="Arial" w:cs="Arial"/>
          <w:color w:val="333333"/>
          <w:shd w:val="clear" w:color="auto" w:fill="FCFCFC"/>
        </w:rPr>
        <w:t> </w:t>
      </w:r>
      <w:hyperlink r:id="rId29" w:history="1">
        <w:r w:rsidRPr="005565BC">
          <w:rPr>
            <w:rStyle w:val="Hyperlink"/>
            <w:rFonts w:ascii="Arial" w:hAnsi="Arial" w:cs="Arial"/>
            <w:shd w:val="clear" w:color="auto" w:fill="FCFCFC"/>
          </w:rPr>
          <w:t>https://doi.org/10.1023/A:1010787607771</w:t>
        </w:r>
      </w:hyperlink>
      <w:r w:rsidRPr="005565BC">
        <w:rPr>
          <w:rFonts w:ascii="Arial" w:hAnsi="Arial" w:cs="Arial"/>
          <w:color w:val="333333"/>
          <w:shd w:val="clear" w:color="auto" w:fill="FCFCFC"/>
        </w:rPr>
        <w:t xml:space="preserve"> </w:t>
      </w:r>
    </w:p>
    <w:p w14:paraId="44792AEE" w14:textId="77777777" w:rsidR="005565BC" w:rsidRPr="005565BC" w:rsidRDefault="005565BC" w:rsidP="005565BC">
      <w:pPr>
        <w:spacing w:before="240" w:after="0" w:line="240" w:lineRule="auto"/>
        <w:rPr>
          <w:rFonts w:ascii="Arial" w:hAnsi="Arial" w:cs="Arial"/>
          <w:i/>
          <w:iCs/>
        </w:rPr>
      </w:pPr>
      <w:r w:rsidRPr="005565BC">
        <w:rPr>
          <w:rFonts w:ascii="Arial" w:hAnsi="Arial" w:cs="Arial"/>
        </w:rPr>
        <w:t xml:space="preserve">Schwartz, M. S., (2004). </w:t>
      </w:r>
      <w:r w:rsidRPr="005565BC">
        <w:rPr>
          <w:rFonts w:ascii="Arial" w:hAnsi="Arial" w:cs="Arial"/>
          <w:i/>
          <w:iCs/>
        </w:rPr>
        <w:t>Effective corporate codes of ethics: Perceptions of code users. Journal of Business Ethics, 55, 323-343.</w:t>
      </w:r>
      <w:r w:rsidRPr="005565BC">
        <w:rPr>
          <w:rFonts w:ascii="Arial" w:hAnsi="Arial" w:cs="Arial"/>
          <w:color w:val="000000"/>
        </w:rPr>
        <w:t xml:space="preserve"> Retrieved August 22, 2022, from</w:t>
      </w:r>
      <w:r w:rsidRPr="005565BC">
        <w:rPr>
          <w:rFonts w:ascii="Arial" w:hAnsi="Arial" w:cs="Arial"/>
          <w:color w:val="333333"/>
          <w:shd w:val="clear" w:color="auto" w:fill="FCFCFC"/>
        </w:rPr>
        <w:t xml:space="preserve"> </w:t>
      </w:r>
      <w:hyperlink r:id="rId30" w:history="1">
        <w:r w:rsidRPr="005565BC">
          <w:rPr>
            <w:rStyle w:val="Hyperlink"/>
            <w:rFonts w:ascii="Arial" w:hAnsi="Arial" w:cs="Arial"/>
            <w:shd w:val="clear" w:color="auto" w:fill="FCFCFC"/>
          </w:rPr>
          <w:t>https://doi.org/10.1007/s10551-004-2169-2</w:t>
        </w:r>
      </w:hyperlink>
      <w:r w:rsidRPr="005565BC">
        <w:rPr>
          <w:rFonts w:ascii="Arial" w:hAnsi="Arial" w:cs="Arial"/>
          <w:color w:val="333333"/>
          <w:shd w:val="clear" w:color="auto" w:fill="FCFCFC"/>
        </w:rPr>
        <w:t xml:space="preserve"> </w:t>
      </w:r>
    </w:p>
    <w:p w14:paraId="7770D163" w14:textId="77777777" w:rsidR="005565BC" w:rsidRPr="005565BC" w:rsidRDefault="005565BC" w:rsidP="005565BC">
      <w:pPr>
        <w:spacing w:before="240" w:line="240" w:lineRule="auto"/>
        <w:rPr>
          <w:rFonts w:ascii="Arial" w:hAnsi="Arial" w:cs="Arial"/>
          <w:i/>
          <w:iCs/>
          <w:color w:val="222222"/>
          <w:shd w:val="clear" w:color="auto" w:fill="FFFFFF"/>
        </w:rPr>
      </w:pPr>
      <w:r w:rsidRPr="005565BC">
        <w:rPr>
          <w:rFonts w:ascii="Arial" w:hAnsi="Arial" w:cs="Arial"/>
          <w:i/>
          <w:iCs/>
          <w:color w:val="222222"/>
          <w:shd w:val="clear" w:color="auto" w:fill="FFFFFF"/>
        </w:rPr>
        <w:t xml:space="preserve">Schwitzgebel, E., (2006). Belief. [online] Available at:  </w:t>
      </w:r>
      <w:r w:rsidRPr="005565BC">
        <w:rPr>
          <w:rFonts w:ascii="Arial" w:hAnsi="Arial" w:cs="Arial"/>
          <w:color w:val="000000"/>
        </w:rPr>
        <w:t>Retrieved March 24, 2022, from</w:t>
      </w:r>
      <w:r w:rsidRPr="005565BC">
        <w:rPr>
          <w:rFonts w:ascii="Arial" w:hAnsi="Arial" w:cs="Arial"/>
        </w:rPr>
        <w:t xml:space="preserve"> </w:t>
      </w:r>
      <w:hyperlink r:id="rId31" w:history="1">
        <w:r w:rsidRPr="005565BC">
          <w:rPr>
            <w:rStyle w:val="Hyperlink"/>
            <w:rFonts w:ascii="Arial" w:hAnsi="Arial" w:cs="Arial"/>
            <w:i/>
            <w:iCs/>
            <w:shd w:val="clear" w:color="auto" w:fill="FFFFFF"/>
          </w:rPr>
          <w:t>https://plato.stanford.edu/entries/belief/?TB_iframe=true&amp;width=370.8&amp;height=658.8</w:t>
        </w:r>
      </w:hyperlink>
      <w:r w:rsidRPr="005565BC">
        <w:rPr>
          <w:rFonts w:ascii="Arial" w:hAnsi="Arial" w:cs="Arial"/>
          <w:i/>
          <w:iCs/>
          <w:color w:val="222222"/>
          <w:shd w:val="clear" w:color="auto" w:fill="FFFFFF"/>
        </w:rPr>
        <w:t xml:space="preserve">       </w:t>
      </w:r>
    </w:p>
    <w:p w14:paraId="3E1DB681" w14:textId="77777777" w:rsidR="005565BC" w:rsidRPr="005565BC" w:rsidRDefault="005565BC" w:rsidP="005565BC">
      <w:pPr>
        <w:spacing w:before="240" w:line="240" w:lineRule="auto"/>
        <w:rPr>
          <w:rFonts w:ascii="Arial" w:hAnsi="Arial" w:cs="Arial"/>
          <w:i/>
          <w:iCs/>
        </w:rPr>
      </w:pPr>
      <w:r w:rsidRPr="005565BC">
        <w:rPr>
          <w:rFonts w:ascii="Arial" w:hAnsi="Arial" w:cs="Arial"/>
        </w:rPr>
        <w:t xml:space="preserve">Smith, P. B., &amp; Schwartz, S. H. (1997). </w:t>
      </w:r>
      <w:r w:rsidRPr="005565BC">
        <w:rPr>
          <w:rFonts w:ascii="Arial" w:hAnsi="Arial" w:cs="Arial"/>
          <w:i/>
          <w:iCs/>
        </w:rPr>
        <w:t>Values. In J. W. Berry, M. H. Segall &amp; C. Kagitcibasi (Eds.), Handbook of cross-cultural psychology, (2nd ed., Vol. 3, pp. 77- 118). Boston, MA: Allyn &amp; Bacon.</w:t>
      </w:r>
    </w:p>
    <w:p w14:paraId="14EF504D" w14:textId="77777777" w:rsidR="005565BC" w:rsidRPr="005565BC" w:rsidRDefault="005565BC" w:rsidP="005565BC">
      <w:pPr>
        <w:spacing w:before="240" w:line="240" w:lineRule="auto"/>
        <w:rPr>
          <w:rFonts w:ascii="Arial" w:hAnsi="Arial" w:cs="Arial"/>
          <w:shd w:val="clear" w:color="auto" w:fill="FFFFFF"/>
        </w:rPr>
      </w:pPr>
      <w:r w:rsidRPr="005565BC">
        <w:rPr>
          <w:rFonts w:ascii="Arial" w:hAnsi="Arial" w:cs="Arial"/>
          <w:shd w:val="clear" w:color="auto" w:fill="FFFFFF"/>
        </w:rPr>
        <w:t xml:space="preserve">Sodexo, (2022). NHS &amp; Hospital Catering. </w:t>
      </w:r>
      <w:r w:rsidRPr="005565BC">
        <w:rPr>
          <w:rFonts w:ascii="Arial" w:hAnsi="Arial" w:cs="Arial"/>
          <w:color w:val="000000"/>
        </w:rPr>
        <w:t xml:space="preserve">Retrieved December 01, 2022, from </w:t>
      </w:r>
      <w:hyperlink r:id="rId32" w:history="1">
        <w:r w:rsidRPr="005565BC">
          <w:rPr>
            <w:rStyle w:val="Hyperlink"/>
            <w:rFonts w:ascii="Arial" w:hAnsi="Arial" w:cs="Arial"/>
            <w:shd w:val="clear" w:color="auto" w:fill="FFFFFF"/>
          </w:rPr>
          <w:t>https://uk.sodexo.com/food-services-catering/healthcare-patient-nutrition.html</w:t>
        </w:r>
      </w:hyperlink>
      <w:r w:rsidRPr="005565BC">
        <w:rPr>
          <w:rFonts w:ascii="Arial" w:hAnsi="Arial" w:cs="Arial"/>
          <w:shd w:val="clear" w:color="auto" w:fill="FFFFFF"/>
        </w:rPr>
        <w:t xml:space="preserve"> </w:t>
      </w:r>
    </w:p>
    <w:p w14:paraId="3BE860DB" w14:textId="77777777" w:rsidR="005565BC" w:rsidRPr="005565BC" w:rsidRDefault="005565BC" w:rsidP="005565BC">
      <w:pPr>
        <w:spacing w:before="240" w:line="240" w:lineRule="auto"/>
        <w:rPr>
          <w:rFonts w:ascii="Arial" w:hAnsi="Arial" w:cs="Arial"/>
          <w:i/>
          <w:iCs/>
        </w:rPr>
      </w:pPr>
      <w:r w:rsidRPr="005565BC">
        <w:rPr>
          <w:rFonts w:ascii="Arial" w:hAnsi="Arial" w:cs="Arial"/>
          <w:shd w:val="clear" w:color="auto" w:fill="FFFFFF"/>
        </w:rPr>
        <w:t>Stahl, G. K., Brewster, C. J., Collings, D. G., &amp; Hajro, A. (2020).</w:t>
      </w:r>
      <w:r w:rsidRPr="005565BC">
        <w:rPr>
          <w:rFonts w:ascii="Arial" w:hAnsi="Arial" w:cs="Arial"/>
          <w:i/>
          <w:iCs/>
          <w:shd w:val="clear" w:color="auto" w:fill="FFFFFF"/>
        </w:rPr>
        <w:t xml:space="preserve"> Enhancing the role of human resource management in corporate sustainability and social responsibility: A multi-stakeholder, multidimensional approach to HRM. Human Resource Management Review, 30(3), 100708</w:t>
      </w:r>
      <w:r w:rsidRPr="005565BC">
        <w:rPr>
          <w:rFonts w:ascii="Arial" w:hAnsi="Arial" w:cs="Arial"/>
          <w:i/>
          <w:iCs/>
          <w:color w:val="222222"/>
          <w:shd w:val="clear" w:color="auto" w:fill="FFFFFF"/>
        </w:rPr>
        <w:t>.</w:t>
      </w:r>
      <w:r w:rsidRPr="005565BC">
        <w:rPr>
          <w:rFonts w:ascii="Arial" w:hAnsi="Arial" w:cs="Arial"/>
          <w:color w:val="222222"/>
          <w:shd w:val="clear" w:color="auto" w:fill="FFFFFF"/>
        </w:rPr>
        <w:t xml:space="preserve"> </w:t>
      </w:r>
      <w:r w:rsidRPr="005565BC">
        <w:rPr>
          <w:rFonts w:ascii="Arial" w:hAnsi="Arial" w:cs="Arial"/>
          <w:color w:val="000000"/>
        </w:rPr>
        <w:t>Retrieved November 19, 2022, from</w:t>
      </w:r>
      <w:r w:rsidRPr="005565BC">
        <w:rPr>
          <w:rFonts w:ascii="Arial" w:hAnsi="Arial" w:cs="Arial"/>
        </w:rPr>
        <w:t xml:space="preserve"> </w:t>
      </w:r>
      <w:hyperlink r:id="rId33" w:history="1">
        <w:r w:rsidRPr="005565BC">
          <w:rPr>
            <w:rStyle w:val="Hyperlink"/>
            <w:rFonts w:ascii="Arial" w:hAnsi="Arial" w:cs="Arial"/>
            <w:i/>
            <w:iCs/>
          </w:rPr>
          <w:t>https://doi.org/10.1016/j.hrmr.2019.100708</w:t>
        </w:r>
      </w:hyperlink>
      <w:r w:rsidRPr="005565BC">
        <w:rPr>
          <w:rFonts w:ascii="Arial" w:hAnsi="Arial" w:cs="Arial"/>
          <w:i/>
          <w:iCs/>
        </w:rPr>
        <w:t xml:space="preserve"> </w:t>
      </w:r>
    </w:p>
    <w:p w14:paraId="5CD884F4" w14:textId="77777777" w:rsidR="005565BC" w:rsidRPr="005565BC" w:rsidRDefault="005565BC" w:rsidP="005565BC">
      <w:pPr>
        <w:spacing w:before="240" w:line="240" w:lineRule="auto"/>
        <w:rPr>
          <w:rFonts w:ascii="Arial" w:hAnsi="Arial" w:cs="Arial"/>
          <w:i/>
          <w:iCs/>
        </w:rPr>
      </w:pPr>
      <w:r w:rsidRPr="005565BC">
        <w:rPr>
          <w:rFonts w:ascii="Arial" w:hAnsi="Arial" w:cs="Arial"/>
          <w:i/>
          <w:iCs/>
        </w:rPr>
        <w:t xml:space="preserve">Suhairom, N., Musta’amal, A. H., Amin, N. F. M., Kamin, Y., &amp; Wahid, N. H. A. (2019). Quality culinary workforce competencies for sustainable career development among culinary professionals. International Journal of Hospitality Management, 81, 205-220. </w:t>
      </w:r>
      <w:r w:rsidRPr="005565BC">
        <w:rPr>
          <w:rFonts w:ascii="Arial" w:hAnsi="Arial" w:cs="Arial"/>
          <w:color w:val="000000"/>
        </w:rPr>
        <w:t>Retrieved November 22, 2022, from</w:t>
      </w:r>
      <w:r w:rsidRPr="005565BC">
        <w:rPr>
          <w:rFonts w:ascii="Arial" w:hAnsi="Arial" w:cs="Arial"/>
        </w:rPr>
        <w:t xml:space="preserve"> </w:t>
      </w:r>
      <w:hyperlink r:id="rId34" w:history="1">
        <w:r w:rsidRPr="005565BC">
          <w:rPr>
            <w:rStyle w:val="Hyperlink"/>
            <w:rFonts w:ascii="Arial" w:hAnsi="Arial" w:cs="Arial"/>
            <w:i/>
            <w:iCs/>
          </w:rPr>
          <w:t>https://doi.org/10.1016/j.ijhm.2019.04.010</w:t>
        </w:r>
      </w:hyperlink>
      <w:r w:rsidRPr="005565BC">
        <w:rPr>
          <w:rFonts w:ascii="Arial" w:hAnsi="Arial" w:cs="Arial"/>
          <w:i/>
          <w:iCs/>
        </w:rPr>
        <w:t xml:space="preserve"> </w:t>
      </w:r>
    </w:p>
    <w:p w14:paraId="797164D8" w14:textId="77777777" w:rsidR="005565BC" w:rsidRPr="005565BC" w:rsidRDefault="005565BC" w:rsidP="005565BC">
      <w:pPr>
        <w:spacing w:before="240" w:line="240" w:lineRule="auto"/>
        <w:rPr>
          <w:rFonts w:ascii="Arial" w:hAnsi="Arial" w:cs="Arial"/>
          <w:i/>
          <w:iCs/>
        </w:rPr>
      </w:pPr>
      <w:r w:rsidRPr="005565BC">
        <w:rPr>
          <w:rFonts w:ascii="Arial" w:hAnsi="Arial" w:cs="Arial"/>
          <w:shd w:val="clear" w:color="auto" w:fill="FFFFFF"/>
        </w:rPr>
        <w:t xml:space="preserve">Wyness, L., &amp; Dalton, F. (2018). </w:t>
      </w:r>
      <w:r w:rsidRPr="005565BC">
        <w:rPr>
          <w:rFonts w:ascii="Arial" w:hAnsi="Arial" w:cs="Arial"/>
          <w:i/>
          <w:iCs/>
          <w:shd w:val="clear" w:color="auto" w:fill="FFFFFF"/>
        </w:rPr>
        <w:t>The value of problem-based learning in learning for sustainability: Undergraduate accounting student perspectives. Journal of Accounting Education, 45, 1-19</w:t>
      </w:r>
      <w:r w:rsidRPr="005565BC">
        <w:rPr>
          <w:rFonts w:ascii="Arial" w:hAnsi="Arial" w:cs="Arial"/>
          <w:shd w:val="clear" w:color="auto" w:fill="FFFFFF"/>
        </w:rPr>
        <w:t>.</w:t>
      </w:r>
      <w:r w:rsidRPr="005565BC">
        <w:rPr>
          <w:rFonts w:ascii="Arial" w:hAnsi="Arial" w:cs="Arial"/>
          <w:color w:val="000000"/>
        </w:rPr>
        <w:t xml:space="preserve"> Retrieved November 19, 2022, from</w:t>
      </w:r>
      <w:r w:rsidRPr="005565BC">
        <w:rPr>
          <w:rFonts w:ascii="Arial" w:hAnsi="Arial" w:cs="Arial"/>
          <w:shd w:val="clear" w:color="auto" w:fill="FFFFFF"/>
        </w:rPr>
        <w:t xml:space="preserve"> </w:t>
      </w:r>
      <w:hyperlink r:id="rId35" w:history="1">
        <w:r w:rsidRPr="005565BC">
          <w:rPr>
            <w:rStyle w:val="Hyperlink"/>
            <w:rFonts w:ascii="Arial" w:hAnsi="Arial" w:cs="Arial"/>
            <w:i/>
            <w:iCs/>
          </w:rPr>
          <w:t>https://doi.org/10.1016/j.jaccedu.2018.09.001</w:t>
        </w:r>
      </w:hyperlink>
      <w:r w:rsidRPr="005565BC">
        <w:rPr>
          <w:rFonts w:ascii="Arial" w:hAnsi="Arial" w:cs="Arial"/>
          <w:i/>
          <w:iCs/>
        </w:rPr>
        <w:t xml:space="preserve"> </w:t>
      </w:r>
    </w:p>
    <w:p w14:paraId="0E36BB5E" w14:textId="77777777" w:rsidR="005565BC" w:rsidRPr="005565BC" w:rsidRDefault="005565BC" w:rsidP="005565BC">
      <w:pPr>
        <w:spacing w:before="240" w:line="240" w:lineRule="auto"/>
        <w:rPr>
          <w:rFonts w:ascii="Arial" w:hAnsi="Arial" w:cs="Arial"/>
          <w:i/>
          <w:iCs/>
        </w:rPr>
      </w:pPr>
      <w:r w:rsidRPr="005565BC">
        <w:rPr>
          <w:rFonts w:ascii="Arial" w:hAnsi="Arial" w:cs="Arial"/>
          <w:i/>
          <w:iCs/>
        </w:rPr>
        <w:t xml:space="preserve">Zhang, Q., Yang, Y., Xiang, L., Du, T., Ma, L., Zhou, Y., &amp; Ma, L. (2022). Analysis of the Current Situation and Influencing Factors of Dietary-Culture-Related Nutrition Knowledge, Attitudes, and Practices of Chinese Netizens: A cross-sectional Study. </w:t>
      </w:r>
      <w:r w:rsidRPr="005565BC">
        <w:rPr>
          <w:rFonts w:ascii="Arial" w:hAnsi="Arial" w:cs="Arial"/>
          <w:color w:val="000000"/>
        </w:rPr>
        <w:t>Retrieved November 22, 2022, from</w:t>
      </w:r>
      <w:r w:rsidRPr="005565BC">
        <w:rPr>
          <w:rFonts w:ascii="Arial" w:hAnsi="Arial" w:cs="Arial"/>
        </w:rPr>
        <w:t xml:space="preserve"> </w:t>
      </w:r>
      <w:hyperlink r:id="rId36" w:history="1">
        <w:r w:rsidRPr="005565BC">
          <w:rPr>
            <w:rStyle w:val="Hyperlink"/>
            <w:rFonts w:ascii="Arial" w:hAnsi="Arial" w:cs="Arial"/>
            <w:i/>
            <w:iCs/>
          </w:rPr>
          <w:t>https://doi.org/10.21203/rs.3.rs-1698467/v1</w:t>
        </w:r>
      </w:hyperlink>
      <w:r w:rsidRPr="005565BC">
        <w:rPr>
          <w:rFonts w:ascii="Arial" w:hAnsi="Arial" w:cs="Arial"/>
          <w:i/>
          <w:iCs/>
        </w:rPr>
        <w:t xml:space="preserve"> </w:t>
      </w:r>
    </w:p>
    <w:p w14:paraId="64BEB33A" w14:textId="77777777" w:rsidR="005565BC" w:rsidRPr="00663786" w:rsidRDefault="005565BC" w:rsidP="005565BC">
      <w:pPr>
        <w:spacing w:line="240" w:lineRule="auto"/>
        <w:rPr>
          <w:i/>
          <w:iCs/>
        </w:rPr>
      </w:pPr>
    </w:p>
    <w:p w14:paraId="5A5E26F9" w14:textId="6909FBAA" w:rsidR="008C4596" w:rsidRPr="00D53BED" w:rsidRDefault="008C4596" w:rsidP="00A51052">
      <w:pPr>
        <w:spacing w:line="276" w:lineRule="auto"/>
        <w:rPr>
          <w:rFonts w:ascii="Arial" w:hAnsi="Arial" w:cs="Arial"/>
          <w:color w:val="222222"/>
          <w:shd w:val="clear" w:color="auto" w:fill="FFFFFF"/>
        </w:rPr>
      </w:pPr>
    </w:p>
    <w:p w14:paraId="3F08A776" w14:textId="4A0D39A0" w:rsidR="008C4596" w:rsidRPr="00D53BED" w:rsidRDefault="008C4596" w:rsidP="00A51052">
      <w:pPr>
        <w:spacing w:line="276" w:lineRule="auto"/>
        <w:rPr>
          <w:rFonts w:ascii="Arial" w:hAnsi="Arial" w:cs="Arial"/>
          <w:color w:val="222222"/>
          <w:shd w:val="clear" w:color="auto" w:fill="FFFFFF"/>
        </w:rPr>
      </w:pPr>
    </w:p>
    <w:p w14:paraId="78688E35" w14:textId="5E247459" w:rsidR="008C4596" w:rsidRPr="00D53BED" w:rsidRDefault="008C4596" w:rsidP="00A51052">
      <w:pPr>
        <w:spacing w:line="276" w:lineRule="auto"/>
        <w:rPr>
          <w:rFonts w:ascii="Arial" w:hAnsi="Arial" w:cs="Arial"/>
          <w:color w:val="222222"/>
          <w:shd w:val="clear" w:color="auto" w:fill="FFFFFF"/>
        </w:rPr>
      </w:pPr>
    </w:p>
    <w:p w14:paraId="37906628" w14:textId="39ABCE9E" w:rsidR="008C4596" w:rsidRPr="00D53BED" w:rsidRDefault="008C4596" w:rsidP="00A51052">
      <w:pPr>
        <w:spacing w:line="276" w:lineRule="auto"/>
        <w:rPr>
          <w:rFonts w:ascii="Arial" w:hAnsi="Arial" w:cs="Arial"/>
          <w:color w:val="222222"/>
          <w:shd w:val="clear" w:color="auto" w:fill="FFFFFF"/>
        </w:rPr>
      </w:pPr>
    </w:p>
    <w:p w14:paraId="0F22652F" w14:textId="35907120" w:rsidR="008C4596" w:rsidRPr="00D53BED" w:rsidRDefault="008C4596" w:rsidP="00A51052">
      <w:pPr>
        <w:spacing w:line="276" w:lineRule="auto"/>
        <w:rPr>
          <w:rFonts w:ascii="Arial" w:hAnsi="Arial" w:cs="Arial"/>
          <w:color w:val="222222"/>
          <w:shd w:val="clear" w:color="auto" w:fill="FFFFFF"/>
        </w:rPr>
      </w:pPr>
    </w:p>
    <w:p w14:paraId="0150A32F" w14:textId="0D90EB4A" w:rsidR="008C4596" w:rsidRPr="00D53BED" w:rsidRDefault="008C4596" w:rsidP="00A51052">
      <w:pPr>
        <w:spacing w:line="276" w:lineRule="auto"/>
        <w:rPr>
          <w:rFonts w:ascii="Arial" w:hAnsi="Arial" w:cs="Arial"/>
          <w:color w:val="222222"/>
          <w:shd w:val="clear" w:color="auto" w:fill="FFFFFF"/>
        </w:rPr>
      </w:pPr>
    </w:p>
    <w:p w14:paraId="61BC3B18" w14:textId="46B28F51" w:rsidR="00BF6543" w:rsidRPr="00D53BED" w:rsidRDefault="00BF6543" w:rsidP="00A51052">
      <w:pPr>
        <w:pStyle w:val="Heading2"/>
        <w:spacing w:line="276" w:lineRule="auto"/>
        <w:rPr>
          <w:rFonts w:ascii="Arial" w:hAnsi="Arial" w:cs="Arial"/>
          <w:color w:val="4472C4" w:themeColor="accent1"/>
          <w:sz w:val="32"/>
          <w:szCs w:val="32"/>
        </w:rPr>
      </w:pPr>
      <w:bookmarkStart w:id="23" w:name="_Toc121588294"/>
      <w:r w:rsidRPr="00D53BED">
        <w:rPr>
          <w:rFonts w:ascii="Arial" w:hAnsi="Arial" w:cs="Arial"/>
          <w:color w:val="4472C4" w:themeColor="accent1"/>
          <w:sz w:val="32"/>
          <w:szCs w:val="32"/>
        </w:rPr>
        <w:lastRenderedPageBreak/>
        <w:t>Appendix</w:t>
      </w:r>
      <w:bookmarkEnd w:id="23"/>
      <w:r w:rsidRPr="00D53BED">
        <w:rPr>
          <w:rFonts w:ascii="Arial" w:hAnsi="Arial" w:cs="Arial"/>
          <w:color w:val="4472C4" w:themeColor="accent1"/>
          <w:sz w:val="32"/>
          <w:szCs w:val="32"/>
        </w:rPr>
        <w:t xml:space="preserve"> </w:t>
      </w:r>
    </w:p>
    <w:p w14:paraId="62D68076" w14:textId="6F369827" w:rsidR="00BF6543" w:rsidRPr="00D53BED" w:rsidRDefault="00BF6543" w:rsidP="00A51052">
      <w:pPr>
        <w:spacing w:line="276" w:lineRule="auto"/>
        <w:rPr>
          <w:rFonts w:ascii="Arial" w:hAnsi="Arial" w:cs="Arial"/>
        </w:rPr>
      </w:pPr>
    </w:p>
    <w:p w14:paraId="5A0B12F8" w14:textId="77777777" w:rsidR="00BF6543" w:rsidRPr="00D53BED" w:rsidRDefault="00BF6543" w:rsidP="00A51052">
      <w:pPr>
        <w:spacing w:line="276" w:lineRule="auto"/>
        <w:rPr>
          <w:rFonts w:ascii="Arial" w:hAnsi="Arial" w:cs="Arial"/>
        </w:rPr>
      </w:pPr>
    </w:p>
    <w:p w14:paraId="0F8AE64E" w14:textId="77777777" w:rsidR="00A423DD" w:rsidRPr="00A51052" w:rsidRDefault="00A423DD" w:rsidP="00A51052">
      <w:pPr>
        <w:spacing w:line="276" w:lineRule="auto"/>
        <w:rPr>
          <w:rFonts w:ascii="Arial" w:hAnsi="Arial" w:cs="Arial"/>
        </w:rPr>
      </w:pPr>
    </w:p>
    <w:sectPr w:rsidR="00A423DD" w:rsidRPr="00A51052" w:rsidSect="00513050">
      <w:footerReference w:type="default" r:id="rId3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4ACA5" w14:textId="77777777" w:rsidR="00AB00DB" w:rsidRDefault="00AB00DB" w:rsidP="0043132A">
      <w:pPr>
        <w:spacing w:after="0" w:line="240" w:lineRule="auto"/>
      </w:pPr>
      <w:r>
        <w:separator/>
      </w:r>
    </w:p>
  </w:endnote>
  <w:endnote w:type="continuationSeparator" w:id="0">
    <w:p w14:paraId="41C69476" w14:textId="77777777" w:rsidR="00AB00DB" w:rsidRDefault="00AB00DB" w:rsidP="00431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642771"/>
      <w:docPartObj>
        <w:docPartGallery w:val="Page Numbers (Bottom of Page)"/>
        <w:docPartUnique/>
      </w:docPartObj>
    </w:sdtPr>
    <w:sdtEndPr>
      <w:rPr>
        <w:noProof/>
      </w:rPr>
    </w:sdtEndPr>
    <w:sdtContent>
      <w:p w14:paraId="7935BD55" w14:textId="1CFECA50" w:rsidR="0043132A" w:rsidRDefault="0043132A">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19457BB" w14:textId="77777777" w:rsidR="0043132A" w:rsidRDefault="004313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CD7D4" w14:textId="77777777" w:rsidR="00AB00DB" w:rsidRDefault="00AB00DB" w:rsidP="0043132A">
      <w:pPr>
        <w:spacing w:after="0" w:line="240" w:lineRule="auto"/>
      </w:pPr>
      <w:r>
        <w:separator/>
      </w:r>
    </w:p>
  </w:footnote>
  <w:footnote w:type="continuationSeparator" w:id="0">
    <w:p w14:paraId="5F23E4A6" w14:textId="77777777" w:rsidR="00AB00DB" w:rsidRDefault="00AB00DB" w:rsidP="004313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1DE1677"/>
    <w:multiLevelType w:val="hybridMultilevel"/>
    <w:tmpl w:val="07BC3C4A"/>
    <w:lvl w:ilvl="0" w:tplc="D75EB1AA">
      <w:start w:val="1"/>
      <w:numFmt w:val="bullet"/>
      <w:lvlText w:val=""/>
      <w:lvlJc w:val="left"/>
      <w:pPr>
        <w:ind w:left="720" w:hanging="360"/>
      </w:pPr>
      <w:rPr>
        <w:rFonts w:ascii="Symbol" w:hAnsi="Symbol" w:hint="default"/>
      </w:rPr>
    </w:lvl>
    <w:lvl w:ilvl="1" w:tplc="69A4400C" w:tentative="1">
      <w:start w:val="1"/>
      <w:numFmt w:val="bullet"/>
      <w:lvlText w:val="o"/>
      <w:lvlJc w:val="left"/>
      <w:pPr>
        <w:ind w:left="1440" w:hanging="360"/>
      </w:pPr>
      <w:rPr>
        <w:rFonts w:ascii="Courier New" w:hAnsi="Courier New" w:cs="Courier New" w:hint="default"/>
      </w:rPr>
    </w:lvl>
    <w:lvl w:ilvl="2" w:tplc="6AA22C70" w:tentative="1">
      <w:start w:val="1"/>
      <w:numFmt w:val="bullet"/>
      <w:lvlText w:val=""/>
      <w:lvlJc w:val="left"/>
      <w:pPr>
        <w:ind w:left="2160" w:hanging="360"/>
      </w:pPr>
      <w:rPr>
        <w:rFonts w:ascii="Wingdings" w:hAnsi="Wingdings" w:hint="default"/>
      </w:rPr>
    </w:lvl>
    <w:lvl w:ilvl="3" w:tplc="35FEA6EC" w:tentative="1">
      <w:start w:val="1"/>
      <w:numFmt w:val="bullet"/>
      <w:lvlText w:val=""/>
      <w:lvlJc w:val="left"/>
      <w:pPr>
        <w:ind w:left="2880" w:hanging="360"/>
      </w:pPr>
      <w:rPr>
        <w:rFonts w:ascii="Symbol" w:hAnsi="Symbol" w:hint="default"/>
      </w:rPr>
    </w:lvl>
    <w:lvl w:ilvl="4" w:tplc="466272EA" w:tentative="1">
      <w:start w:val="1"/>
      <w:numFmt w:val="bullet"/>
      <w:lvlText w:val="o"/>
      <w:lvlJc w:val="left"/>
      <w:pPr>
        <w:ind w:left="3600" w:hanging="360"/>
      </w:pPr>
      <w:rPr>
        <w:rFonts w:ascii="Courier New" w:hAnsi="Courier New" w:cs="Courier New" w:hint="default"/>
      </w:rPr>
    </w:lvl>
    <w:lvl w:ilvl="5" w:tplc="059220A4" w:tentative="1">
      <w:start w:val="1"/>
      <w:numFmt w:val="bullet"/>
      <w:lvlText w:val=""/>
      <w:lvlJc w:val="left"/>
      <w:pPr>
        <w:ind w:left="4320" w:hanging="360"/>
      </w:pPr>
      <w:rPr>
        <w:rFonts w:ascii="Wingdings" w:hAnsi="Wingdings" w:hint="default"/>
      </w:rPr>
    </w:lvl>
    <w:lvl w:ilvl="6" w:tplc="BE8EF16A" w:tentative="1">
      <w:start w:val="1"/>
      <w:numFmt w:val="bullet"/>
      <w:lvlText w:val=""/>
      <w:lvlJc w:val="left"/>
      <w:pPr>
        <w:ind w:left="5040" w:hanging="360"/>
      </w:pPr>
      <w:rPr>
        <w:rFonts w:ascii="Symbol" w:hAnsi="Symbol" w:hint="default"/>
      </w:rPr>
    </w:lvl>
    <w:lvl w:ilvl="7" w:tplc="0722F198" w:tentative="1">
      <w:start w:val="1"/>
      <w:numFmt w:val="bullet"/>
      <w:lvlText w:val="o"/>
      <w:lvlJc w:val="left"/>
      <w:pPr>
        <w:ind w:left="5760" w:hanging="360"/>
      </w:pPr>
      <w:rPr>
        <w:rFonts w:ascii="Courier New" w:hAnsi="Courier New" w:cs="Courier New" w:hint="default"/>
      </w:rPr>
    </w:lvl>
    <w:lvl w:ilvl="8" w:tplc="04BE4C0A" w:tentative="1">
      <w:start w:val="1"/>
      <w:numFmt w:val="bullet"/>
      <w:lvlText w:val=""/>
      <w:lvlJc w:val="left"/>
      <w:pPr>
        <w:ind w:left="6480" w:hanging="360"/>
      </w:pPr>
      <w:rPr>
        <w:rFonts w:ascii="Wingdings" w:hAnsi="Wingdings" w:hint="default"/>
      </w:rPr>
    </w:lvl>
  </w:abstractNum>
  <w:abstractNum w:abstractNumId="5" w15:restartNumberingAfterBreak="0">
    <w:nsid w:val="11E36806"/>
    <w:multiLevelType w:val="hybridMultilevel"/>
    <w:tmpl w:val="E07EBCCC"/>
    <w:lvl w:ilvl="0" w:tplc="0862E89A">
      <w:start w:val="1"/>
      <w:numFmt w:val="bullet"/>
      <w:lvlText w:val=""/>
      <w:lvlJc w:val="left"/>
      <w:pPr>
        <w:ind w:left="720" w:hanging="360"/>
      </w:pPr>
      <w:rPr>
        <w:rFonts w:ascii="Symbol" w:hAnsi="Symbol" w:hint="default"/>
      </w:rPr>
    </w:lvl>
    <w:lvl w:ilvl="1" w:tplc="080632D8" w:tentative="1">
      <w:start w:val="1"/>
      <w:numFmt w:val="bullet"/>
      <w:lvlText w:val="o"/>
      <w:lvlJc w:val="left"/>
      <w:pPr>
        <w:ind w:left="1440" w:hanging="360"/>
      </w:pPr>
      <w:rPr>
        <w:rFonts w:ascii="Courier New" w:hAnsi="Courier New" w:cs="Courier New" w:hint="default"/>
      </w:rPr>
    </w:lvl>
    <w:lvl w:ilvl="2" w:tplc="197C10E8" w:tentative="1">
      <w:start w:val="1"/>
      <w:numFmt w:val="bullet"/>
      <w:lvlText w:val=""/>
      <w:lvlJc w:val="left"/>
      <w:pPr>
        <w:ind w:left="2160" w:hanging="360"/>
      </w:pPr>
      <w:rPr>
        <w:rFonts w:ascii="Wingdings" w:hAnsi="Wingdings" w:hint="default"/>
      </w:rPr>
    </w:lvl>
    <w:lvl w:ilvl="3" w:tplc="02A8296C" w:tentative="1">
      <w:start w:val="1"/>
      <w:numFmt w:val="bullet"/>
      <w:lvlText w:val=""/>
      <w:lvlJc w:val="left"/>
      <w:pPr>
        <w:ind w:left="2880" w:hanging="360"/>
      </w:pPr>
      <w:rPr>
        <w:rFonts w:ascii="Symbol" w:hAnsi="Symbol" w:hint="default"/>
      </w:rPr>
    </w:lvl>
    <w:lvl w:ilvl="4" w:tplc="66809816" w:tentative="1">
      <w:start w:val="1"/>
      <w:numFmt w:val="bullet"/>
      <w:lvlText w:val="o"/>
      <w:lvlJc w:val="left"/>
      <w:pPr>
        <w:ind w:left="3600" w:hanging="360"/>
      </w:pPr>
      <w:rPr>
        <w:rFonts w:ascii="Courier New" w:hAnsi="Courier New" w:cs="Courier New" w:hint="default"/>
      </w:rPr>
    </w:lvl>
    <w:lvl w:ilvl="5" w:tplc="F1D06920" w:tentative="1">
      <w:start w:val="1"/>
      <w:numFmt w:val="bullet"/>
      <w:lvlText w:val=""/>
      <w:lvlJc w:val="left"/>
      <w:pPr>
        <w:ind w:left="4320" w:hanging="360"/>
      </w:pPr>
      <w:rPr>
        <w:rFonts w:ascii="Wingdings" w:hAnsi="Wingdings" w:hint="default"/>
      </w:rPr>
    </w:lvl>
    <w:lvl w:ilvl="6" w:tplc="73309196" w:tentative="1">
      <w:start w:val="1"/>
      <w:numFmt w:val="bullet"/>
      <w:lvlText w:val=""/>
      <w:lvlJc w:val="left"/>
      <w:pPr>
        <w:ind w:left="5040" w:hanging="360"/>
      </w:pPr>
      <w:rPr>
        <w:rFonts w:ascii="Symbol" w:hAnsi="Symbol" w:hint="default"/>
      </w:rPr>
    </w:lvl>
    <w:lvl w:ilvl="7" w:tplc="D5EC36FE" w:tentative="1">
      <w:start w:val="1"/>
      <w:numFmt w:val="bullet"/>
      <w:lvlText w:val="o"/>
      <w:lvlJc w:val="left"/>
      <w:pPr>
        <w:ind w:left="5760" w:hanging="360"/>
      </w:pPr>
      <w:rPr>
        <w:rFonts w:ascii="Courier New" w:hAnsi="Courier New" w:cs="Courier New" w:hint="default"/>
      </w:rPr>
    </w:lvl>
    <w:lvl w:ilvl="8" w:tplc="1200F856" w:tentative="1">
      <w:start w:val="1"/>
      <w:numFmt w:val="bullet"/>
      <w:lvlText w:val=""/>
      <w:lvlJc w:val="left"/>
      <w:pPr>
        <w:ind w:left="6480" w:hanging="360"/>
      </w:pPr>
      <w:rPr>
        <w:rFonts w:ascii="Wingdings" w:hAnsi="Wingdings" w:hint="default"/>
      </w:rPr>
    </w:lvl>
  </w:abstractNum>
  <w:abstractNum w:abstractNumId="6" w15:restartNumberingAfterBreak="0">
    <w:nsid w:val="15504545"/>
    <w:multiLevelType w:val="hybridMultilevel"/>
    <w:tmpl w:val="3C367008"/>
    <w:lvl w:ilvl="0" w:tplc="1A9C3596">
      <w:start w:val="1"/>
      <w:numFmt w:val="decimal"/>
      <w:lvlText w:val="%1."/>
      <w:lvlJc w:val="left"/>
      <w:pPr>
        <w:ind w:left="720" w:hanging="360"/>
      </w:pPr>
      <w:rPr>
        <w:rFonts w:ascii="Arial" w:eastAsiaTheme="minorHAnsi" w:hAnsi="Arial" w:cs="Arial"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6" w15:restartNumberingAfterBreak="0">
    <w:nsid w:val="265700E2"/>
    <w:multiLevelType w:val="hybridMultilevel"/>
    <w:tmpl w:val="1F00BC26"/>
    <w:lvl w:ilvl="0" w:tplc="9B40543E">
      <w:start w:val="1"/>
      <w:numFmt w:val="decimal"/>
      <w:lvlText w:val="%1."/>
      <w:lvlJc w:val="left"/>
      <w:pPr>
        <w:ind w:left="720" w:hanging="360"/>
      </w:pPr>
      <w:rPr>
        <w:rFonts w:ascii="Arial" w:eastAsiaTheme="minorHAnsi" w:hAnsi="Arial" w:cs="Arial"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D6A3086"/>
    <w:multiLevelType w:val="hybridMultilevel"/>
    <w:tmpl w:val="BE1E17FC"/>
    <w:lvl w:ilvl="0" w:tplc="75B04ECE">
      <w:start w:val="1"/>
      <w:numFmt w:val="decimal"/>
      <w:lvlText w:val="%1."/>
      <w:lvlJc w:val="left"/>
      <w:pPr>
        <w:ind w:left="720" w:hanging="360"/>
      </w:pPr>
      <w:rPr>
        <w:rFonts w:ascii="Arial" w:eastAsiaTheme="minorHAnsi" w:hAnsi="Arial" w:cs="Arial"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8" w15:restartNumberingAfterBreak="0">
    <w:nsid w:val="5B8E1A53"/>
    <w:multiLevelType w:val="multilevel"/>
    <w:tmpl w:val="21C83FB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5949BF"/>
    <w:multiLevelType w:val="multilevel"/>
    <w:tmpl w:val="B43CE7E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DD10FB4"/>
    <w:multiLevelType w:val="multilevel"/>
    <w:tmpl w:val="57060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41963368">
    <w:abstractNumId w:val="19"/>
  </w:num>
  <w:num w:numId="2" w16cid:durableId="674109194">
    <w:abstractNumId w:val="34"/>
  </w:num>
  <w:num w:numId="3" w16cid:durableId="274482834">
    <w:abstractNumId w:val="13"/>
  </w:num>
  <w:num w:numId="4" w16cid:durableId="589237941">
    <w:abstractNumId w:val="26"/>
  </w:num>
  <w:num w:numId="5" w16cid:durableId="1241217367">
    <w:abstractNumId w:val="3"/>
  </w:num>
  <w:num w:numId="6" w16cid:durableId="1978021641">
    <w:abstractNumId w:val="15"/>
  </w:num>
  <w:num w:numId="7" w16cid:durableId="245578181">
    <w:abstractNumId w:val="1"/>
  </w:num>
  <w:num w:numId="8" w16cid:durableId="1512797141">
    <w:abstractNumId w:val="36"/>
  </w:num>
  <w:num w:numId="9" w16cid:durableId="2142650417">
    <w:abstractNumId w:val="23"/>
  </w:num>
  <w:num w:numId="10" w16cid:durableId="760293629">
    <w:abstractNumId w:val="35"/>
  </w:num>
  <w:num w:numId="11" w16cid:durableId="1366445599">
    <w:abstractNumId w:val="27"/>
  </w:num>
  <w:num w:numId="12" w16cid:durableId="1651444782">
    <w:abstractNumId w:val="8"/>
  </w:num>
  <w:num w:numId="13" w16cid:durableId="5350666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9914573">
    <w:abstractNumId w:val="30"/>
  </w:num>
  <w:num w:numId="15" w16cid:durableId="992216301">
    <w:abstractNumId w:val="2"/>
  </w:num>
  <w:num w:numId="16" w16cid:durableId="1868592047">
    <w:abstractNumId w:val="29"/>
  </w:num>
  <w:num w:numId="17" w16cid:durableId="1896963024">
    <w:abstractNumId w:val="18"/>
    <w:lvlOverride w:ilvl="0">
      <w:startOverride w:val="1"/>
    </w:lvlOverride>
    <w:lvlOverride w:ilvl="1"/>
    <w:lvlOverride w:ilvl="2"/>
    <w:lvlOverride w:ilvl="3"/>
    <w:lvlOverride w:ilvl="4"/>
    <w:lvlOverride w:ilvl="5"/>
    <w:lvlOverride w:ilvl="6"/>
    <w:lvlOverride w:ilvl="7"/>
    <w:lvlOverride w:ilvl="8"/>
  </w:num>
  <w:num w:numId="18" w16cid:durableId="609626912">
    <w:abstractNumId w:val="21"/>
  </w:num>
  <w:num w:numId="19" w16cid:durableId="1398436142">
    <w:abstractNumId w:val="18"/>
    <w:lvlOverride w:ilvl="0">
      <w:startOverride w:val="1"/>
    </w:lvlOverride>
    <w:lvlOverride w:ilvl="1"/>
    <w:lvlOverride w:ilvl="2"/>
    <w:lvlOverride w:ilvl="3"/>
    <w:lvlOverride w:ilvl="4"/>
    <w:lvlOverride w:ilvl="5"/>
    <w:lvlOverride w:ilvl="6"/>
    <w:lvlOverride w:ilvl="7"/>
    <w:lvlOverride w:ilvl="8"/>
  </w:num>
  <w:num w:numId="20" w16cid:durableId="1704016478">
    <w:abstractNumId w:val="18"/>
    <w:lvlOverride w:ilvl="0">
      <w:startOverride w:val="1"/>
    </w:lvlOverride>
    <w:lvlOverride w:ilvl="1"/>
    <w:lvlOverride w:ilvl="2"/>
    <w:lvlOverride w:ilvl="3"/>
    <w:lvlOverride w:ilvl="4"/>
    <w:lvlOverride w:ilvl="5"/>
    <w:lvlOverride w:ilvl="6"/>
    <w:lvlOverride w:ilvl="7"/>
    <w:lvlOverride w:ilvl="8"/>
  </w:num>
  <w:num w:numId="21" w16cid:durableId="1448500956">
    <w:abstractNumId w:val="11"/>
  </w:num>
  <w:num w:numId="22" w16cid:durableId="1604610449">
    <w:abstractNumId w:val="14"/>
  </w:num>
  <w:num w:numId="23" w16cid:durableId="881403058">
    <w:abstractNumId w:val="12"/>
  </w:num>
  <w:num w:numId="24" w16cid:durableId="917903771">
    <w:abstractNumId w:val="0"/>
  </w:num>
  <w:num w:numId="25" w16cid:durableId="47649760">
    <w:abstractNumId w:val="31"/>
  </w:num>
  <w:num w:numId="26" w16cid:durableId="194931455">
    <w:abstractNumId w:val="9"/>
  </w:num>
  <w:num w:numId="27" w16cid:durableId="625623585">
    <w:abstractNumId w:val="7"/>
  </w:num>
  <w:num w:numId="28" w16cid:durableId="245502901">
    <w:abstractNumId w:val="24"/>
  </w:num>
  <w:num w:numId="29" w16cid:durableId="1295406383">
    <w:abstractNumId w:val="10"/>
  </w:num>
  <w:num w:numId="30" w16cid:durableId="42171318">
    <w:abstractNumId w:val="37"/>
  </w:num>
  <w:num w:numId="31" w16cid:durableId="138502082">
    <w:abstractNumId w:val="17"/>
  </w:num>
  <w:num w:numId="32" w16cid:durableId="1042634464">
    <w:abstractNumId w:val="32"/>
  </w:num>
  <w:num w:numId="33" w16cid:durableId="237636404">
    <w:abstractNumId w:val="20"/>
  </w:num>
  <w:num w:numId="34" w16cid:durableId="865143352">
    <w:abstractNumId w:val="38"/>
  </w:num>
  <w:num w:numId="35" w16cid:durableId="1758331066">
    <w:abstractNumId w:val="28"/>
  </w:num>
  <w:num w:numId="36" w16cid:durableId="47077869">
    <w:abstractNumId w:val="33"/>
  </w:num>
  <w:num w:numId="37" w16cid:durableId="1132938521">
    <w:abstractNumId w:val="6"/>
  </w:num>
  <w:num w:numId="38" w16cid:durableId="471943794">
    <w:abstractNumId w:val="16"/>
  </w:num>
  <w:num w:numId="39" w16cid:durableId="2042315234">
    <w:abstractNumId w:val="25"/>
  </w:num>
  <w:num w:numId="40" w16cid:durableId="315493198">
    <w:abstractNumId w:val="5"/>
  </w:num>
  <w:num w:numId="41" w16cid:durableId="5302677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32F76"/>
    <w:rsid w:val="0003663C"/>
    <w:rsid w:val="0004636E"/>
    <w:rsid w:val="00052869"/>
    <w:rsid w:val="0005431D"/>
    <w:rsid w:val="00064462"/>
    <w:rsid w:val="00073A6B"/>
    <w:rsid w:val="00075784"/>
    <w:rsid w:val="000828BA"/>
    <w:rsid w:val="000831CE"/>
    <w:rsid w:val="00086142"/>
    <w:rsid w:val="0008765A"/>
    <w:rsid w:val="00096FEA"/>
    <w:rsid w:val="000A2B02"/>
    <w:rsid w:val="000B72C8"/>
    <w:rsid w:val="000B7AAC"/>
    <w:rsid w:val="000D704E"/>
    <w:rsid w:val="000E0F4A"/>
    <w:rsid w:val="000F6C93"/>
    <w:rsid w:val="000F720B"/>
    <w:rsid w:val="00127C7F"/>
    <w:rsid w:val="00133731"/>
    <w:rsid w:val="0013698F"/>
    <w:rsid w:val="00151FFA"/>
    <w:rsid w:val="00177F40"/>
    <w:rsid w:val="00190248"/>
    <w:rsid w:val="00190B10"/>
    <w:rsid w:val="00191C66"/>
    <w:rsid w:val="00196A65"/>
    <w:rsid w:val="001A7BFF"/>
    <w:rsid w:val="001B118E"/>
    <w:rsid w:val="001B3A46"/>
    <w:rsid w:val="001C648A"/>
    <w:rsid w:val="001E1047"/>
    <w:rsid w:val="001E15F2"/>
    <w:rsid w:val="001F44E8"/>
    <w:rsid w:val="001F6585"/>
    <w:rsid w:val="00202539"/>
    <w:rsid w:val="00207D25"/>
    <w:rsid w:val="00212652"/>
    <w:rsid w:val="00232CAC"/>
    <w:rsid w:val="00244926"/>
    <w:rsid w:val="00246604"/>
    <w:rsid w:val="00246CAD"/>
    <w:rsid w:val="00247725"/>
    <w:rsid w:val="002664A9"/>
    <w:rsid w:val="0026725E"/>
    <w:rsid w:val="00267BF2"/>
    <w:rsid w:val="002722C6"/>
    <w:rsid w:val="002766F3"/>
    <w:rsid w:val="0027755C"/>
    <w:rsid w:val="002824D8"/>
    <w:rsid w:val="002B7FB5"/>
    <w:rsid w:val="002D01B5"/>
    <w:rsid w:val="002D1562"/>
    <w:rsid w:val="002D3E65"/>
    <w:rsid w:val="002F017B"/>
    <w:rsid w:val="003015D0"/>
    <w:rsid w:val="00306BB7"/>
    <w:rsid w:val="00324EE0"/>
    <w:rsid w:val="00330BBC"/>
    <w:rsid w:val="00330F55"/>
    <w:rsid w:val="00341963"/>
    <w:rsid w:val="00353028"/>
    <w:rsid w:val="00354EEE"/>
    <w:rsid w:val="0036413B"/>
    <w:rsid w:val="00372AD3"/>
    <w:rsid w:val="00390685"/>
    <w:rsid w:val="003A184C"/>
    <w:rsid w:val="003A76FC"/>
    <w:rsid w:val="003B0017"/>
    <w:rsid w:val="003D128F"/>
    <w:rsid w:val="003F0478"/>
    <w:rsid w:val="003F1FC3"/>
    <w:rsid w:val="00404C62"/>
    <w:rsid w:val="00410D26"/>
    <w:rsid w:val="004110A6"/>
    <w:rsid w:val="00427130"/>
    <w:rsid w:val="0043132A"/>
    <w:rsid w:val="004469C6"/>
    <w:rsid w:val="00450AFA"/>
    <w:rsid w:val="0045245B"/>
    <w:rsid w:val="00492758"/>
    <w:rsid w:val="00495319"/>
    <w:rsid w:val="00495FF7"/>
    <w:rsid w:val="004A4247"/>
    <w:rsid w:val="004B54DA"/>
    <w:rsid w:val="004C7C7C"/>
    <w:rsid w:val="004F2EDD"/>
    <w:rsid w:val="005134B5"/>
    <w:rsid w:val="00537F24"/>
    <w:rsid w:val="005565BC"/>
    <w:rsid w:val="00560950"/>
    <w:rsid w:val="005676F9"/>
    <w:rsid w:val="00572FDD"/>
    <w:rsid w:val="005753C9"/>
    <w:rsid w:val="00585410"/>
    <w:rsid w:val="00586B47"/>
    <w:rsid w:val="00593223"/>
    <w:rsid w:val="00597288"/>
    <w:rsid w:val="005C1E40"/>
    <w:rsid w:val="005C441B"/>
    <w:rsid w:val="005C4515"/>
    <w:rsid w:val="00603468"/>
    <w:rsid w:val="00624895"/>
    <w:rsid w:val="00630309"/>
    <w:rsid w:val="00632F30"/>
    <w:rsid w:val="006346F9"/>
    <w:rsid w:val="006451DE"/>
    <w:rsid w:val="00645DBB"/>
    <w:rsid w:val="00663FCC"/>
    <w:rsid w:val="00666FE8"/>
    <w:rsid w:val="00675880"/>
    <w:rsid w:val="0067626B"/>
    <w:rsid w:val="006775BC"/>
    <w:rsid w:val="00682FF7"/>
    <w:rsid w:val="006838E9"/>
    <w:rsid w:val="00686D8E"/>
    <w:rsid w:val="006A0002"/>
    <w:rsid w:val="006B4581"/>
    <w:rsid w:val="006C4714"/>
    <w:rsid w:val="006D72F1"/>
    <w:rsid w:val="006E0618"/>
    <w:rsid w:val="006E3540"/>
    <w:rsid w:val="006F3AFD"/>
    <w:rsid w:val="0071137F"/>
    <w:rsid w:val="00714749"/>
    <w:rsid w:val="00715F50"/>
    <w:rsid w:val="00735162"/>
    <w:rsid w:val="00747C90"/>
    <w:rsid w:val="0076421A"/>
    <w:rsid w:val="00772D55"/>
    <w:rsid w:val="00784F52"/>
    <w:rsid w:val="007864D0"/>
    <w:rsid w:val="007929D2"/>
    <w:rsid w:val="00794DF3"/>
    <w:rsid w:val="007A0E0A"/>
    <w:rsid w:val="007A58EE"/>
    <w:rsid w:val="007B5B22"/>
    <w:rsid w:val="007C0665"/>
    <w:rsid w:val="007D76B1"/>
    <w:rsid w:val="007F3630"/>
    <w:rsid w:val="00827043"/>
    <w:rsid w:val="00830E0B"/>
    <w:rsid w:val="00833A4B"/>
    <w:rsid w:val="00836F39"/>
    <w:rsid w:val="008408C2"/>
    <w:rsid w:val="00842161"/>
    <w:rsid w:val="008424AC"/>
    <w:rsid w:val="008610DA"/>
    <w:rsid w:val="008658C5"/>
    <w:rsid w:val="0086681C"/>
    <w:rsid w:val="00881894"/>
    <w:rsid w:val="00885AB1"/>
    <w:rsid w:val="008942CD"/>
    <w:rsid w:val="008A0066"/>
    <w:rsid w:val="008B3188"/>
    <w:rsid w:val="008C4596"/>
    <w:rsid w:val="008E2FBC"/>
    <w:rsid w:val="008E79FD"/>
    <w:rsid w:val="008F6AED"/>
    <w:rsid w:val="008F7DD6"/>
    <w:rsid w:val="00900C0E"/>
    <w:rsid w:val="0090138C"/>
    <w:rsid w:val="0090300B"/>
    <w:rsid w:val="0090520F"/>
    <w:rsid w:val="00914700"/>
    <w:rsid w:val="00923465"/>
    <w:rsid w:val="0093336B"/>
    <w:rsid w:val="00951713"/>
    <w:rsid w:val="00954146"/>
    <w:rsid w:val="00963E78"/>
    <w:rsid w:val="00973C64"/>
    <w:rsid w:val="00982629"/>
    <w:rsid w:val="00991969"/>
    <w:rsid w:val="00992D2B"/>
    <w:rsid w:val="009A56EC"/>
    <w:rsid w:val="009C1129"/>
    <w:rsid w:val="009E2457"/>
    <w:rsid w:val="009F7FE7"/>
    <w:rsid w:val="00A06FA3"/>
    <w:rsid w:val="00A07A72"/>
    <w:rsid w:val="00A115D7"/>
    <w:rsid w:val="00A22DB4"/>
    <w:rsid w:val="00A368EF"/>
    <w:rsid w:val="00A37227"/>
    <w:rsid w:val="00A423DD"/>
    <w:rsid w:val="00A44E3F"/>
    <w:rsid w:val="00A45E8D"/>
    <w:rsid w:val="00A51052"/>
    <w:rsid w:val="00A52394"/>
    <w:rsid w:val="00A54CFE"/>
    <w:rsid w:val="00A57F53"/>
    <w:rsid w:val="00A72ADC"/>
    <w:rsid w:val="00A736A0"/>
    <w:rsid w:val="00A91A73"/>
    <w:rsid w:val="00A95620"/>
    <w:rsid w:val="00AA0DD9"/>
    <w:rsid w:val="00AB00DB"/>
    <w:rsid w:val="00AD3C89"/>
    <w:rsid w:val="00AD5838"/>
    <w:rsid w:val="00AE3041"/>
    <w:rsid w:val="00AF4392"/>
    <w:rsid w:val="00AF4B3D"/>
    <w:rsid w:val="00B01423"/>
    <w:rsid w:val="00B317D7"/>
    <w:rsid w:val="00B34C6C"/>
    <w:rsid w:val="00B364AC"/>
    <w:rsid w:val="00B4542F"/>
    <w:rsid w:val="00B45BBC"/>
    <w:rsid w:val="00B46829"/>
    <w:rsid w:val="00B47FE2"/>
    <w:rsid w:val="00B5661B"/>
    <w:rsid w:val="00B81B4D"/>
    <w:rsid w:val="00B921A7"/>
    <w:rsid w:val="00B940F0"/>
    <w:rsid w:val="00BA03DE"/>
    <w:rsid w:val="00BA2DE2"/>
    <w:rsid w:val="00BA3E40"/>
    <w:rsid w:val="00BB0175"/>
    <w:rsid w:val="00BC5DFB"/>
    <w:rsid w:val="00BD353E"/>
    <w:rsid w:val="00BE40F3"/>
    <w:rsid w:val="00BF4CAA"/>
    <w:rsid w:val="00BF6543"/>
    <w:rsid w:val="00BF7D6A"/>
    <w:rsid w:val="00C42775"/>
    <w:rsid w:val="00C5041E"/>
    <w:rsid w:val="00C56658"/>
    <w:rsid w:val="00C56B56"/>
    <w:rsid w:val="00C72349"/>
    <w:rsid w:val="00C77E16"/>
    <w:rsid w:val="00C81625"/>
    <w:rsid w:val="00CB6198"/>
    <w:rsid w:val="00CC1BB4"/>
    <w:rsid w:val="00D17B92"/>
    <w:rsid w:val="00D208F1"/>
    <w:rsid w:val="00D51121"/>
    <w:rsid w:val="00D53BED"/>
    <w:rsid w:val="00D5510B"/>
    <w:rsid w:val="00D551E7"/>
    <w:rsid w:val="00D572FA"/>
    <w:rsid w:val="00D57D2D"/>
    <w:rsid w:val="00D72FC6"/>
    <w:rsid w:val="00D72FCF"/>
    <w:rsid w:val="00D738AA"/>
    <w:rsid w:val="00D7475C"/>
    <w:rsid w:val="00D863F7"/>
    <w:rsid w:val="00D9731B"/>
    <w:rsid w:val="00DA5F4A"/>
    <w:rsid w:val="00DA7429"/>
    <w:rsid w:val="00DC3D22"/>
    <w:rsid w:val="00DD0758"/>
    <w:rsid w:val="00DD63C0"/>
    <w:rsid w:val="00DD6FDE"/>
    <w:rsid w:val="00E03F35"/>
    <w:rsid w:val="00E10236"/>
    <w:rsid w:val="00E23B12"/>
    <w:rsid w:val="00E24CD2"/>
    <w:rsid w:val="00E36EE3"/>
    <w:rsid w:val="00E474A7"/>
    <w:rsid w:val="00E55CC8"/>
    <w:rsid w:val="00E63589"/>
    <w:rsid w:val="00E663EE"/>
    <w:rsid w:val="00E66521"/>
    <w:rsid w:val="00E758A0"/>
    <w:rsid w:val="00E76A96"/>
    <w:rsid w:val="00E77199"/>
    <w:rsid w:val="00EB0616"/>
    <w:rsid w:val="00EB101D"/>
    <w:rsid w:val="00EC10F0"/>
    <w:rsid w:val="00EC56E8"/>
    <w:rsid w:val="00EC6577"/>
    <w:rsid w:val="00ED6581"/>
    <w:rsid w:val="00F164AB"/>
    <w:rsid w:val="00F17C0F"/>
    <w:rsid w:val="00F3074E"/>
    <w:rsid w:val="00F317C7"/>
    <w:rsid w:val="00F31F17"/>
    <w:rsid w:val="00F34A11"/>
    <w:rsid w:val="00F90FAE"/>
    <w:rsid w:val="00F910C7"/>
    <w:rsid w:val="00F92639"/>
    <w:rsid w:val="00F92F52"/>
    <w:rsid w:val="00FE5482"/>
    <w:rsid w:val="00FE6AA2"/>
    <w:rsid w:val="00FF2911"/>
    <w:rsid w:val="00FF52F2"/>
    <w:rsid w:val="00FF6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6B4581"/>
    <w:pPr>
      <w:tabs>
        <w:tab w:val="right" w:leader="dot" w:pos="9350"/>
      </w:tabs>
      <w:spacing w:after="100"/>
    </w:pPr>
    <w:rPr>
      <w:rFonts w:ascii="Arial" w:hAnsi="Arial" w:cs="Arial"/>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character" w:styleId="Strong">
    <w:name w:val="Strong"/>
    <w:basedOn w:val="DefaultParagraphFont"/>
    <w:uiPriority w:val="22"/>
    <w:qFormat/>
    <w:rsid w:val="008E2FBC"/>
    <w:rPr>
      <w:b/>
      <w:bCs/>
    </w:rPr>
  </w:style>
  <w:style w:type="character" w:customStyle="1" w:styleId="corrected-phrasedisplayed-text">
    <w:name w:val="corrected-phrase__displayed-text"/>
    <w:basedOn w:val="DefaultParagraphFont"/>
    <w:rsid w:val="00AF4392"/>
  </w:style>
  <w:style w:type="paragraph" w:styleId="Footer">
    <w:name w:val="footer"/>
    <w:basedOn w:val="Normal"/>
    <w:link w:val="FooterChar"/>
    <w:uiPriority w:val="99"/>
    <w:unhideWhenUsed/>
    <w:rsid w:val="004313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32A"/>
    <w:rPr>
      <w:sz w:val="22"/>
      <w:szCs w:val="22"/>
    </w:rPr>
  </w:style>
  <w:style w:type="character" w:styleId="FollowedHyperlink">
    <w:name w:val="FollowedHyperlink"/>
    <w:basedOn w:val="DefaultParagraphFont"/>
    <w:uiPriority w:val="99"/>
    <w:semiHidden/>
    <w:unhideWhenUsed/>
    <w:rsid w:val="00A37227"/>
    <w:rPr>
      <w:color w:val="954F72" w:themeColor="followedHyperlink"/>
      <w:u w:val="single"/>
    </w:rPr>
  </w:style>
  <w:style w:type="paragraph" w:customStyle="1" w:styleId="mb-25">
    <w:name w:val="mb-2.5"/>
    <w:basedOn w:val="Normal"/>
    <w:rsid w:val="006F3A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72D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58871">
      <w:bodyDiv w:val="1"/>
      <w:marLeft w:val="0"/>
      <w:marRight w:val="0"/>
      <w:marTop w:val="0"/>
      <w:marBottom w:val="0"/>
      <w:divBdr>
        <w:top w:val="none" w:sz="0" w:space="0" w:color="auto"/>
        <w:left w:val="none" w:sz="0" w:space="0" w:color="auto"/>
        <w:bottom w:val="none" w:sz="0" w:space="0" w:color="auto"/>
        <w:right w:val="none" w:sz="0" w:space="0" w:color="auto"/>
      </w:divBdr>
    </w:div>
    <w:div w:id="172653494">
      <w:bodyDiv w:val="1"/>
      <w:marLeft w:val="0"/>
      <w:marRight w:val="0"/>
      <w:marTop w:val="0"/>
      <w:marBottom w:val="0"/>
      <w:divBdr>
        <w:top w:val="none" w:sz="0" w:space="0" w:color="auto"/>
        <w:left w:val="none" w:sz="0" w:space="0" w:color="auto"/>
        <w:bottom w:val="none" w:sz="0" w:space="0" w:color="auto"/>
        <w:right w:val="none" w:sz="0" w:space="0" w:color="auto"/>
      </w:divBdr>
    </w:div>
    <w:div w:id="209925375">
      <w:bodyDiv w:val="1"/>
      <w:marLeft w:val="0"/>
      <w:marRight w:val="0"/>
      <w:marTop w:val="0"/>
      <w:marBottom w:val="0"/>
      <w:divBdr>
        <w:top w:val="none" w:sz="0" w:space="0" w:color="auto"/>
        <w:left w:val="none" w:sz="0" w:space="0" w:color="auto"/>
        <w:bottom w:val="none" w:sz="0" w:space="0" w:color="auto"/>
        <w:right w:val="none" w:sz="0" w:space="0" w:color="auto"/>
      </w:divBdr>
    </w:div>
    <w:div w:id="234124580">
      <w:bodyDiv w:val="1"/>
      <w:marLeft w:val="0"/>
      <w:marRight w:val="0"/>
      <w:marTop w:val="0"/>
      <w:marBottom w:val="0"/>
      <w:divBdr>
        <w:top w:val="none" w:sz="0" w:space="0" w:color="auto"/>
        <w:left w:val="none" w:sz="0" w:space="0" w:color="auto"/>
        <w:bottom w:val="none" w:sz="0" w:space="0" w:color="auto"/>
        <w:right w:val="none" w:sz="0" w:space="0" w:color="auto"/>
      </w:divBdr>
    </w:div>
    <w:div w:id="345058980">
      <w:bodyDiv w:val="1"/>
      <w:marLeft w:val="0"/>
      <w:marRight w:val="0"/>
      <w:marTop w:val="0"/>
      <w:marBottom w:val="0"/>
      <w:divBdr>
        <w:top w:val="none" w:sz="0" w:space="0" w:color="auto"/>
        <w:left w:val="none" w:sz="0" w:space="0" w:color="auto"/>
        <w:bottom w:val="none" w:sz="0" w:space="0" w:color="auto"/>
        <w:right w:val="none" w:sz="0" w:space="0" w:color="auto"/>
      </w:divBdr>
    </w:div>
    <w:div w:id="377510367">
      <w:bodyDiv w:val="1"/>
      <w:marLeft w:val="0"/>
      <w:marRight w:val="0"/>
      <w:marTop w:val="0"/>
      <w:marBottom w:val="0"/>
      <w:divBdr>
        <w:top w:val="none" w:sz="0" w:space="0" w:color="auto"/>
        <w:left w:val="none" w:sz="0" w:space="0" w:color="auto"/>
        <w:bottom w:val="none" w:sz="0" w:space="0" w:color="auto"/>
        <w:right w:val="none" w:sz="0" w:space="0" w:color="auto"/>
      </w:divBdr>
    </w:div>
    <w:div w:id="414782985">
      <w:bodyDiv w:val="1"/>
      <w:marLeft w:val="0"/>
      <w:marRight w:val="0"/>
      <w:marTop w:val="0"/>
      <w:marBottom w:val="0"/>
      <w:divBdr>
        <w:top w:val="none" w:sz="0" w:space="0" w:color="auto"/>
        <w:left w:val="none" w:sz="0" w:space="0" w:color="auto"/>
        <w:bottom w:val="none" w:sz="0" w:space="0" w:color="auto"/>
        <w:right w:val="none" w:sz="0" w:space="0" w:color="auto"/>
      </w:divBdr>
    </w:div>
    <w:div w:id="416823804">
      <w:bodyDiv w:val="1"/>
      <w:marLeft w:val="0"/>
      <w:marRight w:val="0"/>
      <w:marTop w:val="0"/>
      <w:marBottom w:val="0"/>
      <w:divBdr>
        <w:top w:val="none" w:sz="0" w:space="0" w:color="auto"/>
        <w:left w:val="none" w:sz="0" w:space="0" w:color="auto"/>
        <w:bottom w:val="none" w:sz="0" w:space="0" w:color="auto"/>
        <w:right w:val="none" w:sz="0" w:space="0" w:color="auto"/>
      </w:divBdr>
    </w:div>
    <w:div w:id="461773977">
      <w:bodyDiv w:val="1"/>
      <w:marLeft w:val="0"/>
      <w:marRight w:val="0"/>
      <w:marTop w:val="0"/>
      <w:marBottom w:val="0"/>
      <w:divBdr>
        <w:top w:val="none" w:sz="0" w:space="0" w:color="auto"/>
        <w:left w:val="none" w:sz="0" w:space="0" w:color="auto"/>
        <w:bottom w:val="none" w:sz="0" w:space="0" w:color="auto"/>
        <w:right w:val="none" w:sz="0" w:space="0" w:color="auto"/>
      </w:divBdr>
    </w:div>
    <w:div w:id="728385929">
      <w:bodyDiv w:val="1"/>
      <w:marLeft w:val="0"/>
      <w:marRight w:val="0"/>
      <w:marTop w:val="0"/>
      <w:marBottom w:val="0"/>
      <w:divBdr>
        <w:top w:val="none" w:sz="0" w:space="0" w:color="auto"/>
        <w:left w:val="none" w:sz="0" w:space="0" w:color="auto"/>
        <w:bottom w:val="none" w:sz="0" w:space="0" w:color="auto"/>
        <w:right w:val="none" w:sz="0" w:space="0" w:color="auto"/>
      </w:divBdr>
    </w:div>
    <w:div w:id="801659308">
      <w:bodyDiv w:val="1"/>
      <w:marLeft w:val="0"/>
      <w:marRight w:val="0"/>
      <w:marTop w:val="0"/>
      <w:marBottom w:val="0"/>
      <w:divBdr>
        <w:top w:val="none" w:sz="0" w:space="0" w:color="auto"/>
        <w:left w:val="none" w:sz="0" w:space="0" w:color="auto"/>
        <w:bottom w:val="none" w:sz="0" w:space="0" w:color="auto"/>
        <w:right w:val="none" w:sz="0" w:space="0" w:color="auto"/>
      </w:divBdr>
    </w:div>
    <w:div w:id="933514269">
      <w:bodyDiv w:val="1"/>
      <w:marLeft w:val="0"/>
      <w:marRight w:val="0"/>
      <w:marTop w:val="0"/>
      <w:marBottom w:val="0"/>
      <w:divBdr>
        <w:top w:val="none" w:sz="0" w:space="0" w:color="auto"/>
        <w:left w:val="none" w:sz="0" w:space="0" w:color="auto"/>
        <w:bottom w:val="none" w:sz="0" w:space="0" w:color="auto"/>
        <w:right w:val="none" w:sz="0" w:space="0" w:color="auto"/>
      </w:divBdr>
    </w:div>
    <w:div w:id="971445645">
      <w:bodyDiv w:val="1"/>
      <w:marLeft w:val="0"/>
      <w:marRight w:val="0"/>
      <w:marTop w:val="0"/>
      <w:marBottom w:val="0"/>
      <w:divBdr>
        <w:top w:val="none" w:sz="0" w:space="0" w:color="auto"/>
        <w:left w:val="none" w:sz="0" w:space="0" w:color="auto"/>
        <w:bottom w:val="none" w:sz="0" w:space="0" w:color="auto"/>
        <w:right w:val="none" w:sz="0" w:space="0" w:color="auto"/>
      </w:divBdr>
    </w:div>
    <w:div w:id="1014570607">
      <w:bodyDiv w:val="1"/>
      <w:marLeft w:val="0"/>
      <w:marRight w:val="0"/>
      <w:marTop w:val="0"/>
      <w:marBottom w:val="0"/>
      <w:divBdr>
        <w:top w:val="none" w:sz="0" w:space="0" w:color="auto"/>
        <w:left w:val="none" w:sz="0" w:space="0" w:color="auto"/>
        <w:bottom w:val="none" w:sz="0" w:space="0" w:color="auto"/>
        <w:right w:val="none" w:sz="0" w:space="0" w:color="auto"/>
      </w:divBdr>
    </w:div>
    <w:div w:id="1129472082">
      <w:bodyDiv w:val="1"/>
      <w:marLeft w:val="0"/>
      <w:marRight w:val="0"/>
      <w:marTop w:val="0"/>
      <w:marBottom w:val="0"/>
      <w:divBdr>
        <w:top w:val="none" w:sz="0" w:space="0" w:color="auto"/>
        <w:left w:val="none" w:sz="0" w:space="0" w:color="auto"/>
        <w:bottom w:val="none" w:sz="0" w:space="0" w:color="auto"/>
        <w:right w:val="none" w:sz="0" w:space="0" w:color="auto"/>
      </w:divBdr>
    </w:div>
    <w:div w:id="1131904232">
      <w:bodyDiv w:val="1"/>
      <w:marLeft w:val="0"/>
      <w:marRight w:val="0"/>
      <w:marTop w:val="0"/>
      <w:marBottom w:val="0"/>
      <w:divBdr>
        <w:top w:val="none" w:sz="0" w:space="0" w:color="auto"/>
        <w:left w:val="none" w:sz="0" w:space="0" w:color="auto"/>
        <w:bottom w:val="none" w:sz="0" w:space="0" w:color="auto"/>
        <w:right w:val="none" w:sz="0" w:space="0" w:color="auto"/>
      </w:divBdr>
    </w:div>
    <w:div w:id="1468088752">
      <w:bodyDiv w:val="1"/>
      <w:marLeft w:val="0"/>
      <w:marRight w:val="0"/>
      <w:marTop w:val="0"/>
      <w:marBottom w:val="0"/>
      <w:divBdr>
        <w:top w:val="none" w:sz="0" w:space="0" w:color="auto"/>
        <w:left w:val="none" w:sz="0" w:space="0" w:color="auto"/>
        <w:bottom w:val="none" w:sz="0" w:space="0" w:color="auto"/>
        <w:right w:val="none" w:sz="0" w:space="0" w:color="auto"/>
      </w:divBdr>
    </w:div>
    <w:div w:id="1477799204">
      <w:bodyDiv w:val="1"/>
      <w:marLeft w:val="0"/>
      <w:marRight w:val="0"/>
      <w:marTop w:val="0"/>
      <w:marBottom w:val="0"/>
      <w:divBdr>
        <w:top w:val="none" w:sz="0" w:space="0" w:color="auto"/>
        <w:left w:val="none" w:sz="0" w:space="0" w:color="auto"/>
        <w:bottom w:val="none" w:sz="0" w:space="0" w:color="auto"/>
        <w:right w:val="none" w:sz="0" w:space="0" w:color="auto"/>
      </w:divBdr>
    </w:div>
    <w:div w:id="1630823463">
      <w:bodyDiv w:val="1"/>
      <w:marLeft w:val="0"/>
      <w:marRight w:val="0"/>
      <w:marTop w:val="0"/>
      <w:marBottom w:val="0"/>
      <w:divBdr>
        <w:top w:val="none" w:sz="0" w:space="0" w:color="auto"/>
        <w:left w:val="none" w:sz="0" w:space="0" w:color="auto"/>
        <w:bottom w:val="none" w:sz="0" w:space="0" w:color="auto"/>
        <w:right w:val="none" w:sz="0" w:space="0" w:color="auto"/>
      </w:divBdr>
    </w:div>
    <w:div w:id="1736007207">
      <w:bodyDiv w:val="1"/>
      <w:marLeft w:val="0"/>
      <w:marRight w:val="0"/>
      <w:marTop w:val="0"/>
      <w:marBottom w:val="0"/>
      <w:divBdr>
        <w:top w:val="none" w:sz="0" w:space="0" w:color="auto"/>
        <w:left w:val="none" w:sz="0" w:space="0" w:color="auto"/>
        <w:bottom w:val="none" w:sz="0" w:space="0" w:color="auto"/>
        <w:right w:val="none" w:sz="0" w:space="0" w:color="auto"/>
      </w:divBdr>
    </w:div>
    <w:div w:id="1850675166">
      <w:bodyDiv w:val="1"/>
      <w:marLeft w:val="0"/>
      <w:marRight w:val="0"/>
      <w:marTop w:val="0"/>
      <w:marBottom w:val="0"/>
      <w:divBdr>
        <w:top w:val="none" w:sz="0" w:space="0" w:color="auto"/>
        <w:left w:val="none" w:sz="0" w:space="0" w:color="auto"/>
        <w:bottom w:val="none" w:sz="0" w:space="0" w:color="auto"/>
        <w:right w:val="none" w:sz="0" w:space="0" w:color="auto"/>
      </w:divBdr>
      <w:divsChild>
        <w:div w:id="91903124">
          <w:marLeft w:val="0"/>
          <w:marRight w:val="0"/>
          <w:marTop w:val="0"/>
          <w:marBottom w:val="0"/>
          <w:divBdr>
            <w:top w:val="none" w:sz="0" w:space="0" w:color="auto"/>
            <w:left w:val="none" w:sz="0" w:space="0" w:color="auto"/>
            <w:bottom w:val="none" w:sz="0" w:space="0" w:color="auto"/>
            <w:right w:val="none" w:sz="0" w:space="0" w:color="auto"/>
          </w:divBdr>
          <w:divsChild>
            <w:div w:id="1657221163">
              <w:marLeft w:val="0"/>
              <w:marRight w:val="0"/>
              <w:marTop w:val="0"/>
              <w:marBottom w:val="0"/>
              <w:divBdr>
                <w:top w:val="none" w:sz="0" w:space="0" w:color="auto"/>
                <w:left w:val="none" w:sz="0" w:space="0" w:color="auto"/>
                <w:bottom w:val="none" w:sz="0" w:space="0" w:color="auto"/>
                <w:right w:val="none" w:sz="0" w:space="0" w:color="auto"/>
              </w:divBdr>
              <w:divsChild>
                <w:div w:id="183274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013275">
          <w:marLeft w:val="0"/>
          <w:marRight w:val="0"/>
          <w:marTop w:val="0"/>
          <w:marBottom w:val="0"/>
          <w:divBdr>
            <w:top w:val="none" w:sz="0" w:space="0" w:color="auto"/>
            <w:left w:val="none" w:sz="0" w:space="0" w:color="auto"/>
            <w:bottom w:val="none" w:sz="0" w:space="0" w:color="auto"/>
            <w:right w:val="none" w:sz="0" w:space="0" w:color="auto"/>
          </w:divBdr>
          <w:divsChild>
            <w:div w:id="1925725683">
              <w:marLeft w:val="0"/>
              <w:marRight w:val="0"/>
              <w:marTop w:val="0"/>
              <w:marBottom w:val="0"/>
              <w:divBdr>
                <w:top w:val="none" w:sz="0" w:space="0" w:color="auto"/>
                <w:left w:val="none" w:sz="0" w:space="0" w:color="auto"/>
                <w:bottom w:val="none" w:sz="0" w:space="0" w:color="auto"/>
                <w:right w:val="none" w:sz="0" w:space="0" w:color="auto"/>
              </w:divBdr>
              <w:divsChild>
                <w:div w:id="322899188">
                  <w:marLeft w:val="0"/>
                  <w:marRight w:val="0"/>
                  <w:marTop w:val="0"/>
                  <w:marBottom w:val="0"/>
                  <w:divBdr>
                    <w:top w:val="none" w:sz="0" w:space="0" w:color="auto"/>
                    <w:left w:val="none" w:sz="0" w:space="0" w:color="auto"/>
                    <w:bottom w:val="none" w:sz="0" w:space="0" w:color="auto"/>
                    <w:right w:val="none" w:sz="0" w:space="0" w:color="auto"/>
                  </w:divBdr>
                  <w:divsChild>
                    <w:div w:id="154320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755296">
      <w:bodyDiv w:val="1"/>
      <w:marLeft w:val="0"/>
      <w:marRight w:val="0"/>
      <w:marTop w:val="0"/>
      <w:marBottom w:val="0"/>
      <w:divBdr>
        <w:top w:val="none" w:sz="0" w:space="0" w:color="auto"/>
        <w:left w:val="none" w:sz="0" w:space="0" w:color="auto"/>
        <w:bottom w:val="none" w:sz="0" w:space="0" w:color="auto"/>
        <w:right w:val="none" w:sz="0" w:space="0" w:color="auto"/>
      </w:divBdr>
    </w:div>
    <w:div w:id="2021735580">
      <w:bodyDiv w:val="1"/>
      <w:marLeft w:val="0"/>
      <w:marRight w:val="0"/>
      <w:marTop w:val="0"/>
      <w:marBottom w:val="0"/>
      <w:divBdr>
        <w:top w:val="none" w:sz="0" w:space="0" w:color="auto"/>
        <w:left w:val="none" w:sz="0" w:space="0" w:color="auto"/>
        <w:bottom w:val="none" w:sz="0" w:space="0" w:color="auto"/>
        <w:right w:val="none" w:sz="0" w:space="0" w:color="auto"/>
      </w:divBdr>
    </w:div>
    <w:div w:id="2044817855">
      <w:bodyDiv w:val="1"/>
      <w:marLeft w:val="0"/>
      <w:marRight w:val="0"/>
      <w:marTop w:val="0"/>
      <w:marBottom w:val="0"/>
      <w:divBdr>
        <w:top w:val="none" w:sz="0" w:space="0" w:color="auto"/>
        <w:left w:val="none" w:sz="0" w:space="0" w:color="auto"/>
        <w:bottom w:val="none" w:sz="0" w:space="0" w:color="auto"/>
        <w:right w:val="none" w:sz="0" w:space="0" w:color="auto"/>
      </w:divBdr>
    </w:div>
    <w:div w:id="2131586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3390/su12156086" TargetMode="External"/><Relationship Id="rId18" Type="http://schemas.openxmlformats.org/officeDocument/2006/relationships/hyperlink" Target="https://doi.org/10.1111/poms.13112" TargetMode="External"/><Relationship Id="rId26" Type="http://schemas.openxmlformats.org/officeDocument/2006/relationships/hyperlink" Target="https://allcatsrgrey.org.uk/wp/download/public_health/I02_Building-healthier-communities_WEB.pdf"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32535/apjme.v3i1.743" TargetMode="External"/><Relationship Id="rId34" Type="http://schemas.openxmlformats.org/officeDocument/2006/relationships/hyperlink" Target="https://doi.org/10.1016/j.ijhm.2019.04.010" TargetMode="External"/><Relationship Id="rId7" Type="http://schemas.openxmlformats.org/officeDocument/2006/relationships/endnotes" Target="endnotes.xml"/><Relationship Id="rId12" Type="http://schemas.openxmlformats.org/officeDocument/2006/relationships/hyperlink" Target="https://johndabell.com/2020/01/13/the-phillips-66-method/" TargetMode="External"/><Relationship Id="rId17" Type="http://schemas.openxmlformats.org/officeDocument/2006/relationships/hyperlink" Target="https://doi.org/10.1007/BF01733682" TargetMode="External"/><Relationship Id="rId25" Type="http://schemas.openxmlformats.org/officeDocument/2006/relationships/hyperlink" Target="https://doi.org/10.1080/08853134.2019.1596816" TargetMode="External"/><Relationship Id="rId33" Type="http://schemas.openxmlformats.org/officeDocument/2006/relationships/hyperlink" Target="https://doi.org/10.1016/j.hrmr.2019.100708"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77/1548051818824529" TargetMode="External"/><Relationship Id="rId20" Type="http://schemas.openxmlformats.org/officeDocument/2006/relationships/hyperlink" Target="https://doi.org/10.1080/13678868.2018.1530170" TargetMode="External"/><Relationship Id="rId29" Type="http://schemas.openxmlformats.org/officeDocument/2006/relationships/hyperlink" Target="https://doi.org/10.1023/A:10107876077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hl=en&amp;lr=&amp;id=pQ-ecVGzAjsC&amp;oi=fnd&amp;pg=PP2&amp;dq=Burns,+T.+and+Sinfield,+S.,+(2012).+Essential+study+skills:+The+complete+guide+to+success+at+university.+Sage&amp;ots=HSKJbxW7ml&amp;sig=jN1JGtzTAKO4sQj0vM7BtuugW3o&amp;redir_esc=y" TargetMode="External"/><Relationship Id="rId24" Type="http://schemas.openxmlformats.org/officeDocument/2006/relationships/hyperlink" Target="https://www.england.nhs.uk/improvement-hub/" TargetMode="External"/><Relationship Id="rId32" Type="http://schemas.openxmlformats.org/officeDocument/2006/relationships/hyperlink" Target="https://uk.sodexo.com/food-services-catering/healthcare-patient-nutrition.html"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80/14733140412331383973" TargetMode="External"/><Relationship Id="rId23" Type="http://schemas.openxmlformats.org/officeDocument/2006/relationships/hyperlink" Target="https://www.supplychain.nhs.uk/categories/food/" TargetMode="External"/><Relationship Id="rId28" Type="http://schemas.openxmlformats.org/officeDocument/2006/relationships/hyperlink" Target="https://ssrn.com/abstract=3680306" TargetMode="External"/><Relationship Id="rId36" Type="http://schemas.openxmlformats.org/officeDocument/2006/relationships/hyperlink" Target="https://doi.org/10.21203/rs.3.rs-1698467/v1" TargetMode="External"/><Relationship Id="rId10" Type="http://schemas.openxmlformats.org/officeDocument/2006/relationships/hyperlink" Target="https://doi.org/10.1108/JKM-06-2018-0394" TargetMode="External"/><Relationship Id="rId19" Type="http://schemas.openxmlformats.org/officeDocument/2006/relationships/hyperlink" Target="https://esource.dbs.ie/handle/10788/3613" TargetMode="External"/><Relationship Id="rId31" Type="http://schemas.openxmlformats.org/officeDocument/2006/relationships/hyperlink" Target="https://plato.stanford.edu/entries/belief/?TB_iframe=true&amp;width=370.8&amp;height=658.8" TargetMode="External"/><Relationship Id="rId4" Type="http://schemas.openxmlformats.org/officeDocument/2006/relationships/settings" Target="settings.xml"/><Relationship Id="rId9" Type="http://schemas.openxmlformats.org/officeDocument/2006/relationships/hyperlink" Target="https://doi.org/10.1108/PR-09-2019-0522" TargetMode="External"/><Relationship Id="rId14" Type="http://schemas.openxmlformats.org/officeDocument/2006/relationships/hyperlink" Target="https://doi.org/10.1016/j.jvb.2018.10.008" TargetMode="External"/><Relationship Id="rId22" Type="http://schemas.openxmlformats.org/officeDocument/2006/relationships/hyperlink" Target="https://doi.org/10.1016/j.orgdyn.2020.100802" TargetMode="External"/><Relationship Id="rId27" Type="http://schemas.openxmlformats.org/officeDocument/2006/relationships/hyperlink" Target="Rohim,%20A.,%20&amp;%20Budhiasa,%20I.%20G.%20S.%20(2019).%20Organizational%20culture%20as%20moderator%20in%20the%20relationship%20between%20organizational%20reward%20on%20knowledge%20sharing%20and%20employee%20performance.%20Journal%20of%20Management%20Development.%20%20%20%20%20%20https://doi.org/10.1108/JMD-07-2018-0190" TargetMode="External"/><Relationship Id="rId30" Type="http://schemas.openxmlformats.org/officeDocument/2006/relationships/hyperlink" Target="https://doi.org/10.1007/s10551-004-2169-2" TargetMode="External"/><Relationship Id="rId35" Type="http://schemas.openxmlformats.org/officeDocument/2006/relationships/hyperlink" Target="https://doi.org/10.1016/j.jaccedu.2018.09.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8CB3A-F9D5-4594-9CAE-A24C8801A2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TotalTime>
  <Pages>16</Pages>
  <Words>6214</Words>
  <Characters>35424</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Monica Iftode (2008839)</cp:lastModifiedBy>
  <cp:revision>49</cp:revision>
  <dcterms:created xsi:type="dcterms:W3CDTF">2022-08-25T15:21:00Z</dcterms:created>
  <dcterms:modified xsi:type="dcterms:W3CDTF">2022-12-10T18:35:00Z</dcterms:modified>
</cp:coreProperties>
</file>