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7048722"/>
        <w:docPartObj>
          <w:docPartGallery w:val="Cover Pages"/>
          <w:docPartUnique/>
        </w:docPartObj>
      </w:sdtPr>
      <w:sdtEndPr>
        <w:rPr>
          <w:rFonts w:ascii="Times New Roman" w:hAnsi="Times New Roman" w:cs="Times New Roman"/>
          <w:sz w:val="26"/>
          <w:szCs w:val="26"/>
        </w:rPr>
      </w:sdtEndPr>
      <w:sdtContent>
        <w:p w14:paraId="2FC76381" w14:textId="77777777" w:rsidR="00B5109B" w:rsidRDefault="00B5109B" w:rsidP="00B5109B">
          <w:pPr>
            <w:jc w:val="cente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i/>
              <w:iCs/>
              <w:color w:val="4472C4" w:themeColor="accent1"/>
              <w:sz w:val="52"/>
              <w:szCs w:val="52"/>
              <w:u w:val="single"/>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University of Wales Trinity Saint David</w:t>
          </w:r>
        </w:p>
        <w:p w14:paraId="7404D356" w14:textId="77777777" w:rsidR="000B5AB2" w:rsidRDefault="000B5AB2" w:rsidP="00B8587A">
          <w:pPr>
            <w:rPr>
              <w:rFonts w:ascii="Times New Roman" w:hAnsi="Times New Roman" w:cs="Times New Roman"/>
              <w:sz w:val="26"/>
              <w:szCs w:val="26"/>
            </w:rPr>
          </w:pPr>
        </w:p>
        <w:p w14:paraId="5B613BDB" w14:textId="77777777" w:rsidR="000B5AB2" w:rsidRDefault="000B5AB2" w:rsidP="00B8587A">
          <w:pPr>
            <w:rPr>
              <w:rFonts w:ascii="Times New Roman" w:hAnsi="Times New Roman" w:cs="Times New Roman"/>
              <w:sz w:val="26"/>
              <w:szCs w:val="26"/>
            </w:rPr>
          </w:pPr>
        </w:p>
        <w:p w14:paraId="50997A1A" w14:textId="77777777" w:rsidR="000B5AB2" w:rsidRDefault="000B5AB2" w:rsidP="00B8587A">
          <w:pPr>
            <w:rPr>
              <w:rFonts w:ascii="Times New Roman" w:hAnsi="Times New Roman" w:cs="Times New Roman"/>
              <w:sz w:val="26"/>
              <w:szCs w:val="26"/>
            </w:rPr>
          </w:pPr>
        </w:p>
        <w:p w14:paraId="0D168CCB" w14:textId="77777777" w:rsidR="000B5AB2" w:rsidRDefault="000B5AB2" w:rsidP="00B8587A">
          <w:pPr>
            <w:rPr>
              <w:rFonts w:ascii="Times New Roman" w:hAnsi="Times New Roman" w:cs="Times New Roman"/>
              <w:sz w:val="26"/>
              <w:szCs w:val="26"/>
            </w:rPr>
          </w:pPr>
        </w:p>
        <w:p w14:paraId="42CAEFF6" w14:textId="77777777" w:rsidR="000B5AB2" w:rsidRDefault="000B5AB2" w:rsidP="00B8587A">
          <w:pPr>
            <w:rPr>
              <w:rFonts w:ascii="Times New Roman" w:hAnsi="Times New Roman" w:cs="Times New Roman"/>
              <w:sz w:val="26"/>
              <w:szCs w:val="26"/>
            </w:rPr>
          </w:pPr>
        </w:p>
        <w:p w14:paraId="735316B2" w14:textId="77777777" w:rsidR="000B5AB2" w:rsidRDefault="000B5AB2" w:rsidP="00B8587A">
          <w:pPr>
            <w:rPr>
              <w:rFonts w:ascii="Times New Roman" w:hAnsi="Times New Roman" w:cs="Times New Roman"/>
              <w:sz w:val="26"/>
              <w:szCs w:val="26"/>
            </w:rPr>
          </w:pPr>
        </w:p>
        <w:p w14:paraId="631F3535" w14:textId="77777777" w:rsidR="000B5AB2" w:rsidRDefault="000B5AB2" w:rsidP="00B8587A">
          <w:pPr>
            <w:rPr>
              <w:rFonts w:ascii="Times New Roman" w:hAnsi="Times New Roman" w:cs="Times New Roman"/>
              <w:sz w:val="26"/>
              <w:szCs w:val="26"/>
            </w:rPr>
          </w:pPr>
        </w:p>
        <w:p w14:paraId="7073059D" w14:textId="77777777" w:rsidR="000B5AB2" w:rsidRDefault="000B5AB2" w:rsidP="00B8587A">
          <w:pPr>
            <w:rPr>
              <w:rFonts w:ascii="Times New Roman" w:hAnsi="Times New Roman" w:cs="Times New Roman"/>
              <w:sz w:val="26"/>
              <w:szCs w:val="26"/>
            </w:rPr>
          </w:pPr>
        </w:p>
        <w:p w14:paraId="4F9F195C" w14:textId="77777777" w:rsidR="000B5AB2" w:rsidRDefault="000B5AB2" w:rsidP="00B8587A">
          <w:pPr>
            <w:rPr>
              <w:rFonts w:ascii="Times New Roman" w:hAnsi="Times New Roman" w:cs="Times New Roman"/>
              <w:sz w:val="26"/>
              <w:szCs w:val="26"/>
            </w:rPr>
          </w:pPr>
        </w:p>
        <w:p w14:paraId="09D9C28E" w14:textId="77777777" w:rsidR="000B5AB2" w:rsidRDefault="000B5AB2" w:rsidP="00B8587A">
          <w:pPr>
            <w:rPr>
              <w:rFonts w:ascii="Times New Roman" w:hAnsi="Times New Roman" w:cs="Times New Roman"/>
              <w:sz w:val="26"/>
              <w:szCs w:val="26"/>
            </w:rPr>
          </w:pPr>
        </w:p>
        <w:p w14:paraId="42A87848" w14:textId="77777777" w:rsidR="000B5AB2" w:rsidRDefault="000B5AB2" w:rsidP="00B8587A">
          <w:pPr>
            <w:rPr>
              <w:rFonts w:ascii="Times New Roman" w:hAnsi="Times New Roman" w:cs="Times New Roman"/>
              <w:sz w:val="26"/>
              <w:szCs w:val="26"/>
            </w:rPr>
          </w:pPr>
        </w:p>
        <w:p w14:paraId="353B1E68" w14:textId="77777777" w:rsidR="000B5AB2" w:rsidRDefault="000B5AB2" w:rsidP="00B8587A">
          <w:pPr>
            <w:rPr>
              <w:rFonts w:ascii="Times New Roman" w:hAnsi="Times New Roman" w:cs="Times New Roman"/>
              <w:sz w:val="26"/>
              <w:szCs w:val="26"/>
            </w:rPr>
          </w:pPr>
        </w:p>
        <w:p w14:paraId="7CDD24F3" w14:textId="77777777" w:rsidR="000B5AB2" w:rsidRDefault="000B5AB2" w:rsidP="00B8587A">
          <w:pPr>
            <w:rPr>
              <w:rFonts w:ascii="Times New Roman" w:hAnsi="Times New Roman" w:cs="Times New Roman"/>
              <w:sz w:val="26"/>
              <w:szCs w:val="26"/>
            </w:rPr>
          </w:pPr>
        </w:p>
        <w:p w14:paraId="5DAD8253" w14:textId="6C8AFE7E" w:rsidR="00393695" w:rsidRPr="00D863D1" w:rsidRDefault="00393695" w:rsidP="00D863D1">
          <w:pPr>
            <w:jc w:val="center"/>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863D1">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Google Headquarters Success or </w:t>
          </w:r>
          <w:r w:rsidR="009E2F91" w:rsidRPr="00D863D1">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Failure</w:t>
          </w:r>
          <w:r w:rsidRPr="00D863D1">
            <w:rPr>
              <w:rFonts w:ascii="Times New Roman" w:hAnsi="Times New Roman" w:cs="Times New Roman"/>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p>
        <w:p w14:paraId="7CF82FED" w14:textId="780074A7" w:rsidR="000B5AB2" w:rsidRPr="00D1026F" w:rsidRDefault="00393695" w:rsidP="00D863D1">
          <w:pPr>
            <w:jc w:val="center"/>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King</w:t>
          </w:r>
          <w:r w:rsidR="000C6B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C6BC9">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ros</w:t>
          </w:r>
          <w:r w:rsidR="00DC4ADB">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1026F"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D1026F">
            <w:rPr>
              <w:rFonts w:ascii="Times New Roman" w:hAnsi="Times New Roman" w:cs="Times New Roman"/>
              <w:color w:val="000000" w:themeColor="text1"/>
              <w:sz w:val="48"/>
              <w:szCs w:val="4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roject</w:t>
          </w:r>
        </w:p>
        <w:p w14:paraId="16E0B92D" w14:textId="77777777" w:rsidR="000B5AB2" w:rsidRDefault="000B5AB2" w:rsidP="00B8587A">
          <w:pPr>
            <w:rPr>
              <w:rFonts w:ascii="Times New Roman" w:hAnsi="Times New Roman" w:cs="Times New Roman"/>
              <w:sz w:val="26"/>
              <w:szCs w:val="26"/>
            </w:rPr>
          </w:pPr>
        </w:p>
        <w:p w14:paraId="3DE2B1F7" w14:textId="77777777" w:rsidR="000B5AB2" w:rsidRDefault="000B5AB2" w:rsidP="00B8587A">
          <w:pPr>
            <w:rPr>
              <w:rFonts w:ascii="Times New Roman" w:hAnsi="Times New Roman" w:cs="Times New Roman"/>
              <w:sz w:val="26"/>
              <w:szCs w:val="26"/>
            </w:rPr>
          </w:pPr>
        </w:p>
        <w:p w14:paraId="6689CB45" w14:textId="77777777" w:rsidR="000B5AB2" w:rsidRDefault="000B5AB2" w:rsidP="00B8587A">
          <w:pPr>
            <w:rPr>
              <w:rFonts w:ascii="Times New Roman" w:hAnsi="Times New Roman" w:cs="Times New Roman"/>
              <w:sz w:val="26"/>
              <w:szCs w:val="26"/>
            </w:rPr>
          </w:pPr>
        </w:p>
        <w:p w14:paraId="16A2FF42" w14:textId="77777777" w:rsidR="000B5AB2" w:rsidRDefault="000B5AB2" w:rsidP="00B8587A">
          <w:pPr>
            <w:rPr>
              <w:rFonts w:ascii="Times New Roman" w:hAnsi="Times New Roman" w:cs="Times New Roman"/>
              <w:sz w:val="26"/>
              <w:szCs w:val="26"/>
            </w:rPr>
          </w:pPr>
        </w:p>
        <w:p w14:paraId="607109FD" w14:textId="77777777" w:rsidR="00B663D5" w:rsidRDefault="00BB4093" w:rsidP="00B8587A">
          <w:pPr>
            <w:rPr>
              <w:rFonts w:ascii="Times New Roman" w:hAnsi="Times New Roman" w:cs="Times New Roman"/>
              <w:sz w:val="26"/>
              <w:szCs w:val="26"/>
            </w:rPr>
          </w:pPr>
          <w:r>
            <w:rPr>
              <w:noProof/>
            </w:rPr>
            <mc:AlternateContent>
              <mc:Choice Requires="wps">
                <w:drawing>
                  <wp:anchor distT="0" distB="0" distL="114300" distR="114300" simplePos="0" relativeHeight="251660288" behindDoc="0" locked="0" layoutInCell="1" allowOverlap="1" wp14:anchorId="3EE2BD17" wp14:editId="0AE829B7">
                    <wp:simplePos x="0" y="0"/>
                    <wp:positionH relativeFrom="page">
                      <wp:posOffset>9601835</wp:posOffset>
                    </wp:positionH>
                    <wp:positionV relativeFrom="page">
                      <wp:posOffset>1165860</wp:posOffset>
                    </wp:positionV>
                    <wp:extent cx="45085" cy="99060"/>
                    <wp:effectExtent l="0" t="0" r="0" b="0"/>
                    <wp:wrapNone/>
                    <wp:docPr id="467" name="Rectangle 4"/>
                    <wp:cNvGraphicFramePr/>
                    <a:graphic xmlns:a="http://schemas.openxmlformats.org/drawingml/2006/main">
                      <a:graphicData uri="http://schemas.microsoft.com/office/word/2010/wordprocessingShape">
                        <wps:wsp>
                          <wps:cNvSpPr/>
                          <wps:spPr>
                            <a:xfrm>
                              <a:off x="0" y="0"/>
                              <a:ext cx="45085" cy="9906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F3A765" w14:textId="4B62CC0A" w:rsidR="004D7A47" w:rsidRDefault="004D7A47">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EE2BD17" id="Rectangle 4" o:spid="_x0000_s1026" style="position:absolute;margin-left:756.05pt;margin-top:91.8pt;width:3.55pt;height:7.8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" fillcolor="#44546a [3215]" stroked="f" strokeweight="1pt">
                    <v:textbox inset="14.4pt,14.4pt,14.4pt,28.8pt">
                      <w:txbxContent>
                        <w:p w14:paraId="68F3A765" w14:textId="4B62CC0A" w:rsidR="004D7A47" w:rsidRDefault="004D7A47">
                          <w:pPr>
                            <w:spacing w:before="240"/>
                            <w:jc w:val="center"/>
                            <w:rPr>
                              <w:color w:val="FFFFFF" w:themeColor="background1"/>
                            </w:rPr>
                          </w:pPr>
                        </w:p>
                      </w:txbxContent>
                    </v:textbox>
                    <w10:wrap anchorx="page" anchory="page"/>
                  </v:rect>
                </w:pict>
              </mc:Fallback>
            </mc:AlternateContent>
          </w:r>
          <w:r w:rsidR="00FD7AAD">
            <w:rPr>
              <w:noProof/>
            </w:rPr>
            <mc:AlternateContent>
              <mc:Choice Requires="wps">
                <w:drawing>
                  <wp:anchor distT="0" distB="0" distL="114300" distR="114300" simplePos="0" relativeHeight="251661312" behindDoc="0" locked="0" layoutInCell="1" allowOverlap="1" wp14:anchorId="4F9A88F3" wp14:editId="60D12C8C">
                    <wp:simplePos x="0" y="0"/>
                    <wp:positionH relativeFrom="margin">
                      <wp:posOffset>7490460</wp:posOffset>
                    </wp:positionH>
                    <wp:positionV relativeFrom="page">
                      <wp:posOffset>3482340</wp:posOffset>
                    </wp:positionV>
                    <wp:extent cx="60960" cy="45085"/>
                    <wp:effectExtent l="38100" t="19050" r="34290" b="12065"/>
                    <wp:wrapSquare wrapText="bothSides"/>
                    <wp:docPr id="470" name="Text Box 7"/>
                    <wp:cNvGraphicFramePr/>
                    <a:graphic xmlns:a="http://schemas.openxmlformats.org/drawingml/2006/main">
                      <a:graphicData uri="http://schemas.microsoft.com/office/word/2010/wordprocessingShape">
                        <wps:wsp>
                          <wps:cNvSpPr txBox="1"/>
                          <wps:spPr>
                            <a:xfrm>
                              <a:off x="0" y="0"/>
                              <a:ext cx="60960" cy="45085"/>
                            </a:xfrm>
                            <a:prstGeom prst="rect">
                              <a:avLst/>
                            </a:prstGeom>
                            <a:noFill/>
                            <a:ln w="6350">
                              <a:noFill/>
                            </a:ln>
                            <a:effectLst/>
                          </wps:spPr>
                          <wps:txbx>
                            <w:txbxContent>
                              <w:sdt>
                                <w:sdtP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967811825"/>
                                  <w:showingPlcHdr/>
                                  <w:dataBinding w:prefixMappings="xmlns:ns0='http://schemas.openxmlformats.org/package/2006/metadata/core-properties' xmlns:ns1='http://purl.org/dc/elements/1.1/'" w:xpath="/ns0:coreProperties[1]/ns1:title[1]" w:storeItemID="{6C3C8BC8-F283-45AE-878A-BAB7291924A1}"/>
                                  <w:text/>
                                </w:sdtPr>
                                <w:sdtEndPr/>
                                <w:sdtContent>
                                  <w:p w14:paraId="62C8C1DF" w14:textId="13EE527F" w:rsidR="00A65D30" w:rsidRPr="00C44B2E" w:rsidRDefault="00FD7AAD" w:rsidP="00A65D30">
                                    <w:pPr>
                                      <w:jc w:val="center"/>
                                      <w:rPr>
                                        <w:rFonts w:asciiTheme="majorHAnsi" w:eastAsiaTheme="majorEastAsia" w:hAnsiTheme="majorHAnsi" w:cstheme="majorBidi"/>
                                        <w:noProof/>
                                        <w:color w:val="4472C4" w:themeColor="accent1"/>
                                        <w:sz w:val="96"/>
                                        <w:szCs w:val="96"/>
                                      </w:rPr>
                                    </w:pPr>
                                    <w: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sdt>
                                <w:sdtP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3350591" w14:textId="11722C5F" w:rsidR="004D7A47" w:rsidRPr="00067472" w:rsidRDefault="00CC4CFF" w:rsidP="00A213A2">
                                    <w:pPr>
                                      <w:rPr>
                                        <w:rFonts w:ascii="Times New Roman" w:eastAsiaTheme="majorEastAsia" w:hAnsi="Times New Roman" w:cs="Times New Roman"/>
                                        <w:b/>
                                        <w:bCs/>
                                        <w:i/>
                                        <w:iCs/>
                                        <w:noProof/>
                                        <w:color w:val="44546A" w:themeColor="text2"/>
                                        <w:sz w:val="32"/>
                                        <w:szCs w:val="40"/>
                                      </w:rPr>
                                    </w:pPr>
                                    <w: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9A88F3" id="_x0000_t202" coordsize="21600,21600" o:spt="202" path="m,l,21600r21600,l21600,xe">
                    <v:stroke joinstyle="miter"/>
                    <v:path gradientshapeok="t" o:connecttype="rect"/>
                  </v:shapetype>
                  <v:shape id="Text Box 7" o:spid="_x0000_s1027" type="#_x0000_t202" style="position:absolute;margin-left:589.8pt;margin-top:274.2pt;width:4.8pt;height:3.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" filled="f" stroked="f" strokeweight=".5pt">
                    <v:textbox>
                      <w:txbxContent>
                        <w:sdt>
                          <w:sdtP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alias w:val="Title"/>
                            <w:id w:val="-967811825"/>
                            <w:showingPlcHdr/>
                            <w:dataBinding w:prefixMappings="xmlns:ns0='http://schemas.openxmlformats.org/package/2006/metadata/core-properties' xmlns:ns1='http://purl.org/dc/elements/1.1/'" w:xpath="/ns0:coreProperties[1]/ns1:title[1]" w:storeItemID="{6C3C8BC8-F283-45AE-878A-BAB7291924A1}"/>
                            <w:text/>
                          </w:sdtPr>
                          <w:sdtEndPr/>
                          <w:sdtContent>
                            <w:p w14:paraId="62C8C1DF" w14:textId="13EE527F" w:rsidR="00A65D30" w:rsidRPr="00C44B2E" w:rsidRDefault="00FD7AAD" w:rsidP="00A65D30">
                              <w:pPr>
                                <w:jc w:val="center"/>
                                <w:rPr>
                                  <w:rFonts w:asciiTheme="majorHAnsi" w:eastAsiaTheme="majorEastAsia" w:hAnsiTheme="majorHAnsi" w:cstheme="majorBidi"/>
                                  <w:noProof/>
                                  <w:color w:val="4472C4" w:themeColor="accent1"/>
                                  <w:sz w:val="96"/>
                                  <w:szCs w:val="96"/>
                                </w:rPr>
                              </w:pPr>
                              <w:r>
                                <w:rPr>
                                  <w:rFonts w:ascii="Times New Roman" w:eastAsiaTheme="majorEastAsia" w:hAnsi="Times New Roman" w:cs="Times New Roman"/>
                                  <w:b/>
                                  <w:bCs/>
                                  <w:i/>
                                  <w:iCs/>
                                  <w:noProof/>
                                  <w:color w:val="4472C4" w:themeColor="accent1"/>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sdtContent>
                        </w:sdt>
                        <w:sdt>
                          <w:sdtP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EndPr/>
                          <w:sdtContent>
                            <w:p w14:paraId="03350591" w14:textId="11722C5F" w:rsidR="004D7A47" w:rsidRPr="00067472" w:rsidRDefault="00CC4CFF" w:rsidP="00A213A2">
                              <w:pPr>
                                <w:rPr>
                                  <w:rFonts w:ascii="Times New Roman" w:eastAsiaTheme="majorEastAsia" w:hAnsi="Times New Roman" w:cs="Times New Roman"/>
                                  <w:b/>
                                  <w:bCs/>
                                  <w:i/>
                                  <w:iCs/>
                                  <w:noProof/>
                                  <w:color w:val="44546A" w:themeColor="text2"/>
                                  <w:sz w:val="32"/>
                                  <w:szCs w:val="40"/>
                                </w:rPr>
                              </w:pPr>
                              <w:r>
                                <w:rPr>
                                  <w:rFonts w:ascii="Times New Roman" w:hAnsi="Times New Roman" w:cs="Times New Roman"/>
                                  <w:i/>
                                  <w:iCs/>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v:textbox>
                    <w10:wrap type="square" anchorx="margin" anchory="page"/>
                  </v:shape>
                </w:pict>
              </mc:Fallback>
            </mc:AlternateContent>
          </w:r>
          <w:r w:rsidR="00865981">
            <w:rPr>
              <w:noProof/>
            </w:rPr>
            <mc:AlternateContent>
              <mc:Choice Requires="wps">
                <w:drawing>
                  <wp:anchor distT="0" distB="0" distL="114300" distR="114300" simplePos="0" relativeHeight="251664384" behindDoc="0" locked="0" layoutInCell="1" allowOverlap="1" wp14:anchorId="51D565AC" wp14:editId="5B76D981">
                    <wp:simplePos x="0" y="0"/>
                    <wp:positionH relativeFrom="column">
                      <wp:posOffset>6652895</wp:posOffset>
                    </wp:positionH>
                    <wp:positionV relativeFrom="paragraph">
                      <wp:posOffset>5280025</wp:posOffset>
                    </wp:positionV>
                    <wp:extent cx="243205" cy="45719"/>
                    <wp:effectExtent l="0" t="0" r="23495" b="12065"/>
                    <wp:wrapNone/>
                    <wp:docPr id="354460351" name="Text Box 2"/>
                    <wp:cNvGraphicFramePr/>
                    <a:graphic xmlns:a="http://schemas.openxmlformats.org/drawingml/2006/main">
                      <a:graphicData uri="http://schemas.microsoft.com/office/word/2010/wordprocessingShape">
                        <wps:wsp>
                          <wps:cNvSpPr txBox="1"/>
                          <wps:spPr>
                            <a:xfrm>
                              <a:off x="0" y="0"/>
                              <a:ext cx="243205" cy="45719"/>
                            </a:xfrm>
                            <a:prstGeom prst="rect">
                              <a:avLst/>
                            </a:prstGeom>
                            <a:solidFill>
                              <a:schemeClr val="lt1"/>
                            </a:solidFill>
                            <a:ln w="6350">
                              <a:solidFill>
                                <a:prstClr val="black"/>
                              </a:solidFill>
                            </a:ln>
                          </wps:spPr>
                          <wps:txbx>
                            <w:txbxContent>
                              <w:p w14:paraId="191C317B"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69A2F467"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2B870084"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752B8D69"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22DCDD99"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64FEBFC9"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1C10788F"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3EEDC710"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42FA84BB"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1FC2E48F"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0E89554D" w14:textId="58ED0D18" w:rsidR="004D7A47" w:rsidRDefault="004D7A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D565AC" id="Text Box 2" o:spid="_x0000_s1028" type="#_x0000_t202" style="position:absolute;margin-left:523.85pt;margin-top:415.75pt;width:19.15pt;height: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" fillcolor="white [3201]" strokeweight=".5pt">
                    <v:textbox>
                      <w:txbxContent>
                        <w:p w14:paraId="191C317B"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69A2F467"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2B870084"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752B8D69"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22DCDD99"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64FEBFC9" w14:textId="77777777" w:rsidR="00865981" w:rsidRPr="006A2982" w:rsidRDefault="00865981" w:rsidP="00865981">
                          <w:pPr>
                            <w:spacing w:line="276" w:lineRule="auto"/>
                            <w:ind w:left="5040" w:firstLine="720"/>
                            <w:rPr>
                              <w:rFonts w:ascii="Times New Roman" w:hAnsi="Times New Roman" w:cs="Times New Roman"/>
                              <w:b/>
                              <w:bCs/>
                              <w:color w:val="000000" w:themeColor="text1"/>
                              <w:sz w:val="32"/>
                              <w:szCs w:val="32"/>
                              <w:lang w:val="en-US"/>
                            </w:rPr>
                          </w:pPr>
                          <w:r w:rsidRPr="006A2982">
                            <w:rPr>
                              <w:rFonts w:ascii="Times New Roman" w:hAnsi="Times New Roman" w:cs="Times New Roman"/>
                              <w:b/>
                              <w:bCs/>
                              <w:color w:val="000000" w:themeColor="text1"/>
                              <w:sz w:val="32"/>
                              <w:szCs w:val="32"/>
                              <w:lang w:val="en-US"/>
                            </w:rPr>
                            <w:t>Project Management</w:t>
                          </w:r>
                          <w:r>
                            <w:rPr>
                              <w:rFonts w:ascii="Times New Roman" w:hAnsi="Times New Roman" w:cs="Times New Roman"/>
                              <w:b/>
                              <w:bCs/>
                              <w:color w:val="000000" w:themeColor="text1"/>
                              <w:sz w:val="32"/>
                              <w:szCs w:val="32"/>
                              <w:lang w:val="en-US"/>
                            </w:rPr>
                            <w:br/>
                          </w:r>
                          <w:r>
                            <w:rPr>
                              <w:rFonts w:ascii="Times New Roman" w:hAnsi="Times New Roman" w:cs="Times New Roman"/>
                              <w:b/>
                              <w:bCs/>
                              <w:color w:val="000000" w:themeColor="text1"/>
                              <w:sz w:val="32"/>
                              <w:szCs w:val="32"/>
                              <w:lang w:val="en-US"/>
                            </w:rPr>
                            <w:tab/>
                            <w:t xml:space="preserve"> Assignment II</w:t>
                          </w:r>
                        </w:p>
                        <w:p w14:paraId="1C10788F" w14:textId="77777777" w:rsidR="00865981" w:rsidRPr="00EB5E85" w:rsidRDefault="00865981" w:rsidP="00865981">
                          <w:pPr>
                            <w:spacing w:line="276" w:lineRule="auto"/>
                            <w:ind w:left="2580"/>
                            <w:rPr>
                              <w:rFonts w:ascii="Times New Roman" w:hAnsi="Times New Roman" w:cs="Times New Roman"/>
                              <w:b/>
                              <w:bCs/>
                              <w:color w:val="000000" w:themeColor="text1"/>
                              <w:szCs w:val="22"/>
                              <w:lang w:val="en-US"/>
                            </w:rPr>
                          </w:pPr>
                          <w:r w:rsidRPr="00EB5E85">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EB5E85">
                            <w:rPr>
                              <w:rFonts w:ascii="Times New Roman" w:hAnsi="Times New Roman" w:cs="Times New Roman"/>
                              <w:b/>
                              <w:bCs/>
                              <w:color w:val="000000" w:themeColor="text1"/>
                              <w:szCs w:val="22"/>
                              <w:lang w:val="en-US"/>
                            </w:rPr>
                            <w:t>Module: LCBB5005</w:t>
                          </w:r>
                        </w:p>
                        <w:p w14:paraId="3EEDC710" w14:textId="77777777" w:rsidR="00865981" w:rsidRPr="001F3EF1" w:rsidRDefault="00865981" w:rsidP="00865981">
                          <w:pPr>
                            <w:spacing w:after="160" w:line="276" w:lineRule="auto"/>
                            <w:jc w:val="both"/>
                            <w:rPr>
                              <w:rFonts w:ascii="Times New Roman" w:hAnsi="Times New Roman" w:cs="Times New Roman"/>
                              <w:b/>
                              <w:bCs/>
                              <w:color w:val="000000" w:themeColor="text1"/>
                              <w:szCs w:val="22"/>
                              <w:lang w:val="en-US"/>
                            </w:rPr>
                          </w:pPr>
                          <w:r w:rsidRPr="001F3EF1">
                            <w:rPr>
                              <w:rFonts w:ascii="Times New Roman" w:hAnsi="Times New Roman" w:cs="Times New Roman"/>
                              <w:b/>
                              <w:bCs/>
                              <w:color w:val="000000" w:themeColor="text1"/>
                              <w:szCs w:val="22"/>
                              <w:lang w:val="en-US"/>
                            </w:rPr>
                            <w:t xml:space="preserve">                                               </w:t>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r>
                          <w:r>
                            <w:rPr>
                              <w:rFonts w:ascii="Times New Roman" w:hAnsi="Times New Roman" w:cs="Times New Roman"/>
                              <w:b/>
                              <w:bCs/>
                              <w:color w:val="000000" w:themeColor="text1"/>
                              <w:szCs w:val="22"/>
                              <w:lang w:val="en-US"/>
                            </w:rPr>
                            <w:tab/>
                            <w:t xml:space="preserve">  </w:t>
                          </w:r>
                          <w:r w:rsidRPr="001F3EF1">
                            <w:rPr>
                              <w:rFonts w:ascii="Times New Roman" w:hAnsi="Times New Roman" w:cs="Times New Roman"/>
                              <w:b/>
                              <w:bCs/>
                              <w:color w:val="000000" w:themeColor="text1"/>
                              <w:szCs w:val="22"/>
                              <w:lang w:val="en-US"/>
                            </w:rPr>
                            <w:t xml:space="preserve">Lecture: </w:t>
                          </w:r>
                          <w:proofErr w:type="spellStart"/>
                          <w:r>
                            <w:rPr>
                              <w:rFonts w:ascii="Times New Roman" w:hAnsi="Times New Roman" w:cs="Times New Roman"/>
                              <w:b/>
                              <w:bCs/>
                              <w:color w:val="000000" w:themeColor="text1"/>
                              <w:szCs w:val="22"/>
                              <w:lang w:val="en-US"/>
                            </w:rPr>
                            <w:t>Sadeque</w:t>
                          </w:r>
                          <w:proofErr w:type="spellEnd"/>
                          <w:r>
                            <w:rPr>
                              <w:rFonts w:ascii="Times New Roman" w:hAnsi="Times New Roman" w:cs="Times New Roman"/>
                              <w:b/>
                              <w:bCs/>
                              <w:color w:val="000000" w:themeColor="text1"/>
                              <w:szCs w:val="22"/>
                              <w:lang w:val="en-US"/>
                            </w:rPr>
                            <w:t xml:space="preserve"> Shaikh</w:t>
                          </w:r>
                        </w:p>
                        <w:p w14:paraId="42FA84BB" w14:textId="77777777" w:rsidR="00865981" w:rsidRPr="001F3EF1" w:rsidRDefault="00865981" w:rsidP="00865981">
                          <w:pPr>
                            <w:spacing w:after="160" w:line="276" w:lineRule="auto"/>
                            <w:ind w:left="2160"/>
                            <w:jc w:val="both"/>
                            <w:rPr>
                              <w:rFonts w:ascii="Times New Roman" w:hAnsi="Times New Roman" w:cs="Times New Roman"/>
                              <w:color w:val="000000" w:themeColor="text1"/>
                              <w:szCs w:val="22"/>
                              <w:lang w:val="en-US"/>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name:</w:t>
                          </w:r>
                          <w:r w:rsidRPr="001F3EF1">
                            <w:rPr>
                              <w:rFonts w:ascii="Times New Roman" w:hAnsi="Times New Roman" w:cs="Times New Roman"/>
                              <w:color w:val="000000" w:themeColor="text1"/>
                              <w:szCs w:val="22"/>
                              <w:lang w:val="en-US"/>
                            </w:rPr>
                            <w:t xml:space="preserve"> Daniela Georgieva</w:t>
                          </w:r>
                        </w:p>
                        <w:p w14:paraId="1FC2E48F" w14:textId="77777777" w:rsidR="00865981" w:rsidRPr="001F3EF1" w:rsidRDefault="00865981" w:rsidP="00865981">
                          <w:pPr>
                            <w:spacing w:after="160" w:line="480" w:lineRule="auto"/>
                            <w:ind w:left="1440" w:firstLine="720"/>
                            <w:jc w:val="both"/>
                            <w:rPr>
                              <w:rFonts w:ascii="Times New Roman" w:hAnsi="Times New Roman" w:cs="Times New Roman"/>
                              <w:color w:val="000000" w:themeColor="text1"/>
                              <w:szCs w:val="22"/>
                              <w:lang w:val="en-IN"/>
                            </w:rPr>
                          </w:pPr>
                          <w:r w:rsidRPr="001F3EF1">
                            <w:rPr>
                              <w:rFonts w:cstheme="minorHAnsi"/>
                              <w:color w:val="000000" w:themeColor="text1"/>
                              <w:szCs w:val="22"/>
                              <w:lang w:val="en-US"/>
                            </w:rPr>
                            <w:t xml:space="preserve">       </w:t>
                          </w:r>
                          <w:r>
                            <w:rPr>
                              <w:rFonts w:cstheme="minorHAnsi"/>
                              <w:color w:val="000000" w:themeColor="text1"/>
                              <w:szCs w:val="22"/>
                              <w:lang w:val="en-US"/>
                            </w:rPr>
                            <w:t xml:space="preserve">     </w:t>
                          </w:r>
                          <w:r w:rsidRPr="001F3EF1">
                            <w:rPr>
                              <w:rFonts w:cstheme="minorHAnsi"/>
                              <w:color w:val="000000" w:themeColor="text1"/>
                              <w:szCs w:val="22"/>
                              <w:lang w:val="en-US"/>
                            </w:rPr>
                            <w:t xml:space="preserve"> </w:t>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r>
                          <w:r>
                            <w:rPr>
                              <w:rFonts w:cstheme="minorHAnsi"/>
                              <w:color w:val="000000" w:themeColor="text1"/>
                              <w:szCs w:val="22"/>
                              <w:lang w:val="en-US"/>
                            </w:rPr>
                            <w:tab/>
                            <w:t xml:space="preserve">  </w:t>
                          </w:r>
                          <w:r w:rsidRPr="001F3EF1">
                            <w:rPr>
                              <w:rFonts w:ascii="Times New Roman" w:hAnsi="Times New Roman" w:cs="Times New Roman"/>
                              <w:i/>
                              <w:iCs/>
                              <w:color w:val="000000" w:themeColor="text1"/>
                              <w:szCs w:val="22"/>
                              <w:lang w:val="en-US"/>
                            </w:rPr>
                            <w:t>Student ID:</w:t>
                          </w:r>
                          <w:r w:rsidRPr="001F3EF1">
                            <w:rPr>
                              <w:rFonts w:ascii="Times New Roman" w:hAnsi="Times New Roman" w:cs="Times New Roman"/>
                              <w:color w:val="000000" w:themeColor="text1"/>
                              <w:szCs w:val="22"/>
                              <w:lang w:val="en-US"/>
                            </w:rPr>
                            <w:t xml:space="preserve"> 1915925</w:t>
                          </w:r>
                        </w:p>
                        <w:p w14:paraId="0E89554D" w14:textId="58ED0D18" w:rsidR="004D7A47" w:rsidRDefault="004D7A47"/>
                      </w:txbxContent>
                    </v:textbox>
                  </v:shape>
                </w:pict>
              </mc:Fallback>
            </mc:AlternateContent>
          </w:r>
          <w:r w:rsidR="007359B4">
            <w:rPr>
              <w:noProof/>
            </w:rPr>
            <mc:AlternateContent>
              <mc:Choice Requires="wps">
                <w:drawing>
                  <wp:anchor distT="0" distB="0" distL="114300" distR="114300" simplePos="0" relativeHeight="251662336" behindDoc="0" locked="0" layoutInCell="1" allowOverlap="1" wp14:anchorId="0C4676D5" wp14:editId="588604D0">
                    <wp:simplePos x="0" y="0"/>
                    <wp:positionH relativeFrom="page">
                      <wp:posOffset>10142220</wp:posOffset>
                    </wp:positionH>
                    <wp:positionV relativeFrom="page">
                      <wp:posOffset>5935980</wp:posOffset>
                    </wp:positionV>
                    <wp:extent cx="76200" cy="114300"/>
                    <wp:effectExtent l="0" t="0" r="0" b="0"/>
                    <wp:wrapNone/>
                    <wp:docPr id="469" name="Rectangle 6"/>
                    <wp:cNvGraphicFramePr/>
                    <a:graphic xmlns:a="http://schemas.openxmlformats.org/drawingml/2006/main">
                      <a:graphicData uri="http://schemas.microsoft.com/office/word/2010/wordprocessingShape">
                        <wps:wsp>
                          <wps:cNvSpPr/>
                          <wps:spPr>
                            <a:xfrm flipH="1">
                              <a:off x="0" y="0"/>
                              <a:ext cx="76200" cy="1143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F567B45" id="Rectangle 6" o:spid="_x0000_s1026" style="position:absolute;margin-left:798.6pt;margin-top:467.4pt;width:6pt;height:9pt;flip:x;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" fillcolor="#4472c4 [3204]" stroked="f" strokeweight="1pt">
                    <w10:wrap anchorx="page" anchory="page"/>
                  </v:rect>
                </w:pict>
              </mc:Fallback>
            </mc:AlternateContent>
          </w:r>
          <w:r w:rsidR="00353725">
            <w:rPr>
              <w:noProof/>
            </w:rPr>
            <mc:AlternateContent>
              <mc:Choice Requires="wps">
                <w:drawing>
                  <wp:anchor distT="0" distB="0" distL="114300" distR="114300" simplePos="0" relativeHeight="251663360" behindDoc="1" locked="0" layoutInCell="1" allowOverlap="1" wp14:anchorId="46CAC454" wp14:editId="6D477B33">
                    <wp:simplePos x="0" y="0"/>
                    <wp:positionH relativeFrom="margin">
                      <wp:posOffset>6895465</wp:posOffset>
                    </wp:positionH>
                    <wp:positionV relativeFrom="page">
                      <wp:posOffset>2362200</wp:posOffset>
                    </wp:positionV>
                    <wp:extent cx="45719" cy="45719"/>
                    <wp:effectExtent l="0" t="0" r="0" b="0"/>
                    <wp:wrapNone/>
                    <wp:docPr id="466"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719" cy="45719"/>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73009C5" w14:textId="77777777" w:rsidR="004D7A47" w:rsidRDefault="004D7A4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46CAC454" id="Rectangle 3" o:spid="_x0000_s1029" style="position:absolute;margin-left:542.95pt;margin-top:186pt;width:3.6pt;height:3.6pt;z-index:-25165312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" fillcolor="#d9e2f3 [660]" stroked="f" strokeweight="1pt">
                    <v:fill color2="#8eaadb [1940]" rotate="t" focus="100%" type="gradient">
                      <o:fill v:ext="view" type="gradientUnscaled"/>
                    </v:fill>
                    <v:textbox inset="21.6pt,,21.6pt">
                      <w:txbxContent>
                        <w:p w14:paraId="573009C5" w14:textId="77777777" w:rsidR="004D7A47" w:rsidRDefault="004D7A47"/>
                      </w:txbxContent>
                    </v:textbox>
                    <w10:wrap anchorx="margin" anchory="page"/>
                  </v:rect>
                </w:pict>
              </mc:Fallback>
            </mc:AlternateContent>
          </w:r>
          <w:r>
            <w:rPr>
              <w:noProof/>
            </w:rPr>
            <mc:AlternateContent>
              <mc:Choice Requires="wps">
                <w:drawing>
                  <wp:anchor distT="0" distB="0" distL="114300" distR="114300" simplePos="0" relativeHeight="251659264" behindDoc="0" locked="0" layoutInCell="1" allowOverlap="1" wp14:anchorId="25AEBBA1" wp14:editId="52A9CE22">
                    <wp:simplePos x="0" y="0"/>
                    <wp:positionH relativeFrom="page">
                      <wp:posOffset>8648065</wp:posOffset>
                    </wp:positionH>
                    <wp:positionV relativeFrom="page">
                      <wp:posOffset>2979420</wp:posOffset>
                    </wp:positionV>
                    <wp:extent cx="45719" cy="114300"/>
                    <wp:effectExtent l="0" t="0" r="12065" b="19050"/>
                    <wp:wrapNone/>
                    <wp:docPr id="468" name="Rectangle 5"/>
                    <wp:cNvGraphicFramePr/>
                    <a:graphic xmlns:a="http://schemas.openxmlformats.org/drawingml/2006/main">
                      <a:graphicData uri="http://schemas.microsoft.com/office/word/2010/wordprocessingShape">
                        <wps:wsp>
                          <wps:cNvSpPr/>
                          <wps:spPr>
                            <a:xfrm flipH="1">
                              <a:off x="0" y="0"/>
                              <a:ext cx="45719" cy="1143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1023481B" id="Rectangle 5" o:spid="_x0000_s1026" style="position:absolute;margin-left:680.95pt;margin-top:234.6pt;width:3.6pt;height:9pt;flip:x;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" fillcolor="white [3212]" strokecolor="#747070 [1614]" strokeweight="1.25pt">
                    <w10:wrap anchorx="page" anchory="page"/>
                  </v:rect>
                </w:pict>
              </mc:Fallback>
            </mc:AlternateContent>
          </w:r>
          <w:r w:rsidR="000B5AB2">
            <w:rPr>
              <w:rFonts w:ascii="Times New Roman" w:hAnsi="Times New Roman" w:cs="Times New Roman"/>
              <w:sz w:val="26"/>
              <w:szCs w:val="26"/>
            </w:rPr>
            <w:t xml:space="preserve">    </w:t>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0B5AB2">
            <w:rPr>
              <w:rFonts w:ascii="Times New Roman" w:hAnsi="Times New Roman" w:cs="Times New Roman"/>
              <w:sz w:val="26"/>
              <w:szCs w:val="26"/>
            </w:rPr>
            <w:tab/>
          </w:r>
          <w:r w:rsidR="00B663D5">
            <w:rPr>
              <w:rFonts w:ascii="Times New Roman" w:hAnsi="Times New Roman" w:cs="Times New Roman"/>
              <w:sz w:val="26"/>
              <w:szCs w:val="26"/>
            </w:rPr>
            <w:tab/>
            <w:t xml:space="preserve">       </w:t>
          </w:r>
        </w:p>
        <w:p w14:paraId="18A08B87" w14:textId="77777777" w:rsidR="00B663D5" w:rsidRDefault="00B663D5" w:rsidP="00B8587A">
          <w:pPr>
            <w:rPr>
              <w:rFonts w:ascii="Times New Roman" w:hAnsi="Times New Roman" w:cs="Times New Roman"/>
              <w:sz w:val="26"/>
              <w:szCs w:val="26"/>
            </w:rPr>
          </w:pPr>
        </w:p>
        <w:p w14:paraId="6F58C7F9" w14:textId="77777777" w:rsidR="00B663D5" w:rsidRDefault="00B663D5" w:rsidP="00B8587A">
          <w:pPr>
            <w:rPr>
              <w:rFonts w:ascii="Times New Roman" w:hAnsi="Times New Roman" w:cs="Times New Roman"/>
              <w:sz w:val="26"/>
              <w:szCs w:val="26"/>
            </w:rPr>
          </w:pPr>
        </w:p>
        <w:p w14:paraId="60C2040B" w14:textId="77777777" w:rsidR="00B663D5" w:rsidRDefault="00B663D5" w:rsidP="00B8587A">
          <w:pPr>
            <w:rPr>
              <w:rFonts w:ascii="Times New Roman" w:hAnsi="Times New Roman" w:cs="Times New Roman"/>
              <w:sz w:val="26"/>
              <w:szCs w:val="26"/>
            </w:rPr>
          </w:pPr>
        </w:p>
        <w:p w14:paraId="4C6B12AD" w14:textId="77777777" w:rsidR="00B663D5" w:rsidRDefault="00B663D5" w:rsidP="00B8587A">
          <w:pPr>
            <w:rPr>
              <w:rFonts w:ascii="Times New Roman" w:hAnsi="Times New Roman" w:cs="Times New Roman"/>
              <w:sz w:val="26"/>
              <w:szCs w:val="26"/>
            </w:rPr>
          </w:pPr>
        </w:p>
        <w:p w14:paraId="3233362C" w14:textId="77777777" w:rsidR="00B663D5" w:rsidRDefault="00B663D5" w:rsidP="00B8587A">
          <w:pPr>
            <w:rPr>
              <w:rFonts w:ascii="Times New Roman" w:hAnsi="Times New Roman" w:cs="Times New Roman"/>
              <w:sz w:val="26"/>
              <w:szCs w:val="26"/>
            </w:rPr>
          </w:pPr>
        </w:p>
        <w:p w14:paraId="577A7ECC" w14:textId="77777777" w:rsidR="00B663D5" w:rsidRDefault="00B663D5" w:rsidP="00B8587A">
          <w:pPr>
            <w:rPr>
              <w:rFonts w:ascii="Times New Roman" w:hAnsi="Times New Roman" w:cs="Times New Roman"/>
              <w:sz w:val="26"/>
              <w:szCs w:val="26"/>
            </w:rPr>
          </w:pPr>
        </w:p>
        <w:p w14:paraId="0D5F39B1" w14:textId="77777777" w:rsidR="00B663D5" w:rsidRDefault="00B663D5" w:rsidP="00B8587A">
          <w:pPr>
            <w:rPr>
              <w:rFonts w:ascii="Times New Roman" w:hAnsi="Times New Roman" w:cs="Times New Roman"/>
              <w:sz w:val="26"/>
              <w:szCs w:val="26"/>
            </w:rPr>
          </w:pPr>
        </w:p>
        <w:p w14:paraId="20850546" w14:textId="77777777" w:rsidR="00B663D5" w:rsidRDefault="00B663D5" w:rsidP="00B8587A">
          <w:pPr>
            <w:rPr>
              <w:rFonts w:ascii="Times New Roman" w:hAnsi="Times New Roman" w:cs="Times New Roman"/>
              <w:sz w:val="26"/>
              <w:szCs w:val="26"/>
            </w:rPr>
          </w:pPr>
        </w:p>
        <w:p w14:paraId="60787DEE" w14:textId="77777777" w:rsidR="00B663D5" w:rsidRDefault="00B663D5" w:rsidP="00B8587A">
          <w:pPr>
            <w:rPr>
              <w:rFonts w:ascii="Times New Roman" w:hAnsi="Times New Roman" w:cs="Times New Roman"/>
              <w:sz w:val="26"/>
              <w:szCs w:val="26"/>
            </w:rPr>
          </w:pPr>
        </w:p>
        <w:p w14:paraId="24E2F845" w14:textId="77777777" w:rsidR="00B663D5" w:rsidRDefault="00B663D5" w:rsidP="00B8587A">
          <w:pPr>
            <w:rPr>
              <w:rFonts w:ascii="Times New Roman" w:hAnsi="Times New Roman" w:cs="Times New Roman"/>
              <w:sz w:val="26"/>
              <w:szCs w:val="26"/>
            </w:rPr>
          </w:pPr>
        </w:p>
        <w:p w14:paraId="6D43406D" w14:textId="77777777" w:rsidR="00B663D5" w:rsidRDefault="00B663D5" w:rsidP="00B8587A">
          <w:pPr>
            <w:rPr>
              <w:rFonts w:ascii="Times New Roman" w:hAnsi="Times New Roman" w:cs="Times New Roman"/>
              <w:sz w:val="26"/>
              <w:szCs w:val="26"/>
            </w:rPr>
          </w:pPr>
        </w:p>
        <w:p w14:paraId="1AAB2086" w14:textId="16B79634" w:rsidR="00B8587A" w:rsidRPr="00417C64" w:rsidRDefault="00B663D5" w:rsidP="00B663D5">
          <w:pPr>
            <w:ind w:left="5040"/>
            <w:rPr>
              <w:b/>
              <w:bCs/>
              <w:sz w:val="28"/>
              <w:szCs w:val="28"/>
            </w:rPr>
          </w:pPr>
          <w:r w:rsidRPr="00E710D0">
            <w:rPr>
              <w:rFonts w:ascii="Times New Roman" w:hAnsi="Times New Roman" w:cs="Times New Roman"/>
              <w:b/>
              <w:bCs/>
              <w:sz w:val="26"/>
              <w:szCs w:val="26"/>
            </w:rPr>
            <w:t xml:space="preserve">     </w:t>
          </w:r>
          <w:r w:rsidR="00B8587A" w:rsidRPr="00417C64">
            <w:rPr>
              <w:rFonts w:ascii="Times New Roman" w:hAnsi="Times New Roman" w:cs="Times New Roman"/>
              <w:b/>
              <w:bCs/>
              <w:sz w:val="28"/>
              <w:szCs w:val="28"/>
            </w:rPr>
            <w:t>Project Management</w:t>
          </w:r>
        </w:p>
        <w:p w14:paraId="320B800F" w14:textId="1E37E5F1" w:rsidR="00B8587A" w:rsidRPr="00415F62" w:rsidRDefault="00B8587A" w:rsidP="00B8587A">
          <w:pPr>
            <w:rPr>
              <w:rFonts w:ascii="Times New Roman" w:hAnsi="Times New Roman" w:cs="Times New Roman"/>
              <w:i/>
              <w:iCs/>
              <w:sz w:val="26"/>
              <w:szCs w:val="26"/>
            </w:rPr>
          </w:pPr>
          <w:r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0B5AB2"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 xml:space="preserve">     </w:t>
          </w:r>
          <w:r w:rsidRPr="00415F62">
            <w:rPr>
              <w:rFonts w:ascii="Times New Roman" w:hAnsi="Times New Roman" w:cs="Times New Roman"/>
              <w:i/>
              <w:iCs/>
              <w:sz w:val="26"/>
              <w:szCs w:val="26"/>
            </w:rPr>
            <w:t>Assignment II</w:t>
          </w:r>
        </w:p>
        <w:p w14:paraId="7E3C8EF2" w14:textId="1B3CD39F" w:rsidR="00B8587A" w:rsidRPr="00E710D0" w:rsidRDefault="00B8587A" w:rsidP="00B8587A">
          <w:pPr>
            <w:rPr>
              <w:rFonts w:ascii="Times New Roman" w:hAnsi="Times New Roman" w:cs="Times New Roman"/>
              <w:b/>
              <w:bCs/>
              <w:sz w:val="26"/>
              <w:szCs w:val="26"/>
            </w:rPr>
          </w:pPr>
          <w:r w:rsidRPr="00E710D0">
            <w:rPr>
              <w:rFonts w:ascii="Times New Roman" w:hAnsi="Times New Roman" w:cs="Times New Roman"/>
              <w:b/>
              <w:bCs/>
              <w:sz w:val="26"/>
              <w:szCs w:val="26"/>
            </w:rPr>
            <w:t xml:space="preserve">     </w:t>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t xml:space="preserve"> </w:t>
          </w:r>
          <w:r w:rsidR="00B850AF"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ab/>
            <w:t xml:space="preserve">    </w:t>
          </w:r>
          <w:r w:rsidR="00417C64">
            <w:rPr>
              <w:rFonts w:ascii="Times New Roman" w:hAnsi="Times New Roman" w:cs="Times New Roman"/>
              <w:b/>
              <w:bCs/>
              <w:sz w:val="26"/>
              <w:szCs w:val="26"/>
            </w:rPr>
            <w:t xml:space="preserve"> </w:t>
          </w:r>
          <w:r w:rsidRPr="00E710D0">
            <w:rPr>
              <w:rFonts w:ascii="Times New Roman" w:hAnsi="Times New Roman" w:cs="Times New Roman"/>
              <w:b/>
              <w:bCs/>
              <w:sz w:val="26"/>
              <w:szCs w:val="26"/>
            </w:rPr>
            <w:t>Module: LCBB5005</w:t>
          </w:r>
        </w:p>
        <w:p w14:paraId="7444CF66" w14:textId="2CBC9078" w:rsidR="00B8587A" w:rsidRPr="00E710D0" w:rsidRDefault="00B8587A" w:rsidP="00B8587A">
          <w:pPr>
            <w:rPr>
              <w:rFonts w:ascii="Times New Roman" w:hAnsi="Times New Roman" w:cs="Times New Roman"/>
              <w:b/>
              <w:bCs/>
              <w:sz w:val="26"/>
              <w:szCs w:val="26"/>
            </w:rPr>
          </w:pPr>
          <w:r w:rsidRPr="00E710D0">
            <w:rPr>
              <w:rFonts w:ascii="Times New Roman" w:hAnsi="Times New Roman" w:cs="Times New Roman"/>
              <w:b/>
              <w:bCs/>
              <w:sz w:val="26"/>
              <w:szCs w:val="26"/>
            </w:rPr>
            <w:t xml:space="preserve">                                               </w:t>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Pr="00E710D0">
            <w:rPr>
              <w:rFonts w:ascii="Times New Roman" w:hAnsi="Times New Roman" w:cs="Times New Roman"/>
              <w:b/>
              <w:bCs/>
              <w:sz w:val="26"/>
              <w:szCs w:val="26"/>
            </w:rPr>
            <w:tab/>
          </w:r>
          <w:r w:rsidR="00B850AF" w:rsidRPr="00E710D0">
            <w:rPr>
              <w:rFonts w:ascii="Times New Roman" w:hAnsi="Times New Roman" w:cs="Times New Roman"/>
              <w:b/>
              <w:bCs/>
              <w:sz w:val="26"/>
              <w:szCs w:val="26"/>
            </w:rPr>
            <w:t xml:space="preserve">    </w:t>
          </w:r>
          <w:r w:rsidRPr="00E710D0">
            <w:rPr>
              <w:rFonts w:ascii="Times New Roman" w:hAnsi="Times New Roman" w:cs="Times New Roman"/>
              <w:b/>
              <w:bCs/>
              <w:sz w:val="26"/>
              <w:szCs w:val="26"/>
            </w:rPr>
            <w:t xml:space="preserve"> Lecture: </w:t>
          </w:r>
          <w:proofErr w:type="spellStart"/>
          <w:r w:rsidRPr="00E710D0">
            <w:rPr>
              <w:rFonts w:ascii="Times New Roman" w:hAnsi="Times New Roman" w:cs="Times New Roman"/>
              <w:b/>
              <w:bCs/>
              <w:sz w:val="26"/>
              <w:szCs w:val="26"/>
            </w:rPr>
            <w:t>Sadeque</w:t>
          </w:r>
          <w:proofErr w:type="spellEnd"/>
          <w:r w:rsidRPr="00E710D0">
            <w:rPr>
              <w:rFonts w:ascii="Times New Roman" w:hAnsi="Times New Roman" w:cs="Times New Roman"/>
              <w:b/>
              <w:bCs/>
              <w:sz w:val="26"/>
              <w:szCs w:val="26"/>
            </w:rPr>
            <w:t xml:space="preserve"> Shaikh</w:t>
          </w:r>
        </w:p>
        <w:p w14:paraId="0ED57511" w14:textId="640043FF" w:rsidR="00B8587A" w:rsidRPr="00B8587A" w:rsidRDefault="00B8587A" w:rsidP="00B8587A">
          <w:pPr>
            <w:rPr>
              <w:rFonts w:ascii="Times New Roman" w:hAnsi="Times New Roman" w:cs="Times New Roman"/>
              <w:sz w:val="26"/>
              <w:szCs w:val="26"/>
            </w:rPr>
          </w:pPr>
          <w:r w:rsidRPr="00B8587A">
            <w:rPr>
              <w:rFonts w:ascii="Times New Roman" w:hAnsi="Times New Roman" w:cs="Times New Roman"/>
              <w:sz w:val="26"/>
              <w:szCs w:val="26"/>
            </w:rPr>
            <w:t xml:space="preserve">             </w:t>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t xml:space="preserve">  </w:t>
          </w:r>
          <w:r w:rsidR="00B850AF">
            <w:rPr>
              <w:rFonts w:ascii="Times New Roman" w:hAnsi="Times New Roman" w:cs="Times New Roman"/>
              <w:sz w:val="26"/>
              <w:szCs w:val="26"/>
            </w:rPr>
            <w:t xml:space="preserve">              </w:t>
          </w:r>
          <w:r w:rsidRPr="00E710D0">
            <w:rPr>
              <w:rFonts w:ascii="Times New Roman" w:hAnsi="Times New Roman" w:cs="Times New Roman"/>
              <w:b/>
              <w:bCs/>
              <w:sz w:val="26"/>
              <w:szCs w:val="26"/>
            </w:rPr>
            <w:t xml:space="preserve">Student name: </w:t>
          </w:r>
          <w:r w:rsidRPr="00B8587A">
            <w:rPr>
              <w:rFonts w:ascii="Times New Roman" w:hAnsi="Times New Roman" w:cs="Times New Roman"/>
              <w:sz w:val="26"/>
              <w:szCs w:val="26"/>
            </w:rPr>
            <w:t>Daniela Georgieva</w:t>
          </w:r>
        </w:p>
        <w:p w14:paraId="336064A0" w14:textId="70A3063F" w:rsidR="004D7A47" w:rsidRDefault="00B8587A">
          <w:pPr>
            <w:rPr>
              <w:rFonts w:ascii="Times New Roman" w:hAnsi="Times New Roman" w:cs="Times New Roman"/>
              <w:sz w:val="26"/>
              <w:szCs w:val="26"/>
            </w:rPr>
          </w:pPr>
          <w:r w:rsidRPr="00B8587A">
            <w:rPr>
              <w:rFonts w:ascii="Times New Roman" w:hAnsi="Times New Roman" w:cs="Times New Roman"/>
              <w:sz w:val="26"/>
              <w:szCs w:val="26"/>
            </w:rPr>
            <w:t xml:space="preserve">             </w:t>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r>
          <w:r w:rsidRPr="00B8587A">
            <w:rPr>
              <w:rFonts w:ascii="Times New Roman" w:hAnsi="Times New Roman" w:cs="Times New Roman"/>
              <w:sz w:val="26"/>
              <w:szCs w:val="26"/>
            </w:rPr>
            <w:tab/>
            <w:t xml:space="preserve">  </w:t>
          </w:r>
          <w:r w:rsidR="00B663D5">
            <w:rPr>
              <w:rFonts w:ascii="Times New Roman" w:hAnsi="Times New Roman" w:cs="Times New Roman"/>
              <w:sz w:val="26"/>
              <w:szCs w:val="26"/>
            </w:rPr>
            <w:tab/>
            <w:t xml:space="preserve">     </w:t>
          </w:r>
          <w:r w:rsidRPr="007E4BD7">
            <w:rPr>
              <w:rFonts w:ascii="Times New Roman" w:hAnsi="Times New Roman" w:cs="Times New Roman"/>
              <w:b/>
              <w:bCs/>
              <w:sz w:val="26"/>
              <w:szCs w:val="26"/>
            </w:rPr>
            <w:t>Student ID:</w:t>
          </w:r>
          <w:r w:rsidRPr="00B8587A">
            <w:rPr>
              <w:rFonts w:ascii="Times New Roman" w:hAnsi="Times New Roman" w:cs="Times New Roman"/>
              <w:sz w:val="26"/>
              <w:szCs w:val="26"/>
            </w:rPr>
            <w:t xml:space="preserve"> 1915925</w:t>
          </w:r>
        </w:p>
      </w:sdtContent>
    </w:sdt>
    <w:sdt>
      <w:sdtPr>
        <w:rPr>
          <w:rFonts w:asciiTheme="minorHAnsi" w:eastAsiaTheme="minorHAnsi" w:hAnsiTheme="minorHAnsi" w:cstheme="minorBidi"/>
          <w:b w:val="0"/>
          <w:bCs w:val="0"/>
          <w:color w:val="auto"/>
          <w:kern w:val="2"/>
          <w:sz w:val="24"/>
          <w:szCs w:val="24"/>
          <w:lang w:val="en-GB"/>
          <w14:ligatures w14:val="standardContextual"/>
        </w:rPr>
        <w:id w:val="1581947079"/>
        <w:docPartObj>
          <w:docPartGallery w:val="Table of Contents"/>
          <w:docPartUnique/>
        </w:docPartObj>
      </w:sdtPr>
      <w:sdtEndPr>
        <w:rPr>
          <w:noProof/>
        </w:rPr>
      </w:sdtEndPr>
      <w:sdtContent>
        <w:p w14:paraId="7F25D37B" w14:textId="3826CFDA" w:rsidR="004D7A47" w:rsidRPr="00083C19" w:rsidRDefault="004D7A47">
          <w:pPr>
            <w:pStyle w:val="TOCHeading"/>
            <w:rPr>
              <w:rFonts w:ascii="Times New Roman" w:hAnsi="Times New Roman" w:cs="Times New Roman"/>
              <w:i/>
              <w:iCs/>
            </w:rPr>
          </w:pPr>
          <w:r w:rsidRPr="00083C19">
            <w:rPr>
              <w:rFonts w:ascii="Times New Roman" w:hAnsi="Times New Roman" w:cs="Times New Roman"/>
              <w:i/>
              <w:iCs/>
            </w:rPr>
            <w:t>Table of Contents</w:t>
          </w:r>
          <w:r w:rsidR="00667CF6">
            <w:rPr>
              <w:rFonts w:ascii="Times New Roman" w:hAnsi="Times New Roman" w:cs="Times New Roman"/>
              <w:i/>
              <w:iCs/>
            </w:rPr>
            <w:t>:</w:t>
          </w:r>
        </w:p>
        <w:p w14:paraId="5BD8B02E" w14:textId="0210FA15" w:rsidR="000A7602" w:rsidRPr="006E75A5" w:rsidRDefault="004D7A47">
          <w:pPr>
            <w:pStyle w:val="TOC1"/>
            <w:tabs>
              <w:tab w:val="right" w:leader="dot" w:pos="9016"/>
            </w:tabs>
            <w:rPr>
              <w:rFonts w:ascii="Arial" w:eastAsiaTheme="minorEastAsia" w:hAnsi="Arial" w:cs="Arial"/>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63948318" w:history="1">
            <w:r w:rsidR="000A7602" w:rsidRPr="006E75A5">
              <w:rPr>
                <w:rStyle w:val="Hyperlink"/>
                <w:rFonts w:ascii="Arial" w:hAnsi="Arial" w:cs="Arial"/>
                <w:noProof/>
                <w:sz w:val="22"/>
                <w:szCs w:val="22"/>
              </w:rPr>
              <w:t>Introduction</w:t>
            </w:r>
            <w:r w:rsidR="000A7602" w:rsidRPr="006E75A5">
              <w:rPr>
                <w:rFonts w:ascii="Arial" w:hAnsi="Arial" w:cs="Arial"/>
                <w:noProof/>
                <w:webHidden/>
                <w:sz w:val="22"/>
                <w:szCs w:val="22"/>
              </w:rPr>
              <w:tab/>
            </w:r>
            <w:r w:rsidR="000A7602" w:rsidRPr="006E75A5">
              <w:rPr>
                <w:rFonts w:ascii="Arial" w:hAnsi="Arial" w:cs="Arial"/>
                <w:noProof/>
                <w:webHidden/>
                <w:sz w:val="22"/>
                <w:szCs w:val="22"/>
              </w:rPr>
              <w:fldChar w:fldCharType="begin"/>
            </w:r>
            <w:r w:rsidR="000A7602" w:rsidRPr="006E75A5">
              <w:rPr>
                <w:rFonts w:ascii="Arial" w:hAnsi="Arial" w:cs="Arial"/>
                <w:noProof/>
                <w:webHidden/>
                <w:sz w:val="22"/>
                <w:szCs w:val="22"/>
              </w:rPr>
              <w:instrText xml:space="preserve"> PAGEREF _Toc163948318 \h </w:instrText>
            </w:r>
            <w:r w:rsidR="000A7602" w:rsidRPr="006E75A5">
              <w:rPr>
                <w:rFonts w:ascii="Arial" w:hAnsi="Arial" w:cs="Arial"/>
                <w:noProof/>
                <w:webHidden/>
                <w:sz w:val="22"/>
                <w:szCs w:val="22"/>
              </w:rPr>
            </w:r>
            <w:r w:rsidR="000A7602" w:rsidRPr="006E75A5">
              <w:rPr>
                <w:rFonts w:ascii="Arial" w:hAnsi="Arial" w:cs="Arial"/>
                <w:noProof/>
                <w:webHidden/>
                <w:sz w:val="22"/>
                <w:szCs w:val="22"/>
              </w:rPr>
              <w:fldChar w:fldCharType="separate"/>
            </w:r>
            <w:r w:rsidR="000A7602" w:rsidRPr="006E75A5">
              <w:rPr>
                <w:rFonts w:ascii="Arial" w:hAnsi="Arial" w:cs="Arial"/>
                <w:noProof/>
                <w:webHidden/>
                <w:sz w:val="22"/>
                <w:szCs w:val="22"/>
              </w:rPr>
              <w:t>2</w:t>
            </w:r>
            <w:r w:rsidR="000A7602" w:rsidRPr="006E75A5">
              <w:rPr>
                <w:rFonts w:ascii="Arial" w:hAnsi="Arial" w:cs="Arial"/>
                <w:noProof/>
                <w:webHidden/>
                <w:sz w:val="22"/>
                <w:szCs w:val="22"/>
              </w:rPr>
              <w:fldChar w:fldCharType="end"/>
            </w:r>
          </w:hyperlink>
        </w:p>
        <w:p w14:paraId="22EBBB4A" w14:textId="3FD3196B" w:rsidR="000A7602" w:rsidRPr="006E75A5" w:rsidRDefault="003C4C61">
          <w:pPr>
            <w:pStyle w:val="TOC1"/>
            <w:tabs>
              <w:tab w:val="right" w:leader="dot" w:pos="9016"/>
            </w:tabs>
            <w:rPr>
              <w:rFonts w:ascii="Arial" w:eastAsiaTheme="minorEastAsia" w:hAnsi="Arial" w:cs="Arial"/>
              <w:b w:val="0"/>
              <w:bCs w:val="0"/>
              <w:i w:val="0"/>
              <w:iCs w:val="0"/>
              <w:noProof/>
              <w:sz w:val="22"/>
              <w:szCs w:val="22"/>
              <w:lang w:eastAsia="en-GB"/>
            </w:rPr>
          </w:pPr>
          <w:hyperlink w:anchor="_Toc163948319" w:history="1">
            <w:r w:rsidR="000A7602" w:rsidRPr="006E75A5">
              <w:rPr>
                <w:rStyle w:val="Hyperlink"/>
                <w:rFonts w:ascii="Arial" w:hAnsi="Arial" w:cs="Arial"/>
                <w:noProof/>
                <w:sz w:val="22"/>
                <w:szCs w:val="22"/>
              </w:rPr>
              <w:t>Body</w:t>
            </w:r>
            <w:r w:rsidR="000A7602" w:rsidRPr="006E75A5">
              <w:rPr>
                <w:rFonts w:ascii="Arial" w:hAnsi="Arial" w:cs="Arial"/>
                <w:noProof/>
                <w:webHidden/>
                <w:sz w:val="22"/>
                <w:szCs w:val="22"/>
              </w:rPr>
              <w:tab/>
            </w:r>
            <w:r w:rsidR="00593F2E">
              <w:rPr>
                <w:rFonts w:ascii="Arial" w:hAnsi="Arial" w:cs="Arial"/>
                <w:noProof/>
                <w:webHidden/>
                <w:sz w:val="22"/>
                <w:szCs w:val="22"/>
              </w:rPr>
              <w:t>2</w:t>
            </w:r>
          </w:hyperlink>
        </w:p>
        <w:p w14:paraId="487CD2E9" w14:textId="1CD5A4D4"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0" w:history="1">
            <w:r w:rsidR="000A7602" w:rsidRPr="006E75A5">
              <w:rPr>
                <w:rStyle w:val="Hyperlink"/>
                <w:rFonts w:ascii="Arial" w:hAnsi="Arial" w:cs="Arial"/>
                <w:noProof/>
              </w:rPr>
              <w:t>Budget</w:t>
            </w:r>
            <w:r w:rsidR="000A7602" w:rsidRPr="006E75A5">
              <w:rPr>
                <w:rFonts w:ascii="Arial" w:hAnsi="Arial" w:cs="Arial"/>
                <w:noProof/>
                <w:webHidden/>
              </w:rPr>
              <w:tab/>
            </w:r>
            <w:r w:rsidR="00551A60">
              <w:rPr>
                <w:rFonts w:ascii="Arial" w:hAnsi="Arial" w:cs="Arial"/>
                <w:noProof/>
                <w:webHidden/>
              </w:rPr>
              <w:t>2</w:t>
            </w:r>
          </w:hyperlink>
        </w:p>
        <w:p w14:paraId="77B403FE" w14:textId="556A6AB7"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1" w:history="1">
            <w:r w:rsidR="000A7602" w:rsidRPr="006E75A5">
              <w:rPr>
                <w:rStyle w:val="Hyperlink"/>
                <w:rFonts w:ascii="Arial" w:hAnsi="Arial" w:cs="Arial"/>
                <w:noProof/>
              </w:rPr>
              <w:t>Time</w:t>
            </w:r>
            <w:r w:rsidR="000A7602" w:rsidRPr="006E75A5">
              <w:rPr>
                <w:rFonts w:ascii="Arial" w:hAnsi="Arial" w:cs="Arial"/>
                <w:noProof/>
                <w:webHidden/>
              </w:rPr>
              <w:tab/>
            </w:r>
            <w:r w:rsidR="00352B4A">
              <w:rPr>
                <w:rFonts w:ascii="Arial" w:hAnsi="Arial" w:cs="Arial"/>
                <w:noProof/>
                <w:webHidden/>
              </w:rPr>
              <w:t>2</w:t>
            </w:r>
          </w:hyperlink>
        </w:p>
        <w:p w14:paraId="500A0ED3" w14:textId="346FA3E7"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2" w:history="1">
            <w:r w:rsidR="000A7602" w:rsidRPr="006E75A5">
              <w:rPr>
                <w:rStyle w:val="Hyperlink"/>
                <w:rFonts w:ascii="Arial" w:hAnsi="Arial" w:cs="Arial"/>
                <w:noProof/>
              </w:rPr>
              <w:t>Quality</w:t>
            </w:r>
            <w:r w:rsidR="000A7602" w:rsidRPr="006E75A5">
              <w:rPr>
                <w:rFonts w:ascii="Arial" w:hAnsi="Arial" w:cs="Arial"/>
                <w:noProof/>
                <w:webHidden/>
              </w:rPr>
              <w:tab/>
            </w:r>
            <w:r w:rsidR="000A7602" w:rsidRPr="006E75A5">
              <w:rPr>
                <w:rFonts w:ascii="Arial" w:hAnsi="Arial" w:cs="Arial"/>
                <w:noProof/>
                <w:webHidden/>
              </w:rPr>
              <w:fldChar w:fldCharType="begin"/>
            </w:r>
            <w:r w:rsidR="000A7602" w:rsidRPr="006E75A5">
              <w:rPr>
                <w:rFonts w:ascii="Arial" w:hAnsi="Arial" w:cs="Arial"/>
                <w:noProof/>
                <w:webHidden/>
              </w:rPr>
              <w:instrText xml:space="preserve"> PAGEREF _Toc163948322 \h </w:instrText>
            </w:r>
            <w:r w:rsidR="000A7602" w:rsidRPr="006E75A5">
              <w:rPr>
                <w:rFonts w:ascii="Arial" w:hAnsi="Arial" w:cs="Arial"/>
                <w:noProof/>
                <w:webHidden/>
              </w:rPr>
            </w:r>
            <w:r w:rsidR="000A7602" w:rsidRPr="006E75A5">
              <w:rPr>
                <w:rFonts w:ascii="Arial" w:hAnsi="Arial" w:cs="Arial"/>
                <w:noProof/>
                <w:webHidden/>
              </w:rPr>
              <w:fldChar w:fldCharType="separate"/>
            </w:r>
            <w:r w:rsidR="000A7602" w:rsidRPr="006E75A5">
              <w:rPr>
                <w:rFonts w:ascii="Arial" w:hAnsi="Arial" w:cs="Arial"/>
                <w:noProof/>
                <w:webHidden/>
              </w:rPr>
              <w:t>3</w:t>
            </w:r>
            <w:r w:rsidR="000A7602" w:rsidRPr="006E75A5">
              <w:rPr>
                <w:rFonts w:ascii="Arial" w:hAnsi="Arial" w:cs="Arial"/>
                <w:noProof/>
                <w:webHidden/>
              </w:rPr>
              <w:fldChar w:fldCharType="end"/>
            </w:r>
          </w:hyperlink>
        </w:p>
        <w:p w14:paraId="2CE78F8B" w14:textId="639609BF"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3" w:history="1">
            <w:r w:rsidR="000A7602" w:rsidRPr="006E75A5">
              <w:rPr>
                <w:rStyle w:val="Hyperlink"/>
                <w:rFonts w:ascii="Arial" w:hAnsi="Arial" w:cs="Arial"/>
                <w:noProof/>
              </w:rPr>
              <w:t>Stakeholders</w:t>
            </w:r>
            <w:r w:rsidR="000A7602" w:rsidRPr="006E75A5">
              <w:rPr>
                <w:rFonts w:ascii="Arial" w:hAnsi="Arial" w:cs="Arial"/>
                <w:noProof/>
                <w:webHidden/>
              </w:rPr>
              <w:tab/>
            </w:r>
            <w:r w:rsidR="00551A60">
              <w:rPr>
                <w:rFonts w:ascii="Arial" w:hAnsi="Arial" w:cs="Arial"/>
                <w:noProof/>
                <w:webHidden/>
              </w:rPr>
              <w:t>3</w:t>
            </w:r>
          </w:hyperlink>
        </w:p>
        <w:p w14:paraId="4A7A87A2" w14:textId="5252BC9F"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4" w:history="1">
            <w:r w:rsidR="000A7602" w:rsidRPr="006E75A5">
              <w:rPr>
                <w:rStyle w:val="Hyperlink"/>
                <w:rFonts w:ascii="Arial" w:hAnsi="Arial" w:cs="Arial"/>
                <w:noProof/>
              </w:rPr>
              <w:t>Risk Factors</w:t>
            </w:r>
            <w:r w:rsidR="000A7602" w:rsidRPr="006E75A5">
              <w:rPr>
                <w:rFonts w:ascii="Arial" w:hAnsi="Arial" w:cs="Arial"/>
                <w:noProof/>
                <w:webHidden/>
              </w:rPr>
              <w:tab/>
            </w:r>
            <w:r w:rsidR="00551A60">
              <w:rPr>
                <w:rFonts w:ascii="Arial" w:hAnsi="Arial" w:cs="Arial"/>
                <w:noProof/>
                <w:webHidden/>
              </w:rPr>
              <w:t>3</w:t>
            </w:r>
          </w:hyperlink>
        </w:p>
        <w:p w14:paraId="59B23E46" w14:textId="2D84D043"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5" w:history="1">
            <w:r w:rsidR="000A7602" w:rsidRPr="006E75A5">
              <w:rPr>
                <w:rStyle w:val="Hyperlink"/>
                <w:rFonts w:ascii="Arial" w:hAnsi="Arial" w:cs="Arial"/>
                <w:noProof/>
              </w:rPr>
              <w:t>Scope</w:t>
            </w:r>
            <w:r w:rsidR="000A7602" w:rsidRPr="006E75A5">
              <w:rPr>
                <w:rFonts w:ascii="Arial" w:hAnsi="Arial" w:cs="Arial"/>
                <w:noProof/>
                <w:webHidden/>
              </w:rPr>
              <w:tab/>
            </w:r>
            <w:r w:rsidR="00352B4A">
              <w:rPr>
                <w:rFonts w:ascii="Arial" w:hAnsi="Arial" w:cs="Arial"/>
                <w:noProof/>
                <w:webHidden/>
              </w:rPr>
              <w:t>3</w:t>
            </w:r>
          </w:hyperlink>
        </w:p>
        <w:p w14:paraId="260BD6E7" w14:textId="2C5207EB"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6" w:history="1">
            <w:r w:rsidR="000A7602" w:rsidRPr="006E75A5">
              <w:rPr>
                <w:rStyle w:val="Hyperlink"/>
                <w:rFonts w:ascii="Arial" w:hAnsi="Arial" w:cs="Arial"/>
                <w:noProof/>
              </w:rPr>
              <w:t>Integration</w:t>
            </w:r>
            <w:r w:rsidR="000A7602" w:rsidRPr="006E75A5">
              <w:rPr>
                <w:rFonts w:ascii="Arial" w:hAnsi="Arial" w:cs="Arial"/>
                <w:noProof/>
                <w:webHidden/>
              </w:rPr>
              <w:tab/>
            </w:r>
            <w:r w:rsidR="00352B4A">
              <w:rPr>
                <w:rFonts w:ascii="Arial" w:hAnsi="Arial" w:cs="Arial"/>
                <w:noProof/>
                <w:webHidden/>
              </w:rPr>
              <w:t>3</w:t>
            </w:r>
          </w:hyperlink>
        </w:p>
        <w:p w14:paraId="2F401CBB" w14:textId="5E918C85"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7" w:history="1">
            <w:r w:rsidR="000A7602" w:rsidRPr="006E75A5">
              <w:rPr>
                <w:rStyle w:val="Hyperlink"/>
                <w:rFonts w:ascii="Arial" w:hAnsi="Arial" w:cs="Arial"/>
                <w:noProof/>
              </w:rPr>
              <w:t>Human Resources (HR)</w:t>
            </w:r>
            <w:r w:rsidR="000A7602" w:rsidRPr="006E75A5">
              <w:rPr>
                <w:rFonts w:ascii="Arial" w:hAnsi="Arial" w:cs="Arial"/>
                <w:noProof/>
                <w:webHidden/>
              </w:rPr>
              <w:tab/>
            </w:r>
            <w:r w:rsidR="00551A60">
              <w:rPr>
                <w:rFonts w:ascii="Arial" w:hAnsi="Arial" w:cs="Arial"/>
                <w:noProof/>
                <w:webHidden/>
              </w:rPr>
              <w:t>4</w:t>
            </w:r>
          </w:hyperlink>
        </w:p>
        <w:p w14:paraId="499B1058" w14:textId="50C1C3E2"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8" w:history="1">
            <w:r w:rsidR="000A7602" w:rsidRPr="006E75A5">
              <w:rPr>
                <w:rStyle w:val="Hyperlink"/>
                <w:rFonts w:ascii="Arial" w:hAnsi="Arial" w:cs="Arial"/>
                <w:noProof/>
              </w:rPr>
              <w:t>Communication</w:t>
            </w:r>
            <w:r w:rsidR="000A7602" w:rsidRPr="006E75A5">
              <w:rPr>
                <w:rFonts w:ascii="Arial" w:hAnsi="Arial" w:cs="Arial"/>
                <w:noProof/>
                <w:webHidden/>
              </w:rPr>
              <w:tab/>
            </w:r>
            <w:r w:rsidR="00551A60">
              <w:rPr>
                <w:rFonts w:ascii="Arial" w:hAnsi="Arial" w:cs="Arial"/>
                <w:noProof/>
                <w:webHidden/>
              </w:rPr>
              <w:t>4</w:t>
            </w:r>
          </w:hyperlink>
        </w:p>
        <w:p w14:paraId="5CCED4B6" w14:textId="64BF0DA8"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29" w:history="1">
            <w:r w:rsidR="000A7602" w:rsidRPr="006E75A5">
              <w:rPr>
                <w:rStyle w:val="Hyperlink"/>
                <w:rFonts w:ascii="Arial" w:hAnsi="Arial" w:cs="Arial"/>
                <w:noProof/>
              </w:rPr>
              <w:t>Procurement</w:t>
            </w:r>
            <w:r w:rsidR="000A7602" w:rsidRPr="006E75A5">
              <w:rPr>
                <w:rFonts w:ascii="Arial" w:hAnsi="Arial" w:cs="Arial"/>
                <w:noProof/>
                <w:webHidden/>
              </w:rPr>
              <w:tab/>
            </w:r>
            <w:r w:rsidR="00352B4A">
              <w:rPr>
                <w:rFonts w:ascii="Arial" w:hAnsi="Arial" w:cs="Arial"/>
                <w:noProof/>
                <w:webHidden/>
              </w:rPr>
              <w:t>4</w:t>
            </w:r>
          </w:hyperlink>
        </w:p>
        <w:p w14:paraId="05C334AB" w14:textId="52EB9C31"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30" w:history="1">
            <w:r w:rsidR="000A7602" w:rsidRPr="006E75A5">
              <w:rPr>
                <w:rStyle w:val="Hyperlink"/>
                <w:rFonts w:ascii="Arial" w:hAnsi="Arial" w:cs="Arial"/>
                <w:noProof/>
              </w:rPr>
              <w:t>Lessons Learned</w:t>
            </w:r>
            <w:r w:rsidR="000A7602" w:rsidRPr="006E75A5">
              <w:rPr>
                <w:rFonts w:ascii="Arial" w:hAnsi="Arial" w:cs="Arial"/>
                <w:noProof/>
                <w:webHidden/>
              </w:rPr>
              <w:tab/>
            </w:r>
            <w:r w:rsidR="00352B4A">
              <w:rPr>
                <w:rFonts w:ascii="Arial" w:hAnsi="Arial" w:cs="Arial"/>
                <w:noProof/>
                <w:webHidden/>
              </w:rPr>
              <w:t>4</w:t>
            </w:r>
          </w:hyperlink>
        </w:p>
        <w:p w14:paraId="2CC842D6" w14:textId="7BC3A2E6"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31" w:history="1">
            <w:r w:rsidR="000A7602" w:rsidRPr="006E75A5">
              <w:rPr>
                <w:rStyle w:val="Hyperlink"/>
                <w:rFonts w:ascii="Arial" w:hAnsi="Arial" w:cs="Arial"/>
                <w:noProof/>
              </w:rPr>
              <w:t>Recommendations for Future Projects</w:t>
            </w:r>
            <w:r w:rsidR="000A7602" w:rsidRPr="006E75A5">
              <w:rPr>
                <w:rFonts w:ascii="Arial" w:hAnsi="Arial" w:cs="Arial"/>
                <w:noProof/>
                <w:webHidden/>
              </w:rPr>
              <w:tab/>
            </w:r>
            <w:r w:rsidR="00352B4A">
              <w:rPr>
                <w:rFonts w:ascii="Arial" w:hAnsi="Arial" w:cs="Arial"/>
                <w:noProof/>
                <w:webHidden/>
              </w:rPr>
              <w:t>5</w:t>
            </w:r>
          </w:hyperlink>
        </w:p>
        <w:p w14:paraId="19B8E6DC" w14:textId="7D667254" w:rsidR="000A7602" w:rsidRPr="006E75A5" w:rsidRDefault="003C4C61">
          <w:pPr>
            <w:pStyle w:val="TOC2"/>
            <w:tabs>
              <w:tab w:val="right" w:leader="dot" w:pos="9016"/>
            </w:tabs>
            <w:rPr>
              <w:rFonts w:ascii="Arial" w:eastAsiaTheme="minorEastAsia" w:hAnsi="Arial" w:cs="Arial"/>
              <w:b w:val="0"/>
              <w:bCs w:val="0"/>
              <w:noProof/>
              <w:lang w:eastAsia="en-GB"/>
            </w:rPr>
          </w:pPr>
          <w:hyperlink w:anchor="_Toc163948332" w:history="1">
            <w:r w:rsidR="000A7602" w:rsidRPr="006E75A5">
              <w:rPr>
                <w:rStyle w:val="Hyperlink"/>
                <w:rFonts w:ascii="Arial" w:hAnsi="Arial" w:cs="Arial"/>
                <w:noProof/>
              </w:rPr>
              <w:t>SWOT Analysis of the Project</w:t>
            </w:r>
            <w:r w:rsidR="000A7602" w:rsidRPr="006E75A5">
              <w:rPr>
                <w:rFonts w:ascii="Arial" w:hAnsi="Arial" w:cs="Arial"/>
                <w:noProof/>
                <w:webHidden/>
              </w:rPr>
              <w:tab/>
            </w:r>
            <w:r w:rsidR="00352B4A">
              <w:rPr>
                <w:rFonts w:ascii="Arial" w:hAnsi="Arial" w:cs="Arial"/>
                <w:noProof/>
                <w:webHidden/>
              </w:rPr>
              <w:t>6</w:t>
            </w:r>
          </w:hyperlink>
        </w:p>
        <w:p w14:paraId="657D349A" w14:textId="5F2C42E5" w:rsidR="000A7602" w:rsidRPr="006E75A5" w:rsidRDefault="003C4C61">
          <w:pPr>
            <w:pStyle w:val="TOC3"/>
            <w:tabs>
              <w:tab w:val="right" w:leader="dot" w:pos="9016"/>
            </w:tabs>
            <w:rPr>
              <w:rFonts w:ascii="Arial" w:eastAsiaTheme="minorEastAsia" w:hAnsi="Arial" w:cs="Arial"/>
              <w:noProof/>
              <w:sz w:val="22"/>
              <w:szCs w:val="22"/>
              <w:lang w:eastAsia="en-GB"/>
            </w:rPr>
          </w:pPr>
          <w:hyperlink w:anchor="_Toc163948333" w:history="1">
            <w:r w:rsidR="000A7602" w:rsidRPr="006E75A5">
              <w:rPr>
                <w:rStyle w:val="Hyperlink"/>
                <w:rFonts w:ascii="Arial" w:hAnsi="Arial" w:cs="Arial"/>
                <w:noProof/>
                <w:sz w:val="22"/>
                <w:szCs w:val="22"/>
              </w:rPr>
              <w:t>Strengths:</w:t>
            </w:r>
            <w:r w:rsidR="000A7602" w:rsidRPr="006E75A5">
              <w:rPr>
                <w:rFonts w:ascii="Arial" w:hAnsi="Arial" w:cs="Arial"/>
                <w:noProof/>
                <w:webHidden/>
                <w:sz w:val="22"/>
                <w:szCs w:val="22"/>
              </w:rPr>
              <w:tab/>
            </w:r>
            <w:r w:rsidR="00352B4A">
              <w:rPr>
                <w:rFonts w:ascii="Arial" w:hAnsi="Arial" w:cs="Arial"/>
                <w:noProof/>
                <w:webHidden/>
                <w:sz w:val="22"/>
                <w:szCs w:val="22"/>
              </w:rPr>
              <w:t>6</w:t>
            </w:r>
          </w:hyperlink>
        </w:p>
        <w:p w14:paraId="0F57D802" w14:textId="3CC1E0B5" w:rsidR="000A7602" w:rsidRPr="006E75A5" w:rsidRDefault="003C4C61">
          <w:pPr>
            <w:pStyle w:val="TOC3"/>
            <w:tabs>
              <w:tab w:val="right" w:leader="dot" w:pos="9016"/>
            </w:tabs>
            <w:rPr>
              <w:rFonts w:ascii="Arial" w:eastAsiaTheme="minorEastAsia" w:hAnsi="Arial" w:cs="Arial"/>
              <w:noProof/>
              <w:sz w:val="22"/>
              <w:szCs w:val="22"/>
              <w:lang w:eastAsia="en-GB"/>
            </w:rPr>
          </w:pPr>
          <w:hyperlink w:anchor="_Toc163948334" w:history="1">
            <w:r w:rsidR="000A7602" w:rsidRPr="006E75A5">
              <w:rPr>
                <w:rStyle w:val="Hyperlink"/>
                <w:rFonts w:ascii="Arial" w:hAnsi="Arial" w:cs="Arial"/>
                <w:noProof/>
                <w:sz w:val="22"/>
                <w:szCs w:val="22"/>
              </w:rPr>
              <w:t>Weaknesses:</w:t>
            </w:r>
            <w:r w:rsidR="000A7602" w:rsidRPr="006E75A5">
              <w:rPr>
                <w:rFonts w:ascii="Arial" w:hAnsi="Arial" w:cs="Arial"/>
                <w:noProof/>
                <w:webHidden/>
                <w:sz w:val="22"/>
                <w:szCs w:val="22"/>
              </w:rPr>
              <w:tab/>
            </w:r>
            <w:r w:rsidR="00352B4A">
              <w:rPr>
                <w:rFonts w:ascii="Arial" w:hAnsi="Arial" w:cs="Arial"/>
                <w:noProof/>
                <w:webHidden/>
                <w:sz w:val="22"/>
                <w:szCs w:val="22"/>
              </w:rPr>
              <w:t>6</w:t>
            </w:r>
          </w:hyperlink>
        </w:p>
        <w:p w14:paraId="380672F5" w14:textId="636B9A85" w:rsidR="000A7602" w:rsidRPr="006E75A5" w:rsidRDefault="003C4C61">
          <w:pPr>
            <w:pStyle w:val="TOC3"/>
            <w:tabs>
              <w:tab w:val="right" w:leader="dot" w:pos="9016"/>
            </w:tabs>
            <w:rPr>
              <w:rFonts w:ascii="Arial" w:eastAsiaTheme="minorEastAsia" w:hAnsi="Arial" w:cs="Arial"/>
              <w:noProof/>
              <w:sz w:val="22"/>
              <w:szCs w:val="22"/>
              <w:lang w:eastAsia="en-GB"/>
            </w:rPr>
          </w:pPr>
          <w:hyperlink w:anchor="_Toc163948335" w:history="1">
            <w:r w:rsidR="000A7602" w:rsidRPr="006E75A5">
              <w:rPr>
                <w:rStyle w:val="Hyperlink"/>
                <w:rFonts w:ascii="Arial" w:hAnsi="Arial" w:cs="Arial"/>
                <w:noProof/>
                <w:sz w:val="22"/>
                <w:szCs w:val="22"/>
              </w:rPr>
              <w:t>Opportunities:</w:t>
            </w:r>
            <w:r w:rsidR="000A7602" w:rsidRPr="006E75A5">
              <w:rPr>
                <w:rFonts w:ascii="Arial" w:hAnsi="Arial" w:cs="Arial"/>
                <w:noProof/>
                <w:webHidden/>
                <w:sz w:val="22"/>
                <w:szCs w:val="22"/>
              </w:rPr>
              <w:tab/>
            </w:r>
            <w:r w:rsidR="00352B4A">
              <w:rPr>
                <w:rFonts w:ascii="Arial" w:hAnsi="Arial" w:cs="Arial"/>
                <w:noProof/>
                <w:webHidden/>
                <w:sz w:val="22"/>
                <w:szCs w:val="22"/>
              </w:rPr>
              <w:t>7</w:t>
            </w:r>
          </w:hyperlink>
        </w:p>
        <w:p w14:paraId="4ADA1FD4" w14:textId="24FD3CAD" w:rsidR="00950B1A" w:rsidRPr="00950B1A" w:rsidRDefault="003C4C61" w:rsidP="00950B1A">
          <w:pPr>
            <w:pStyle w:val="TOC3"/>
            <w:tabs>
              <w:tab w:val="right" w:leader="dot" w:pos="9016"/>
            </w:tabs>
            <w:rPr>
              <w:rFonts w:ascii="Arial" w:hAnsi="Arial" w:cs="Arial"/>
              <w:noProof/>
              <w:sz w:val="22"/>
              <w:szCs w:val="22"/>
            </w:rPr>
          </w:pPr>
          <w:hyperlink w:anchor="_Toc163948336" w:history="1">
            <w:r w:rsidR="000A7602" w:rsidRPr="006E75A5">
              <w:rPr>
                <w:rStyle w:val="Hyperlink"/>
                <w:rFonts w:ascii="Arial" w:hAnsi="Arial" w:cs="Arial"/>
                <w:noProof/>
                <w:sz w:val="22"/>
                <w:szCs w:val="22"/>
              </w:rPr>
              <w:t>Threats:</w:t>
            </w:r>
            <w:r w:rsidR="000A7602" w:rsidRPr="006E75A5">
              <w:rPr>
                <w:rFonts w:ascii="Arial" w:hAnsi="Arial" w:cs="Arial"/>
                <w:noProof/>
                <w:webHidden/>
                <w:sz w:val="22"/>
                <w:szCs w:val="22"/>
              </w:rPr>
              <w:tab/>
            </w:r>
            <w:r w:rsidR="00352B4A">
              <w:rPr>
                <w:rFonts w:ascii="Arial" w:hAnsi="Arial" w:cs="Arial"/>
                <w:noProof/>
                <w:webHidden/>
                <w:sz w:val="22"/>
                <w:szCs w:val="22"/>
              </w:rPr>
              <w:t>7</w:t>
            </w:r>
          </w:hyperlink>
        </w:p>
        <w:p w14:paraId="0ABCCC0F" w14:textId="6DC61C51" w:rsidR="00950B1A" w:rsidRDefault="00950B1A" w:rsidP="00950B1A">
          <w:r>
            <w:rPr>
              <w:b/>
              <w:bCs/>
            </w:rPr>
            <w:t xml:space="preserve">    </w:t>
          </w:r>
          <w:r w:rsidR="005D4C5F" w:rsidRPr="00950B1A">
            <w:rPr>
              <w:b/>
              <w:bCs/>
            </w:rPr>
            <w:t>Corporate Social Responsibility (CSR) of the project</w:t>
          </w:r>
          <w:r w:rsidR="005D4C5F">
            <w:t xml:space="preserve"> …………</w:t>
          </w:r>
          <w:r>
            <w:t>.</w:t>
          </w:r>
          <w:r w:rsidR="005D4C5F">
            <w:t>………………………………………</w:t>
          </w:r>
          <w:r>
            <w:t>…</w:t>
          </w:r>
          <w:r w:rsidR="005D4C5F">
            <w:t>…</w:t>
          </w:r>
          <w:r w:rsidR="00352B4A">
            <w:t>8</w:t>
          </w:r>
        </w:p>
        <w:p w14:paraId="2DC3D97A" w14:textId="04D34F46" w:rsidR="005D4C5F" w:rsidRPr="005D4C5F" w:rsidRDefault="00950B1A" w:rsidP="005D4C5F">
          <w:r>
            <w:rPr>
              <w:b/>
              <w:bCs/>
            </w:rPr>
            <w:t xml:space="preserve">    </w:t>
          </w:r>
          <w:r w:rsidR="005D4C5F" w:rsidRPr="00950B1A">
            <w:rPr>
              <w:b/>
              <w:bCs/>
            </w:rPr>
            <w:t>Sustainable Development Goals (SDGs):</w:t>
          </w:r>
          <w:r>
            <w:t xml:space="preserve"> …</w:t>
          </w:r>
          <w:r w:rsidR="005D4C5F">
            <w:t>…….………………………</w:t>
          </w:r>
          <w:r>
            <w:t>..</w:t>
          </w:r>
          <w:r w:rsidR="005D4C5F">
            <w:t>…………………………………</w:t>
          </w:r>
          <w:r>
            <w:t>……</w:t>
          </w:r>
          <w:r w:rsidR="00352B4A">
            <w:t>8</w:t>
          </w:r>
        </w:p>
        <w:p w14:paraId="25325D5C" w14:textId="7AC83399" w:rsidR="000A7602" w:rsidRPr="006E75A5" w:rsidRDefault="003C4C61">
          <w:pPr>
            <w:pStyle w:val="TOC1"/>
            <w:tabs>
              <w:tab w:val="right" w:leader="dot" w:pos="9016"/>
            </w:tabs>
            <w:rPr>
              <w:rFonts w:ascii="Arial" w:eastAsiaTheme="minorEastAsia" w:hAnsi="Arial" w:cs="Arial"/>
              <w:b w:val="0"/>
              <w:bCs w:val="0"/>
              <w:i w:val="0"/>
              <w:iCs w:val="0"/>
              <w:noProof/>
              <w:sz w:val="22"/>
              <w:szCs w:val="22"/>
              <w:lang w:eastAsia="en-GB"/>
            </w:rPr>
          </w:pPr>
          <w:hyperlink w:anchor="_Toc163948337" w:history="1">
            <w:r w:rsidR="000A7602" w:rsidRPr="006E75A5">
              <w:rPr>
                <w:rStyle w:val="Hyperlink"/>
                <w:rFonts w:ascii="Arial" w:hAnsi="Arial" w:cs="Arial"/>
                <w:noProof/>
                <w:sz w:val="22"/>
                <w:szCs w:val="22"/>
              </w:rPr>
              <w:t>Conclusion</w:t>
            </w:r>
            <w:r w:rsidR="000A7602" w:rsidRPr="006E75A5">
              <w:rPr>
                <w:rFonts w:ascii="Arial" w:hAnsi="Arial" w:cs="Arial"/>
                <w:noProof/>
                <w:webHidden/>
                <w:sz w:val="22"/>
                <w:szCs w:val="22"/>
              </w:rPr>
              <w:tab/>
            </w:r>
            <w:r w:rsidR="00551A60">
              <w:rPr>
                <w:rFonts w:ascii="Arial" w:hAnsi="Arial" w:cs="Arial"/>
                <w:noProof/>
                <w:webHidden/>
                <w:sz w:val="22"/>
                <w:szCs w:val="22"/>
              </w:rPr>
              <w:t>9</w:t>
            </w:r>
          </w:hyperlink>
        </w:p>
        <w:p w14:paraId="1834466D" w14:textId="5A77A1EA" w:rsidR="000A7602" w:rsidRPr="006E75A5" w:rsidRDefault="003C4C61">
          <w:pPr>
            <w:pStyle w:val="TOC1"/>
            <w:tabs>
              <w:tab w:val="right" w:leader="dot" w:pos="9016"/>
            </w:tabs>
            <w:rPr>
              <w:rFonts w:ascii="Arial" w:eastAsiaTheme="minorEastAsia" w:hAnsi="Arial" w:cs="Arial"/>
              <w:b w:val="0"/>
              <w:bCs w:val="0"/>
              <w:i w:val="0"/>
              <w:iCs w:val="0"/>
              <w:noProof/>
              <w:sz w:val="22"/>
              <w:szCs w:val="22"/>
              <w:lang w:eastAsia="en-GB"/>
            </w:rPr>
          </w:pPr>
          <w:hyperlink w:anchor="_Toc163948338" w:history="1">
            <w:r w:rsidR="000A7602" w:rsidRPr="006E75A5">
              <w:rPr>
                <w:rStyle w:val="Hyperlink"/>
                <w:rFonts w:ascii="Arial" w:hAnsi="Arial" w:cs="Arial"/>
                <w:noProof/>
                <w:sz w:val="22"/>
                <w:szCs w:val="22"/>
              </w:rPr>
              <w:t>References</w:t>
            </w:r>
            <w:r w:rsidR="000A7602" w:rsidRPr="006E75A5">
              <w:rPr>
                <w:rFonts w:ascii="Arial" w:hAnsi="Arial" w:cs="Arial"/>
                <w:noProof/>
                <w:webHidden/>
                <w:sz w:val="22"/>
                <w:szCs w:val="22"/>
              </w:rPr>
              <w:tab/>
            </w:r>
            <w:r w:rsidR="00551A60">
              <w:rPr>
                <w:rFonts w:ascii="Arial" w:hAnsi="Arial" w:cs="Arial"/>
                <w:noProof/>
                <w:webHidden/>
                <w:sz w:val="22"/>
                <w:szCs w:val="22"/>
              </w:rPr>
              <w:t>10</w:t>
            </w:r>
          </w:hyperlink>
        </w:p>
        <w:p w14:paraId="692F1669" w14:textId="3826CFDA" w:rsidR="004D7A47" w:rsidRDefault="004D7A47">
          <w:r>
            <w:rPr>
              <w:b/>
              <w:bCs/>
              <w:noProof/>
            </w:rPr>
            <w:fldChar w:fldCharType="end"/>
          </w:r>
        </w:p>
      </w:sdtContent>
    </w:sdt>
    <w:p w14:paraId="02154083" w14:textId="77777777" w:rsidR="00C2108B" w:rsidRDefault="00C2108B">
      <w:pPr>
        <w:rPr>
          <w:rFonts w:ascii="Times New Roman" w:hAnsi="Times New Roman" w:cs="Times New Roman"/>
          <w:sz w:val="26"/>
          <w:szCs w:val="26"/>
        </w:rPr>
      </w:pPr>
    </w:p>
    <w:p w14:paraId="5CAEC503" w14:textId="77777777" w:rsidR="004D7A47" w:rsidRDefault="004D7A47">
      <w:pPr>
        <w:rPr>
          <w:rFonts w:ascii="Times New Roman" w:hAnsi="Times New Roman" w:cs="Times New Roman"/>
          <w:sz w:val="26"/>
          <w:szCs w:val="26"/>
        </w:rPr>
      </w:pPr>
    </w:p>
    <w:p w14:paraId="1E7DFC62" w14:textId="77777777" w:rsidR="004D7A47" w:rsidRDefault="004D7A47">
      <w:pPr>
        <w:rPr>
          <w:rFonts w:ascii="Times New Roman" w:hAnsi="Times New Roman" w:cs="Times New Roman"/>
          <w:sz w:val="26"/>
          <w:szCs w:val="26"/>
        </w:rPr>
      </w:pPr>
    </w:p>
    <w:p w14:paraId="0179EC97" w14:textId="77777777" w:rsidR="004D7A47" w:rsidRDefault="004D7A47">
      <w:pPr>
        <w:rPr>
          <w:rFonts w:ascii="Times New Roman" w:hAnsi="Times New Roman" w:cs="Times New Roman"/>
          <w:sz w:val="26"/>
          <w:szCs w:val="26"/>
        </w:rPr>
      </w:pPr>
    </w:p>
    <w:p w14:paraId="756E9DC6" w14:textId="77777777" w:rsidR="004D7A47" w:rsidRDefault="004D7A47">
      <w:pPr>
        <w:rPr>
          <w:rFonts w:ascii="Times New Roman" w:hAnsi="Times New Roman" w:cs="Times New Roman"/>
          <w:sz w:val="26"/>
          <w:szCs w:val="26"/>
        </w:rPr>
      </w:pPr>
    </w:p>
    <w:p w14:paraId="4DCEA2B1" w14:textId="77777777" w:rsidR="004D7A47" w:rsidRDefault="004D7A47">
      <w:pPr>
        <w:rPr>
          <w:rFonts w:ascii="Times New Roman" w:hAnsi="Times New Roman" w:cs="Times New Roman"/>
          <w:sz w:val="26"/>
          <w:szCs w:val="26"/>
        </w:rPr>
      </w:pPr>
    </w:p>
    <w:p w14:paraId="516F0028" w14:textId="77777777" w:rsidR="004D7A47" w:rsidRDefault="004D7A47">
      <w:pPr>
        <w:rPr>
          <w:rFonts w:ascii="Times New Roman" w:hAnsi="Times New Roman" w:cs="Times New Roman"/>
          <w:sz w:val="26"/>
          <w:szCs w:val="26"/>
        </w:rPr>
      </w:pPr>
    </w:p>
    <w:p w14:paraId="22A5C99B" w14:textId="77777777" w:rsidR="004D7A47" w:rsidRDefault="004D7A47">
      <w:pPr>
        <w:rPr>
          <w:rFonts w:ascii="Times New Roman" w:hAnsi="Times New Roman" w:cs="Times New Roman"/>
          <w:sz w:val="26"/>
          <w:szCs w:val="26"/>
        </w:rPr>
      </w:pPr>
    </w:p>
    <w:p w14:paraId="5E62EA44" w14:textId="77777777" w:rsidR="004D7A47" w:rsidRDefault="004D7A47">
      <w:pPr>
        <w:rPr>
          <w:rFonts w:ascii="Times New Roman" w:hAnsi="Times New Roman" w:cs="Times New Roman"/>
          <w:sz w:val="26"/>
          <w:szCs w:val="26"/>
        </w:rPr>
      </w:pPr>
    </w:p>
    <w:p w14:paraId="1864CB48" w14:textId="77777777" w:rsidR="004D7A47" w:rsidRDefault="004D7A47">
      <w:pPr>
        <w:rPr>
          <w:rFonts w:ascii="Times New Roman" w:hAnsi="Times New Roman" w:cs="Times New Roman"/>
          <w:sz w:val="26"/>
          <w:szCs w:val="26"/>
        </w:rPr>
      </w:pPr>
    </w:p>
    <w:p w14:paraId="75188634" w14:textId="77777777" w:rsidR="004D7A47" w:rsidRDefault="004D7A47">
      <w:pPr>
        <w:rPr>
          <w:rFonts w:ascii="Times New Roman" w:hAnsi="Times New Roman" w:cs="Times New Roman"/>
          <w:sz w:val="26"/>
          <w:szCs w:val="26"/>
        </w:rPr>
      </w:pPr>
    </w:p>
    <w:p w14:paraId="0968C814" w14:textId="77777777" w:rsidR="004D7A47" w:rsidRDefault="004D7A47">
      <w:pPr>
        <w:rPr>
          <w:rFonts w:ascii="Times New Roman" w:hAnsi="Times New Roman" w:cs="Times New Roman"/>
          <w:sz w:val="26"/>
          <w:szCs w:val="26"/>
        </w:rPr>
      </w:pPr>
    </w:p>
    <w:p w14:paraId="3AA3634B" w14:textId="77777777" w:rsidR="004D7A47" w:rsidRDefault="004D7A47">
      <w:pPr>
        <w:rPr>
          <w:rFonts w:ascii="Times New Roman" w:hAnsi="Times New Roman" w:cs="Times New Roman"/>
          <w:sz w:val="26"/>
          <w:szCs w:val="26"/>
        </w:rPr>
      </w:pPr>
    </w:p>
    <w:p w14:paraId="0A8976F9" w14:textId="77777777" w:rsidR="004D7A47" w:rsidRDefault="004D7A47">
      <w:pPr>
        <w:rPr>
          <w:rFonts w:ascii="Times New Roman" w:hAnsi="Times New Roman" w:cs="Times New Roman"/>
          <w:sz w:val="26"/>
          <w:szCs w:val="26"/>
        </w:rPr>
      </w:pPr>
    </w:p>
    <w:p w14:paraId="36A82AAD" w14:textId="77777777" w:rsidR="004D7A47" w:rsidRDefault="004D7A47">
      <w:pPr>
        <w:rPr>
          <w:rFonts w:ascii="Times New Roman" w:hAnsi="Times New Roman" w:cs="Times New Roman"/>
          <w:sz w:val="26"/>
          <w:szCs w:val="26"/>
        </w:rPr>
      </w:pPr>
    </w:p>
    <w:p w14:paraId="1EE8CDEA" w14:textId="77777777" w:rsidR="004D7A47" w:rsidRDefault="004D7A47">
      <w:pPr>
        <w:rPr>
          <w:rFonts w:ascii="Times New Roman" w:hAnsi="Times New Roman" w:cs="Times New Roman"/>
          <w:sz w:val="26"/>
          <w:szCs w:val="26"/>
        </w:rPr>
      </w:pPr>
    </w:p>
    <w:p w14:paraId="5D9EE600" w14:textId="7C4EED4A" w:rsidR="004D7A47" w:rsidRPr="00420FC5" w:rsidRDefault="004D7A47" w:rsidP="004D7A47">
      <w:pPr>
        <w:pStyle w:val="Heading1"/>
        <w:rPr>
          <w:rFonts w:ascii="Times New Roman" w:hAnsi="Times New Roman" w:cs="Times New Roman"/>
          <w:b/>
          <w:bCs/>
          <w:i/>
          <w:iCs/>
          <w:sz w:val="36"/>
          <w:szCs w:val="36"/>
        </w:rPr>
      </w:pPr>
      <w:bookmarkStart w:id="0" w:name="_Toc163948318"/>
      <w:r w:rsidRPr="00420FC5">
        <w:rPr>
          <w:rFonts w:ascii="Times New Roman" w:hAnsi="Times New Roman" w:cs="Times New Roman"/>
          <w:b/>
          <w:bCs/>
          <w:i/>
          <w:iCs/>
          <w:sz w:val="36"/>
          <w:szCs w:val="36"/>
        </w:rPr>
        <w:lastRenderedPageBreak/>
        <w:t>Introduction</w:t>
      </w:r>
      <w:bookmarkEnd w:id="0"/>
    </w:p>
    <w:p w14:paraId="2B642DD1" w14:textId="77777777" w:rsidR="00420FC5" w:rsidRDefault="00420FC5" w:rsidP="00EC1C7C">
      <w:pPr>
        <w:rPr>
          <w:rFonts w:ascii="Times New Roman" w:hAnsi="Times New Roman" w:cs="Times New Roman"/>
          <w:sz w:val="26"/>
          <w:szCs w:val="26"/>
        </w:rPr>
      </w:pPr>
    </w:p>
    <w:p w14:paraId="61469763" w14:textId="77777777" w:rsidR="00DE1A66" w:rsidRDefault="00DE1A66" w:rsidP="00EC1C7C">
      <w:pPr>
        <w:rPr>
          <w:rFonts w:ascii="Times New Roman" w:hAnsi="Times New Roman" w:cs="Times New Roman"/>
          <w:sz w:val="26"/>
          <w:szCs w:val="26"/>
        </w:rPr>
      </w:pPr>
    </w:p>
    <w:p w14:paraId="407BDCB6" w14:textId="0D84C032" w:rsidR="00EC1C7C" w:rsidRPr="00420FC5" w:rsidRDefault="00667CF6"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Pr="00420FC5">
        <w:rPr>
          <w:rFonts w:ascii="Arial" w:hAnsi="Arial" w:cs="Arial"/>
          <w:sz w:val="22"/>
          <w:szCs w:val="22"/>
        </w:rPr>
        <w:t>Considering</w:t>
      </w:r>
      <w:r w:rsidR="00EC1C7C" w:rsidRPr="00420FC5">
        <w:rPr>
          <w:rFonts w:ascii="Arial" w:hAnsi="Arial" w:cs="Arial"/>
          <w:sz w:val="22"/>
          <w:szCs w:val="22"/>
        </w:rPr>
        <w:t xml:space="preserve"> the comprehensive evaluation conducted in Assessment 1 regarding the Google Headquarters project in London, it's imperative to reassess the project from a broader perspective, considering its implications for the future of the IT sector in the UK. This new narrative aims to delve deeper into the project's overall success or failure, analysing its impact on the IT landscape and drawing lessons for future endeavours.</w:t>
      </w:r>
    </w:p>
    <w:p w14:paraId="4888C073" w14:textId="38CE0353" w:rsidR="00EC1C7C" w:rsidRPr="00420FC5" w:rsidRDefault="00667CF6"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EC1C7C" w:rsidRPr="00420FC5">
        <w:rPr>
          <w:rFonts w:ascii="Arial" w:hAnsi="Arial" w:cs="Arial"/>
          <w:sz w:val="22"/>
          <w:szCs w:val="22"/>
        </w:rPr>
        <w:t>Building upon the insights gleaned from the previous evaluation, this report sets out to provide a detailed narrative on the Google Headquarters project's trajectory, examining its achievements, shortcomings, and overarching implications for the IT sector in the UK. Through a structured analysis, we will explore the project's alignment with industry standards, its contributions to innovation and economic growth, and the lessons learned that can inform future initiatives in the technology domain.</w:t>
      </w:r>
    </w:p>
    <w:p w14:paraId="16F56D10" w14:textId="526253BA" w:rsidR="00EC1C7C" w:rsidRPr="00420FC5" w:rsidRDefault="00667CF6"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EC1C7C" w:rsidRPr="00420FC5">
        <w:rPr>
          <w:rFonts w:ascii="Arial" w:hAnsi="Arial" w:cs="Arial"/>
          <w:sz w:val="22"/>
          <w:szCs w:val="22"/>
        </w:rPr>
        <w:t>With a focus on providing a balanced assessment, we will critically evaluate the project's outcomes in relation to its original objectives and stakeholder expectations. By synthesizing quantitative data, qualitative observations, and industry insights, we aim to offer a nuanced perspective on the project's significance and legacy within the context of the UK's evolving IT landscape.</w:t>
      </w:r>
    </w:p>
    <w:p w14:paraId="1817BEFA" w14:textId="4E48A70C" w:rsidR="00420FC5" w:rsidRPr="00DE1A66" w:rsidRDefault="00667CF6" w:rsidP="00721D22">
      <w:pPr>
        <w:rPr>
          <w:rFonts w:ascii="Times New Roman" w:hAnsi="Times New Roman" w:cs="Times New Roman"/>
          <w:sz w:val="36"/>
          <w:szCs w:val="36"/>
        </w:rPr>
      </w:pPr>
      <w:r>
        <w:rPr>
          <w:rFonts w:ascii="Arial" w:hAnsi="Arial" w:cs="Arial"/>
          <w:sz w:val="22"/>
          <w:szCs w:val="22"/>
        </w:rPr>
        <w:t xml:space="preserve">  </w:t>
      </w:r>
      <w:bookmarkStart w:id="1" w:name="_Toc163948319"/>
    </w:p>
    <w:p w14:paraId="3036045E" w14:textId="77777777" w:rsidR="00660679" w:rsidRPr="00660679" w:rsidRDefault="00660679" w:rsidP="00660679"/>
    <w:p w14:paraId="69C7165C" w14:textId="7A93EDD3" w:rsidR="004D7A47" w:rsidRPr="008C1C29" w:rsidRDefault="004D7A47" w:rsidP="004D7A47">
      <w:pPr>
        <w:pStyle w:val="Heading1"/>
        <w:rPr>
          <w:rFonts w:ascii="Times New Roman" w:hAnsi="Times New Roman" w:cs="Times New Roman"/>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C1C29">
        <w:rPr>
          <w:rFonts w:ascii="Times New Roman" w:hAnsi="Times New Roman" w:cs="Times New Roman"/>
          <w:bCs/>
          <w:i/>
          <w:i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Body</w:t>
      </w:r>
      <w:bookmarkEnd w:id="1"/>
    </w:p>
    <w:p w14:paraId="43BF9385" w14:textId="77777777" w:rsidR="00660679" w:rsidRDefault="00660679" w:rsidP="00EC1C7C">
      <w:pPr>
        <w:rPr>
          <w:rFonts w:ascii="Times New Roman" w:hAnsi="Times New Roman" w:cs="Times New Roman"/>
          <w:b/>
          <w:bCs/>
          <w:sz w:val="26"/>
          <w:szCs w:val="26"/>
        </w:rPr>
      </w:pPr>
    </w:p>
    <w:p w14:paraId="20F34AD6" w14:textId="77777777" w:rsidR="00660679" w:rsidRDefault="00660679" w:rsidP="00EC1C7C">
      <w:pPr>
        <w:rPr>
          <w:rFonts w:ascii="Times New Roman" w:hAnsi="Times New Roman" w:cs="Times New Roman"/>
          <w:b/>
          <w:bCs/>
          <w:sz w:val="26"/>
          <w:szCs w:val="26"/>
        </w:rPr>
      </w:pPr>
    </w:p>
    <w:p w14:paraId="4567AB60" w14:textId="167A6F6A" w:rsidR="004D4D42" w:rsidRPr="00660679" w:rsidRDefault="00EC1C7C" w:rsidP="00EC1C7C">
      <w:pPr>
        <w:rPr>
          <w:rFonts w:ascii="Times New Roman" w:eastAsiaTheme="majorEastAsia" w:hAnsi="Times New Roman" w:cs="Times New Roman"/>
          <w:color w:val="2F5496" w:themeColor="accent1" w:themeShade="BF"/>
          <w:sz w:val="30"/>
          <w:szCs w:val="30"/>
        </w:rPr>
      </w:pPr>
      <w:bookmarkStart w:id="2" w:name="_Toc163948320"/>
      <w:r w:rsidRPr="00EC1C7C">
        <w:rPr>
          <w:rStyle w:val="Heading2Char"/>
          <w:rFonts w:ascii="Times New Roman" w:hAnsi="Times New Roman" w:cs="Times New Roman"/>
          <w:sz w:val="30"/>
          <w:szCs w:val="30"/>
        </w:rPr>
        <w:t>Budget</w:t>
      </w:r>
      <w:bookmarkEnd w:id="2"/>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420FC5">
        <w:rPr>
          <w:rFonts w:ascii="Arial" w:hAnsi="Arial" w:cs="Arial"/>
          <w:sz w:val="22"/>
          <w:szCs w:val="22"/>
        </w:rPr>
        <w:t>While the initial budget allocation of one billion pounds appeared significant, the project's ultimate success relies heavily on proficient budget management across its entire lifecycle. Nonetheless, apprehensions arise concerning potential cost overruns, underscoring the necessity for ongoing monitoring and control. A comprehensive evaluation indicates that the project's efficacy in this regard will predominantly hinge upon the project team's capability to adhere to budgetary limitations and judiciously allocate resources through informed decision-making processes</w:t>
      </w:r>
      <w:r w:rsidR="0090686B" w:rsidRPr="00420FC5">
        <w:rPr>
          <w:rFonts w:ascii="Arial" w:hAnsi="Arial" w:cs="Arial"/>
          <w:sz w:val="22"/>
          <w:szCs w:val="22"/>
        </w:rPr>
        <w:t xml:space="preserve"> </w:t>
      </w:r>
      <w:sdt>
        <w:sdtPr>
          <w:rPr>
            <w:rFonts w:ascii="Arial" w:hAnsi="Arial" w:cs="Arial"/>
            <w:sz w:val="22"/>
            <w:szCs w:val="22"/>
          </w:rPr>
          <w:id w:val="-1565479285"/>
          <w:citation/>
        </w:sdtPr>
        <w:sdtEndPr/>
        <w:sdtContent>
          <w:r w:rsidR="0090686B" w:rsidRPr="00420FC5">
            <w:rPr>
              <w:rFonts w:ascii="Arial" w:hAnsi="Arial" w:cs="Arial"/>
              <w:sz w:val="22"/>
              <w:szCs w:val="22"/>
            </w:rPr>
            <w:fldChar w:fldCharType="begin"/>
          </w:r>
          <w:r w:rsidR="0090686B" w:rsidRPr="00420FC5">
            <w:rPr>
              <w:rFonts w:ascii="Arial" w:hAnsi="Arial" w:cs="Arial"/>
              <w:sz w:val="22"/>
              <w:szCs w:val="22"/>
            </w:rPr>
            <w:instrText xml:space="preserve"> CITATION BPD23 \l 2057 </w:instrText>
          </w:r>
          <w:r w:rsidR="0090686B" w:rsidRPr="00420FC5">
            <w:rPr>
              <w:rFonts w:ascii="Arial" w:hAnsi="Arial" w:cs="Arial"/>
              <w:sz w:val="22"/>
              <w:szCs w:val="22"/>
            </w:rPr>
            <w:fldChar w:fldCharType="separate"/>
          </w:r>
          <w:r w:rsidR="0090686B" w:rsidRPr="00420FC5">
            <w:rPr>
              <w:rFonts w:ascii="Arial" w:hAnsi="Arial" w:cs="Arial"/>
              <w:noProof/>
              <w:sz w:val="22"/>
              <w:szCs w:val="22"/>
            </w:rPr>
            <w:t>(BPD, 2023)</w:t>
          </w:r>
          <w:r w:rsidR="0090686B" w:rsidRPr="00420FC5">
            <w:rPr>
              <w:rFonts w:ascii="Arial" w:hAnsi="Arial" w:cs="Arial"/>
              <w:sz w:val="22"/>
              <w:szCs w:val="22"/>
            </w:rPr>
            <w:fldChar w:fldCharType="end"/>
          </w:r>
        </w:sdtContent>
      </w:sdt>
      <w:r w:rsidRPr="00420FC5">
        <w:rPr>
          <w:rFonts w:ascii="Arial" w:hAnsi="Arial" w:cs="Arial"/>
          <w:sz w:val="22"/>
          <w:szCs w:val="22"/>
        </w:rPr>
        <w:t>.</w:t>
      </w:r>
    </w:p>
    <w:p w14:paraId="36C258F1" w14:textId="7210E742" w:rsidR="004D4D42" w:rsidRPr="00420FC5"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420FC5">
        <w:rPr>
          <w:rFonts w:ascii="Arial" w:hAnsi="Arial" w:cs="Arial"/>
          <w:sz w:val="22"/>
          <w:szCs w:val="22"/>
        </w:rPr>
        <w:t xml:space="preserve">However, managing such a </w:t>
      </w:r>
      <w:r w:rsidR="00420FC5" w:rsidRPr="00420FC5">
        <w:rPr>
          <w:rFonts w:ascii="Arial" w:hAnsi="Arial" w:cs="Arial"/>
          <w:sz w:val="22"/>
          <w:szCs w:val="22"/>
        </w:rPr>
        <w:t>large budget entail</w:t>
      </w:r>
      <w:r w:rsidR="004D4D42" w:rsidRPr="00420FC5">
        <w:rPr>
          <w:rFonts w:ascii="Arial" w:hAnsi="Arial" w:cs="Arial"/>
          <w:sz w:val="22"/>
          <w:szCs w:val="22"/>
        </w:rPr>
        <w:t xml:space="preserve"> </w:t>
      </w:r>
      <w:r w:rsidR="004462C2" w:rsidRPr="00420FC5">
        <w:rPr>
          <w:rFonts w:ascii="Arial" w:hAnsi="Arial" w:cs="Arial"/>
          <w:sz w:val="22"/>
          <w:szCs w:val="22"/>
        </w:rPr>
        <w:t xml:space="preserve">numerous </w:t>
      </w:r>
      <w:proofErr w:type="gramStart"/>
      <w:r w:rsidR="004462C2" w:rsidRPr="00420FC5">
        <w:rPr>
          <w:rFonts w:ascii="Arial" w:hAnsi="Arial" w:cs="Arial"/>
          <w:sz w:val="22"/>
          <w:szCs w:val="22"/>
        </w:rPr>
        <w:t>challenge</w:t>
      </w:r>
      <w:proofErr w:type="gramEnd"/>
      <w:r w:rsidR="004D4D42" w:rsidRPr="00420FC5">
        <w:rPr>
          <w:rFonts w:ascii="Arial" w:hAnsi="Arial" w:cs="Arial"/>
          <w:sz w:val="22"/>
          <w:szCs w:val="22"/>
        </w:rPr>
        <w:t>. Factors such as fluctuating material costs, unforeseen construction challenges, and changes in regulatory requirements can impact budgetary allocations</w:t>
      </w:r>
      <w:r w:rsidR="00AB7EAA" w:rsidRPr="00420FC5">
        <w:rPr>
          <w:rFonts w:ascii="Arial" w:hAnsi="Arial" w:cs="Arial"/>
          <w:sz w:val="22"/>
          <w:szCs w:val="22"/>
        </w:rPr>
        <w:t xml:space="preserve"> (Song, Martens and </w:t>
      </w:r>
      <w:proofErr w:type="spellStart"/>
      <w:r w:rsidR="00AB7EAA" w:rsidRPr="00420FC5">
        <w:rPr>
          <w:rFonts w:ascii="Arial" w:hAnsi="Arial" w:cs="Arial"/>
          <w:sz w:val="22"/>
          <w:szCs w:val="22"/>
        </w:rPr>
        <w:t>Vanhoucke</w:t>
      </w:r>
      <w:proofErr w:type="spellEnd"/>
      <w:r w:rsidR="00AB7EAA" w:rsidRPr="00420FC5">
        <w:rPr>
          <w:rFonts w:ascii="Arial" w:hAnsi="Arial" w:cs="Arial"/>
          <w:sz w:val="22"/>
          <w:szCs w:val="22"/>
        </w:rPr>
        <w:t>, 2022).</w:t>
      </w:r>
    </w:p>
    <w:p w14:paraId="00916FBD" w14:textId="77777777" w:rsidR="00EC1C7C" w:rsidRDefault="00EC1C7C" w:rsidP="00EC1C7C">
      <w:pPr>
        <w:ind w:left="360"/>
        <w:rPr>
          <w:rFonts w:ascii="Arial" w:hAnsi="Arial" w:cs="Arial"/>
          <w:sz w:val="22"/>
          <w:szCs w:val="22"/>
        </w:rPr>
      </w:pPr>
    </w:p>
    <w:p w14:paraId="2C9D63C7" w14:textId="77777777" w:rsidR="0053797E" w:rsidRPr="00DE1A66" w:rsidRDefault="0053797E" w:rsidP="00DE1A66">
      <w:pPr>
        <w:rPr>
          <w:rFonts w:ascii="Arial" w:hAnsi="Arial" w:cs="Arial"/>
          <w:sz w:val="22"/>
          <w:szCs w:val="22"/>
        </w:rPr>
      </w:pPr>
    </w:p>
    <w:p w14:paraId="4E3AF75F" w14:textId="77777777" w:rsidR="00660679" w:rsidRPr="00DE1A66" w:rsidRDefault="00660679" w:rsidP="00DE1A66">
      <w:pPr>
        <w:rPr>
          <w:rFonts w:ascii="Arial" w:hAnsi="Arial" w:cs="Arial"/>
          <w:sz w:val="22"/>
          <w:szCs w:val="22"/>
        </w:rPr>
      </w:pPr>
    </w:p>
    <w:p w14:paraId="64C3E185" w14:textId="55681F02" w:rsidR="0026659F" w:rsidRPr="0061007F" w:rsidRDefault="00EC1C7C" w:rsidP="0026659F">
      <w:pPr>
        <w:rPr>
          <w:rFonts w:ascii="Arial" w:hAnsi="Arial" w:cs="Arial"/>
          <w:sz w:val="22"/>
          <w:szCs w:val="22"/>
        </w:rPr>
      </w:pPr>
      <w:bookmarkStart w:id="3" w:name="_Toc163948321"/>
      <w:r w:rsidRPr="00EC1C7C">
        <w:rPr>
          <w:rStyle w:val="Heading2Char"/>
          <w:rFonts w:ascii="Times New Roman" w:hAnsi="Times New Roman" w:cs="Times New Roman"/>
          <w:sz w:val="30"/>
          <w:szCs w:val="30"/>
        </w:rPr>
        <w:t>Time</w:t>
      </w:r>
      <w:bookmarkEnd w:id="3"/>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61007F">
        <w:rPr>
          <w:rFonts w:ascii="Arial" w:hAnsi="Arial" w:cs="Arial"/>
          <w:sz w:val="22"/>
          <w:szCs w:val="22"/>
        </w:rPr>
        <w:t xml:space="preserve">The ambitious timeline set for the completion of the Google Headquarters project presents a dual perspective. On one side, it underscores Google's dedication to rapid project execution and market establishment. Conversely, it introduces notable hurdles concerning project intricacies and stakeholder synchronization. </w:t>
      </w:r>
    </w:p>
    <w:p w14:paraId="720C2DBB" w14:textId="7781B267" w:rsidR="004D4D42" w:rsidRDefault="00480615" w:rsidP="00EC1C7C">
      <w:pPr>
        <w:rPr>
          <w:rFonts w:ascii="Times New Roman" w:hAnsi="Times New Roman" w:cs="Times New Roman"/>
          <w:sz w:val="26"/>
          <w:szCs w:val="26"/>
        </w:rPr>
      </w:pPr>
      <w:r>
        <w:rPr>
          <w:rFonts w:ascii="Arial" w:hAnsi="Arial" w:cs="Arial"/>
          <w:sz w:val="22"/>
          <w:szCs w:val="22"/>
          <w:lang w:val="bg-BG"/>
        </w:rPr>
        <w:t>Т</w:t>
      </w:r>
      <w:r>
        <w:rPr>
          <w:rFonts w:ascii="Arial" w:hAnsi="Arial" w:cs="Arial"/>
          <w:sz w:val="22"/>
          <w:szCs w:val="22"/>
        </w:rPr>
        <w:t>he</w:t>
      </w:r>
      <w:r w:rsidR="004462C2">
        <w:rPr>
          <w:rFonts w:ascii="Arial" w:hAnsi="Arial" w:cs="Arial"/>
          <w:sz w:val="22"/>
          <w:szCs w:val="22"/>
        </w:rPr>
        <w:t xml:space="preserve"> m</w:t>
      </w:r>
      <w:r w:rsidR="004D4D42" w:rsidRPr="0061007F">
        <w:rPr>
          <w:rFonts w:ascii="Arial" w:hAnsi="Arial" w:cs="Arial"/>
          <w:sz w:val="22"/>
          <w:szCs w:val="22"/>
        </w:rPr>
        <w:t>eeting such tight deadlines in a project of this scale poses significant challenges</w:t>
      </w:r>
      <w:r w:rsidR="0090686B" w:rsidRPr="0061007F">
        <w:rPr>
          <w:rFonts w:ascii="Arial" w:hAnsi="Arial" w:cs="Arial"/>
          <w:sz w:val="22"/>
          <w:szCs w:val="22"/>
        </w:rPr>
        <w:t xml:space="preserve"> (Pinto, 2020)</w:t>
      </w:r>
      <w:r w:rsidR="004D4D42" w:rsidRPr="0061007F">
        <w:rPr>
          <w:rFonts w:ascii="Arial" w:hAnsi="Arial" w:cs="Arial"/>
          <w:sz w:val="22"/>
          <w:szCs w:val="22"/>
        </w:rPr>
        <w:t xml:space="preserve">. Factors such as weather delays, labour shortages, and regulatory approvals can disrupt project schedules. </w:t>
      </w:r>
    </w:p>
    <w:p w14:paraId="3258B97B" w14:textId="77777777" w:rsidR="00EC1C7C" w:rsidRDefault="00EC1C7C" w:rsidP="00EC1C7C">
      <w:pPr>
        <w:rPr>
          <w:rFonts w:ascii="Times New Roman" w:hAnsi="Times New Roman" w:cs="Times New Roman"/>
          <w:sz w:val="26"/>
          <w:szCs w:val="26"/>
        </w:rPr>
      </w:pPr>
    </w:p>
    <w:p w14:paraId="21A2C329" w14:textId="77777777" w:rsidR="00660679" w:rsidRDefault="00660679" w:rsidP="00EC1C7C">
      <w:pPr>
        <w:rPr>
          <w:rFonts w:ascii="Times New Roman" w:hAnsi="Times New Roman" w:cs="Times New Roman"/>
          <w:sz w:val="26"/>
          <w:szCs w:val="26"/>
        </w:rPr>
      </w:pPr>
    </w:p>
    <w:p w14:paraId="476AEE18" w14:textId="0F7D4FB9" w:rsidR="004D4D42" w:rsidRPr="00DE113B" w:rsidRDefault="00EC1C7C" w:rsidP="00EC1C7C">
      <w:pPr>
        <w:rPr>
          <w:rFonts w:ascii="Arial" w:hAnsi="Arial" w:cs="Arial"/>
          <w:sz w:val="22"/>
          <w:szCs w:val="22"/>
        </w:rPr>
      </w:pPr>
      <w:bookmarkStart w:id="4" w:name="_Toc163948322"/>
      <w:r w:rsidRPr="00EC1C7C">
        <w:rPr>
          <w:rStyle w:val="Heading2Char"/>
          <w:rFonts w:ascii="Times New Roman" w:hAnsi="Times New Roman" w:cs="Times New Roman"/>
          <w:sz w:val="30"/>
          <w:szCs w:val="30"/>
        </w:rPr>
        <w:lastRenderedPageBreak/>
        <w:t>Quality</w:t>
      </w:r>
      <w:bookmarkEnd w:id="4"/>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DE113B">
        <w:rPr>
          <w:rFonts w:ascii="Arial" w:hAnsi="Arial" w:cs="Arial"/>
          <w:sz w:val="22"/>
          <w:szCs w:val="22"/>
        </w:rPr>
        <w:t>The commitment to delivering a high-quality building aligning with Google's brand ethos is laudable. Nevertheless, maintaining uniform quality across all project facets presents a notable hurdle. The project's triumph or setback in this realm will pivot on the project team's dedication to upholding quality standards, implementing rigorous quality assurance protocols, and fostering a culture of perpetual enhancement.</w:t>
      </w:r>
    </w:p>
    <w:p w14:paraId="76A453C6" w14:textId="4F872AAF" w:rsidR="004D4D42" w:rsidRPr="00DE113B"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DE113B">
        <w:rPr>
          <w:rFonts w:ascii="Arial" w:hAnsi="Arial" w:cs="Arial"/>
          <w:sz w:val="22"/>
          <w:szCs w:val="22"/>
        </w:rPr>
        <w:t>Google's brand reputation for innovation and excellence necessitates delivering a high-quality headquarters in London</w:t>
      </w:r>
      <w:r w:rsidR="0090686B" w:rsidRPr="00DE113B">
        <w:rPr>
          <w:rFonts w:ascii="Arial" w:hAnsi="Arial" w:cs="Arial"/>
          <w:sz w:val="22"/>
          <w:szCs w:val="22"/>
        </w:rPr>
        <w:t xml:space="preserve"> (Fonseca, Cardoso and Nóvoa 2022)</w:t>
      </w:r>
      <w:r w:rsidR="004D4D42" w:rsidRPr="00DE113B">
        <w:rPr>
          <w:rFonts w:ascii="Arial" w:hAnsi="Arial" w:cs="Arial"/>
          <w:sz w:val="22"/>
          <w:szCs w:val="22"/>
        </w:rPr>
        <w:t xml:space="preserve">. </w:t>
      </w:r>
    </w:p>
    <w:p w14:paraId="1AD6EC49" w14:textId="77777777" w:rsidR="00660679" w:rsidRDefault="00660679" w:rsidP="00EC1C7C">
      <w:pPr>
        <w:ind w:left="360"/>
        <w:rPr>
          <w:rFonts w:ascii="Times New Roman" w:hAnsi="Times New Roman" w:cs="Times New Roman"/>
          <w:sz w:val="26"/>
          <w:szCs w:val="26"/>
        </w:rPr>
      </w:pPr>
    </w:p>
    <w:p w14:paraId="43DE09D5" w14:textId="77777777" w:rsidR="00BD4003" w:rsidRPr="00EC1C7C" w:rsidRDefault="00BD4003" w:rsidP="00EC1C7C">
      <w:pPr>
        <w:ind w:left="360"/>
        <w:rPr>
          <w:rFonts w:ascii="Times New Roman" w:hAnsi="Times New Roman" w:cs="Times New Roman"/>
          <w:sz w:val="26"/>
          <w:szCs w:val="26"/>
        </w:rPr>
      </w:pPr>
    </w:p>
    <w:p w14:paraId="096D23B3" w14:textId="6F19E586" w:rsidR="00043CB8" w:rsidRPr="00607604" w:rsidRDefault="00EC1C7C" w:rsidP="00EC1C7C">
      <w:pPr>
        <w:rPr>
          <w:rFonts w:ascii="Arial" w:hAnsi="Arial" w:cs="Arial"/>
          <w:sz w:val="22"/>
          <w:szCs w:val="22"/>
        </w:rPr>
      </w:pPr>
      <w:bookmarkStart w:id="5" w:name="_Toc163948323"/>
      <w:r w:rsidRPr="00EC1C7C">
        <w:rPr>
          <w:rStyle w:val="Heading2Char"/>
          <w:rFonts w:ascii="Times New Roman" w:hAnsi="Times New Roman" w:cs="Times New Roman"/>
          <w:sz w:val="30"/>
          <w:szCs w:val="30"/>
        </w:rPr>
        <w:t>Stakeholders</w:t>
      </w:r>
      <w:bookmarkEnd w:id="5"/>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607604">
        <w:rPr>
          <w:rFonts w:ascii="Arial" w:hAnsi="Arial" w:cs="Arial"/>
          <w:sz w:val="22"/>
          <w:szCs w:val="22"/>
        </w:rPr>
        <w:t>Efficient stakeholder engagement stands as a cornerstone for project success, especially within a project of such magnitude and prominence. The project's accomplishment or shortfall in this domain will rely on the project team's aptitude to institute transparent communication channels, align stakeholder expectations, and cultivate collaboration and trust among all involved stakeholders.</w:t>
      </w:r>
    </w:p>
    <w:p w14:paraId="36F30AF8" w14:textId="25A61254" w:rsidR="004D4D42" w:rsidRPr="00607604"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607604">
        <w:rPr>
          <w:rFonts w:ascii="Arial" w:hAnsi="Arial" w:cs="Arial"/>
          <w:sz w:val="22"/>
          <w:szCs w:val="22"/>
        </w:rPr>
        <w:t>Engaging stakeholders effectively is critical to the success of the Google Headquarters project. Stakeholders include not only project sponsors and investors but also local communities, government agencies, and future occupants of the building</w:t>
      </w:r>
      <w:r w:rsidR="001C069B" w:rsidRPr="00607604">
        <w:rPr>
          <w:rFonts w:ascii="Arial" w:hAnsi="Arial" w:cs="Arial"/>
          <w:sz w:val="22"/>
          <w:szCs w:val="22"/>
        </w:rPr>
        <w:t xml:space="preserve"> </w:t>
      </w:r>
      <w:r w:rsidR="0090686B" w:rsidRPr="00607604">
        <w:rPr>
          <w:rFonts w:ascii="Arial" w:hAnsi="Arial" w:cs="Arial"/>
          <w:sz w:val="22"/>
          <w:szCs w:val="22"/>
        </w:rPr>
        <w:t xml:space="preserve">(Gunduz and </w:t>
      </w:r>
      <w:proofErr w:type="spellStart"/>
      <w:r w:rsidR="0090686B" w:rsidRPr="00607604">
        <w:rPr>
          <w:rFonts w:ascii="Arial" w:hAnsi="Arial" w:cs="Arial"/>
          <w:sz w:val="22"/>
          <w:szCs w:val="22"/>
        </w:rPr>
        <w:t>Almuajebh</w:t>
      </w:r>
      <w:proofErr w:type="spellEnd"/>
      <w:r w:rsidR="0090686B" w:rsidRPr="00607604">
        <w:rPr>
          <w:rFonts w:ascii="Arial" w:hAnsi="Arial" w:cs="Arial"/>
          <w:sz w:val="22"/>
          <w:szCs w:val="22"/>
        </w:rPr>
        <w:t>, 2020)</w:t>
      </w:r>
      <w:r w:rsidR="004D4D42" w:rsidRPr="00607604">
        <w:rPr>
          <w:rFonts w:ascii="Arial" w:hAnsi="Arial" w:cs="Arial"/>
          <w:sz w:val="22"/>
          <w:szCs w:val="22"/>
        </w:rPr>
        <w:t>.</w:t>
      </w:r>
    </w:p>
    <w:p w14:paraId="1F3388D2" w14:textId="77777777" w:rsidR="00EC1C7C" w:rsidRDefault="00EC1C7C" w:rsidP="00EC1C7C">
      <w:pPr>
        <w:ind w:left="360"/>
        <w:rPr>
          <w:rFonts w:ascii="Arial" w:hAnsi="Arial" w:cs="Arial"/>
          <w:sz w:val="22"/>
          <w:szCs w:val="22"/>
        </w:rPr>
      </w:pPr>
    </w:p>
    <w:p w14:paraId="0928DA12" w14:textId="77777777" w:rsidR="00660679" w:rsidRPr="00607604" w:rsidRDefault="00660679" w:rsidP="00EC1C7C">
      <w:pPr>
        <w:ind w:left="360"/>
        <w:rPr>
          <w:rFonts w:ascii="Arial" w:hAnsi="Arial" w:cs="Arial"/>
          <w:sz w:val="22"/>
          <w:szCs w:val="22"/>
        </w:rPr>
      </w:pPr>
    </w:p>
    <w:p w14:paraId="7552F803" w14:textId="63020C04" w:rsidR="00043CB8" w:rsidRPr="0043530C" w:rsidRDefault="00EC1C7C" w:rsidP="00EC1C7C">
      <w:pPr>
        <w:rPr>
          <w:rFonts w:ascii="Arial" w:hAnsi="Arial" w:cs="Arial"/>
          <w:sz w:val="22"/>
          <w:szCs w:val="22"/>
        </w:rPr>
      </w:pPr>
      <w:bookmarkStart w:id="6" w:name="_Toc163948324"/>
      <w:r w:rsidRPr="00EC1C7C">
        <w:rPr>
          <w:rStyle w:val="Heading2Char"/>
          <w:rFonts w:ascii="Times New Roman" w:hAnsi="Times New Roman" w:cs="Times New Roman"/>
          <w:sz w:val="30"/>
          <w:szCs w:val="30"/>
        </w:rPr>
        <w:t>Risk Factors</w:t>
      </w:r>
      <w:bookmarkEnd w:id="6"/>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43530C">
        <w:rPr>
          <w:rFonts w:ascii="Arial" w:hAnsi="Arial" w:cs="Arial"/>
          <w:sz w:val="22"/>
          <w:szCs w:val="22"/>
        </w:rPr>
        <w:t>Recognizing, evaluating, and alleviating risks is paramount to ensuring project success. The project's efficacy in this area will hinge on the project team's proactive approach to risk management, prompt identification of emerging risks, and adept execution of risk response plans.</w:t>
      </w:r>
    </w:p>
    <w:p w14:paraId="18FED7A9" w14:textId="6093EADD" w:rsidR="004D4D42" w:rsidRPr="0043530C"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43530C">
        <w:rPr>
          <w:rFonts w:ascii="Arial" w:hAnsi="Arial" w:cs="Arial"/>
          <w:sz w:val="22"/>
          <w:szCs w:val="22"/>
        </w:rPr>
        <w:t>Identifying and mitigating risks is fundamental to safeguarding the success of the Google Headquarters project. Construction projects are inherently risky, with various factors such as weather conditions, labour disputes, and supply chain disruptions posing potential threats. Additionally, legal, regulatory, and environmental risks can impact project outcomes</w:t>
      </w:r>
      <w:r w:rsidR="0090686B" w:rsidRPr="0043530C">
        <w:rPr>
          <w:rFonts w:ascii="Arial" w:hAnsi="Arial" w:cs="Arial"/>
          <w:sz w:val="22"/>
          <w:szCs w:val="22"/>
        </w:rPr>
        <w:t xml:space="preserve"> (Hubbard, 2020)</w:t>
      </w:r>
      <w:r w:rsidR="004D4D42" w:rsidRPr="0043530C">
        <w:rPr>
          <w:rFonts w:ascii="Arial" w:hAnsi="Arial" w:cs="Arial"/>
          <w:sz w:val="22"/>
          <w:szCs w:val="22"/>
        </w:rPr>
        <w:t>.</w:t>
      </w:r>
    </w:p>
    <w:p w14:paraId="12CED0F8" w14:textId="77777777" w:rsidR="00660679" w:rsidRDefault="00660679" w:rsidP="00EC1C7C">
      <w:pPr>
        <w:ind w:left="360"/>
        <w:rPr>
          <w:rFonts w:ascii="Times New Roman" w:hAnsi="Times New Roman" w:cs="Times New Roman"/>
          <w:sz w:val="26"/>
          <w:szCs w:val="26"/>
        </w:rPr>
      </w:pPr>
    </w:p>
    <w:p w14:paraId="0EB21656" w14:textId="77777777" w:rsidR="00BD4003" w:rsidRPr="00EC1C7C" w:rsidRDefault="00BD4003" w:rsidP="00EC1C7C">
      <w:pPr>
        <w:ind w:left="360"/>
        <w:rPr>
          <w:rFonts w:ascii="Times New Roman" w:hAnsi="Times New Roman" w:cs="Times New Roman"/>
          <w:sz w:val="26"/>
          <w:szCs w:val="26"/>
        </w:rPr>
      </w:pPr>
    </w:p>
    <w:p w14:paraId="1AD75F40" w14:textId="7958E97B" w:rsidR="00043CB8" w:rsidRPr="0043530C" w:rsidRDefault="00EC1C7C" w:rsidP="00EC1C7C">
      <w:pPr>
        <w:rPr>
          <w:rFonts w:ascii="Arial" w:hAnsi="Arial" w:cs="Arial"/>
          <w:sz w:val="22"/>
          <w:szCs w:val="22"/>
        </w:rPr>
      </w:pPr>
      <w:bookmarkStart w:id="7" w:name="_Toc163948325"/>
      <w:r w:rsidRPr="00EC1C7C">
        <w:rPr>
          <w:rStyle w:val="Heading2Char"/>
          <w:rFonts w:ascii="Times New Roman" w:hAnsi="Times New Roman" w:cs="Times New Roman"/>
          <w:sz w:val="30"/>
          <w:szCs w:val="30"/>
        </w:rPr>
        <w:t>Scope</w:t>
      </w:r>
      <w:bookmarkEnd w:id="7"/>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43530C">
        <w:rPr>
          <w:rFonts w:ascii="Arial" w:hAnsi="Arial" w:cs="Arial"/>
          <w:sz w:val="22"/>
          <w:szCs w:val="22"/>
        </w:rPr>
        <w:t>Efficiently managing project scope is pivotal in averting scope creep and maintaining alignment with project goals. The project's triumph or setback in this domain will rely on the project team's capacity to establish well-defined scope parameters, adeptly handle scope modifications, and prioritize project deliverables according to their influence on project success.</w:t>
      </w:r>
    </w:p>
    <w:p w14:paraId="0C838CC8" w14:textId="33F92DA5" w:rsidR="004D4D42" w:rsidRPr="0043530C"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Pr>
          <w:rFonts w:ascii="Arial" w:hAnsi="Arial" w:cs="Arial"/>
          <w:sz w:val="22"/>
          <w:szCs w:val="22"/>
        </w:rPr>
        <w:t xml:space="preserve"> </w:t>
      </w:r>
      <w:r w:rsidR="004D4D42" w:rsidRPr="0043530C">
        <w:rPr>
          <w:rFonts w:ascii="Arial" w:hAnsi="Arial" w:cs="Arial"/>
          <w:sz w:val="22"/>
          <w:szCs w:val="22"/>
        </w:rPr>
        <w:t>Managing project scope effectively is essential to prevent scope creep and ensure alignment with project objectives. The scope of the Google Headquarters project encompasses various elements, including building design, infrastructure development, and interior fit-out. Clearly defining project scope, setting realistic deliverables, and prioritizing project requirements are necessary to avoid scope ambiguities and misunderstandings</w:t>
      </w:r>
      <w:r w:rsidR="0090686B" w:rsidRPr="0043530C">
        <w:rPr>
          <w:rFonts w:ascii="Arial" w:hAnsi="Arial" w:cs="Arial"/>
          <w:sz w:val="22"/>
          <w:szCs w:val="22"/>
        </w:rPr>
        <w:t xml:space="preserve"> (Cerezo-Narváez et all., 2020)</w:t>
      </w:r>
      <w:r w:rsidR="004D4D42" w:rsidRPr="0043530C">
        <w:rPr>
          <w:rFonts w:ascii="Arial" w:hAnsi="Arial" w:cs="Arial"/>
          <w:sz w:val="22"/>
          <w:szCs w:val="22"/>
        </w:rPr>
        <w:t>.</w:t>
      </w:r>
    </w:p>
    <w:p w14:paraId="23037836" w14:textId="77777777" w:rsidR="00EC1C7C" w:rsidRDefault="00EC1C7C" w:rsidP="00EC1C7C">
      <w:pPr>
        <w:ind w:left="360"/>
        <w:rPr>
          <w:rFonts w:ascii="Times New Roman" w:hAnsi="Times New Roman" w:cs="Times New Roman"/>
          <w:sz w:val="26"/>
          <w:szCs w:val="26"/>
        </w:rPr>
      </w:pPr>
    </w:p>
    <w:p w14:paraId="3A5E3126" w14:textId="77777777" w:rsidR="00660679" w:rsidRPr="00EC1C7C" w:rsidRDefault="00660679" w:rsidP="00204042">
      <w:pPr>
        <w:rPr>
          <w:rFonts w:ascii="Times New Roman" w:hAnsi="Times New Roman" w:cs="Times New Roman"/>
          <w:sz w:val="26"/>
          <w:szCs w:val="26"/>
        </w:rPr>
      </w:pPr>
    </w:p>
    <w:p w14:paraId="660E2065" w14:textId="6DDE3841" w:rsidR="00043CB8" w:rsidRPr="00337DB8" w:rsidRDefault="00EC1C7C" w:rsidP="00EC1C7C">
      <w:pPr>
        <w:rPr>
          <w:rFonts w:ascii="Arial" w:hAnsi="Arial" w:cs="Arial"/>
          <w:sz w:val="22"/>
          <w:szCs w:val="22"/>
        </w:rPr>
      </w:pPr>
      <w:bookmarkStart w:id="8" w:name="_Toc163948326"/>
      <w:r w:rsidRPr="00EC1C7C">
        <w:rPr>
          <w:rStyle w:val="Heading2Char"/>
          <w:rFonts w:ascii="Times New Roman" w:hAnsi="Times New Roman" w:cs="Times New Roman"/>
          <w:sz w:val="30"/>
          <w:szCs w:val="30"/>
        </w:rPr>
        <w:t>Integration</w:t>
      </w:r>
      <w:bookmarkEnd w:id="8"/>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337DB8">
        <w:rPr>
          <w:rFonts w:ascii="Arial" w:hAnsi="Arial" w:cs="Arial"/>
          <w:sz w:val="22"/>
          <w:szCs w:val="22"/>
        </w:rPr>
        <w:t xml:space="preserve">The seamless integration of diverse project components and processes is indispensable for ensuring cohesive execution and adherence to project objectives. The project's accomplishment or shortfall in this regard will be contingent upon the project team's aptitude </w:t>
      </w:r>
      <w:r w:rsidR="00A26943">
        <w:rPr>
          <w:rFonts w:ascii="Arial" w:hAnsi="Arial" w:cs="Arial"/>
          <w:sz w:val="22"/>
          <w:szCs w:val="22"/>
        </w:rPr>
        <w:br/>
      </w:r>
      <w:r w:rsidR="00043CB8" w:rsidRPr="00337DB8">
        <w:rPr>
          <w:rFonts w:ascii="Arial" w:hAnsi="Arial" w:cs="Arial"/>
          <w:sz w:val="22"/>
          <w:szCs w:val="22"/>
        </w:rPr>
        <w:lastRenderedPageBreak/>
        <w:t>to synchronize activities, address conflicts, and cultivate collaboration among all project stakeholders.</w:t>
      </w:r>
    </w:p>
    <w:p w14:paraId="07505BBB" w14:textId="1CEAD475" w:rsidR="004D4D42" w:rsidRPr="00337DB8"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337DB8">
        <w:rPr>
          <w:rFonts w:ascii="Arial" w:hAnsi="Arial" w:cs="Arial"/>
          <w:sz w:val="22"/>
          <w:szCs w:val="22"/>
        </w:rPr>
        <w:t xml:space="preserve">The project involves multiple stakeholders, disciplines, and systems, requiring effective coordination and collaboration. Ensuring interoperability between architectural, structural, and MEP (mechanical, electrical, plumbing) systems is essential to avoid conflicts and </w:t>
      </w:r>
      <w:r w:rsidR="00337DB8" w:rsidRPr="00337DB8">
        <w:rPr>
          <w:rFonts w:ascii="Arial" w:hAnsi="Arial" w:cs="Arial"/>
          <w:sz w:val="22"/>
          <w:szCs w:val="22"/>
        </w:rPr>
        <w:t>delays (</w:t>
      </w:r>
      <w:r w:rsidR="0090686B" w:rsidRPr="00337DB8">
        <w:rPr>
          <w:rFonts w:ascii="Arial" w:hAnsi="Arial" w:cs="Arial"/>
          <w:sz w:val="22"/>
          <w:szCs w:val="22"/>
        </w:rPr>
        <w:t>Besouw and Bond-Barnard, 2021)</w:t>
      </w:r>
      <w:r w:rsidR="004D4D42" w:rsidRPr="00337DB8">
        <w:rPr>
          <w:rFonts w:ascii="Arial" w:hAnsi="Arial" w:cs="Arial"/>
          <w:sz w:val="22"/>
          <w:szCs w:val="22"/>
        </w:rPr>
        <w:t>.</w:t>
      </w:r>
    </w:p>
    <w:p w14:paraId="2D327C95" w14:textId="77777777" w:rsidR="00EC1C7C" w:rsidRDefault="00EC1C7C" w:rsidP="00EC1C7C">
      <w:pPr>
        <w:ind w:left="360"/>
        <w:rPr>
          <w:rFonts w:ascii="Times New Roman" w:hAnsi="Times New Roman" w:cs="Times New Roman"/>
          <w:sz w:val="26"/>
          <w:szCs w:val="26"/>
        </w:rPr>
      </w:pPr>
    </w:p>
    <w:p w14:paraId="0470CFCC" w14:textId="77777777" w:rsidR="00660679" w:rsidRPr="00EC1C7C" w:rsidRDefault="00660679" w:rsidP="00204042">
      <w:pPr>
        <w:rPr>
          <w:rFonts w:ascii="Times New Roman" w:hAnsi="Times New Roman" w:cs="Times New Roman"/>
          <w:sz w:val="26"/>
          <w:szCs w:val="26"/>
        </w:rPr>
      </w:pPr>
    </w:p>
    <w:p w14:paraId="1403BECC" w14:textId="04827C65" w:rsidR="00043CB8" w:rsidRPr="00925877" w:rsidRDefault="00EC1C7C" w:rsidP="00EC1C7C">
      <w:pPr>
        <w:rPr>
          <w:rFonts w:ascii="Arial" w:hAnsi="Arial" w:cs="Arial"/>
          <w:sz w:val="22"/>
          <w:szCs w:val="22"/>
        </w:rPr>
      </w:pPr>
      <w:bookmarkStart w:id="9" w:name="_Toc163948327"/>
      <w:r w:rsidRPr="00EC1C7C">
        <w:rPr>
          <w:rStyle w:val="Heading2Char"/>
          <w:rFonts w:ascii="Times New Roman" w:hAnsi="Times New Roman" w:cs="Times New Roman"/>
          <w:sz w:val="30"/>
          <w:szCs w:val="30"/>
        </w:rPr>
        <w:t>Human Resources (HR)</w:t>
      </w:r>
      <w:bookmarkEnd w:id="9"/>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043CB8" w:rsidRPr="00925877">
        <w:rPr>
          <w:rFonts w:ascii="Arial" w:hAnsi="Arial" w:cs="Arial"/>
          <w:sz w:val="22"/>
          <w:szCs w:val="22"/>
        </w:rPr>
        <w:t>Efficient human resource management is paramount to project success. The project's outcome in this realm hinges on the project team's capability to source, retain, and cultivate top talent, nurture a culture of collaboration and innovation, and ensure alignment of all team members with project goals and objectives.</w:t>
      </w:r>
    </w:p>
    <w:p w14:paraId="62C3F9A7" w14:textId="65B5A4DC" w:rsidR="004D4D42" w:rsidRPr="00925877" w:rsidRDefault="00660679" w:rsidP="00EC1C7C">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925877">
        <w:rPr>
          <w:rFonts w:ascii="Arial" w:hAnsi="Arial" w:cs="Arial"/>
          <w:sz w:val="22"/>
          <w:szCs w:val="22"/>
        </w:rPr>
        <w:t>The project requires a diverse team of professionals, including architects, engineers, contractors, and subcontractors, to collaborate effectively</w:t>
      </w:r>
      <w:r w:rsidR="001C069B" w:rsidRPr="00925877">
        <w:rPr>
          <w:rFonts w:ascii="Arial" w:hAnsi="Arial" w:cs="Arial"/>
          <w:sz w:val="22"/>
          <w:szCs w:val="22"/>
        </w:rPr>
        <w:t xml:space="preserve"> (</w:t>
      </w:r>
      <w:proofErr w:type="gramStart"/>
      <w:r w:rsidR="001C069B" w:rsidRPr="00925877">
        <w:rPr>
          <w:rFonts w:ascii="Arial" w:hAnsi="Arial" w:cs="Arial"/>
          <w:sz w:val="22"/>
          <w:szCs w:val="22"/>
        </w:rPr>
        <w:t>April,</w:t>
      </w:r>
      <w:proofErr w:type="gramEnd"/>
      <w:r w:rsidR="001C069B" w:rsidRPr="00925877">
        <w:rPr>
          <w:rFonts w:ascii="Arial" w:hAnsi="Arial" w:cs="Arial"/>
          <w:sz w:val="22"/>
          <w:szCs w:val="22"/>
        </w:rPr>
        <w:t xml:space="preserve"> 2021).</w:t>
      </w:r>
    </w:p>
    <w:p w14:paraId="61F8EA47" w14:textId="77777777" w:rsidR="00011729" w:rsidRDefault="00011729" w:rsidP="00204042">
      <w:pPr>
        <w:rPr>
          <w:rFonts w:ascii="Times New Roman" w:hAnsi="Times New Roman" w:cs="Times New Roman"/>
          <w:sz w:val="26"/>
          <w:szCs w:val="26"/>
        </w:rPr>
      </w:pPr>
    </w:p>
    <w:p w14:paraId="324EEBFB" w14:textId="77777777" w:rsidR="00204042" w:rsidRDefault="00204042" w:rsidP="00204042">
      <w:pPr>
        <w:rPr>
          <w:rFonts w:ascii="Times New Roman" w:hAnsi="Times New Roman" w:cs="Times New Roman"/>
          <w:sz w:val="26"/>
          <w:szCs w:val="26"/>
        </w:rPr>
      </w:pPr>
    </w:p>
    <w:p w14:paraId="0D0BBA9B" w14:textId="2D886C76" w:rsidR="00043CB8" w:rsidRPr="00925877" w:rsidRDefault="00EC1C7C" w:rsidP="00EC1C7C">
      <w:pPr>
        <w:rPr>
          <w:rFonts w:ascii="Arial" w:hAnsi="Arial" w:cs="Arial"/>
          <w:sz w:val="22"/>
          <w:szCs w:val="22"/>
        </w:rPr>
      </w:pPr>
      <w:bookmarkStart w:id="10" w:name="_Toc163948328"/>
      <w:r w:rsidRPr="00EC1C7C">
        <w:rPr>
          <w:rStyle w:val="Heading2Char"/>
          <w:rFonts w:ascii="Times New Roman" w:hAnsi="Times New Roman" w:cs="Times New Roman"/>
          <w:sz w:val="30"/>
          <w:szCs w:val="30"/>
        </w:rPr>
        <w:t>Communication</w:t>
      </w:r>
      <w:bookmarkEnd w:id="10"/>
      <w:r w:rsidRPr="00EC1C7C">
        <w:rPr>
          <w:rStyle w:val="Heading2Char"/>
          <w:rFonts w:ascii="Times New Roman" w:hAnsi="Times New Roman" w:cs="Times New Roman"/>
          <w:sz w:val="30"/>
          <w:szCs w:val="30"/>
        </w:rPr>
        <w:br/>
      </w:r>
      <w:r w:rsidR="00660679">
        <w:rPr>
          <w:rFonts w:ascii="Arial" w:hAnsi="Arial" w:cs="Arial"/>
          <w:sz w:val="22"/>
          <w:szCs w:val="22"/>
        </w:rPr>
        <w:t xml:space="preserve"> </w:t>
      </w:r>
      <w:r w:rsidR="00E05800">
        <w:rPr>
          <w:rFonts w:ascii="Arial" w:hAnsi="Arial" w:cs="Arial"/>
          <w:sz w:val="22"/>
          <w:szCs w:val="22"/>
        </w:rPr>
        <w:t xml:space="preserve"> </w:t>
      </w:r>
      <w:r w:rsidR="00660679">
        <w:rPr>
          <w:rFonts w:ascii="Arial" w:hAnsi="Arial" w:cs="Arial"/>
          <w:sz w:val="22"/>
          <w:szCs w:val="22"/>
        </w:rPr>
        <w:t xml:space="preserve"> </w:t>
      </w:r>
      <w:r w:rsidR="00043CB8" w:rsidRPr="00925877">
        <w:rPr>
          <w:rFonts w:ascii="Arial" w:hAnsi="Arial" w:cs="Arial"/>
          <w:sz w:val="22"/>
          <w:szCs w:val="22"/>
        </w:rPr>
        <w:t>Precise and impactful communication stands as a linchpin for project success. The project's outcome in this domain will be contingent upon the project team's proficiency in establishing transparent communication channels, fostering open dialogue, and ensuring that all project stakeholders remain informed and engaged throughout the project lifecycle.</w:t>
      </w:r>
    </w:p>
    <w:p w14:paraId="3306E50D" w14:textId="60D02E2D" w:rsidR="00660679" w:rsidRDefault="00011729" w:rsidP="00660679">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925877">
        <w:rPr>
          <w:rFonts w:ascii="Arial" w:hAnsi="Arial" w:cs="Arial"/>
          <w:sz w:val="22"/>
          <w:szCs w:val="22"/>
        </w:rPr>
        <w:t>The Google Headquarters project involves multiple stakeholders with diverse backgrounds and interests, requiring tailored communication approaches. Establishing clear communication channels, conducting regular project status meetings, and providing timely updates to stakeholders promote transparency and accountability.</w:t>
      </w:r>
    </w:p>
    <w:p w14:paraId="087D9FE2" w14:textId="77777777" w:rsidR="00011729" w:rsidRDefault="00011729" w:rsidP="00660679">
      <w:pPr>
        <w:rPr>
          <w:rFonts w:ascii="Arial" w:hAnsi="Arial" w:cs="Arial"/>
          <w:sz w:val="22"/>
          <w:szCs w:val="22"/>
        </w:rPr>
      </w:pPr>
    </w:p>
    <w:p w14:paraId="5B5665AF" w14:textId="77777777" w:rsidR="00011729" w:rsidRPr="00660679" w:rsidRDefault="00011729" w:rsidP="00660679">
      <w:pPr>
        <w:rPr>
          <w:rFonts w:ascii="Arial" w:hAnsi="Arial" w:cs="Arial"/>
          <w:sz w:val="22"/>
          <w:szCs w:val="22"/>
        </w:rPr>
      </w:pPr>
    </w:p>
    <w:p w14:paraId="374549A6" w14:textId="5C5FC332" w:rsidR="00043CB8" w:rsidRPr="00925877" w:rsidRDefault="00EC1C7C" w:rsidP="00EC1C7C">
      <w:pPr>
        <w:rPr>
          <w:rFonts w:ascii="Arial" w:hAnsi="Arial" w:cs="Arial"/>
          <w:sz w:val="22"/>
          <w:szCs w:val="22"/>
        </w:rPr>
      </w:pPr>
      <w:bookmarkStart w:id="11" w:name="_Toc163948329"/>
      <w:r w:rsidRPr="00EC1C7C">
        <w:rPr>
          <w:rStyle w:val="Heading2Char"/>
          <w:rFonts w:ascii="Times New Roman" w:hAnsi="Times New Roman" w:cs="Times New Roman"/>
          <w:sz w:val="30"/>
          <w:szCs w:val="30"/>
        </w:rPr>
        <w:t>Procurement</w:t>
      </w:r>
      <w:bookmarkEnd w:id="11"/>
      <w:r w:rsidRPr="00EC1C7C">
        <w:rPr>
          <w:rStyle w:val="Heading2Char"/>
          <w:rFonts w:ascii="Times New Roman" w:hAnsi="Times New Roman" w:cs="Times New Roman"/>
          <w:sz w:val="30"/>
          <w:szCs w:val="30"/>
        </w:rPr>
        <w:br/>
      </w:r>
      <w:r w:rsidR="00432FB3">
        <w:rPr>
          <w:rFonts w:ascii="Arial" w:hAnsi="Arial" w:cs="Arial"/>
          <w:sz w:val="22"/>
          <w:szCs w:val="22"/>
        </w:rPr>
        <w:t xml:space="preserve">  </w:t>
      </w:r>
      <w:r w:rsidR="00E05800">
        <w:rPr>
          <w:rFonts w:ascii="Arial" w:hAnsi="Arial" w:cs="Arial"/>
          <w:sz w:val="22"/>
          <w:szCs w:val="22"/>
        </w:rPr>
        <w:t xml:space="preserve">  </w:t>
      </w:r>
      <w:proofErr w:type="spellStart"/>
      <w:r w:rsidR="00043CB8" w:rsidRPr="00925877">
        <w:rPr>
          <w:rFonts w:ascii="Arial" w:hAnsi="Arial" w:cs="Arial"/>
          <w:sz w:val="22"/>
          <w:szCs w:val="22"/>
        </w:rPr>
        <w:t>Procurement</w:t>
      </w:r>
      <w:proofErr w:type="spellEnd"/>
      <w:r w:rsidR="00043CB8" w:rsidRPr="00925877">
        <w:rPr>
          <w:rFonts w:ascii="Arial" w:hAnsi="Arial" w:cs="Arial"/>
          <w:sz w:val="22"/>
          <w:szCs w:val="22"/>
        </w:rPr>
        <w:t xml:space="preserve"> management encompasses obtaining the goods and services essential for project completion. The project's outcome in this regard will rely on the project team's aptitude to devise and execute proficient procurement strategies, oversee suppliers and contractors, and uphold compliance with pertinent regulations and standards throughout all procurement </w:t>
      </w:r>
      <w:r w:rsidR="00420FC5" w:rsidRPr="00925877">
        <w:rPr>
          <w:rFonts w:ascii="Arial" w:hAnsi="Arial" w:cs="Arial"/>
          <w:sz w:val="22"/>
          <w:szCs w:val="22"/>
        </w:rPr>
        <w:t>endeavours</w:t>
      </w:r>
      <w:r w:rsidR="00043CB8" w:rsidRPr="00925877">
        <w:rPr>
          <w:rFonts w:ascii="Arial" w:hAnsi="Arial" w:cs="Arial"/>
          <w:sz w:val="22"/>
          <w:szCs w:val="22"/>
        </w:rPr>
        <w:t>.</w:t>
      </w:r>
    </w:p>
    <w:p w14:paraId="7C686D5A" w14:textId="4583B141" w:rsidR="00432FB3" w:rsidRPr="00BD4003" w:rsidRDefault="00432FB3">
      <w:pPr>
        <w:rPr>
          <w:rFonts w:ascii="Arial" w:hAnsi="Arial" w:cs="Arial"/>
          <w:sz w:val="22"/>
          <w:szCs w:val="22"/>
        </w:rPr>
      </w:pPr>
      <w:r>
        <w:rPr>
          <w:rFonts w:ascii="Arial" w:hAnsi="Arial" w:cs="Arial"/>
          <w:sz w:val="22"/>
          <w:szCs w:val="22"/>
        </w:rPr>
        <w:t xml:space="preserve">  </w:t>
      </w:r>
      <w:r w:rsidR="00E05800">
        <w:rPr>
          <w:rFonts w:ascii="Arial" w:hAnsi="Arial" w:cs="Arial"/>
          <w:sz w:val="22"/>
          <w:szCs w:val="22"/>
        </w:rPr>
        <w:t xml:space="preserve"> </w:t>
      </w:r>
      <w:r w:rsidR="004D4D42" w:rsidRPr="00925877">
        <w:rPr>
          <w:rFonts w:ascii="Arial" w:hAnsi="Arial" w:cs="Arial"/>
          <w:sz w:val="22"/>
          <w:szCs w:val="22"/>
        </w:rPr>
        <w:t>The project involves sourcing materials, equipment, and services from various suppliers and contractors. Selecting reputable vendors, negotiating favourable contracts, and ensuring compliance with procurement regulations are essential to achieve project objectives</w:t>
      </w:r>
      <w:r w:rsidR="00AB7EAA" w:rsidRPr="00925877">
        <w:rPr>
          <w:rFonts w:ascii="Arial" w:hAnsi="Arial" w:cs="Arial"/>
          <w:sz w:val="22"/>
          <w:szCs w:val="22"/>
        </w:rPr>
        <w:t xml:space="preserve"> (</w:t>
      </w:r>
      <w:proofErr w:type="spellStart"/>
      <w:r w:rsidR="00AB7EAA" w:rsidRPr="00925877">
        <w:rPr>
          <w:rFonts w:ascii="Arial" w:hAnsi="Arial" w:cs="Arial"/>
          <w:sz w:val="22"/>
          <w:szCs w:val="22"/>
        </w:rPr>
        <w:t>Buzzetto</w:t>
      </w:r>
      <w:proofErr w:type="spellEnd"/>
      <w:r w:rsidR="00AB7EAA" w:rsidRPr="00925877">
        <w:rPr>
          <w:rFonts w:ascii="Arial" w:hAnsi="Arial" w:cs="Arial"/>
          <w:sz w:val="22"/>
          <w:szCs w:val="22"/>
        </w:rPr>
        <w:t xml:space="preserve">, </w:t>
      </w:r>
      <w:proofErr w:type="spellStart"/>
      <w:r w:rsidR="00AB7EAA" w:rsidRPr="00925877">
        <w:rPr>
          <w:rFonts w:ascii="Arial" w:hAnsi="Arial" w:cs="Arial"/>
          <w:sz w:val="22"/>
          <w:szCs w:val="22"/>
        </w:rPr>
        <w:t>Bauli</w:t>
      </w:r>
      <w:proofErr w:type="spellEnd"/>
      <w:r w:rsidR="00AB7EAA" w:rsidRPr="00925877">
        <w:rPr>
          <w:rFonts w:ascii="Arial" w:hAnsi="Arial" w:cs="Arial"/>
          <w:sz w:val="22"/>
          <w:szCs w:val="22"/>
        </w:rPr>
        <w:t xml:space="preserve"> and Carvalho, 2020)</w:t>
      </w:r>
      <w:r w:rsidR="00BD4003">
        <w:rPr>
          <w:rFonts w:ascii="Arial" w:hAnsi="Arial" w:cs="Arial"/>
          <w:sz w:val="22"/>
          <w:szCs w:val="22"/>
        </w:rPr>
        <w:t>.</w:t>
      </w:r>
    </w:p>
    <w:p w14:paraId="7AC9AB71" w14:textId="77777777" w:rsidR="00432FB3" w:rsidRDefault="00432FB3">
      <w:pPr>
        <w:rPr>
          <w:rFonts w:ascii="Times New Roman" w:hAnsi="Times New Roman" w:cs="Times New Roman"/>
          <w:sz w:val="26"/>
          <w:szCs w:val="26"/>
        </w:rPr>
      </w:pPr>
    </w:p>
    <w:p w14:paraId="124BD850" w14:textId="77777777" w:rsidR="00204042" w:rsidRDefault="00204042">
      <w:pPr>
        <w:rPr>
          <w:rFonts w:ascii="Times New Roman" w:hAnsi="Times New Roman" w:cs="Times New Roman"/>
          <w:sz w:val="26"/>
          <w:szCs w:val="26"/>
        </w:rPr>
      </w:pPr>
    </w:p>
    <w:p w14:paraId="7FEEE42B" w14:textId="74FB634D" w:rsidR="00043324" w:rsidRDefault="00043324" w:rsidP="00043324">
      <w:pPr>
        <w:pStyle w:val="Heading2"/>
        <w:rPr>
          <w:rFonts w:ascii="Times New Roman" w:hAnsi="Times New Roman" w:cs="Times New Roman"/>
          <w:sz w:val="30"/>
          <w:szCs w:val="30"/>
        </w:rPr>
      </w:pPr>
      <w:bookmarkStart w:id="12" w:name="_Toc163948330"/>
      <w:r w:rsidRPr="00043324">
        <w:rPr>
          <w:rFonts w:ascii="Times New Roman" w:hAnsi="Times New Roman" w:cs="Times New Roman"/>
          <w:sz w:val="30"/>
          <w:szCs w:val="30"/>
        </w:rPr>
        <w:t>Lessons Learned</w:t>
      </w:r>
      <w:bookmarkEnd w:id="12"/>
    </w:p>
    <w:p w14:paraId="05004894" w14:textId="77777777" w:rsidR="00FD61DB" w:rsidRPr="00FD61DB" w:rsidRDefault="00FD61DB" w:rsidP="00FD61DB"/>
    <w:p w14:paraId="473BEC2B" w14:textId="799B3D9E" w:rsidR="00043324" w:rsidRPr="00283AFC" w:rsidRDefault="00432FB3" w:rsidP="00043324">
      <w:pPr>
        <w:rPr>
          <w:rFonts w:ascii="Arial" w:hAnsi="Arial" w:cs="Arial"/>
          <w:sz w:val="22"/>
          <w:szCs w:val="22"/>
        </w:rPr>
      </w:pPr>
      <w:r>
        <w:rPr>
          <w:rFonts w:ascii="Arial" w:hAnsi="Arial" w:cs="Arial"/>
          <w:sz w:val="22"/>
          <w:szCs w:val="22"/>
        </w:rPr>
        <w:t xml:space="preserve"> </w:t>
      </w:r>
      <w:r w:rsidR="00204042">
        <w:rPr>
          <w:rFonts w:ascii="Arial" w:hAnsi="Arial" w:cs="Arial"/>
          <w:sz w:val="22"/>
          <w:szCs w:val="22"/>
        </w:rPr>
        <w:t xml:space="preserve"> </w:t>
      </w:r>
      <w:r w:rsidR="00043324" w:rsidRPr="00283AFC">
        <w:rPr>
          <w:rFonts w:ascii="Arial" w:hAnsi="Arial" w:cs="Arial"/>
          <w:sz w:val="22"/>
          <w:szCs w:val="22"/>
        </w:rPr>
        <w:t xml:space="preserve">The Google Headquarters project has provided invaluable insights, yielding critical lessons for future projects in the IT sector. </w:t>
      </w:r>
    </w:p>
    <w:p w14:paraId="0E03D193" w14:textId="77777777" w:rsidR="00043324" w:rsidRPr="00283AFC" w:rsidRDefault="00043324" w:rsidP="00043324">
      <w:pPr>
        <w:rPr>
          <w:rFonts w:ascii="Arial" w:hAnsi="Arial" w:cs="Arial"/>
          <w:sz w:val="22"/>
          <w:szCs w:val="22"/>
        </w:rPr>
      </w:pPr>
    </w:p>
    <w:p w14:paraId="41831477" w14:textId="60E00A9B" w:rsidR="00043324" w:rsidRPr="00432FB3" w:rsidRDefault="00043324" w:rsidP="00432FB3">
      <w:pPr>
        <w:pStyle w:val="ListParagraph"/>
        <w:numPr>
          <w:ilvl w:val="0"/>
          <w:numId w:val="6"/>
        </w:numPr>
        <w:rPr>
          <w:rFonts w:ascii="Arial" w:hAnsi="Arial" w:cs="Arial"/>
          <w:sz w:val="22"/>
          <w:szCs w:val="22"/>
        </w:rPr>
      </w:pPr>
      <w:r w:rsidRPr="00432FB3">
        <w:rPr>
          <w:rFonts w:ascii="Arial" w:hAnsi="Arial" w:cs="Arial"/>
          <w:sz w:val="22"/>
          <w:szCs w:val="22"/>
        </w:rPr>
        <w:t xml:space="preserve">Firstly, thorough planning emerges as a cornerstone of success. Comprehensive planning entails not only defining project objectives and scope but also conducting thorough risk assessments, resource allocations, and contingency planning. This approach mitigates risks associated with budget overruns, schedule delays, and scope creep, ensuring project success from inception to completion. </w:t>
      </w:r>
    </w:p>
    <w:p w14:paraId="78B4D51B" w14:textId="77777777" w:rsidR="00432FB3" w:rsidRDefault="00432FB3" w:rsidP="00043324">
      <w:pPr>
        <w:rPr>
          <w:rFonts w:ascii="Arial" w:hAnsi="Arial" w:cs="Arial"/>
          <w:sz w:val="22"/>
          <w:szCs w:val="22"/>
        </w:rPr>
      </w:pPr>
    </w:p>
    <w:p w14:paraId="433319A5" w14:textId="365BBED5" w:rsidR="00043324" w:rsidRPr="00432FB3" w:rsidRDefault="00043324" w:rsidP="00432FB3">
      <w:pPr>
        <w:pStyle w:val="ListParagraph"/>
        <w:numPr>
          <w:ilvl w:val="0"/>
          <w:numId w:val="6"/>
        </w:numPr>
        <w:rPr>
          <w:rFonts w:ascii="Arial" w:hAnsi="Arial" w:cs="Arial"/>
          <w:sz w:val="22"/>
          <w:szCs w:val="22"/>
        </w:rPr>
      </w:pPr>
      <w:r w:rsidRPr="00432FB3">
        <w:rPr>
          <w:rFonts w:ascii="Arial" w:hAnsi="Arial" w:cs="Arial"/>
          <w:sz w:val="22"/>
          <w:szCs w:val="22"/>
        </w:rPr>
        <w:lastRenderedPageBreak/>
        <w:t xml:space="preserve">Secondly, stakeholder engagement emerges as paramount. Effective communication and collaboration with stakeholders, including project sponsors, end-users, and regulatory bodies, are essential for project alignment and buy-in. Regular stakeholder engagement activities, such as workshops, focus groups, and progress reviews, foster trust, manage expectations, and ensure that project deliverables meet stakeholder needs and requirements. </w:t>
      </w:r>
    </w:p>
    <w:p w14:paraId="2F0BB445" w14:textId="77777777" w:rsidR="00043324" w:rsidRPr="00283AFC" w:rsidRDefault="00043324" w:rsidP="00043324">
      <w:pPr>
        <w:rPr>
          <w:rFonts w:ascii="Arial" w:hAnsi="Arial" w:cs="Arial"/>
          <w:sz w:val="22"/>
          <w:szCs w:val="22"/>
        </w:rPr>
      </w:pPr>
    </w:p>
    <w:p w14:paraId="613E02B1" w14:textId="77777777" w:rsidR="00043324" w:rsidRPr="00432FB3" w:rsidRDefault="00043324" w:rsidP="00432FB3">
      <w:pPr>
        <w:pStyle w:val="ListParagraph"/>
        <w:numPr>
          <w:ilvl w:val="0"/>
          <w:numId w:val="6"/>
        </w:numPr>
        <w:rPr>
          <w:rFonts w:ascii="Arial" w:hAnsi="Arial" w:cs="Arial"/>
          <w:sz w:val="22"/>
          <w:szCs w:val="22"/>
        </w:rPr>
      </w:pPr>
      <w:r w:rsidRPr="00432FB3">
        <w:rPr>
          <w:rFonts w:ascii="Arial" w:hAnsi="Arial" w:cs="Arial"/>
          <w:sz w:val="22"/>
          <w:szCs w:val="22"/>
        </w:rPr>
        <w:t xml:space="preserve">Thirdly, proactive risk management proves indispensable. Establishing robust risk management processes, including the identification, assessment, prioritization, and mitigation of risks, is crucial for anticipating and addressing potential threats to project success. By implementing proactive risk response strategies and monitoring risk triggers, project teams can minimize the impact of adverse events and capitalize on opportunities for innovation and growth. </w:t>
      </w:r>
    </w:p>
    <w:p w14:paraId="715936C5" w14:textId="77777777" w:rsidR="00043324" w:rsidRPr="00283AFC" w:rsidRDefault="00043324" w:rsidP="00043324">
      <w:pPr>
        <w:rPr>
          <w:rFonts w:ascii="Arial" w:hAnsi="Arial" w:cs="Arial"/>
          <w:sz w:val="22"/>
          <w:szCs w:val="22"/>
        </w:rPr>
      </w:pPr>
    </w:p>
    <w:p w14:paraId="6F976A7C" w14:textId="77777777" w:rsidR="00043324" w:rsidRPr="00FD61DB" w:rsidRDefault="00043324" w:rsidP="00FD61DB">
      <w:pPr>
        <w:pStyle w:val="ListParagraph"/>
        <w:numPr>
          <w:ilvl w:val="0"/>
          <w:numId w:val="6"/>
        </w:numPr>
        <w:rPr>
          <w:rFonts w:ascii="Arial" w:hAnsi="Arial" w:cs="Arial"/>
          <w:sz w:val="22"/>
          <w:szCs w:val="22"/>
        </w:rPr>
      </w:pPr>
      <w:r w:rsidRPr="00FD61DB">
        <w:rPr>
          <w:rFonts w:ascii="Arial" w:hAnsi="Arial" w:cs="Arial"/>
          <w:sz w:val="22"/>
          <w:szCs w:val="22"/>
        </w:rPr>
        <w:t xml:space="preserve">Fourthly, quality assurance remains central. Rigorous adherence to quality standards, performance metrics, and industry best practices ensures that project deliverables meet or exceed stakeholder expectations. Continuous improvement efforts, such as regular quality audits, process optimizations, and lessons learned sessions, drive excellence in project outcomes and enhance stakeholder satisfaction. </w:t>
      </w:r>
    </w:p>
    <w:p w14:paraId="3D3A70BA" w14:textId="77777777" w:rsidR="00BD4003" w:rsidRDefault="00BD4003" w:rsidP="00BD4003">
      <w:pPr>
        <w:rPr>
          <w:rFonts w:ascii="Arial" w:hAnsi="Arial" w:cs="Arial"/>
          <w:sz w:val="22"/>
          <w:szCs w:val="22"/>
        </w:rPr>
      </w:pPr>
    </w:p>
    <w:p w14:paraId="0C3CA99E" w14:textId="77777777" w:rsidR="005922F2" w:rsidRPr="00283AFC" w:rsidRDefault="005922F2" w:rsidP="00043324">
      <w:pPr>
        <w:rPr>
          <w:rFonts w:ascii="Arial" w:hAnsi="Arial" w:cs="Arial"/>
          <w:sz w:val="22"/>
          <w:szCs w:val="22"/>
        </w:rPr>
      </w:pPr>
    </w:p>
    <w:p w14:paraId="5B161C82" w14:textId="2D6EE395" w:rsidR="005922F2" w:rsidRDefault="005922F2" w:rsidP="005922F2">
      <w:pPr>
        <w:pStyle w:val="Heading2"/>
        <w:rPr>
          <w:rFonts w:ascii="Times New Roman" w:hAnsi="Times New Roman" w:cs="Times New Roman"/>
          <w:sz w:val="30"/>
          <w:szCs w:val="30"/>
        </w:rPr>
      </w:pPr>
      <w:bookmarkStart w:id="13" w:name="_Toc163948331"/>
      <w:r w:rsidRPr="005922F2">
        <w:rPr>
          <w:rFonts w:ascii="Times New Roman" w:hAnsi="Times New Roman" w:cs="Times New Roman"/>
          <w:sz w:val="30"/>
          <w:szCs w:val="30"/>
        </w:rPr>
        <w:t>Recommendations for Future Projects</w:t>
      </w:r>
      <w:bookmarkEnd w:id="13"/>
    </w:p>
    <w:p w14:paraId="6E240298" w14:textId="77777777" w:rsidR="00115A13" w:rsidRPr="00FD61DB" w:rsidRDefault="00115A13" w:rsidP="00FD61DB"/>
    <w:p w14:paraId="6E4344D0" w14:textId="785C5D82" w:rsidR="005922F2" w:rsidRPr="00283AFC" w:rsidRDefault="00204042" w:rsidP="005922F2">
      <w:pPr>
        <w:rPr>
          <w:rFonts w:ascii="Arial" w:hAnsi="Arial" w:cs="Arial"/>
          <w:sz w:val="22"/>
          <w:szCs w:val="22"/>
        </w:rPr>
      </w:pPr>
      <w:r>
        <w:rPr>
          <w:rFonts w:ascii="Arial" w:hAnsi="Arial" w:cs="Arial"/>
          <w:sz w:val="22"/>
          <w:szCs w:val="22"/>
        </w:rPr>
        <w:t xml:space="preserve">   </w:t>
      </w:r>
      <w:r w:rsidR="005922F2" w:rsidRPr="00283AFC">
        <w:rPr>
          <w:rFonts w:ascii="Arial" w:hAnsi="Arial" w:cs="Arial"/>
          <w:sz w:val="22"/>
          <w:szCs w:val="22"/>
        </w:rPr>
        <w:t xml:space="preserve">In navigating the complexities of future projects within the IT sector, several recommendations stand paramount. </w:t>
      </w:r>
    </w:p>
    <w:p w14:paraId="7F406385" w14:textId="77777777" w:rsidR="005922F2" w:rsidRPr="00283AFC" w:rsidRDefault="005922F2" w:rsidP="005922F2">
      <w:pPr>
        <w:rPr>
          <w:rFonts w:ascii="Arial" w:hAnsi="Arial" w:cs="Arial"/>
          <w:sz w:val="22"/>
          <w:szCs w:val="22"/>
        </w:rPr>
      </w:pPr>
    </w:p>
    <w:p w14:paraId="28FBD1E5" w14:textId="2E78DF40" w:rsidR="005922F2" w:rsidRPr="00FD61DB" w:rsidRDefault="005922F2" w:rsidP="00FD61DB">
      <w:pPr>
        <w:pStyle w:val="ListParagraph"/>
        <w:numPr>
          <w:ilvl w:val="0"/>
          <w:numId w:val="7"/>
        </w:numPr>
        <w:rPr>
          <w:rFonts w:ascii="Arial" w:hAnsi="Arial" w:cs="Arial"/>
          <w:sz w:val="22"/>
          <w:szCs w:val="22"/>
        </w:rPr>
      </w:pPr>
      <w:r w:rsidRPr="00FD61DB">
        <w:rPr>
          <w:rFonts w:ascii="Arial" w:hAnsi="Arial" w:cs="Arial"/>
          <w:sz w:val="22"/>
          <w:szCs w:val="22"/>
        </w:rPr>
        <w:t>Firstly, thorough planning should remain a non-negotiable priority. Future projects must invest in comprehensive planning activities to delineate clear objectives, define scope boundaries, and allocate resources judiciously. This includes conducting detailed risk assessments, stakeholder analyses, and feasibility studies to inform project decision-making and mitigate potential obstacles</w:t>
      </w:r>
      <w:r w:rsidR="0090686B" w:rsidRPr="00FD61DB">
        <w:rPr>
          <w:rFonts w:ascii="Arial" w:hAnsi="Arial" w:cs="Arial"/>
          <w:sz w:val="22"/>
          <w:szCs w:val="22"/>
        </w:rPr>
        <w:t xml:space="preserve"> </w:t>
      </w:r>
      <w:sdt>
        <w:sdtPr>
          <w:id w:val="594609487"/>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Joa22 \l 2057 </w:instrText>
          </w:r>
          <w:r w:rsidR="0090686B" w:rsidRPr="00FD61DB">
            <w:rPr>
              <w:rFonts w:ascii="Arial" w:hAnsi="Arial" w:cs="Arial"/>
              <w:sz w:val="22"/>
              <w:szCs w:val="22"/>
            </w:rPr>
            <w:fldChar w:fldCharType="separate"/>
          </w:r>
          <w:r w:rsidR="0090686B" w:rsidRPr="00FD61DB">
            <w:rPr>
              <w:rFonts w:ascii="Arial" w:hAnsi="Arial" w:cs="Arial"/>
              <w:noProof/>
              <w:sz w:val="22"/>
              <w:szCs w:val="22"/>
            </w:rPr>
            <w:t>(Partridge, 2022)</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00186DC8" w14:textId="77777777" w:rsidR="005922F2" w:rsidRPr="00283AFC" w:rsidRDefault="005922F2" w:rsidP="005922F2">
      <w:pPr>
        <w:rPr>
          <w:rFonts w:ascii="Arial" w:hAnsi="Arial" w:cs="Arial"/>
          <w:sz w:val="22"/>
          <w:szCs w:val="22"/>
        </w:rPr>
      </w:pPr>
    </w:p>
    <w:p w14:paraId="3F5648CA" w14:textId="6C578239" w:rsidR="005922F2" w:rsidRPr="00FD61DB" w:rsidRDefault="005922F2" w:rsidP="00FD61DB">
      <w:pPr>
        <w:pStyle w:val="ListParagraph"/>
        <w:numPr>
          <w:ilvl w:val="0"/>
          <w:numId w:val="7"/>
        </w:numPr>
        <w:rPr>
          <w:rFonts w:ascii="Arial" w:hAnsi="Arial" w:cs="Arial"/>
          <w:sz w:val="22"/>
          <w:szCs w:val="22"/>
        </w:rPr>
      </w:pPr>
      <w:r w:rsidRPr="00FD61DB">
        <w:rPr>
          <w:rFonts w:ascii="Arial" w:hAnsi="Arial" w:cs="Arial"/>
          <w:sz w:val="22"/>
          <w:szCs w:val="22"/>
        </w:rPr>
        <w:t>Secondly, stakeholder engagement should be prioritized as a continuous process. Effective communication and collaboration with stakeholders, including regular feedback solicitation and alignment with project goals, are pivotal for project success. Project teams should establish formal communication channels, stakeholder engagement plans, and mechanisms for managing stakeholder expectations throughout the project lifecycle</w:t>
      </w:r>
      <w:r w:rsidR="0090686B" w:rsidRPr="00FD61DB">
        <w:rPr>
          <w:rFonts w:ascii="Arial" w:hAnsi="Arial" w:cs="Arial"/>
          <w:sz w:val="22"/>
          <w:szCs w:val="22"/>
        </w:rPr>
        <w:t xml:space="preserve"> </w:t>
      </w:r>
      <w:sdt>
        <w:sdtPr>
          <w:id w:val="1198595114"/>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Gil22 \l 2057 </w:instrText>
          </w:r>
          <w:r w:rsidR="0090686B" w:rsidRPr="00FD61DB">
            <w:rPr>
              <w:rFonts w:ascii="Arial" w:hAnsi="Arial" w:cs="Arial"/>
              <w:sz w:val="22"/>
              <w:szCs w:val="22"/>
            </w:rPr>
            <w:fldChar w:fldCharType="separate"/>
          </w:r>
          <w:r w:rsidR="0090686B" w:rsidRPr="00FD61DB">
            <w:rPr>
              <w:rFonts w:ascii="Arial" w:hAnsi="Arial" w:cs="Arial"/>
              <w:noProof/>
              <w:sz w:val="22"/>
              <w:szCs w:val="22"/>
            </w:rPr>
            <w:t>(Gillespies, 2022)</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07627A52" w14:textId="77777777" w:rsidR="005922F2" w:rsidRPr="00283AFC" w:rsidRDefault="005922F2" w:rsidP="005922F2">
      <w:pPr>
        <w:rPr>
          <w:rFonts w:ascii="Arial" w:hAnsi="Arial" w:cs="Arial"/>
          <w:sz w:val="22"/>
          <w:szCs w:val="22"/>
        </w:rPr>
      </w:pPr>
    </w:p>
    <w:p w14:paraId="2FEBAC11" w14:textId="5DC70E38" w:rsidR="005922F2" w:rsidRPr="00FD61DB" w:rsidRDefault="005922F2" w:rsidP="00FD61DB">
      <w:pPr>
        <w:pStyle w:val="ListParagraph"/>
        <w:numPr>
          <w:ilvl w:val="0"/>
          <w:numId w:val="7"/>
        </w:numPr>
        <w:rPr>
          <w:rFonts w:ascii="Arial" w:hAnsi="Arial" w:cs="Arial"/>
          <w:sz w:val="22"/>
          <w:szCs w:val="22"/>
        </w:rPr>
      </w:pPr>
      <w:r w:rsidRPr="00FD61DB">
        <w:rPr>
          <w:rFonts w:ascii="Arial" w:hAnsi="Arial" w:cs="Arial"/>
          <w:sz w:val="22"/>
          <w:szCs w:val="22"/>
        </w:rPr>
        <w:t>Thirdly, proactive risk management practices should be ingrained into project governance structures. Future projects must establish robust risk management processes, including risk identification, assessment, prioritization, and mitigation strategies, to safeguard against uncertainties effectively. This involves leveraging risk management tools and techniques, such as risk registers, probability-impact matrices, and scenario analyses, to anticipate and address potential threats to project success proactively</w:t>
      </w:r>
      <w:r w:rsidR="0090686B" w:rsidRPr="00FD61DB">
        <w:rPr>
          <w:rFonts w:ascii="Arial" w:hAnsi="Arial" w:cs="Arial"/>
          <w:sz w:val="22"/>
          <w:szCs w:val="22"/>
        </w:rPr>
        <w:t xml:space="preserve"> </w:t>
      </w:r>
      <w:sdt>
        <w:sdtPr>
          <w:id w:val="1355607517"/>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Jon22 \l 2057 </w:instrText>
          </w:r>
          <w:r w:rsidR="0090686B" w:rsidRPr="00FD61DB">
            <w:rPr>
              <w:rFonts w:ascii="Arial" w:hAnsi="Arial" w:cs="Arial"/>
              <w:sz w:val="22"/>
              <w:szCs w:val="22"/>
            </w:rPr>
            <w:fldChar w:fldCharType="separate"/>
          </w:r>
          <w:r w:rsidR="0090686B" w:rsidRPr="00FD61DB">
            <w:rPr>
              <w:rFonts w:ascii="Arial" w:hAnsi="Arial" w:cs="Arial"/>
              <w:noProof/>
              <w:sz w:val="22"/>
              <w:szCs w:val="22"/>
            </w:rPr>
            <w:t>(Prynn, 2022)</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26857688" w14:textId="77777777" w:rsidR="005922F2" w:rsidRPr="00283AFC" w:rsidRDefault="005922F2" w:rsidP="005922F2">
      <w:pPr>
        <w:rPr>
          <w:rFonts w:ascii="Arial" w:hAnsi="Arial" w:cs="Arial"/>
          <w:sz w:val="22"/>
          <w:szCs w:val="22"/>
        </w:rPr>
      </w:pPr>
    </w:p>
    <w:p w14:paraId="56EE77B7" w14:textId="5D82034F" w:rsidR="0069139C" w:rsidRPr="00352B4A" w:rsidRDefault="005922F2" w:rsidP="005922F2">
      <w:pPr>
        <w:pStyle w:val="ListParagraph"/>
        <w:numPr>
          <w:ilvl w:val="0"/>
          <w:numId w:val="7"/>
        </w:numPr>
        <w:rPr>
          <w:rFonts w:ascii="Arial" w:hAnsi="Arial" w:cs="Arial"/>
          <w:sz w:val="22"/>
          <w:szCs w:val="22"/>
        </w:rPr>
      </w:pPr>
      <w:r w:rsidRPr="00FD61DB">
        <w:rPr>
          <w:rFonts w:ascii="Arial" w:hAnsi="Arial" w:cs="Arial"/>
          <w:sz w:val="22"/>
          <w:szCs w:val="22"/>
        </w:rPr>
        <w:t>Fourthly, quality assurance must be upheld rigorously to ensure project deliverables meet or exceed stakeholder expectations. Continuous adherence to stringent quality standards, performance metrics, and industry best practices is essential for driving excellence in project outcomes and enhancing stakeholder satisfaction</w:t>
      </w:r>
      <w:r w:rsidR="002D3CD7" w:rsidRPr="00FD61DB">
        <w:rPr>
          <w:rFonts w:ascii="Arial" w:hAnsi="Arial" w:cs="Arial"/>
          <w:sz w:val="22"/>
          <w:szCs w:val="22"/>
        </w:rPr>
        <w:t>.</w:t>
      </w:r>
      <w:r w:rsidR="00AB7EAA" w:rsidRPr="00FD61DB">
        <w:rPr>
          <w:rFonts w:ascii="Arial" w:hAnsi="Arial" w:cs="Arial"/>
          <w:sz w:val="22"/>
          <w:szCs w:val="22"/>
        </w:rPr>
        <w:t xml:space="preserve"> </w:t>
      </w:r>
      <w:r w:rsidRPr="00FD61DB">
        <w:rPr>
          <w:rFonts w:ascii="Arial" w:hAnsi="Arial" w:cs="Arial"/>
          <w:sz w:val="22"/>
          <w:szCs w:val="22"/>
        </w:rPr>
        <w:t>This includes implementing quality control measures, conducting regular quality audits, and fostering a culture of continuous improvement throughout the project lifecycle</w:t>
      </w:r>
      <w:r w:rsidR="0090686B" w:rsidRPr="00FD61DB">
        <w:rPr>
          <w:rFonts w:ascii="Arial" w:hAnsi="Arial" w:cs="Arial"/>
          <w:sz w:val="22"/>
          <w:szCs w:val="22"/>
        </w:rPr>
        <w:t xml:space="preserve"> </w:t>
      </w:r>
      <w:sdt>
        <w:sdtPr>
          <w:id w:val="1873886839"/>
          <w:citation/>
        </w:sdtPr>
        <w:sdtEndPr/>
        <w:sdtContent>
          <w:r w:rsidR="0090686B" w:rsidRPr="00FD61DB">
            <w:rPr>
              <w:rFonts w:ascii="Arial" w:hAnsi="Arial" w:cs="Arial"/>
              <w:sz w:val="22"/>
              <w:szCs w:val="22"/>
            </w:rPr>
            <w:fldChar w:fldCharType="begin"/>
          </w:r>
          <w:r w:rsidR="0090686B" w:rsidRPr="00FD61DB">
            <w:rPr>
              <w:rFonts w:ascii="Arial" w:hAnsi="Arial" w:cs="Arial"/>
              <w:sz w:val="22"/>
              <w:szCs w:val="22"/>
            </w:rPr>
            <w:instrText xml:space="preserve"> CITATION Uni23 \l 2057 </w:instrText>
          </w:r>
          <w:r w:rsidR="0090686B" w:rsidRPr="00FD61DB">
            <w:rPr>
              <w:rFonts w:ascii="Arial" w:hAnsi="Arial" w:cs="Arial"/>
              <w:sz w:val="22"/>
              <w:szCs w:val="22"/>
            </w:rPr>
            <w:fldChar w:fldCharType="separate"/>
          </w:r>
          <w:r w:rsidR="0090686B" w:rsidRPr="00FD61DB">
            <w:rPr>
              <w:rFonts w:ascii="Arial" w:hAnsi="Arial" w:cs="Arial"/>
              <w:sz w:val="22"/>
              <w:szCs w:val="22"/>
            </w:rPr>
            <w:t>(Unitetheunion, 2023)</w:t>
          </w:r>
          <w:r w:rsidR="0090686B" w:rsidRPr="00FD61DB">
            <w:rPr>
              <w:rFonts w:ascii="Arial" w:hAnsi="Arial" w:cs="Arial"/>
              <w:sz w:val="22"/>
              <w:szCs w:val="22"/>
            </w:rPr>
            <w:fldChar w:fldCharType="end"/>
          </w:r>
        </w:sdtContent>
      </w:sdt>
      <w:r w:rsidRPr="00FD61DB">
        <w:rPr>
          <w:rFonts w:ascii="Arial" w:hAnsi="Arial" w:cs="Arial"/>
          <w:sz w:val="22"/>
          <w:szCs w:val="22"/>
        </w:rPr>
        <w:t xml:space="preserve">. </w:t>
      </w:r>
    </w:p>
    <w:p w14:paraId="5BF4B160" w14:textId="77777777" w:rsidR="0069139C" w:rsidRDefault="0069139C" w:rsidP="005922F2">
      <w:pPr>
        <w:rPr>
          <w:rFonts w:ascii="Times New Roman" w:hAnsi="Times New Roman" w:cs="Times New Roman"/>
          <w:sz w:val="26"/>
          <w:szCs w:val="26"/>
        </w:rPr>
      </w:pPr>
    </w:p>
    <w:p w14:paraId="70BEE437" w14:textId="3E831EFE" w:rsidR="00821AC2" w:rsidRPr="008C1C29" w:rsidRDefault="00FA0B3E" w:rsidP="00F73569">
      <w:pPr>
        <w:pStyle w:val="Heading2"/>
        <w:rPr>
          <w:rFonts w:ascii="Times New Roman" w:hAnsi="Times New Roman" w:cs="Times New Roman"/>
          <w:sz w:val="30"/>
          <w:szCs w:val="30"/>
        </w:rPr>
      </w:pPr>
      <w:bookmarkStart w:id="14" w:name="_Toc163948332"/>
      <w:r w:rsidRPr="008C1C29">
        <w:rPr>
          <w:rFonts w:ascii="Times New Roman" w:hAnsi="Times New Roman" w:cs="Times New Roman"/>
          <w:sz w:val="30"/>
          <w:szCs w:val="30"/>
        </w:rPr>
        <w:t>SWOT Analysis of the Project</w:t>
      </w:r>
      <w:bookmarkEnd w:id="14"/>
    </w:p>
    <w:p w14:paraId="699A87B5" w14:textId="77777777" w:rsidR="00F73569" w:rsidRDefault="00F73569" w:rsidP="00F73569"/>
    <w:p w14:paraId="2252F93C" w14:textId="77777777" w:rsidR="00F73569" w:rsidRPr="00F73569" w:rsidRDefault="00F73569" w:rsidP="00F73569"/>
    <w:p w14:paraId="00CEA81F"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5" w:name="_Toc163948333"/>
      <w:r w:rsidRPr="008C1C29">
        <w:rPr>
          <w:rFonts w:ascii="Times New Roman" w:hAnsi="Times New Roman" w:cs="Times New Roman"/>
          <w:color w:val="2F5496" w:themeColor="accent1" w:themeShade="BF"/>
          <w:sz w:val="28"/>
          <w:szCs w:val="28"/>
        </w:rPr>
        <w:t>Strengths:</w:t>
      </w:r>
      <w:bookmarkEnd w:id="15"/>
    </w:p>
    <w:p w14:paraId="38648D6A" w14:textId="77777777" w:rsidR="00E10668" w:rsidRPr="0069139C" w:rsidRDefault="00E10668" w:rsidP="00E10668">
      <w:pPr>
        <w:rPr>
          <w:sz w:val="28"/>
          <w:szCs w:val="28"/>
        </w:rPr>
      </w:pPr>
    </w:p>
    <w:p w14:paraId="13146EFA" w14:textId="562FA9F8" w:rsidR="00FA0B3E" w:rsidRPr="0069139C" w:rsidRDefault="00FA0B3E" w:rsidP="0069139C">
      <w:pPr>
        <w:pStyle w:val="ListParagraph"/>
        <w:numPr>
          <w:ilvl w:val="0"/>
          <w:numId w:val="9"/>
        </w:numPr>
        <w:rPr>
          <w:rFonts w:ascii="Times New Roman" w:hAnsi="Times New Roman" w:cs="Times New Roman"/>
          <w:sz w:val="26"/>
          <w:szCs w:val="26"/>
        </w:rPr>
      </w:pPr>
      <w:r w:rsidRPr="0069139C">
        <w:rPr>
          <w:rFonts w:ascii="Times New Roman" w:hAnsi="Times New Roman" w:cs="Times New Roman"/>
          <w:b/>
          <w:bCs/>
          <w:sz w:val="26"/>
          <w:szCs w:val="26"/>
        </w:rPr>
        <w:t>Brand Reputation</w:t>
      </w:r>
      <w:r w:rsidRPr="0069139C">
        <w:rPr>
          <w:rFonts w:ascii="Arial" w:hAnsi="Arial" w:cs="Arial"/>
          <w:b/>
          <w:bCs/>
          <w:sz w:val="22"/>
          <w:szCs w:val="22"/>
        </w:rPr>
        <w:t>:</w:t>
      </w:r>
      <w:r w:rsidRPr="0069139C">
        <w:rPr>
          <w:rFonts w:ascii="Arial" w:hAnsi="Arial" w:cs="Arial"/>
          <w:sz w:val="22"/>
          <w:szCs w:val="22"/>
        </w:rPr>
        <w:t xml:space="preserve"> </w:t>
      </w:r>
      <w:r w:rsidR="003C4C61" w:rsidRPr="003C4C61">
        <w:rPr>
          <w:rFonts w:ascii="Arial" w:hAnsi="Arial" w:cs="Arial"/>
          <w:sz w:val="22"/>
          <w:szCs w:val="22"/>
        </w:rPr>
        <w:t>Google is a world-famous technology company with innovative products and services such as Google Search, Google Maps and YouTube.</w:t>
      </w:r>
      <w:r w:rsidRPr="0069139C">
        <w:rPr>
          <w:rFonts w:ascii="Arial" w:hAnsi="Arial" w:cs="Arial"/>
          <w:sz w:val="22"/>
          <w:szCs w:val="22"/>
        </w:rPr>
        <w:t xml:space="preserve"> This strong brand reputation attracts top talent and investors, enhancing the project's credibility and marketability.</w:t>
      </w:r>
      <w:r w:rsidR="006B79F8" w:rsidRPr="0069139C">
        <w:rPr>
          <w:rFonts w:ascii="Arial" w:hAnsi="Arial" w:cs="Arial"/>
          <w:sz w:val="22"/>
          <w:szCs w:val="22"/>
        </w:rPr>
        <w:br/>
      </w:r>
    </w:p>
    <w:p w14:paraId="11F22BC4" w14:textId="66199A51" w:rsidR="00FA0B3E" w:rsidRDefault="00FA0B3E" w:rsidP="00FA0B3E">
      <w:pPr>
        <w:numPr>
          <w:ilvl w:val="0"/>
          <w:numId w:val="2"/>
        </w:numPr>
        <w:rPr>
          <w:rFonts w:ascii="Arial" w:hAnsi="Arial" w:cs="Arial"/>
          <w:sz w:val="22"/>
          <w:szCs w:val="22"/>
        </w:rPr>
      </w:pPr>
      <w:r w:rsidRPr="00FA0B3E">
        <w:rPr>
          <w:rFonts w:ascii="Times New Roman" w:hAnsi="Times New Roman" w:cs="Times New Roman"/>
          <w:b/>
          <w:bCs/>
          <w:sz w:val="26"/>
          <w:szCs w:val="26"/>
        </w:rPr>
        <w:t>Financial Resources:</w:t>
      </w:r>
      <w:r w:rsidRPr="00FA0B3E">
        <w:rPr>
          <w:rFonts w:ascii="Times New Roman" w:hAnsi="Times New Roman" w:cs="Times New Roman"/>
          <w:sz w:val="26"/>
          <w:szCs w:val="26"/>
        </w:rPr>
        <w:t xml:space="preserve"> </w:t>
      </w:r>
      <w:r w:rsidRPr="00283AFC">
        <w:rPr>
          <w:rFonts w:ascii="Arial" w:hAnsi="Arial" w:cs="Arial"/>
          <w:sz w:val="22"/>
          <w:szCs w:val="22"/>
        </w:rPr>
        <w:t>The project boasts a substantial budget of one billion pounds, demonstrating Google's financial strength and commitment to the project's success. This ample funding enables the implementation of high-quality construction materials, advanced technologies, and sustainable features.</w:t>
      </w:r>
      <w:r w:rsidR="006B79F8" w:rsidRPr="00283AFC">
        <w:rPr>
          <w:rFonts w:ascii="Arial" w:hAnsi="Arial" w:cs="Arial"/>
          <w:sz w:val="22"/>
          <w:szCs w:val="22"/>
        </w:rPr>
        <w:br/>
      </w:r>
    </w:p>
    <w:p w14:paraId="07261292" w14:textId="77777777" w:rsidR="00F73569" w:rsidRPr="00283AFC" w:rsidRDefault="00F73569" w:rsidP="00F73569">
      <w:pPr>
        <w:rPr>
          <w:rFonts w:ascii="Arial" w:hAnsi="Arial" w:cs="Arial"/>
          <w:sz w:val="22"/>
          <w:szCs w:val="22"/>
        </w:rPr>
      </w:pPr>
    </w:p>
    <w:p w14:paraId="1285AD00" w14:textId="63EBBF5F" w:rsidR="00FA0B3E" w:rsidRPr="00283AFC" w:rsidRDefault="00FA0B3E" w:rsidP="00FA0B3E">
      <w:pPr>
        <w:numPr>
          <w:ilvl w:val="0"/>
          <w:numId w:val="2"/>
        </w:numPr>
        <w:rPr>
          <w:rFonts w:ascii="Arial" w:hAnsi="Arial" w:cs="Arial"/>
          <w:sz w:val="22"/>
          <w:szCs w:val="22"/>
        </w:rPr>
      </w:pPr>
      <w:r w:rsidRPr="00FA0B3E">
        <w:rPr>
          <w:rFonts w:ascii="Times New Roman" w:hAnsi="Times New Roman" w:cs="Times New Roman"/>
          <w:b/>
          <w:bCs/>
          <w:sz w:val="26"/>
          <w:szCs w:val="26"/>
        </w:rPr>
        <w:t>Technological Expertise:</w:t>
      </w:r>
      <w:r w:rsidRPr="00FA0B3E">
        <w:rPr>
          <w:rFonts w:ascii="Times New Roman" w:hAnsi="Times New Roman" w:cs="Times New Roman"/>
          <w:sz w:val="26"/>
          <w:szCs w:val="26"/>
        </w:rPr>
        <w:t xml:space="preserve"> </w:t>
      </w:r>
      <w:r w:rsidRPr="00283AFC">
        <w:rPr>
          <w:rFonts w:ascii="Arial" w:hAnsi="Arial" w:cs="Arial"/>
          <w:sz w:val="22"/>
          <w:szCs w:val="22"/>
        </w:rPr>
        <w:t>Google's expertise in technology and design is showcased in the project's architectural plans, which incorporate state-of-the-art features such as smart building systems, energy-efficient design, and collaborative workspaces. This technological prowess enhances the building's functionality and appeal.</w:t>
      </w:r>
      <w:r w:rsidR="006B79F8" w:rsidRPr="00283AFC">
        <w:rPr>
          <w:rFonts w:ascii="Arial" w:hAnsi="Arial" w:cs="Arial"/>
          <w:sz w:val="22"/>
          <w:szCs w:val="22"/>
        </w:rPr>
        <w:br/>
      </w:r>
    </w:p>
    <w:p w14:paraId="3BF75E27" w14:textId="77777777" w:rsidR="00893698" w:rsidRDefault="00893698" w:rsidP="00FA0B3E">
      <w:pPr>
        <w:rPr>
          <w:rFonts w:ascii="Arial" w:hAnsi="Arial" w:cs="Arial"/>
          <w:sz w:val="22"/>
          <w:szCs w:val="22"/>
        </w:rPr>
      </w:pPr>
    </w:p>
    <w:p w14:paraId="353932D5" w14:textId="77777777" w:rsidR="00893698" w:rsidRPr="00283AFC" w:rsidRDefault="00893698" w:rsidP="00FA0B3E">
      <w:pPr>
        <w:rPr>
          <w:rFonts w:ascii="Arial" w:hAnsi="Arial" w:cs="Arial"/>
          <w:sz w:val="22"/>
          <w:szCs w:val="22"/>
        </w:rPr>
      </w:pPr>
    </w:p>
    <w:p w14:paraId="1F9BAA54"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6" w:name="_Toc163948334"/>
      <w:r w:rsidRPr="008C1C29">
        <w:rPr>
          <w:rFonts w:ascii="Times New Roman" w:hAnsi="Times New Roman" w:cs="Times New Roman"/>
          <w:color w:val="2F5496" w:themeColor="accent1" w:themeShade="BF"/>
          <w:sz w:val="28"/>
          <w:szCs w:val="28"/>
        </w:rPr>
        <w:t>Weaknesses:</w:t>
      </w:r>
      <w:bookmarkEnd w:id="16"/>
    </w:p>
    <w:p w14:paraId="0F33A806" w14:textId="77777777" w:rsidR="005B5B06" w:rsidRPr="0069139C" w:rsidRDefault="005B5B06" w:rsidP="005B5B06">
      <w:pPr>
        <w:rPr>
          <w:sz w:val="28"/>
          <w:szCs w:val="28"/>
        </w:rPr>
      </w:pPr>
    </w:p>
    <w:p w14:paraId="31E20F54" w14:textId="66F1C3A7" w:rsidR="00FA0B3E" w:rsidRPr="00FA0B3E" w:rsidRDefault="00FA0B3E" w:rsidP="00FA0B3E">
      <w:pPr>
        <w:numPr>
          <w:ilvl w:val="0"/>
          <w:numId w:val="3"/>
        </w:numPr>
        <w:rPr>
          <w:rFonts w:ascii="Times New Roman" w:hAnsi="Times New Roman" w:cs="Times New Roman"/>
          <w:sz w:val="26"/>
          <w:szCs w:val="26"/>
        </w:rPr>
      </w:pPr>
      <w:r w:rsidRPr="00FA0B3E">
        <w:rPr>
          <w:rFonts w:ascii="Times New Roman" w:hAnsi="Times New Roman" w:cs="Times New Roman"/>
          <w:b/>
          <w:bCs/>
          <w:sz w:val="26"/>
          <w:szCs w:val="26"/>
        </w:rPr>
        <w:t>Project Complexity:</w:t>
      </w:r>
      <w:r w:rsidRPr="00FA0B3E">
        <w:rPr>
          <w:rFonts w:ascii="Times New Roman" w:hAnsi="Times New Roman" w:cs="Times New Roman"/>
          <w:sz w:val="26"/>
          <w:szCs w:val="26"/>
        </w:rPr>
        <w:t xml:space="preserve"> </w:t>
      </w:r>
      <w:r w:rsidRPr="003D4961">
        <w:rPr>
          <w:rFonts w:ascii="Arial" w:hAnsi="Arial" w:cs="Arial"/>
          <w:sz w:val="22"/>
          <w:szCs w:val="22"/>
        </w:rPr>
        <w:t>The scale and complexity of the project, spanning over 60,400 square meters across 11 stories, present logistical challenges in terms of construction management, coordination of subcontractors, and adherence to strict building regulations. Managing such complexity requires meticulous planning and execution.</w:t>
      </w:r>
      <w:r w:rsidR="006B79F8" w:rsidRPr="003D4961">
        <w:rPr>
          <w:rFonts w:ascii="Arial" w:hAnsi="Arial" w:cs="Arial"/>
          <w:sz w:val="22"/>
          <w:szCs w:val="22"/>
        </w:rPr>
        <w:br/>
      </w:r>
    </w:p>
    <w:p w14:paraId="4872CB31" w14:textId="6603CE1E" w:rsidR="00FA0B3E" w:rsidRPr="003D4961" w:rsidRDefault="00FA0B3E" w:rsidP="00FA0B3E">
      <w:pPr>
        <w:numPr>
          <w:ilvl w:val="0"/>
          <w:numId w:val="3"/>
        </w:numPr>
        <w:rPr>
          <w:rFonts w:ascii="Arial" w:hAnsi="Arial" w:cs="Arial"/>
          <w:sz w:val="22"/>
          <w:szCs w:val="22"/>
        </w:rPr>
      </w:pPr>
      <w:r w:rsidRPr="00FA0B3E">
        <w:rPr>
          <w:rFonts w:ascii="Times New Roman" w:hAnsi="Times New Roman" w:cs="Times New Roman"/>
          <w:b/>
          <w:bCs/>
          <w:sz w:val="26"/>
          <w:szCs w:val="26"/>
        </w:rPr>
        <w:t>Regulatory Compliance:</w:t>
      </w:r>
      <w:r w:rsidRPr="00FA0B3E">
        <w:rPr>
          <w:rFonts w:ascii="Times New Roman" w:hAnsi="Times New Roman" w:cs="Times New Roman"/>
          <w:sz w:val="26"/>
          <w:szCs w:val="26"/>
        </w:rPr>
        <w:t xml:space="preserve"> </w:t>
      </w:r>
      <w:r w:rsidR="008723BB" w:rsidRPr="008723BB">
        <w:rPr>
          <w:rFonts w:ascii="Arial" w:hAnsi="Arial" w:cs="Arial"/>
          <w:sz w:val="22"/>
          <w:szCs w:val="22"/>
        </w:rPr>
        <w:t xml:space="preserve">The project must comply with </w:t>
      </w:r>
      <w:proofErr w:type="gramStart"/>
      <w:r w:rsidR="008723BB" w:rsidRPr="008723BB">
        <w:rPr>
          <w:rFonts w:ascii="Arial" w:hAnsi="Arial" w:cs="Arial"/>
          <w:sz w:val="22"/>
          <w:szCs w:val="22"/>
        </w:rPr>
        <w:t>a number of</w:t>
      </w:r>
      <w:proofErr w:type="gramEnd"/>
      <w:r w:rsidR="008723BB" w:rsidRPr="008723BB">
        <w:rPr>
          <w:rFonts w:ascii="Arial" w:hAnsi="Arial" w:cs="Arial"/>
          <w:sz w:val="22"/>
          <w:szCs w:val="22"/>
        </w:rPr>
        <w:t xml:space="preserve"> laws, including those pertaining to health and safety, environmental impact studies, and planning permits.</w:t>
      </w:r>
      <w:r w:rsidRPr="003D4961">
        <w:rPr>
          <w:rFonts w:ascii="Arial" w:hAnsi="Arial" w:cs="Arial"/>
          <w:sz w:val="22"/>
          <w:szCs w:val="22"/>
        </w:rPr>
        <w:t xml:space="preserve"> Navigating these regulatory hurdles may lead to delays and additional costs if not managed effectively.</w:t>
      </w:r>
      <w:r w:rsidR="006B79F8" w:rsidRPr="003D4961">
        <w:rPr>
          <w:rFonts w:ascii="Arial" w:hAnsi="Arial" w:cs="Arial"/>
          <w:sz w:val="22"/>
          <w:szCs w:val="22"/>
        </w:rPr>
        <w:br/>
      </w:r>
    </w:p>
    <w:p w14:paraId="76E9E56F" w14:textId="2D26298A" w:rsidR="00FA0B3E" w:rsidRPr="00FA0B3E" w:rsidRDefault="00FA0B3E" w:rsidP="00FA0B3E">
      <w:pPr>
        <w:numPr>
          <w:ilvl w:val="0"/>
          <w:numId w:val="3"/>
        </w:numPr>
        <w:rPr>
          <w:rFonts w:ascii="Times New Roman" w:hAnsi="Times New Roman" w:cs="Times New Roman"/>
          <w:sz w:val="26"/>
          <w:szCs w:val="26"/>
        </w:rPr>
      </w:pPr>
      <w:r w:rsidRPr="00FA0B3E">
        <w:rPr>
          <w:rFonts w:ascii="Times New Roman" w:hAnsi="Times New Roman" w:cs="Times New Roman"/>
          <w:b/>
          <w:bCs/>
          <w:sz w:val="26"/>
          <w:szCs w:val="26"/>
        </w:rPr>
        <w:t>Stakeholder Management:</w:t>
      </w:r>
      <w:r w:rsidRPr="00FA0B3E">
        <w:rPr>
          <w:rFonts w:ascii="Times New Roman" w:hAnsi="Times New Roman" w:cs="Times New Roman"/>
          <w:sz w:val="26"/>
          <w:szCs w:val="26"/>
        </w:rPr>
        <w:t xml:space="preserve"> </w:t>
      </w:r>
      <w:r w:rsidRPr="003D4961">
        <w:rPr>
          <w:rFonts w:ascii="Arial" w:hAnsi="Arial" w:cs="Arial"/>
          <w:sz w:val="22"/>
          <w:szCs w:val="22"/>
        </w:rPr>
        <w:t xml:space="preserve">As a high-profile project, the Google Headquarters attracts scrutiny from various stakeholders, including </w:t>
      </w:r>
      <w:r w:rsidR="003D4961" w:rsidRPr="003D4961">
        <w:rPr>
          <w:rFonts w:ascii="Arial" w:hAnsi="Arial" w:cs="Arial"/>
          <w:sz w:val="22"/>
          <w:szCs w:val="22"/>
        </w:rPr>
        <w:t>residents</w:t>
      </w:r>
      <w:r w:rsidRPr="003D4961">
        <w:rPr>
          <w:rFonts w:ascii="Arial" w:hAnsi="Arial" w:cs="Arial"/>
          <w:sz w:val="22"/>
          <w:szCs w:val="22"/>
        </w:rPr>
        <w:t>, community groups, government authorities, and environmental organizations. Balancing their competing interests and addressing concerns requires proactive stakeholder engagement and transparent communication</w:t>
      </w:r>
      <w:r w:rsidRPr="00FA0B3E">
        <w:rPr>
          <w:rFonts w:ascii="Times New Roman" w:hAnsi="Times New Roman" w:cs="Times New Roman"/>
          <w:sz w:val="26"/>
          <w:szCs w:val="26"/>
        </w:rPr>
        <w:t>.</w:t>
      </w:r>
      <w:r w:rsidR="006B79F8">
        <w:rPr>
          <w:rFonts w:ascii="Times New Roman" w:hAnsi="Times New Roman" w:cs="Times New Roman"/>
          <w:sz w:val="26"/>
          <w:szCs w:val="26"/>
        </w:rPr>
        <w:br/>
      </w:r>
    </w:p>
    <w:p w14:paraId="574593C4" w14:textId="77777777" w:rsidR="00FA0B3E" w:rsidRDefault="00FA0B3E" w:rsidP="00FA0B3E">
      <w:pPr>
        <w:rPr>
          <w:rFonts w:ascii="Arial" w:hAnsi="Arial" w:cs="Arial"/>
          <w:sz w:val="22"/>
          <w:szCs w:val="22"/>
        </w:rPr>
      </w:pPr>
    </w:p>
    <w:p w14:paraId="441CCCEE" w14:textId="77777777" w:rsidR="00352B4A" w:rsidRDefault="00352B4A" w:rsidP="00FA0B3E">
      <w:pPr>
        <w:rPr>
          <w:rFonts w:ascii="Arial" w:hAnsi="Arial" w:cs="Arial"/>
          <w:sz w:val="22"/>
          <w:szCs w:val="22"/>
        </w:rPr>
      </w:pPr>
    </w:p>
    <w:p w14:paraId="21885023" w14:textId="77777777" w:rsidR="00352B4A" w:rsidRDefault="00352B4A" w:rsidP="00FA0B3E">
      <w:pPr>
        <w:rPr>
          <w:rFonts w:ascii="Arial" w:hAnsi="Arial" w:cs="Arial"/>
          <w:sz w:val="22"/>
          <w:szCs w:val="22"/>
        </w:rPr>
      </w:pPr>
    </w:p>
    <w:p w14:paraId="1A970D84" w14:textId="77777777" w:rsidR="00352B4A" w:rsidRPr="003D4961" w:rsidRDefault="00352B4A" w:rsidP="00FA0B3E">
      <w:pPr>
        <w:rPr>
          <w:rFonts w:ascii="Arial" w:hAnsi="Arial" w:cs="Arial"/>
          <w:sz w:val="22"/>
          <w:szCs w:val="22"/>
        </w:rPr>
      </w:pPr>
    </w:p>
    <w:p w14:paraId="426A2AFF"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7" w:name="_Toc163948335"/>
      <w:r w:rsidRPr="008C1C29">
        <w:rPr>
          <w:rFonts w:ascii="Times New Roman" w:hAnsi="Times New Roman" w:cs="Times New Roman"/>
          <w:color w:val="2F5496" w:themeColor="accent1" w:themeShade="BF"/>
          <w:sz w:val="28"/>
          <w:szCs w:val="28"/>
        </w:rPr>
        <w:lastRenderedPageBreak/>
        <w:t>Opportunities:</w:t>
      </w:r>
      <w:bookmarkEnd w:id="17"/>
    </w:p>
    <w:p w14:paraId="5F776F49" w14:textId="77777777" w:rsidR="005B5B06" w:rsidRDefault="005B5B06" w:rsidP="005B5B06">
      <w:pPr>
        <w:rPr>
          <w:sz w:val="28"/>
          <w:szCs w:val="28"/>
        </w:rPr>
      </w:pPr>
    </w:p>
    <w:p w14:paraId="69A33017" w14:textId="77777777" w:rsidR="00DE1A66" w:rsidRDefault="00DE1A66" w:rsidP="005B5B06">
      <w:pPr>
        <w:rPr>
          <w:sz w:val="28"/>
          <w:szCs w:val="28"/>
        </w:rPr>
      </w:pPr>
    </w:p>
    <w:p w14:paraId="18A48726" w14:textId="77777777" w:rsidR="00DE1A66" w:rsidRPr="0069139C" w:rsidRDefault="00DE1A66" w:rsidP="005B5B06">
      <w:pPr>
        <w:rPr>
          <w:sz w:val="28"/>
          <w:szCs w:val="28"/>
        </w:rPr>
      </w:pPr>
    </w:p>
    <w:p w14:paraId="7E004D4D" w14:textId="3E638988" w:rsidR="00FA0B3E" w:rsidRPr="00FA0B3E" w:rsidRDefault="00FA0B3E" w:rsidP="00FA0B3E">
      <w:pPr>
        <w:numPr>
          <w:ilvl w:val="0"/>
          <w:numId w:val="4"/>
        </w:numPr>
        <w:rPr>
          <w:rFonts w:ascii="Times New Roman" w:hAnsi="Times New Roman" w:cs="Times New Roman"/>
          <w:sz w:val="26"/>
          <w:szCs w:val="26"/>
        </w:rPr>
      </w:pPr>
      <w:r w:rsidRPr="00FA0B3E">
        <w:rPr>
          <w:rFonts w:ascii="Times New Roman" w:hAnsi="Times New Roman" w:cs="Times New Roman"/>
          <w:b/>
          <w:bCs/>
          <w:sz w:val="26"/>
          <w:szCs w:val="26"/>
        </w:rPr>
        <w:t>Economic Impact:</w:t>
      </w:r>
      <w:r w:rsidRPr="00FA0B3E">
        <w:rPr>
          <w:rFonts w:ascii="Times New Roman" w:hAnsi="Times New Roman" w:cs="Times New Roman"/>
          <w:sz w:val="26"/>
          <w:szCs w:val="26"/>
        </w:rPr>
        <w:t xml:space="preserve"> T</w:t>
      </w:r>
      <w:r w:rsidRPr="003D4961">
        <w:rPr>
          <w:rFonts w:ascii="Arial" w:hAnsi="Arial" w:cs="Arial"/>
          <w:sz w:val="22"/>
          <w:szCs w:val="22"/>
        </w:rPr>
        <w:t>he construction of the Google Headquarters project generates employment opportunities, stimulates economic growth, and contributes to the regeneration of the surrounding area. It attracts investment, supports local businesses, and enhances property values, thereby benefiting the broader community and economy.</w:t>
      </w:r>
      <w:r w:rsidR="006B79F8">
        <w:rPr>
          <w:rFonts w:ascii="Times New Roman" w:hAnsi="Times New Roman" w:cs="Times New Roman"/>
          <w:sz w:val="26"/>
          <w:szCs w:val="26"/>
        </w:rPr>
        <w:br/>
      </w:r>
    </w:p>
    <w:p w14:paraId="6CA28CEA" w14:textId="129377B1" w:rsidR="00FA0B3E" w:rsidRPr="00FA0B3E" w:rsidRDefault="00FA0B3E" w:rsidP="00FA0B3E">
      <w:pPr>
        <w:numPr>
          <w:ilvl w:val="0"/>
          <w:numId w:val="4"/>
        </w:numPr>
        <w:rPr>
          <w:rFonts w:ascii="Times New Roman" w:hAnsi="Times New Roman" w:cs="Times New Roman"/>
          <w:sz w:val="26"/>
          <w:szCs w:val="26"/>
        </w:rPr>
      </w:pPr>
      <w:r w:rsidRPr="00FA0B3E">
        <w:rPr>
          <w:rFonts w:ascii="Times New Roman" w:hAnsi="Times New Roman" w:cs="Times New Roman"/>
          <w:b/>
          <w:bCs/>
          <w:sz w:val="26"/>
          <w:szCs w:val="26"/>
        </w:rPr>
        <w:t>Innovation Showcase:</w:t>
      </w:r>
      <w:r w:rsidRPr="00FA0B3E">
        <w:rPr>
          <w:rFonts w:ascii="Times New Roman" w:hAnsi="Times New Roman" w:cs="Times New Roman"/>
          <w:sz w:val="26"/>
          <w:szCs w:val="26"/>
        </w:rPr>
        <w:t xml:space="preserve"> </w:t>
      </w:r>
      <w:r w:rsidRPr="003D4961">
        <w:rPr>
          <w:rFonts w:ascii="Arial" w:hAnsi="Arial" w:cs="Arial"/>
          <w:sz w:val="22"/>
          <w:szCs w:val="22"/>
        </w:rPr>
        <w:t>The project serves as a showcase for innovative technologies and sustainable design practices, reflecting Google's commitment to environmental stewardship and corporate social responsibility. It sets a benchmark for future developments in urban planning, architecture, and workplace design.</w:t>
      </w:r>
      <w:r w:rsidR="006B79F8" w:rsidRPr="003D4961">
        <w:rPr>
          <w:rFonts w:ascii="Arial" w:hAnsi="Arial" w:cs="Arial"/>
          <w:sz w:val="22"/>
          <w:szCs w:val="22"/>
        </w:rPr>
        <w:br/>
      </w:r>
    </w:p>
    <w:p w14:paraId="3304D648" w14:textId="360FAE03" w:rsidR="00FA0B3E" w:rsidRDefault="00FA0B3E" w:rsidP="00FA0B3E">
      <w:pPr>
        <w:numPr>
          <w:ilvl w:val="0"/>
          <w:numId w:val="4"/>
        </w:numPr>
        <w:rPr>
          <w:rFonts w:ascii="Arial" w:hAnsi="Arial" w:cs="Arial"/>
          <w:sz w:val="22"/>
          <w:szCs w:val="22"/>
        </w:rPr>
      </w:pPr>
      <w:r w:rsidRPr="00FA0B3E">
        <w:rPr>
          <w:rFonts w:ascii="Times New Roman" w:hAnsi="Times New Roman" w:cs="Times New Roman"/>
          <w:b/>
          <w:bCs/>
          <w:sz w:val="26"/>
          <w:szCs w:val="26"/>
        </w:rPr>
        <w:t>Talent Magnet:</w:t>
      </w:r>
      <w:r w:rsidRPr="00FA0B3E">
        <w:rPr>
          <w:rFonts w:ascii="Times New Roman" w:hAnsi="Times New Roman" w:cs="Times New Roman"/>
          <w:sz w:val="26"/>
          <w:szCs w:val="26"/>
        </w:rPr>
        <w:t xml:space="preserve"> </w:t>
      </w:r>
      <w:r w:rsidRPr="003D4961">
        <w:rPr>
          <w:rFonts w:ascii="Arial" w:hAnsi="Arial" w:cs="Arial"/>
          <w:sz w:val="22"/>
          <w:szCs w:val="22"/>
        </w:rPr>
        <w:t>The Google Headquarters project creates an attractive workplace environment that fosters creativity, collaboration, and employee well-being. Its modern amenities, recreational facilities, and flexible workspaces attract top talent from diverse backgrounds, reinforcing Google's position as an employer of choice in the tech industry.</w:t>
      </w:r>
      <w:r w:rsidR="006B79F8" w:rsidRPr="003D4961">
        <w:rPr>
          <w:rFonts w:ascii="Arial" w:hAnsi="Arial" w:cs="Arial"/>
          <w:sz w:val="22"/>
          <w:szCs w:val="22"/>
        </w:rPr>
        <w:br/>
      </w:r>
    </w:p>
    <w:p w14:paraId="38B79F66" w14:textId="77777777" w:rsidR="00DE1A66" w:rsidRDefault="00DE1A66" w:rsidP="00DE1A66">
      <w:pPr>
        <w:rPr>
          <w:rFonts w:ascii="Arial" w:hAnsi="Arial" w:cs="Arial"/>
          <w:sz w:val="22"/>
          <w:szCs w:val="22"/>
        </w:rPr>
      </w:pPr>
    </w:p>
    <w:p w14:paraId="0867138C" w14:textId="77777777" w:rsidR="00DE1A66" w:rsidRDefault="00DE1A66" w:rsidP="00DE1A66">
      <w:pPr>
        <w:rPr>
          <w:rFonts w:ascii="Arial" w:hAnsi="Arial" w:cs="Arial"/>
          <w:sz w:val="22"/>
          <w:szCs w:val="22"/>
        </w:rPr>
      </w:pPr>
    </w:p>
    <w:p w14:paraId="542D60C7" w14:textId="77777777" w:rsidR="00DE1A66" w:rsidRPr="003D4961" w:rsidRDefault="00DE1A66" w:rsidP="00DE1A66">
      <w:pPr>
        <w:rPr>
          <w:rFonts w:ascii="Arial" w:hAnsi="Arial" w:cs="Arial"/>
          <w:sz w:val="22"/>
          <w:szCs w:val="22"/>
        </w:rPr>
      </w:pPr>
    </w:p>
    <w:p w14:paraId="40F5F79A" w14:textId="77777777" w:rsidR="00FA0B3E" w:rsidRPr="008C1C29" w:rsidRDefault="00FA0B3E" w:rsidP="00FA0B3E">
      <w:pPr>
        <w:pStyle w:val="Heading3"/>
        <w:rPr>
          <w:rFonts w:ascii="Times New Roman" w:hAnsi="Times New Roman" w:cs="Times New Roman"/>
          <w:color w:val="2F5496" w:themeColor="accent1" w:themeShade="BF"/>
          <w:sz w:val="28"/>
          <w:szCs w:val="28"/>
        </w:rPr>
      </w:pPr>
      <w:bookmarkStart w:id="18" w:name="_Toc163948336"/>
      <w:r w:rsidRPr="008C1C29">
        <w:rPr>
          <w:rFonts w:ascii="Times New Roman" w:hAnsi="Times New Roman" w:cs="Times New Roman"/>
          <w:color w:val="2F5496" w:themeColor="accent1" w:themeShade="BF"/>
          <w:sz w:val="28"/>
          <w:szCs w:val="28"/>
        </w:rPr>
        <w:t>Threats:</w:t>
      </w:r>
      <w:bookmarkEnd w:id="18"/>
    </w:p>
    <w:p w14:paraId="7156B758" w14:textId="77777777" w:rsidR="005B5B06" w:rsidRDefault="005B5B06" w:rsidP="005B5B06"/>
    <w:p w14:paraId="773CB852" w14:textId="77777777" w:rsidR="00DE1A66" w:rsidRDefault="00DE1A66" w:rsidP="005B5B06"/>
    <w:p w14:paraId="6EBCDF05" w14:textId="77777777" w:rsidR="00DE1A66" w:rsidRPr="005B5B06" w:rsidRDefault="00DE1A66" w:rsidP="005B5B06"/>
    <w:p w14:paraId="37289980" w14:textId="7EC5F2C0" w:rsidR="00FA0B3E" w:rsidRPr="00FA0B3E" w:rsidRDefault="00FA0B3E" w:rsidP="00FA0B3E">
      <w:pPr>
        <w:numPr>
          <w:ilvl w:val="0"/>
          <w:numId w:val="5"/>
        </w:numPr>
        <w:rPr>
          <w:rFonts w:ascii="Times New Roman" w:hAnsi="Times New Roman" w:cs="Times New Roman"/>
          <w:sz w:val="26"/>
          <w:szCs w:val="26"/>
        </w:rPr>
      </w:pPr>
      <w:r w:rsidRPr="00FA0B3E">
        <w:rPr>
          <w:rFonts w:ascii="Times New Roman" w:hAnsi="Times New Roman" w:cs="Times New Roman"/>
          <w:b/>
          <w:bCs/>
          <w:sz w:val="26"/>
          <w:szCs w:val="26"/>
        </w:rPr>
        <w:t>Market Competition:</w:t>
      </w:r>
      <w:r w:rsidRPr="00FA0B3E">
        <w:rPr>
          <w:rFonts w:ascii="Times New Roman" w:hAnsi="Times New Roman" w:cs="Times New Roman"/>
          <w:sz w:val="26"/>
          <w:szCs w:val="26"/>
        </w:rPr>
        <w:t xml:space="preserve"> </w:t>
      </w:r>
      <w:r w:rsidRPr="003D4961">
        <w:rPr>
          <w:rFonts w:ascii="Arial" w:hAnsi="Arial" w:cs="Arial"/>
          <w:sz w:val="22"/>
          <w:szCs w:val="22"/>
        </w:rPr>
        <w:t>The tech industry is highly competitive, with rival companies vying for market share and talent. Increased competition could pose a threat to Google's dominance and the success of its projects, including the Google Headquarters in London.</w:t>
      </w:r>
      <w:r w:rsidR="006B79F8">
        <w:rPr>
          <w:rFonts w:ascii="Times New Roman" w:hAnsi="Times New Roman" w:cs="Times New Roman"/>
          <w:sz w:val="26"/>
          <w:szCs w:val="26"/>
        </w:rPr>
        <w:br/>
      </w:r>
    </w:p>
    <w:p w14:paraId="2B959313" w14:textId="0AFEB0DB" w:rsidR="00FA0B3E" w:rsidRPr="00FA0B3E" w:rsidRDefault="00FA0B3E" w:rsidP="00FA0B3E">
      <w:pPr>
        <w:numPr>
          <w:ilvl w:val="0"/>
          <w:numId w:val="5"/>
        </w:numPr>
        <w:rPr>
          <w:rFonts w:ascii="Times New Roman" w:hAnsi="Times New Roman" w:cs="Times New Roman"/>
          <w:sz w:val="26"/>
          <w:szCs w:val="26"/>
        </w:rPr>
      </w:pPr>
      <w:r w:rsidRPr="00FA0B3E">
        <w:rPr>
          <w:rFonts w:ascii="Times New Roman" w:hAnsi="Times New Roman" w:cs="Times New Roman"/>
          <w:b/>
          <w:bCs/>
          <w:sz w:val="26"/>
          <w:szCs w:val="26"/>
        </w:rPr>
        <w:t>Economic Uncertainty:</w:t>
      </w:r>
      <w:r w:rsidRPr="00FA0B3E">
        <w:rPr>
          <w:rFonts w:ascii="Times New Roman" w:hAnsi="Times New Roman" w:cs="Times New Roman"/>
          <w:sz w:val="26"/>
          <w:szCs w:val="26"/>
        </w:rPr>
        <w:t xml:space="preserve"> </w:t>
      </w:r>
      <w:r w:rsidRPr="003D4961">
        <w:rPr>
          <w:rFonts w:ascii="Arial" w:hAnsi="Arial" w:cs="Arial"/>
          <w:sz w:val="22"/>
          <w:szCs w:val="22"/>
        </w:rPr>
        <w:t>Economic downturns, fluctuations in the property market, and geopolitical instability may impact the demand for office space and investment in commercial real estate projects like the Google Headquarters. Economic uncertainty could affect project financing, leasing agreements, and overall project viability.</w:t>
      </w:r>
      <w:r w:rsidR="006B79F8" w:rsidRPr="003D4961">
        <w:rPr>
          <w:rFonts w:ascii="Arial" w:hAnsi="Arial" w:cs="Arial"/>
          <w:sz w:val="22"/>
          <w:szCs w:val="22"/>
        </w:rPr>
        <w:br/>
      </w:r>
    </w:p>
    <w:p w14:paraId="6F819E48" w14:textId="5BAFE5A3" w:rsidR="00204042" w:rsidRPr="00DE1A66" w:rsidRDefault="00FA0B3E" w:rsidP="00204042">
      <w:pPr>
        <w:numPr>
          <w:ilvl w:val="0"/>
          <w:numId w:val="5"/>
        </w:numPr>
        <w:rPr>
          <w:rFonts w:ascii="Times New Roman" w:hAnsi="Times New Roman" w:cs="Times New Roman"/>
          <w:sz w:val="26"/>
          <w:szCs w:val="26"/>
        </w:rPr>
      </w:pPr>
      <w:r w:rsidRPr="00FA0B3E">
        <w:rPr>
          <w:rFonts w:ascii="Times New Roman" w:hAnsi="Times New Roman" w:cs="Times New Roman"/>
          <w:b/>
          <w:bCs/>
          <w:sz w:val="26"/>
          <w:szCs w:val="26"/>
        </w:rPr>
        <w:t>Environmental Risks:</w:t>
      </w:r>
      <w:r w:rsidRPr="00FA0B3E">
        <w:rPr>
          <w:rFonts w:ascii="Times New Roman" w:hAnsi="Times New Roman" w:cs="Times New Roman"/>
          <w:sz w:val="26"/>
          <w:szCs w:val="26"/>
        </w:rPr>
        <w:t xml:space="preserve"> </w:t>
      </w:r>
      <w:r w:rsidRPr="003D4961">
        <w:rPr>
          <w:rFonts w:ascii="Arial" w:hAnsi="Arial" w:cs="Arial"/>
          <w:sz w:val="22"/>
          <w:szCs w:val="22"/>
        </w:rPr>
        <w:t>Climate change, extreme weather events, and environmental regulations pose risks to construction projects, including the Google Headquarters. Rising sea levels, flooding, and heatwaves could affect the project's location, infrastructure, and sustainability goals, requiring adaptive measures and resilience planning.</w:t>
      </w:r>
      <w:bookmarkStart w:id="19" w:name="_Toc163948337"/>
    </w:p>
    <w:p w14:paraId="494140A5" w14:textId="77777777" w:rsidR="00DE1A66" w:rsidRDefault="00DE1A66" w:rsidP="00DE1A66">
      <w:pPr>
        <w:rPr>
          <w:rFonts w:ascii="Times New Roman" w:hAnsi="Times New Roman" w:cs="Times New Roman"/>
          <w:sz w:val="26"/>
          <w:szCs w:val="26"/>
        </w:rPr>
      </w:pPr>
    </w:p>
    <w:p w14:paraId="7CDC28CA" w14:textId="77777777" w:rsidR="00DE1A66" w:rsidRDefault="00DE1A66" w:rsidP="00DE1A66">
      <w:pPr>
        <w:rPr>
          <w:rFonts w:ascii="Times New Roman" w:hAnsi="Times New Roman" w:cs="Times New Roman"/>
          <w:sz w:val="26"/>
          <w:szCs w:val="26"/>
        </w:rPr>
      </w:pPr>
    </w:p>
    <w:p w14:paraId="3FE466E7" w14:textId="77777777" w:rsidR="00DE1A66" w:rsidRDefault="00DE1A66" w:rsidP="00DE1A66">
      <w:pPr>
        <w:rPr>
          <w:rFonts w:ascii="Times New Roman" w:hAnsi="Times New Roman" w:cs="Times New Roman"/>
          <w:sz w:val="26"/>
          <w:szCs w:val="26"/>
        </w:rPr>
      </w:pPr>
    </w:p>
    <w:p w14:paraId="5A279588" w14:textId="77777777" w:rsidR="00DE1A66" w:rsidRDefault="00DE1A66" w:rsidP="00DE1A66">
      <w:pPr>
        <w:rPr>
          <w:rFonts w:ascii="Times New Roman" w:hAnsi="Times New Roman" w:cs="Times New Roman"/>
          <w:sz w:val="26"/>
          <w:szCs w:val="26"/>
        </w:rPr>
      </w:pPr>
    </w:p>
    <w:p w14:paraId="0E91945B" w14:textId="77777777" w:rsidR="00DE1A66" w:rsidRPr="00204042" w:rsidRDefault="00DE1A66" w:rsidP="00DE1A66">
      <w:pPr>
        <w:rPr>
          <w:rFonts w:ascii="Times New Roman" w:hAnsi="Times New Roman" w:cs="Times New Roman"/>
          <w:sz w:val="26"/>
          <w:szCs w:val="26"/>
        </w:rPr>
      </w:pPr>
    </w:p>
    <w:p w14:paraId="6C8CB9E6" w14:textId="77777777" w:rsidR="00DE1A66" w:rsidRDefault="00DE1A66" w:rsidP="00204042">
      <w:pPr>
        <w:ind w:left="360"/>
        <w:rPr>
          <w:rFonts w:ascii="Times New Roman" w:hAnsi="Times New Roman" w:cs="Times New Roman"/>
          <w:bCs/>
          <w:i/>
          <w:i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BC3F559" w14:textId="5D2B98AB" w:rsidR="00204042" w:rsidRPr="00DE1A66" w:rsidRDefault="008C1C29" w:rsidP="00204042">
      <w:pPr>
        <w:ind w:left="360"/>
        <w:rPr>
          <w:rFonts w:ascii="Times New Roman" w:hAnsi="Times New Roman" w:cs="Times New Roman"/>
          <w:b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E1A66">
        <w:rPr>
          <w:rFonts w:ascii="Times New Roman" w:hAnsi="Times New Roman" w:cs="Times New Roman"/>
          <w:b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Corporate Social Responsibility (CSR) of the project</w:t>
      </w:r>
    </w:p>
    <w:p w14:paraId="725450FB" w14:textId="77777777" w:rsidR="00204042" w:rsidRDefault="00204042" w:rsidP="00204042">
      <w:pPr>
        <w:ind w:left="360"/>
        <w:rPr>
          <w:rFonts w:ascii="Times New Roman" w:hAnsi="Times New Roman" w:cs="Times New Roman"/>
          <w:bCs/>
          <w:i/>
          <w:iCs/>
          <w:color w:val="2F5496" w:themeColor="accent1" w:themeShade="BF"/>
          <w:sz w:val="30"/>
          <w:szCs w:val="3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378CD87" w14:textId="219EEC82" w:rsidR="00204042" w:rsidRPr="00204042" w:rsidRDefault="008C1C29" w:rsidP="00204042">
      <w:pPr>
        <w:ind w:left="360"/>
        <w:rPr>
          <w:rFonts w:ascii="Arial" w:hAnsi="Arial" w:cs="Arial"/>
          <w:sz w:val="22"/>
          <w:szCs w:val="22"/>
        </w:rPr>
      </w:pPr>
      <w:r>
        <w:rPr>
          <w:rFonts w:ascii="Arial" w:hAnsi="Arial" w:cs="Arial"/>
          <w:color w:val="000000" w:themeColor="text1"/>
          <w:sz w:val="22"/>
          <w:szCs w:val="22"/>
        </w:rPr>
        <w:t xml:space="preserve">   </w:t>
      </w:r>
      <w:r w:rsidRPr="008C1C29">
        <w:rPr>
          <w:rFonts w:ascii="Arial" w:hAnsi="Arial" w:cs="Arial"/>
          <w:color w:val="000000" w:themeColor="text1"/>
          <w:sz w:val="22"/>
          <w:szCs w:val="22"/>
        </w:rPr>
        <w:t>Google has a strong commitment to corporate social responsibility (CSR) and sustainability, evident in various aspects of the Google Headquarters project:</w:t>
      </w:r>
      <w:r w:rsidR="00204042">
        <w:rPr>
          <w:rFonts w:ascii="Arial" w:hAnsi="Arial" w:cs="Arial"/>
          <w:color w:val="000000" w:themeColor="text1"/>
          <w:sz w:val="22"/>
          <w:szCs w:val="22"/>
        </w:rPr>
        <w:br/>
      </w:r>
      <w:r w:rsidR="00204042">
        <w:rPr>
          <w:rFonts w:ascii="Arial" w:hAnsi="Arial" w:cs="Arial"/>
          <w:color w:val="000000" w:themeColor="text1"/>
          <w:sz w:val="22"/>
          <w:szCs w:val="22"/>
        </w:rPr>
        <w:br/>
      </w:r>
      <w:r w:rsidR="00204042" w:rsidRPr="00204042">
        <w:rPr>
          <w:rFonts w:ascii="Arial" w:hAnsi="Arial" w:cs="Arial"/>
          <w:sz w:val="22"/>
          <w:szCs w:val="22"/>
        </w:rPr>
        <w:t xml:space="preserve">   </w:t>
      </w:r>
      <w:r w:rsidR="00B339A2" w:rsidRPr="00B339A2">
        <w:rPr>
          <w:rFonts w:ascii="Arial" w:hAnsi="Arial" w:cs="Arial"/>
          <w:sz w:val="22"/>
          <w:szCs w:val="22"/>
        </w:rPr>
        <w:t>A prime example of Google's dedication to community involvement, environmental sustainability, and worker well-being is the Google Headquarters project in London.</w:t>
      </w:r>
      <w:r w:rsidR="00204042" w:rsidRPr="00204042">
        <w:rPr>
          <w:rFonts w:ascii="Arial" w:hAnsi="Arial" w:cs="Arial"/>
          <w:sz w:val="22"/>
          <w:szCs w:val="22"/>
        </w:rPr>
        <w:t xml:space="preserve"> </w:t>
      </w:r>
      <w:r w:rsidR="00F052F7" w:rsidRPr="00F052F7">
        <w:rPr>
          <w:rFonts w:ascii="Arial" w:hAnsi="Arial" w:cs="Arial"/>
          <w:sz w:val="22"/>
          <w:szCs w:val="22"/>
        </w:rPr>
        <w:t xml:space="preserve">The project incorporates a range of sustainable design elements to promote environmental sustainability, such as water-efficient fixtures, green roofs, and energy-efficient HVAC and lighting systems. </w:t>
      </w:r>
      <w:proofErr w:type="gramStart"/>
      <w:r w:rsidR="00F052F7" w:rsidRPr="00F052F7">
        <w:rPr>
          <w:rFonts w:ascii="Arial" w:hAnsi="Arial" w:cs="Arial"/>
          <w:sz w:val="22"/>
          <w:szCs w:val="22"/>
        </w:rPr>
        <w:t>In order to</w:t>
      </w:r>
      <w:proofErr w:type="gramEnd"/>
      <w:r w:rsidR="00F052F7" w:rsidRPr="00F052F7">
        <w:rPr>
          <w:rFonts w:ascii="Arial" w:hAnsi="Arial" w:cs="Arial"/>
          <w:sz w:val="22"/>
          <w:szCs w:val="22"/>
        </w:rPr>
        <w:t xml:space="preserve"> demonstrate its commitment to minimizing its environmental effect and advancing sustainable practices, Google hopes to obtain LEED (Leadership in Energy and Environmental Design) certification for the structure (Diamond, 2024).</w:t>
      </w:r>
    </w:p>
    <w:p w14:paraId="7C71B511" w14:textId="77777777" w:rsidR="00204042" w:rsidRPr="00204042" w:rsidRDefault="00204042" w:rsidP="00204042">
      <w:pPr>
        <w:ind w:left="360"/>
        <w:rPr>
          <w:rFonts w:ascii="Arial" w:hAnsi="Arial" w:cs="Arial"/>
          <w:sz w:val="22"/>
          <w:szCs w:val="22"/>
        </w:rPr>
      </w:pPr>
      <w:r w:rsidRPr="00204042">
        <w:rPr>
          <w:rFonts w:ascii="Arial" w:hAnsi="Arial" w:cs="Arial"/>
          <w:sz w:val="22"/>
          <w:szCs w:val="22"/>
        </w:rPr>
        <w:t xml:space="preserve">   In addition to its environmental initiatives, Google actively engages with the local community through outreach programs, educational initiatives, and public events hosted at the Google Headquarters. This proactive community engagement fosters positive relationships, supports local businesses, and enhances overall community well-being.</w:t>
      </w:r>
    </w:p>
    <w:p w14:paraId="00A58701" w14:textId="77777777" w:rsidR="00204042" w:rsidRPr="00204042" w:rsidRDefault="00204042" w:rsidP="00204042">
      <w:pPr>
        <w:ind w:left="360"/>
        <w:rPr>
          <w:rFonts w:ascii="Arial" w:hAnsi="Arial" w:cs="Arial"/>
          <w:sz w:val="22"/>
          <w:szCs w:val="22"/>
        </w:rPr>
      </w:pPr>
      <w:r w:rsidRPr="00204042">
        <w:rPr>
          <w:rFonts w:ascii="Arial" w:hAnsi="Arial" w:cs="Arial"/>
          <w:sz w:val="22"/>
          <w:szCs w:val="22"/>
        </w:rPr>
        <w:t xml:space="preserve">   Furthermore, the project prioritizes employee well-being by providing amenities such as fitness facilities, recreational spaces, and outdoor green areas. Google recognizes the importance of promoting work-life balance and mental health support for its employees, contributing to a positive and healthy workplace culture. By integrating these sustainability principles into the project, Google demonstrates its commitment to creating a positive impact on the environment, the community, and its workforce.</w:t>
      </w:r>
    </w:p>
    <w:p w14:paraId="44BBB448" w14:textId="77777777" w:rsidR="00204042" w:rsidRDefault="00204042" w:rsidP="00204042">
      <w:pPr>
        <w:ind w:left="360"/>
        <w:rPr>
          <w:rFonts w:ascii="Times New Roman" w:hAnsi="Times New Roman" w:cs="Times New Roman"/>
          <w:sz w:val="26"/>
          <w:szCs w:val="26"/>
        </w:rPr>
      </w:pPr>
    </w:p>
    <w:p w14:paraId="6DB18E70" w14:textId="77777777" w:rsidR="00204042" w:rsidRDefault="00204042" w:rsidP="00204042">
      <w:pPr>
        <w:ind w:left="360"/>
        <w:rPr>
          <w:rFonts w:ascii="Times New Roman" w:hAnsi="Times New Roman" w:cs="Times New Roman"/>
          <w:sz w:val="26"/>
          <w:szCs w:val="26"/>
        </w:rPr>
      </w:pPr>
    </w:p>
    <w:p w14:paraId="0711F80C" w14:textId="77777777" w:rsidR="00204042" w:rsidRDefault="00204042" w:rsidP="00204042">
      <w:pPr>
        <w:ind w:left="360"/>
        <w:rPr>
          <w:rFonts w:ascii="Times New Roman" w:hAnsi="Times New Roman" w:cs="Times New Roman"/>
          <w:sz w:val="26"/>
          <w:szCs w:val="26"/>
        </w:rPr>
      </w:pPr>
    </w:p>
    <w:p w14:paraId="5B362CAD" w14:textId="73D305EE" w:rsidR="005C121A" w:rsidRPr="00204042" w:rsidRDefault="005C121A" w:rsidP="00204042">
      <w:pPr>
        <w:ind w:left="360"/>
        <w:rPr>
          <w:rFonts w:ascii="Times New Roman" w:hAnsi="Times New Roman" w:cs="Times New Roman"/>
          <w:color w:val="2F5496" w:themeColor="accent1" w:themeShade="BF"/>
          <w:sz w:val="30"/>
          <w:szCs w:val="30"/>
        </w:rPr>
      </w:pPr>
      <w:r w:rsidRPr="00204042">
        <w:rPr>
          <w:rFonts w:ascii="Times New Roman" w:hAnsi="Times New Roman" w:cs="Times New Roman"/>
          <w:color w:val="2F5496" w:themeColor="accent1" w:themeShade="BF"/>
          <w:sz w:val="30"/>
          <w:szCs w:val="30"/>
        </w:rPr>
        <w:t>Sustainable Development Goals (SDGs):</w:t>
      </w:r>
      <w:r w:rsidR="00204042" w:rsidRPr="00204042">
        <w:rPr>
          <w:rFonts w:ascii="Times New Roman" w:hAnsi="Times New Roman" w:cs="Times New Roman"/>
          <w:color w:val="2F5496" w:themeColor="accent1" w:themeShade="BF"/>
          <w:sz w:val="30"/>
          <w:szCs w:val="30"/>
        </w:rPr>
        <w:br/>
      </w:r>
    </w:p>
    <w:p w14:paraId="74D5B81C" w14:textId="77777777" w:rsidR="008252C1" w:rsidRPr="008252C1" w:rsidRDefault="008252C1" w:rsidP="008252C1">
      <w:pPr>
        <w:ind w:left="360"/>
        <w:rPr>
          <w:rFonts w:ascii="Arial" w:hAnsi="Arial" w:cs="Arial"/>
          <w:sz w:val="22"/>
          <w:szCs w:val="22"/>
        </w:rPr>
      </w:pPr>
      <w:r w:rsidRPr="008252C1">
        <w:rPr>
          <w:rFonts w:ascii="Arial" w:hAnsi="Arial" w:cs="Arial"/>
          <w:sz w:val="22"/>
          <w:szCs w:val="22"/>
        </w:rPr>
        <w:t>The United Nations has created numerous Sustainable Development Goals (SDGs), which the Google Headquarters project is in line with:</w:t>
      </w:r>
    </w:p>
    <w:p w14:paraId="19C45265" w14:textId="489A2B93" w:rsidR="00204042" w:rsidRPr="00204042" w:rsidRDefault="008252C1" w:rsidP="008252C1">
      <w:pPr>
        <w:ind w:left="360"/>
        <w:rPr>
          <w:rFonts w:ascii="Arial" w:hAnsi="Arial" w:cs="Arial"/>
          <w:sz w:val="22"/>
          <w:szCs w:val="22"/>
        </w:rPr>
      </w:pPr>
      <w:r w:rsidRPr="008252C1">
        <w:rPr>
          <w:rFonts w:ascii="Arial" w:hAnsi="Arial" w:cs="Arial"/>
          <w:sz w:val="22"/>
          <w:szCs w:val="22"/>
        </w:rPr>
        <w:t xml:space="preserve">   The initiative is essential to the revitalization of the King's Cross </w:t>
      </w:r>
      <w:proofErr w:type="spellStart"/>
      <w:r w:rsidRPr="008252C1">
        <w:rPr>
          <w:rFonts w:ascii="Arial" w:hAnsi="Arial" w:cs="Arial"/>
          <w:sz w:val="22"/>
          <w:szCs w:val="22"/>
        </w:rPr>
        <w:t>neighborhood</w:t>
      </w:r>
      <w:proofErr w:type="spellEnd"/>
      <w:r w:rsidRPr="008252C1">
        <w:rPr>
          <w:rFonts w:ascii="Arial" w:hAnsi="Arial" w:cs="Arial"/>
          <w:sz w:val="22"/>
          <w:szCs w:val="22"/>
        </w:rPr>
        <w:t xml:space="preserve"> and the advancement of sustainable cities and communities, which aligns with Goal 11: Sustainable Cities and Communities</w:t>
      </w:r>
      <w:r>
        <w:rPr>
          <w:rFonts w:ascii="Arial" w:hAnsi="Arial" w:cs="Arial"/>
          <w:sz w:val="22"/>
          <w:szCs w:val="22"/>
        </w:rPr>
        <w:t>.</w:t>
      </w:r>
      <w:r w:rsidR="00204042" w:rsidRPr="00204042">
        <w:rPr>
          <w:rFonts w:ascii="Arial" w:hAnsi="Arial" w:cs="Arial"/>
          <w:sz w:val="22"/>
          <w:szCs w:val="22"/>
        </w:rPr>
        <w:t xml:space="preserve"> By creating a modern, sustainable workplace, the project not only enhances the urban landscape but also promotes economic growth, social cohesion, and environmental stewardship in the surrounding community (United Nations, 2024).</w:t>
      </w:r>
    </w:p>
    <w:p w14:paraId="27EB7663" w14:textId="59FA3C78" w:rsidR="00DE1A66" w:rsidRDefault="00204042" w:rsidP="008252C1">
      <w:pPr>
        <w:ind w:left="360"/>
        <w:rPr>
          <w:rFonts w:ascii="Arial" w:hAnsi="Arial" w:cs="Arial"/>
          <w:sz w:val="22"/>
          <w:szCs w:val="22"/>
        </w:rPr>
      </w:pPr>
      <w:r w:rsidRPr="00204042">
        <w:rPr>
          <w:rFonts w:ascii="Arial" w:hAnsi="Arial" w:cs="Arial"/>
          <w:sz w:val="22"/>
          <w:szCs w:val="22"/>
        </w:rPr>
        <w:t xml:space="preserve">   </w:t>
      </w:r>
      <w:r w:rsidR="008252C1" w:rsidRPr="008252C1">
        <w:rPr>
          <w:rFonts w:ascii="Arial" w:hAnsi="Arial" w:cs="Arial"/>
          <w:sz w:val="22"/>
          <w:szCs w:val="22"/>
        </w:rPr>
        <w:t>Additionally, by emphasizing energy efficiency and renewable energy sources, the initiative advances Goal 7: Affordable and Clean Energy. The initiative facilitates access to contemporary, economical, sustainable, and reliable energy for all parties involved by adopting energy-efficient lighting, HVAC systems, and renewable energy technologies (United Nations, 2024).</w:t>
      </w:r>
      <w:r w:rsidR="008252C1">
        <w:rPr>
          <w:rFonts w:ascii="Arial" w:hAnsi="Arial" w:cs="Arial"/>
          <w:sz w:val="22"/>
          <w:szCs w:val="22"/>
        </w:rPr>
        <w:br/>
      </w:r>
      <w:r w:rsidRPr="00204042">
        <w:rPr>
          <w:rFonts w:ascii="Arial" w:hAnsi="Arial" w:cs="Arial"/>
          <w:sz w:val="22"/>
          <w:szCs w:val="22"/>
        </w:rPr>
        <w:t xml:space="preserve">   Moreover, the project aligns with Goal 9: Industry, Innovation, and Infrastructure by showcasing innovative technologies and sustainable design practices. </w:t>
      </w:r>
      <w:r w:rsidR="008252C1" w:rsidRPr="008252C1">
        <w:rPr>
          <w:rFonts w:ascii="Arial" w:hAnsi="Arial" w:cs="Arial"/>
          <w:sz w:val="22"/>
          <w:szCs w:val="22"/>
        </w:rPr>
        <w:t xml:space="preserve">Using modern construction methods, green building materials and intelligent building systems, the project promotes sustainable infrastructure construction, sustainable </w:t>
      </w:r>
      <w:proofErr w:type="gramStart"/>
      <w:r w:rsidR="008252C1" w:rsidRPr="008252C1">
        <w:rPr>
          <w:rFonts w:ascii="Arial" w:hAnsi="Arial" w:cs="Arial"/>
          <w:sz w:val="22"/>
          <w:szCs w:val="22"/>
        </w:rPr>
        <w:t>industrialization</w:t>
      </w:r>
      <w:proofErr w:type="gramEnd"/>
      <w:r w:rsidR="008252C1" w:rsidRPr="008252C1">
        <w:rPr>
          <w:rFonts w:ascii="Arial" w:hAnsi="Arial" w:cs="Arial"/>
          <w:sz w:val="22"/>
          <w:szCs w:val="22"/>
        </w:rPr>
        <w:t xml:space="preserve"> and innovation in the construction industry (UN, 2024).</w:t>
      </w:r>
    </w:p>
    <w:p w14:paraId="34BEC271" w14:textId="77777777" w:rsidR="008252C1" w:rsidRDefault="008252C1" w:rsidP="008252C1">
      <w:pPr>
        <w:ind w:left="360"/>
        <w:rPr>
          <w:rFonts w:ascii="Arial" w:hAnsi="Arial" w:cs="Arial"/>
          <w:sz w:val="22"/>
          <w:szCs w:val="22"/>
        </w:rPr>
      </w:pPr>
    </w:p>
    <w:p w14:paraId="59C8A381" w14:textId="77777777" w:rsidR="008252C1" w:rsidRDefault="008252C1" w:rsidP="008252C1">
      <w:pPr>
        <w:ind w:left="360"/>
        <w:rPr>
          <w:rFonts w:ascii="Arial" w:hAnsi="Arial" w:cs="Arial"/>
          <w:sz w:val="22"/>
          <w:szCs w:val="22"/>
        </w:rPr>
      </w:pPr>
    </w:p>
    <w:p w14:paraId="7AADA37D" w14:textId="77777777" w:rsidR="008252C1" w:rsidRPr="00DE1A66" w:rsidRDefault="008252C1" w:rsidP="008252C1">
      <w:pPr>
        <w:ind w:left="360"/>
      </w:pPr>
    </w:p>
    <w:p w14:paraId="6D1D3DC8" w14:textId="5C50B7C3" w:rsidR="004D7A47" w:rsidRDefault="004D7A47" w:rsidP="004D7A47">
      <w:pPr>
        <w:pStyle w:val="Heading1"/>
        <w:rPr>
          <w:rFonts w:ascii="Times New Roman" w:hAnsi="Times New Roman" w:cs="Times New Roman"/>
          <w:b/>
          <w:bCs/>
          <w:i/>
          <w:iCs/>
          <w:sz w:val="36"/>
          <w:szCs w:val="36"/>
        </w:rPr>
      </w:pPr>
      <w:r w:rsidRPr="003D4961">
        <w:rPr>
          <w:rFonts w:ascii="Times New Roman" w:hAnsi="Times New Roman" w:cs="Times New Roman"/>
          <w:b/>
          <w:bCs/>
          <w:i/>
          <w:iCs/>
          <w:sz w:val="36"/>
          <w:szCs w:val="36"/>
        </w:rPr>
        <w:lastRenderedPageBreak/>
        <w:t>Conclusion</w:t>
      </w:r>
      <w:bookmarkEnd w:id="19"/>
    </w:p>
    <w:p w14:paraId="0EA7A8E9" w14:textId="77777777" w:rsidR="0069139C" w:rsidRDefault="0069139C" w:rsidP="0069139C"/>
    <w:p w14:paraId="2F0C52F5" w14:textId="77777777" w:rsidR="0069139C" w:rsidRDefault="0069139C" w:rsidP="0069139C"/>
    <w:p w14:paraId="0F183E65" w14:textId="77777777" w:rsidR="0069139C" w:rsidRPr="0069139C" w:rsidRDefault="0069139C" w:rsidP="0069139C"/>
    <w:p w14:paraId="3AE4BACC" w14:textId="6833D743" w:rsidR="000B6E1A" w:rsidRPr="003D4961" w:rsidRDefault="003D4961" w:rsidP="000B6E1A">
      <w:pPr>
        <w:rPr>
          <w:rFonts w:ascii="Arial" w:hAnsi="Arial" w:cs="Arial"/>
          <w:sz w:val="22"/>
          <w:szCs w:val="22"/>
        </w:rPr>
      </w:pPr>
      <w:r w:rsidRPr="003D4961">
        <w:rPr>
          <w:rFonts w:ascii="Arial" w:hAnsi="Arial" w:cs="Arial"/>
          <w:sz w:val="22"/>
          <w:szCs w:val="22"/>
        </w:rPr>
        <w:t xml:space="preserve"> </w:t>
      </w:r>
      <w:r w:rsidR="00E05800">
        <w:rPr>
          <w:rFonts w:ascii="Arial" w:hAnsi="Arial" w:cs="Arial"/>
          <w:sz w:val="22"/>
          <w:szCs w:val="22"/>
        </w:rPr>
        <w:t xml:space="preserve"> </w:t>
      </w:r>
      <w:r w:rsidRPr="003D4961">
        <w:rPr>
          <w:rFonts w:ascii="Arial" w:hAnsi="Arial" w:cs="Arial"/>
          <w:sz w:val="22"/>
          <w:szCs w:val="22"/>
        </w:rPr>
        <w:t xml:space="preserve"> </w:t>
      </w:r>
      <w:r w:rsidR="000B6E1A" w:rsidRPr="003D4961">
        <w:rPr>
          <w:rFonts w:ascii="Arial" w:hAnsi="Arial" w:cs="Arial"/>
          <w:sz w:val="22"/>
          <w:szCs w:val="22"/>
        </w:rPr>
        <w:t>In conclusion, the evaluation of the Google Headquarters project in London provides valuable insights into its current progress and potential implications for the future IT sector of the UK. Based on the assessment of key project elements such as budget, time, quality, stakeholders, and risk factors, several guidelines can be formulated to optimize project outcomes and foster success in similar endeavours.</w:t>
      </w:r>
    </w:p>
    <w:p w14:paraId="4EA0225F" w14:textId="27D61E93" w:rsidR="00086B28" w:rsidRPr="003D4961" w:rsidRDefault="003D4961" w:rsidP="000B6E1A">
      <w:pPr>
        <w:rPr>
          <w:rFonts w:ascii="Arial" w:hAnsi="Arial" w:cs="Arial"/>
          <w:sz w:val="22"/>
          <w:szCs w:val="22"/>
        </w:rPr>
      </w:pPr>
      <w:r w:rsidRPr="003D4961">
        <w:rPr>
          <w:rFonts w:ascii="Arial" w:hAnsi="Arial" w:cs="Arial"/>
          <w:sz w:val="22"/>
          <w:szCs w:val="22"/>
        </w:rPr>
        <w:t xml:space="preserve">  </w:t>
      </w:r>
      <w:r w:rsidR="00E05800">
        <w:rPr>
          <w:rFonts w:ascii="Arial" w:hAnsi="Arial" w:cs="Arial"/>
          <w:sz w:val="22"/>
          <w:szCs w:val="22"/>
        </w:rPr>
        <w:t xml:space="preserve"> </w:t>
      </w:r>
      <w:r w:rsidR="000B6E1A" w:rsidRPr="003D4961">
        <w:rPr>
          <w:rFonts w:ascii="Arial" w:hAnsi="Arial" w:cs="Arial"/>
          <w:sz w:val="22"/>
          <w:szCs w:val="22"/>
        </w:rPr>
        <w:t>The project's success hinges on meticulous planning, proactive risk management, effective stakeholder engagement, and robust project execution. However, challenges such as budget constraints, timeline pressures, quality assurance, stakeholder dynamics, and risk factors necessitate strategic interventions to mitigate risks and capitalize on opportunities.</w:t>
      </w:r>
    </w:p>
    <w:p w14:paraId="1CC350EC" w14:textId="77777777" w:rsidR="00C23F24" w:rsidRPr="00C23F24" w:rsidRDefault="00C23F24" w:rsidP="00C23F24">
      <w:pPr>
        <w:rPr>
          <w:rFonts w:ascii="Times New Roman" w:hAnsi="Times New Roman" w:cs="Times New Roman"/>
          <w:sz w:val="26"/>
          <w:szCs w:val="26"/>
        </w:rPr>
      </w:pPr>
    </w:p>
    <w:p w14:paraId="5403DC2C" w14:textId="77777777" w:rsidR="00086B28" w:rsidRDefault="00086B28" w:rsidP="000B6E1A">
      <w:pPr>
        <w:rPr>
          <w:rFonts w:ascii="Times New Roman" w:hAnsi="Times New Roman" w:cs="Times New Roman"/>
          <w:sz w:val="26"/>
          <w:szCs w:val="26"/>
        </w:rPr>
      </w:pPr>
    </w:p>
    <w:p w14:paraId="4BA0D4DB" w14:textId="77777777" w:rsidR="00086B28" w:rsidRDefault="00086B28" w:rsidP="000B6E1A">
      <w:pPr>
        <w:rPr>
          <w:rFonts w:ascii="Times New Roman" w:hAnsi="Times New Roman" w:cs="Times New Roman"/>
          <w:sz w:val="26"/>
          <w:szCs w:val="26"/>
        </w:rPr>
      </w:pPr>
    </w:p>
    <w:p w14:paraId="0A1F41E8" w14:textId="77777777" w:rsidR="00086B28" w:rsidRDefault="00086B28" w:rsidP="000B6E1A">
      <w:pPr>
        <w:rPr>
          <w:rFonts w:ascii="Times New Roman" w:hAnsi="Times New Roman" w:cs="Times New Roman"/>
          <w:sz w:val="26"/>
          <w:szCs w:val="26"/>
        </w:rPr>
      </w:pPr>
    </w:p>
    <w:p w14:paraId="0A2378F7" w14:textId="77777777" w:rsidR="00086B28" w:rsidRDefault="00086B28" w:rsidP="000B6E1A">
      <w:pPr>
        <w:rPr>
          <w:rFonts w:ascii="Times New Roman" w:hAnsi="Times New Roman" w:cs="Times New Roman"/>
          <w:sz w:val="26"/>
          <w:szCs w:val="26"/>
        </w:rPr>
      </w:pPr>
    </w:p>
    <w:p w14:paraId="0A7A7908" w14:textId="77777777" w:rsidR="00086B28" w:rsidRDefault="00086B28" w:rsidP="000B6E1A">
      <w:pPr>
        <w:rPr>
          <w:rFonts w:ascii="Times New Roman" w:hAnsi="Times New Roman" w:cs="Times New Roman"/>
          <w:sz w:val="26"/>
          <w:szCs w:val="26"/>
        </w:rPr>
      </w:pPr>
    </w:p>
    <w:p w14:paraId="6F0BAAC4" w14:textId="77777777" w:rsidR="00086B28" w:rsidRDefault="00086B28" w:rsidP="000B6E1A">
      <w:pPr>
        <w:rPr>
          <w:rFonts w:ascii="Times New Roman" w:hAnsi="Times New Roman" w:cs="Times New Roman"/>
          <w:sz w:val="26"/>
          <w:szCs w:val="26"/>
        </w:rPr>
      </w:pPr>
    </w:p>
    <w:p w14:paraId="6553EF64" w14:textId="77777777" w:rsidR="00086B28" w:rsidRDefault="00086B28" w:rsidP="000B6E1A">
      <w:pPr>
        <w:rPr>
          <w:rFonts w:ascii="Times New Roman" w:hAnsi="Times New Roman" w:cs="Times New Roman"/>
          <w:sz w:val="26"/>
          <w:szCs w:val="26"/>
        </w:rPr>
      </w:pPr>
    </w:p>
    <w:p w14:paraId="2908BB81" w14:textId="77777777" w:rsidR="00086B28" w:rsidRDefault="00086B28" w:rsidP="000B6E1A">
      <w:pPr>
        <w:rPr>
          <w:rFonts w:ascii="Times New Roman" w:hAnsi="Times New Roman" w:cs="Times New Roman"/>
          <w:sz w:val="26"/>
          <w:szCs w:val="26"/>
        </w:rPr>
      </w:pPr>
    </w:p>
    <w:p w14:paraId="0A605482" w14:textId="77777777" w:rsidR="00086B28" w:rsidRDefault="00086B28" w:rsidP="000B6E1A">
      <w:pPr>
        <w:rPr>
          <w:rFonts w:ascii="Times New Roman" w:hAnsi="Times New Roman" w:cs="Times New Roman"/>
          <w:sz w:val="26"/>
          <w:szCs w:val="26"/>
        </w:rPr>
      </w:pPr>
    </w:p>
    <w:p w14:paraId="1707D7B4" w14:textId="77777777" w:rsidR="0069139C" w:rsidRDefault="0069139C" w:rsidP="000B6E1A">
      <w:pPr>
        <w:rPr>
          <w:rFonts w:ascii="Times New Roman" w:hAnsi="Times New Roman" w:cs="Times New Roman"/>
          <w:sz w:val="26"/>
          <w:szCs w:val="26"/>
        </w:rPr>
      </w:pPr>
    </w:p>
    <w:p w14:paraId="23D74343" w14:textId="77777777" w:rsidR="0069139C" w:rsidRDefault="0069139C" w:rsidP="000B6E1A">
      <w:pPr>
        <w:rPr>
          <w:rFonts w:ascii="Times New Roman" w:hAnsi="Times New Roman" w:cs="Times New Roman"/>
          <w:sz w:val="26"/>
          <w:szCs w:val="26"/>
        </w:rPr>
      </w:pPr>
    </w:p>
    <w:p w14:paraId="23159F2C" w14:textId="77777777" w:rsidR="0069139C" w:rsidRDefault="0069139C" w:rsidP="000B6E1A">
      <w:pPr>
        <w:rPr>
          <w:rFonts w:ascii="Times New Roman" w:hAnsi="Times New Roman" w:cs="Times New Roman"/>
          <w:sz w:val="26"/>
          <w:szCs w:val="26"/>
        </w:rPr>
      </w:pPr>
    </w:p>
    <w:p w14:paraId="24AAE3AE" w14:textId="77777777" w:rsidR="0069139C" w:rsidRDefault="0069139C" w:rsidP="000B6E1A">
      <w:pPr>
        <w:rPr>
          <w:rFonts w:ascii="Times New Roman" w:hAnsi="Times New Roman" w:cs="Times New Roman"/>
          <w:sz w:val="26"/>
          <w:szCs w:val="26"/>
        </w:rPr>
      </w:pPr>
    </w:p>
    <w:p w14:paraId="354F88AD" w14:textId="77777777" w:rsidR="0069139C" w:rsidRDefault="0069139C" w:rsidP="000B6E1A">
      <w:pPr>
        <w:rPr>
          <w:rFonts w:ascii="Times New Roman" w:hAnsi="Times New Roman" w:cs="Times New Roman"/>
          <w:sz w:val="26"/>
          <w:szCs w:val="26"/>
        </w:rPr>
      </w:pPr>
    </w:p>
    <w:p w14:paraId="6653B932" w14:textId="77777777" w:rsidR="0069139C" w:rsidRDefault="0069139C" w:rsidP="000B6E1A">
      <w:pPr>
        <w:rPr>
          <w:rFonts w:ascii="Times New Roman" w:hAnsi="Times New Roman" w:cs="Times New Roman"/>
          <w:sz w:val="26"/>
          <w:szCs w:val="26"/>
        </w:rPr>
      </w:pPr>
    </w:p>
    <w:p w14:paraId="1D03C41C" w14:textId="77777777" w:rsidR="0069139C" w:rsidRDefault="0069139C" w:rsidP="000B6E1A">
      <w:pPr>
        <w:rPr>
          <w:rFonts w:ascii="Times New Roman" w:hAnsi="Times New Roman" w:cs="Times New Roman"/>
          <w:sz w:val="26"/>
          <w:szCs w:val="26"/>
        </w:rPr>
      </w:pPr>
    </w:p>
    <w:p w14:paraId="410B38D1" w14:textId="77777777" w:rsidR="0069139C" w:rsidRDefault="0069139C" w:rsidP="000B6E1A">
      <w:pPr>
        <w:rPr>
          <w:rFonts w:ascii="Times New Roman" w:hAnsi="Times New Roman" w:cs="Times New Roman"/>
          <w:sz w:val="26"/>
          <w:szCs w:val="26"/>
        </w:rPr>
      </w:pPr>
    </w:p>
    <w:p w14:paraId="5FF6DDAD" w14:textId="77777777" w:rsidR="0069139C" w:rsidRDefault="0069139C" w:rsidP="000B6E1A">
      <w:pPr>
        <w:rPr>
          <w:rFonts w:ascii="Times New Roman" w:hAnsi="Times New Roman" w:cs="Times New Roman"/>
          <w:sz w:val="26"/>
          <w:szCs w:val="26"/>
        </w:rPr>
      </w:pPr>
    </w:p>
    <w:p w14:paraId="22470592" w14:textId="77777777" w:rsidR="00204042" w:rsidRDefault="00204042" w:rsidP="000B6E1A">
      <w:pPr>
        <w:rPr>
          <w:rFonts w:ascii="Times New Roman" w:hAnsi="Times New Roman" w:cs="Times New Roman"/>
          <w:sz w:val="26"/>
          <w:szCs w:val="26"/>
        </w:rPr>
      </w:pPr>
    </w:p>
    <w:p w14:paraId="313B0FA7" w14:textId="77777777" w:rsidR="00204042" w:rsidRDefault="00204042" w:rsidP="000B6E1A">
      <w:pPr>
        <w:rPr>
          <w:rFonts w:ascii="Times New Roman" w:hAnsi="Times New Roman" w:cs="Times New Roman"/>
          <w:sz w:val="26"/>
          <w:szCs w:val="26"/>
        </w:rPr>
      </w:pPr>
    </w:p>
    <w:p w14:paraId="099A33A5" w14:textId="77777777" w:rsidR="00204042" w:rsidRDefault="00204042" w:rsidP="000B6E1A">
      <w:pPr>
        <w:rPr>
          <w:rFonts w:ascii="Times New Roman" w:hAnsi="Times New Roman" w:cs="Times New Roman"/>
          <w:sz w:val="26"/>
          <w:szCs w:val="26"/>
        </w:rPr>
      </w:pPr>
    </w:p>
    <w:p w14:paraId="734F0D8B" w14:textId="77777777" w:rsidR="00204042" w:rsidRDefault="00204042" w:rsidP="000B6E1A">
      <w:pPr>
        <w:rPr>
          <w:rFonts w:ascii="Times New Roman" w:hAnsi="Times New Roman" w:cs="Times New Roman"/>
          <w:sz w:val="26"/>
          <w:szCs w:val="26"/>
        </w:rPr>
      </w:pPr>
    </w:p>
    <w:p w14:paraId="116F01FD" w14:textId="77777777" w:rsidR="00204042" w:rsidRDefault="00204042" w:rsidP="000B6E1A">
      <w:pPr>
        <w:rPr>
          <w:rFonts w:ascii="Times New Roman" w:hAnsi="Times New Roman" w:cs="Times New Roman"/>
          <w:sz w:val="26"/>
          <w:szCs w:val="26"/>
        </w:rPr>
      </w:pPr>
    </w:p>
    <w:p w14:paraId="641E8936" w14:textId="77777777" w:rsidR="00204042" w:rsidRDefault="00204042" w:rsidP="000B6E1A">
      <w:pPr>
        <w:rPr>
          <w:rFonts w:ascii="Times New Roman" w:hAnsi="Times New Roman" w:cs="Times New Roman"/>
          <w:sz w:val="26"/>
          <w:szCs w:val="26"/>
        </w:rPr>
      </w:pPr>
    </w:p>
    <w:p w14:paraId="6D9B4148" w14:textId="77777777" w:rsidR="00204042" w:rsidRDefault="00204042" w:rsidP="000B6E1A">
      <w:pPr>
        <w:rPr>
          <w:rFonts w:ascii="Times New Roman" w:hAnsi="Times New Roman" w:cs="Times New Roman"/>
          <w:sz w:val="26"/>
          <w:szCs w:val="26"/>
        </w:rPr>
      </w:pPr>
    </w:p>
    <w:p w14:paraId="2778BEDB" w14:textId="77777777" w:rsidR="00204042" w:rsidRDefault="00204042" w:rsidP="000B6E1A">
      <w:pPr>
        <w:rPr>
          <w:rFonts w:ascii="Times New Roman" w:hAnsi="Times New Roman" w:cs="Times New Roman"/>
          <w:sz w:val="26"/>
          <w:szCs w:val="26"/>
        </w:rPr>
      </w:pPr>
    </w:p>
    <w:p w14:paraId="431252AF" w14:textId="77777777" w:rsidR="0069139C" w:rsidRDefault="0069139C" w:rsidP="000B6E1A">
      <w:pPr>
        <w:rPr>
          <w:rFonts w:ascii="Times New Roman" w:hAnsi="Times New Roman" w:cs="Times New Roman"/>
          <w:sz w:val="26"/>
          <w:szCs w:val="26"/>
        </w:rPr>
      </w:pPr>
    </w:p>
    <w:p w14:paraId="5F32A3E0" w14:textId="77777777" w:rsidR="0069139C" w:rsidRDefault="0069139C" w:rsidP="000B6E1A">
      <w:pPr>
        <w:rPr>
          <w:rFonts w:ascii="Times New Roman" w:hAnsi="Times New Roman" w:cs="Times New Roman"/>
          <w:sz w:val="26"/>
          <w:szCs w:val="26"/>
        </w:rPr>
      </w:pPr>
    </w:p>
    <w:p w14:paraId="3D78D111" w14:textId="77777777" w:rsidR="0069139C" w:rsidRDefault="0069139C" w:rsidP="000B6E1A">
      <w:pPr>
        <w:rPr>
          <w:rFonts w:ascii="Times New Roman" w:hAnsi="Times New Roman" w:cs="Times New Roman"/>
          <w:sz w:val="26"/>
          <w:szCs w:val="26"/>
        </w:rPr>
      </w:pPr>
    </w:p>
    <w:p w14:paraId="3AD730D6" w14:textId="77777777" w:rsidR="00DE1A66" w:rsidRDefault="00DE1A66" w:rsidP="000B6E1A">
      <w:pPr>
        <w:rPr>
          <w:rFonts w:ascii="Times New Roman" w:hAnsi="Times New Roman" w:cs="Times New Roman"/>
          <w:sz w:val="26"/>
          <w:szCs w:val="26"/>
        </w:rPr>
      </w:pPr>
    </w:p>
    <w:p w14:paraId="0598E1DE" w14:textId="77777777" w:rsidR="00DE1A66" w:rsidRDefault="00DE1A66" w:rsidP="000B6E1A">
      <w:pPr>
        <w:rPr>
          <w:rFonts w:ascii="Times New Roman" w:hAnsi="Times New Roman" w:cs="Times New Roman"/>
          <w:sz w:val="26"/>
          <w:szCs w:val="26"/>
        </w:rPr>
      </w:pPr>
    </w:p>
    <w:bookmarkStart w:id="20" w:name="_Toc163948338" w:displacedByCustomXml="next"/>
    <w:sdt>
      <w:sdtPr>
        <w:rPr>
          <w:rFonts w:asciiTheme="minorHAnsi" w:eastAsiaTheme="minorHAnsi" w:hAnsiTheme="minorHAnsi" w:cstheme="minorBidi"/>
          <w:color w:val="auto"/>
          <w:sz w:val="24"/>
          <w:szCs w:val="24"/>
        </w:rPr>
        <w:id w:val="-1394815044"/>
        <w:docPartObj>
          <w:docPartGallery w:val="Bibliographies"/>
          <w:docPartUnique/>
        </w:docPartObj>
      </w:sdtPr>
      <w:sdtEndPr>
        <w:rPr>
          <w:rFonts w:ascii="Times New Roman" w:hAnsi="Times New Roman" w:cs="Times New Roman"/>
          <w:sz w:val="26"/>
          <w:szCs w:val="26"/>
        </w:rPr>
      </w:sdtEndPr>
      <w:sdtContent>
        <w:p w14:paraId="3005E8B3" w14:textId="23F3DDF6" w:rsidR="00086B28" w:rsidRPr="00273830" w:rsidRDefault="00086B28">
          <w:pPr>
            <w:pStyle w:val="Heading1"/>
            <w:rPr>
              <w:rFonts w:ascii="Times New Roman" w:hAnsi="Times New Roman" w:cs="Times New Roman"/>
              <w:b/>
              <w:bCs/>
              <w:i/>
              <w:iCs/>
              <w:sz w:val="36"/>
              <w:szCs w:val="36"/>
            </w:rPr>
          </w:pPr>
          <w:r w:rsidRPr="00273830">
            <w:rPr>
              <w:rFonts w:ascii="Times New Roman" w:hAnsi="Times New Roman" w:cs="Times New Roman"/>
              <w:b/>
              <w:bCs/>
              <w:i/>
              <w:iCs/>
              <w:sz w:val="36"/>
              <w:szCs w:val="36"/>
            </w:rPr>
            <w:t>References</w:t>
          </w:r>
          <w:bookmarkEnd w:id="20"/>
          <w:r w:rsidR="00273830">
            <w:rPr>
              <w:rFonts w:ascii="Times New Roman" w:hAnsi="Times New Roman" w:cs="Times New Roman"/>
              <w:b/>
              <w:bCs/>
              <w:i/>
              <w:iCs/>
              <w:sz w:val="36"/>
              <w:szCs w:val="36"/>
            </w:rPr>
            <w:t>:</w:t>
          </w:r>
        </w:p>
        <w:p w14:paraId="31CDC34D" w14:textId="77777777" w:rsidR="00086B28" w:rsidRDefault="00086B28" w:rsidP="00086B28"/>
        <w:sdt>
          <w:sdtPr>
            <w:id w:val="111145805"/>
            <w:bibliography/>
          </w:sdtPr>
          <w:sdtEndPr/>
          <w:sdtContent>
            <w:p w14:paraId="05882500" w14:textId="2A6E7A35" w:rsidR="00086B28" w:rsidRDefault="00086B28" w:rsidP="00086B28">
              <w:r>
                <w:t xml:space="preserve">Adamson, C., 2022. Google's new London office is a $1bn mistake. [Online] </w:t>
              </w:r>
            </w:p>
            <w:p w14:paraId="53003123" w14:textId="77777777" w:rsidR="00086B28" w:rsidRDefault="00086B28" w:rsidP="00086B28">
              <w:r>
                <w:t>Available at: https://www.businessage.com/post/googles-new-london-office-is-a-1bn-mistake</w:t>
              </w:r>
            </w:p>
            <w:p w14:paraId="4969F823" w14:textId="77777777" w:rsidR="00086B28" w:rsidRDefault="00086B28" w:rsidP="00086B28">
              <w:r>
                <w:t>[Accessed 19 March 2024].</w:t>
              </w:r>
            </w:p>
            <w:p w14:paraId="01612A30" w14:textId="77777777" w:rsidR="00086B28" w:rsidRDefault="00086B28" w:rsidP="00086B28"/>
            <w:p w14:paraId="079C3441" w14:textId="77777777" w:rsidR="00086B28" w:rsidRDefault="00086B28" w:rsidP="00086B28">
              <w:r>
                <w:t xml:space="preserve">April, K., 2021. The new diversity, </w:t>
              </w:r>
              <w:proofErr w:type="gramStart"/>
              <w:r>
                <w:t>equity</w:t>
              </w:r>
              <w:proofErr w:type="gramEnd"/>
              <w:r>
                <w:t xml:space="preserve"> and inclusion (DEI) realities and challenges. HR: The new agenda, pp.119-132.</w:t>
              </w:r>
            </w:p>
            <w:p w14:paraId="0E8D59AA" w14:textId="77777777" w:rsidR="00086B28" w:rsidRDefault="00086B28" w:rsidP="00086B28"/>
            <w:p w14:paraId="5FB588A3" w14:textId="77777777" w:rsidR="00086B28" w:rsidRDefault="00086B28" w:rsidP="00086B28">
              <w:r>
                <w:t xml:space="preserve">BPD, 2023. GOOGLE HQ KING'S CROSS. [Online] </w:t>
              </w:r>
            </w:p>
            <w:p w14:paraId="5247CE69" w14:textId="77777777" w:rsidR="00086B28" w:rsidRDefault="00086B28" w:rsidP="00086B28">
              <w:r>
                <w:t>Available at: https://www.bdp.com/en/projects/f-l/google-hq-kings-cross/</w:t>
              </w:r>
            </w:p>
            <w:p w14:paraId="27C677AD" w14:textId="77777777" w:rsidR="00086B28" w:rsidRDefault="00086B28" w:rsidP="00086B28">
              <w:r>
                <w:t>[Accessed 22 March 2024].</w:t>
              </w:r>
            </w:p>
            <w:p w14:paraId="0E0BFF9B" w14:textId="77777777" w:rsidR="00086B28" w:rsidRDefault="00086B28" w:rsidP="00086B28">
              <w:pPr>
                <w:rPr>
                  <w:rFonts w:ascii="Times New Roman" w:hAnsi="Times New Roman" w:cs="Times New Roman"/>
                  <w:sz w:val="26"/>
                  <w:szCs w:val="26"/>
                </w:rPr>
              </w:pPr>
            </w:p>
            <w:p w14:paraId="1931D36D" w14:textId="77777777" w:rsidR="00086B28" w:rsidRDefault="00086B28" w:rsidP="00086B28">
              <w:proofErr w:type="spellStart"/>
              <w:r>
                <w:t>Buzzetto</w:t>
              </w:r>
              <w:proofErr w:type="spellEnd"/>
              <w:r>
                <w:t xml:space="preserve">, R.R., </w:t>
              </w:r>
              <w:proofErr w:type="spellStart"/>
              <w:r>
                <w:t>Bauli</w:t>
              </w:r>
              <w:proofErr w:type="spellEnd"/>
              <w:r>
                <w:t xml:space="preserve">, M.R. and Carvalho, M.M.D., 2020. The key aspects of procurement in project management: investigating the effects of selection criteria, supplier integration and dynamics of acquisitions. Production, 30, p.e20190112. </w:t>
              </w:r>
            </w:p>
            <w:p w14:paraId="2788AEA7" w14:textId="77777777" w:rsidR="00086B28" w:rsidRDefault="00086B28" w:rsidP="00086B28"/>
            <w:p w14:paraId="41A0FD08" w14:textId="77777777" w:rsidR="00086B28" w:rsidRDefault="00086B28" w:rsidP="00086B28">
              <w:r>
                <w:t xml:space="preserve">Cerezo-Narváez, A., Pastor-Fernández, A., Otero-Mateo, M. and Ballesteros-Pérez, P., 2020. Integration of cost and work breakdown structures in the management of construction projects. Applied sciences, 10(4), p.1386. </w:t>
              </w:r>
            </w:p>
            <w:p w14:paraId="5817F6DE" w14:textId="77777777" w:rsidR="00086B28" w:rsidRDefault="00086B28" w:rsidP="00086B28"/>
            <w:p w14:paraId="2A66901F" w14:textId="77777777" w:rsidR="00086B28" w:rsidRDefault="00086B28" w:rsidP="00086B28">
              <w:r>
                <w:t xml:space="preserve">CIBSE journal, 2023. Arriving on Platform G: Google’s new King’s Cross office. [Online] </w:t>
              </w:r>
            </w:p>
            <w:p w14:paraId="3BB3B733" w14:textId="77777777" w:rsidR="00086B28" w:rsidRDefault="00086B28" w:rsidP="00086B28">
              <w:r>
                <w:t>Available at: https://www.cibsejournal.com/case-studies/arriving-on-platform-g-googles-new-kings-cross-office/</w:t>
              </w:r>
            </w:p>
            <w:p w14:paraId="7887F35E" w14:textId="77777777" w:rsidR="00086B28" w:rsidRDefault="00086B28" w:rsidP="00086B28">
              <w:r>
                <w:t>[Accessed 20 March 2024].</w:t>
              </w:r>
            </w:p>
            <w:p w14:paraId="1290672B" w14:textId="77777777" w:rsidR="00086B28" w:rsidRDefault="00086B28" w:rsidP="00086B28"/>
            <w:p w14:paraId="48D2A66D" w14:textId="77777777" w:rsidR="00086B28" w:rsidRDefault="00086B28" w:rsidP="00086B28">
              <w:r>
                <w:t>Fonseca, L.M., Cardoso, M.C. and Nóvoa, M.H., 2022. Motivations for ISO 9001 quality management system implementation and certification–mapping the territory with a novel classification proposal. International Journal of Quality and Service Sciences, 14(1), pp.18-36.</w:t>
              </w:r>
            </w:p>
            <w:p w14:paraId="54477A37" w14:textId="77777777" w:rsidR="00086B28" w:rsidRDefault="00086B28" w:rsidP="00086B28"/>
            <w:p w14:paraId="552868EB" w14:textId="77777777" w:rsidR="00086B28" w:rsidRDefault="00086B28" w:rsidP="00086B28">
              <w:r>
                <w:t>Gartside, B., 2021. Google's extravagant new London '</w:t>
              </w:r>
              <w:proofErr w:type="spellStart"/>
              <w:r>
                <w:t>landscraper</w:t>
              </w:r>
              <w:proofErr w:type="spellEnd"/>
              <w:r>
                <w:t xml:space="preserve">' headquarters faces years of delays. [Online] </w:t>
              </w:r>
            </w:p>
            <w:p w14:paraId="0A4DF084" w14:textId="77777777" w:rsidR="00086B28" w:rsidRDefault="00086B28" w:rsidP="00086B28">
              <w:r>
                <w:t>Available at: https://www.telegraph.co.uk/business/2021/11/21/googles-extravagant-new-london-landscraper-headquarters-faces/</w:t>
              </w:r>
            </w:p>
            <w:p w14:paraId="6B10B611" w14:textId="77777777" w:rsidR="00086B28" w:rsidRDefault="00086B28" w:rsidP="00086B28">
              <w:r>
                <w:t>[Accessed 20 March 2024].</w:t>
              </w:r>
            </w:p>
            <w:p w14:paraId="7B259A44" w14:textId="77777777" w:rsidR="00086B28" w:rsidRDefault="00086B28" w:rsidP="00086B28"/>
            <w:p w14:paraId="6C9C18B6" w14:textId="77777777" w:rsidR="00086B28" w:rsidRDefault="00086B28" w:rsidP="00086B28">
              <w:proofErr w:type="spellStart"/>
              <w:r>
                <w:t>Gillespies</w:t>
              </w:r>
              <w:proofErr w:type="spellEnd"/>
              <w:r>
                <w:t xml:space="preserve">, 2022. Google Headquarters. [Online] </w:t>
              </w:r>
            </w:p>
            <w:p w14:paraId="3B6D019E" w14:textId="77777777" w:rsidR="00086B28" w:rsidRDefault="00086B28" w:rsidP="00086B28">
              <w:r>
                <w:t>Available at: https://www.gillespies.co.uk/projects/google-headquarters</w:t>
              </w:r>
            </w:p>
            <w:p w14:paraId="5FE3DBD8" w14:textId="77777777" w:rsidR="00086B28" w:rsidRDefault="00086B28" w:rsidP="00086B28">
              <w:r>
                <w:t>[Accessed 21 March 2024].</w:t>
              </w:r>
            </w:p>
            <w:p w14:paraId="4375D851" w14:textId="77777777" w:rsidR="00086B28" w:rsidRDefault="00086B28" w:rsidP="00086B28"/>
            <w:p w14:paraId="1AF87604" w14:textId="77777777" w:rsidR="00086B28" w:rsidRDefault="00086B28" w:rsidP="00086B28">
              <w:r>
                <w:t xml:space="preserve">Gunduz, M. and </w:t>
              </w:r>
              <w:proofErr w:type="spellStart"/>
              <w:r>
                <w:t>Almuajebh</w:t>
              </w:r>
              <w:proofErr w:type="spellEnd"/>
              <w:r>
                <w:t xml:space="preserve">, M., 2020. Critical success factors for sustainable construction project management. Sustainability, 12(5), p.1990. </w:t>
              </w:r>
            </w:p>
            <w:p w14:paraId="48D44215" w14:textId="77777777" w:rsidR="00086B28" w:rsidRDefault="00086B28" w:rsidP="00086B28"/>
            <w:p w14:paraId="181E9A98" w14:textId="77777777" w:rsidR="00C77BE5" w:rsidRDefault="00C77BE5" w:rsidP="00086B28"/>
            <w:p w14:paraId="2B60BD7F" w14:textId="77777777" w:rsidR="00C77BE5" w:rsidRDefault="00C77BE5" w:rsidP="00086B28"/>
            <w:p w14:paraId="2EDB484C" w14:textId="77777777" w:rsidR="00C77BE5" w:rsidRDefault="00C77BE5" w:rsidP="00086B28"/>
            <w:p w14:paraId="11F7F62D" w14:textId="39528C40" w:rsidR="00086B28" w:rsidRDefault="00086B28" w:rsidP="00086B28">
              <w:r>
                <w:lastRenderedPageBreak/>
                <w:t xml:space="preserve">Hayman, A., 2014. Google HQ faces 'at least' three-year delay. [Online] </w:t>
              </w:r>
            </w:p>
            <w:p w14:paraId="70ABC7F4" w14:textId="77777777" w:rsidR="00086B28" w:rsidRDefault="00086B28" w:rsidP="00086B28">
              <w:r>
                <w:t>Available at: https://www.building.co.uk/news/google-hq-faces-at-least-three-year-delay/5068479.article</w:t>
              </w:r>
            </w:p>
            <w:p w14:paraId="0922D0E8" w14:textId="77777777" w:rsidR="00086B28" w:rsidRDefault="00086B28" w:rsidP="00086B28">
              <w:r>
                <w:t>[Accessed 19 March 2024].</w:t>
              </w:r>
            </w:p>
            <w:p w14:paraId="17B5121A" w14:textId="77777777" w:rsidR="00086B28" w:rsidRDefault="00086B28" w:rsidP="00086B28"/>
            <w:p w14:paraId="18841D4E" w14:textId="77777777" w:rsidR="00086B28" w:rsidRDefault="00086B28" w:rsidP="00086B28">
              <w:r>
                <w:t>Hubbard, D.W., 2020. The failure of risk management: Why it's broken and how to fix it. John Wiley &amp; Sons.</w:t>
              </w:r>
            </w:p>
            <w:p w14:paraId="1F64F31C" w14:textId="77777777" w:rsidR="00086B28" w:rsidRDefault="00086B28" w:rsidP="00086B28"/>
            <w:p w14:paraId="7ECF2E5E" w14:textId="77777777" w:rsidR="00086B28" w:rsidRDefault="00086B28" w:rsidP="00086B28">
              <w:r>
                <w:t>Partridge, J., 2022. Behold London’s ‘</w:t>
              </w:r>
              <w:proofErr w:type="spellStart"/>
              <w:r>
                <w:t>landscraper</w:t>
              </w:r>
              <w:proofErr w:type="spellEnd"/>
              <w:r>
                <w:t xml:space="preserve">’! Google’s new UK HQ – </w:t>
              </w:r>
              <w:proofErr w:type="gramStart"/>
              <w:r>
                <w:t>as long as</w:t>
              </w:r>
              <w:proofErr w:type="gramEnd"/>
              <w:r>
                <w:t xml:space="preserve"> the Shard is tall. [Online] </w:t>
              </w:r>
            </w:p>
            <w:p w14:paraId="6D32CB00" w14:textId="77777777" w:rsidR="00086B28" w:rsidRDefault="00086B28" w:rsidP="00086B28">
              <w:r>
                <w:t>Available at: https://www.theguardian.com/business/2022/jul/01/behold-londons-landscraper-googles-new-uk-hq-as-long-as-the-shard-is-tall</w:t>
              </w:r>
            </w:p>
            <w:p w14:paraId="50A2ACC5" w14:textId="77777777" w:rsidR="00086B28" w:rsidRDefault="00086B28" w:rsidP="00086B28">
              <w:r>
                <w:t>[Accessed 21 March 2024].</w:t>
              </w:r>
            </w:p>
            <w:p w14:paraId="0BCADF74" w14:textId="77777777" w:rsidR="00086B28" w:rsidRDefault="00086B28" w:rsidP="00086B28"/>
            <w:p w14:paraId="00EB2F79" w14:textId="77777777" w:rsidR="00086B28" w:rsidRDefault="00086B28" w:rsidP="00086B28">
              <w:r>
                <w:t>Pinto, J.K., 2020. Project management: achieving competitive advantage. Pearson.</w:t>
              </w:r>
            </w:p>
            <w:p w14:paraId="5988EFA0" w14:textId="77777777" w:rsidR="00086B28" w:rsidRDefault="00086B28" w:rsidP="00086B28"/>
            <w:p w14:paraId="755DAF94" w14:textId="77777777" w:rsidR="00086B28" w:rsidRDefault="00086B28" w:rsidP="00086B28">
              <w:r>
                <w:t xml:space="preserve">Prynn, J., 2022. New pictures of £1bn Google HQ bringing retail parade, community space and rooftop running trail to King’s Cross. [Online] </w:t>
              </w:r>
            </w:p>
            <w:p w14:paraId="2625BFFF" w14:textId="77777777" w:rsidR="00086B28" w:rsidRDefault="00086B28" w:rsidP="00086B28">
              <w:r>
                <w:t>Available at: https://www.standard.co.uk/homesandproperty/property-news/google-hq-new-office-kings-cross-london-plans-b994436.html</w:t>
              </w:r>
            </w:p>
            <w:p w14:paraId="11435D73" w14:textId="77777777" w:rsidR="00086B28" w:rsidRDefault="00086B28" w:rsidP="00086B28">
              <w:r>
                <w:t>[Accessed 22 March 2024].</w:t>
              </w:r>
            </w:p>
            <w:p w14:paraId="6064C703" w14:textId="77777777" w:rsidR="00086B28" w:rsidRDefault="00086B28" w:rsidP="00086B28"/>
            <w:p w14:paraId="1533ADD0" w14:textId="77777777" w:rsidR="00086B28" w:rsidRDefault="00086B28" w:rsidP="00086B28">
              <w:r>
                <w:t xml:space="preserve">Song, J., Martens, A. and </w:t>
              </w:r>
              <w:proofErr w:type="spellStart"/>
              <w:r>
                <w:t>Vanhoucke</w:t>
              </w:r>
              <w:proofErr w:type="spellEnd"/>
              <w:r>
                <w:t xml:space="preserve">, M., 2022. Using Earned Value Management and Schedule Risk Analysis with resource constraints for project control. European Journal of Operational Research, 297(2), pp.451-466. </w:t>
              </w:r>
            </w:p>
            <w:p w14:paraId="5B6454D0" w14:textId="77777777" w:rsidR="00086B28" w:rsidRDefault="00086B28" w:rsidP="00086B28"/>
            <w:p w14:paraId="33169E88" w14:textId="77777777" w:rsidR="00086B28" w:rsidRDefault="00086B28" w:rsidP="00086B28">
              <w:proofErr w:type="spellStart"/>
              <w:r>
                <w:t>Unitetheunion</w:t>
              </w:r>
              <w:proofErr w:type="spellEnd"/>
              <w:r>
                <w:t xml:space="preserve">, 2023. Google Kings Cross HQ protest over sackings and union busting. [Online] </w:t>
              </w:r>
            </w:p>
            <w:p w14:paraId="05CCA1A0" w14:textId="77777777" w:rsidR="00086B28" w:rsidRDefault="00086B28" w:rsidP="00086B28">
              <w:r>
                <w:t>Available at: https://www.unitetheunion.org/news-events/news/2023/april/google-kings-cross-hq-protest-over-sackings-and-union-busting</w:t>
              </w:r>
            </w:p>
            <w:p w14:paraId="16611EEA" w14:textId="77777777" w:rsidR="00086B28" w:rsidRDefault="00086B28" w:rsidP="00086B28">
              <w:r>
                <w:t>[Accessed 18 March 2024].</w:t>
              </w:r>
            </w:p>
            <w:p w14:paraId="26EBBBCB" w14:textId="77777777" w:rsidR="00086B28" w:rsidRDefault="00086B28" w:rsidP="00086B28"/>
            <w:p w14:paraId="3C902AD8" w14:textId="77777777" w:rsidR="00086B28" w:rsidRDefault="00086B28" w:rsidP="00086B28">
              <w:r>
                <w:t xml:space="preserve">Van Besouw, J. and Bond-Barnard, T.J., 2021. Smart project management information systems (SPMIS) for engineering projects-project performance monitoring &amp; reporting. </w:t>
              </w:r>
            </w:p>
            <w:p w14:paraId="01C880FB" w14:textId="77777777" w:rsidR="00086B28" w:rsidRDefault="00086B28" w:rsidP="00086B28"/>
            <w:p w14:paraId="0408CEDD" w14:textId="77777777" w:rsidR="00086B28" w:rsidRDefault="00086B28" w:rsidP="00086B28">
              <w:r>
                <w:t xml:space="preserve">Waite, R., 2017. Council gives go-ahead for Heatherwick and BIG’s £600m Google HQ at King’s Cross. [Online] </w:t>
              </w:r>
            </w:p>
            <w:p w14:paraId="60F4B82C" w14:textId="77777777" w:rsidR="00086B28" w:rsidRDefault="00086B28" w:rsidP="00086B28">
              <w:r>
                <w:t>Available at: https://www.architectsjournal.co.uk/news/council-gives-go-ahead-for-heatherwick-and-bigs-600m-google-hq-at-kings-cross</w:t>
              </w:r>
            </w:p>
            <w:p w14:paraId="274A5030" w14:textId="77777777" w:rsidR="00086B28" w:rsidRDefault="00086B28" w:rsidP="00086B28">
              <w:r>
                <w:t>[Accessed 23 March 2024].</w:t>
              </w:r>
            </w:p>
            <w:p w14:paraId="61C2FDCC" w14:textId="77777777" w:rsidR="00086B28" w:rsidRPr="00086B28" w:rsidRDefault="00086B28" w:rsidP="00086B28">
              <w:pPr>
                <w:rPr>
                  <w:rFonts w:ascii="Times New Roman" w:hAnsi="Times New Roman" w:cs="Times New Roman"/>
                  <w:sz w:val="26"/>
                  <w:szCs w:val="26"/>
                </w:rPr>
              </w:pPr>
            </w:p>
            <w:p w14:paraId="482D9FFD" w14:textId="77777777" w:rsidR="00086B28" w:rsidRDefault="00086B28" w:rsidP="00086B28"/>
            <w:p w14:paraId="2A24CE27" w14:textId="216DE73C" w:rsidR="00086B28" w:rsidRPr="000B6E1A" w:rsidRDefault="003C4C61" w:rsidP="000B6E1A">
              <w:pPr>
                <w:rPr>
                  <w:rFonts w:ascii="Times New Roman" w:hAnsi="Times New Roman" w:cs="Times New Roman"/>
                  <w:sz w:val="26"/>
                  <w:szCs w:val="26"/>
                </w:rPr>
              </w:pPr>
            </w:p>
          </w:sdtContent>
        </w:sdt>
      </w:sdtContent>
    </w:sdt>
    <w:sectPr w:rsidR="00086B28" w:rsidRPr="000B6E1A" w:rsidSect="00D14C0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hapStyle="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86C001" w14:textId="77777777" w:rsidR="00F42E81" w:rsidRDefault="00F42E81" w:rsidP="0044603D">
      <w:r>
        <w:separator/>
      </w:r>
    </w:p>
  </w:endnote>
  <w:endnote w:type="continuationSeparator" w:id="0">
    <w:p w14:paraId="6573B8DE" w14:textId="77777777" w:rsidR="00F42E81" w:rsidRDefault="00F42E81" w:rsidP="004460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01E554" w14:textId="0FAD89C4" w:rsidR="0044603D" w:rsidRDefault="004460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90DAA" w14:textId="5E108DE8" w:rsidR="0044603D" w:rsidRDefault="0044603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3CB675" w14:textId="77777777" w:rsidR="0044603D" w:rsidRDefault="00446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4DA88" w14:textId="77777777" w:rsidR="00F42E81" w:rsidRDefault="00F42E81" w:rsidP="0044603D">
      <w:r>
        <w:separator/>
      </w:r>
    </w:p>
  </w:footnote>
  <w:footnote w:type="continuationSeparator" w:id="0">
    <w:p w14:paraId="3D51C0A9" w14:textId="77777777" w:rsidR="00F42E81" w:rsidRDefault="00F42E81" w:rsidP="004460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50F15" w14:textId="77777777" w:rsidR="0044603D" w:rsidRDefault="004460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41EEBC" w14:textId="77777777" w:rsidR="0044603D" w:rsidRDefault="0044603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FCE95" w14:textId="77777777" w:rsidR="0044603D" w:rsidRDefault="00446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74FB7"/>
    <w:multiLevelType w:val="multilevel"/>
    <w:tmpl w:val="392A4BCE"/>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A05E6F"/>
    <w:multiLevelType w:val="multilevel"/>
    <w:tmpl w:val="315CFFE4"/>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D9452E"/>
    <w:multiLevelType w:val="hybridMultilevel"/>
    <w:tmpl w:val="8E42176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78B7DB2"/>
    <w:multiLevelType w:val="multilevel"/>
    <w:tmpl w:val="E7203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9744DE"/>
    <w:multiLevelType w:val="hybridMultilevel"/>
    <w:tmpl w:val="D9B0BD9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FA32D9"/>
    <w:multiLevelType w:val="hybridMultilevel"/>
    <w:tmpl w:val="689C9A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9E7A6D"/>
    <w:multiLevelType w:val="multilevel"/>
    <w:tmpl w:val="8434244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084841"/>
    <w:multiLevelType w:val="hybridMultilevel"/>
    <w:tmpl w:val="4A74B1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523AFA"/>
    <w:multiLevelType w:val="multilevel"/>
    <w:tmpl w:val="FCA00C4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17357666">
    <w:abstractNumId w:val="3"/>
  </w:num>
  <w:num w:numId="2" w16cid:durableId="1792826040">
    <w:abstractNumId w:val="1"/>
  </w:num>
  <w:num w:numId="3" w16cid:durableId="356270387">
    <w:abstractNumId w:val="6"/>
  </w:num>
  <w:num w:numId="4" w16cid:durableId="1917400657">
    <w:abstractNumId w:val="0"/>
  </w:num>
  <w:num w:numId="5" w16cid:durableId="2094475365">
    <w:abstractNumId w:val="8"/>
  </w:num>
  <w:num w:numId="6" w16cid:durableId="1871723418">
    <w:abstractNumId w:val="5"/>
  </w:num>
  <w:num w:numId="7" w16cid:durableId="194199474">
    <w:abstractNumId w:val="4"/>
  </w:num>
  <w:num w:numId="8" w16cid:durableId="1465584668">
    <w:abstractNumId w:val="2"/>
  </w:num>
  <w:num w:numId="9" w16cid:durableId="19210620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A47"/>
    <w:rsid w:val="00011729"/>
    <w:rsid w:val="0004256C"/>
    <w:rsid w:val="00043324"/>
    <w:rsid w:val="00043CB8"/>
    <w:rsid w:val="00067472"/>
    <w:rsid w:val="00083C19"/>
    <w:rsid w:val="00086B28"/>
    <w:rsid w:val="000A7602"/>
    <w:rsid w:val="000B3DE8"/>
    <w:rsid w:val="000B5AB2"/>
    <w:rsid w:val="000B6E1A"/>
    <w:rsid w:val="000C6BC9"/>
    <w:rsid w:val="000F318D"/>
    <w:rsid w:val="000F3E4D"/>
    <w:rsid w:val="00115A13"/>
    <w:rsid w:val="001517C9"/>
    <w:rsid w:val="00171B86"/>
    <w:rsid w:val="00190F84"/>
    <w:rsid w:val="001C02FB"/>
    <w:rsid w:val="001C069B"/>
    <w:rsid w:val="001C2433"/>
    <w:rsid w:val="00204042"/>
    <w:rsid w:val="00223965"/>
    <w:rsid w:val="0024037E"/>
    <w:rsid w:val="0026659F"/>
    <w:rsid w:val="00273830"/>
    <w:rsid w:val="00283AFC"/>
    <w:rsid w:val="002A0713"/>
    <w:rsid w:val="002D3CD7"/>
    <w:rsid w:val="0032130F"/>
    <w:rsid w:val="00324B7E"/>
    <w:rsid w:val="00337DB8"/>
    <w:rsid w:val="00352B4A"/>
    <w:rsid w:val="00353725"/>
    <w:rsid w:val="003559E2"/>
    <w:rsid w:val="003832C3"/>
    <w:rsid w:val="00393695"/>
    <w:rsid w:val="003A7D95"/>
    <w:rsid w:val="003C4C61"/>
    <w:rsid w:val="003D4961"/>
    <w:rsid w:val="003D58CB"/>
    <w:rsid w:val="003E6513"/>
    <w:rsid w:val="00415F62"/>
    <w:rsid w:val="00417C64"/>
    <w:rsid w:val="00420FC5"/>
    <w:rsid w:val="00432FB3"/>
    <w:rsid w:val="0043530C"/>
    <w:rsid w:val="0044603D"/>
    <w:rsid w:val="004462C2"/>
    <w:rsid w:val="00480615"/>
    <w:rsid w:val="004A313B"/>
    <w:rsid w:val="004D396B"/>
    <w:rsid w:val="004D4D42"/>
    <w:rsid w:val="004D7A47"/>
    <w:rsid w:val="004F07FC"/>
    <w:rsid w:val="00500850"/>
    <w:rsid w:val="0053797E"/>
    <w:rsid w:val="00540E3B"/>
    <w:rsid w:val="00542178"/>
    <w:rsid w:val="00551A60"/>
    <w:rsid w:val="00551F43"/>
    <w:rsid w:val="005922F2"/>
    <w:rsid w:val="00593F2E"/>
    <w:rsid w:val="005A2D3F"/>
    <w:rsid w:val="005B5B06"/>
    <w:rsid w:val="005C121A"/>
    <w:rsid w:val="005D4C5F"/>
    <w:rsid w:val="005E7D47"/>
    <w:rsid w:val="00607604"/>
    <w:rsid w:val="0061007F"/>
    <w:rsid w:val="006269B8"/>
    <w:rsid w:val="00654953"/>
    <w:rsid w:val="00660679"/>
    <w:rsid w:val="00665E4B"/>
    <w:rsid w:val="00667CF6"/>
    <w:rsid w:val="00676FE8"/>
    <w:rsid w:val="0069139C"/>
    <w:rsid w:val="006B0049"/>
    <w:rsid w:val="006B79F8"/>
    <w:rsid w:val="006E75A5"/>
    <w:rsid w:val="00721D22"/>
    <w:rsid w:val="007359B4"/>
    <w:rsid w:val="007E4BD7"/>
    <w:rsid w:val="00821AC2"/>
    <w:rsid w:val="0082215A"/>
    <w:rsid w:val="008252C1"/>
    <w:rsid w:val="008343F5"/>
    <w:rsid w:val="00865981"/>
    <w:rsid w:val="008723BB"/>
    <w:rsid w:val="00893698"/>
    <w:rsid w:val="008A5C45"/>
    <w:rsid w:val="008C1C29"/>
    <w:rsid w:val="0090686B"/>
    <w:rsid w:val="00925877"/>
    <w:rsid w:val="009456E3"/>
    <w:rsid w:val="00950B1A"/>
    <w:rsid w:val="009A5E21"/>
    <w:rsid w:val="009B7A04"/>
    <w:rsid w:val="009C74AD"/>
    <w:rsid w:val="009E2F91"/>
    <w:rsid w:val="00A213A2"/>
    <w:rsid w:val="00A26943"/>
    <w:rsid w:val="00A52A7F"/>
    <w:rsid w:val="00A65D30"/>
    <w:rsid w:val="00A71FF9"/>
    <w:rsid w:val="00AA06D8"/>
    <w:rsid w:val="00AB7EAA"/>
    <w:rsid w:val="00AD2850"/>
    <w:rsid w:val="00B23B15"/>
    <w:rsid w:val="00B339A2"/>
    <w:rsid w:val="00B5109B"/>
    <w:rsid w:val="00B663D5"/>
    <w:rsid w:val="00B850AF"/>
    <w:rsid w:val="00B8587A"/>
    <w:rsid w:val="00BB0B65"/>
    <w:rsid w:val="00BB4093"/>
    <w:rsid w:val="00BC4086"/>
    <w:rsid w:val="00BD4003"/>
    <w:rsid w:val="00BE19B7"/>
    <w:rsid w:val="00C05826"/>
    <w:rsid w:val="00C118B6"/>
    <w:rsid w:val="00C2108B"/>
    <w:rsid w:val="00C23F24"/>
    <w:rsid w:val="00C515FD"/>
    <w:rsid w:val="00C621E7"/>
    <w:rsid w:val="00C66741"/>
    <w:rsid w:val="00C77BE5"/>
    <w:rsid w:val="00CA2CB8"/>
    <w:rsid w:val="00CC4CFF"/>
    <w:rsid w:val="00CD661C"/>
    <w:rsid w:val="00CE419A"/>
    <w:rsid w:val="00D1026F"/>
    <w:rsid w:val="00D14C04"/>
    <w:rsid w:val="00D863D1"/>
    <w:rsid w:val="00DB7118"/>
    <w:rsid w:val="00DC4ADB"/>
    <w:rsid w:val="00DD2A92"/>
    <w:rsid w:val="00DE113B"/>
    <w:rsid w:val="00DE1A66"/>
    <w:rsid w:val="00E05800"/>
    <w:rsid w:val="00E10668"/>
    <w:rsid w:val="00E710D0"/>
    <w:rsid w:val="00EC1C7C"/>
    <w:rsid w:val="00F052F7"/>
    <w:rsid w:val="00F23365"/>
    <w:rsid w:val="00F42E81"/>
    <w:rsid w:val="00F73569"/>
    <w:rsid w:val="00FA0B3E"/>
    <w:rsid w:val="00FD61DB"/>
    <w:rsid w:val="00FD7AAD"/>
    <w:rsid w:val="00FE0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3127E8"/>
  <w15:chartTrackingRefBased/>
  <w15:docId w15:val="{B38F64BE-60AB-3144-9D8A-025FAB923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7A4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1C7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A0B3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7A4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D7A47"/>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4D7A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7A47"/>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D7A47"/>
    <w:pPr>
      <w:spacing w:before="120"/>
    </w:pPr>
    <w:rPr>
      <w:rFonts w:cstheme="minorHAnsi"/>
      <w:b/>
      <w:bCs/>
      <w:i/>
      <w:iCs/>
    </w:rPr>
  </w:style>
  <w:style w:type="paragraph" w:styleId="TOC2">
    <w:name w:val="toc 2"/>
    <w:basedOn w:val="Normal"/>
    <w:next w:val="Normal"/>
    <w:autoRedefine/>
    <w:uiPriority w:val="39"/>
    <w:unhideWhenUsed/>
    <w:rsid w:val="004D7A47"/>
    <w:pPr>
      <w:spacing w:before="120"/>
      <w:ind w:left="240"/>
    </w:pPr>
    <w:rPr>
      <w:rFonts w:cstheme="minorHAnsi"/>
      <w:b/>
      <w:bCs/>
      <w:sz w:val="22"/>
      <w:szCs w:val="22"/>
    </w:rPr>
  </w:style>
  <w:style w:type="paragraph" w:styleId="TOC3">
    <w:name w:val="toc 3"/>
    <w:basedOn w:val="Normal"/>
    <w:next w:val="Normal"/>
    <w:autoRedefine/>
    <w:uiPriority w:val="39"/>
    <w:unhideWhenUsed/>
    <w:rsid w:val="004D7A47"/>
    <w:pPr>
      <w:ind w:left="480"/>
    </w:pPr>
    <w:rPr>
      <w:rFonts w:cstheme="minorHAnsi"/>
      <w:sz w:val="20"/>
      <w:szCs w:val="20"/>
    </w:rPr>
  </w:style>
  <w:style w:type="paragraph" w:styleId="TOC4">
    <w:name w:val="toc 4"/>
    <w:basedOn w:val="Normal"/>
    <w:next w:val="Normal"/>
    <w:autoRedefine/>
    <w:uiPriority w:val="39"/>
    <w:semiHidden/>
    <w:unhideWhenUsed/>
    <w:rsid w:val="004D7A47"/>
    <w:pPr>
      <w:ind w:left="720"/>
    </w:pPr>
    <w:rPr>
      <w:rFonts w:cstheme="minorHAnsi"/>
      <w:sz w:val="20"/>
      <w:szCs w:val="20"/>
    </w:rPr>
  </w:style>
  <w:style w:type="paragraph" w:styleId="TOC5">
    <w:name w:val="toc 5"/>
    <w:basedOn w:val="Normal"/>
    <w:next w:val="Normal"/>
    <w:autoRedefine/>
    <w:uiPriority w:val="39"/>
    <w:semiHidden/>
    <w:unhideWhenUsed/>
    <w:rsid w:val="004D7A47"/>
    <w:pPr>
      <w:ind w:left="960"/>
    </w:pPr>
    <w:rPr>
      <w:rFonts w:cstheme="minorHAnsi"/>
      <w:sz w:val="20"/>
      <w:szCs w:val="20"/>
    </w:rPr>
  </w:style>
  <w:style w:type="paragraph" w:styleId="TOC6">
    <w:name w:val="toc 6"/>
    <w:basedOn w:val="Normal"/>
    <w:next w:val="Normal"/>
    <w:autoRedefine/>
    <w:uiPriority w:val="39"/>
    <w:semiHidden/>
    <w:unhideWhenUsed/>
    <w:rsid w:val="004D7A47"/>
    <w:pPr>
      <w:ind w:left="1200"/>
    </w:pPr>
    <w:rPr>
      <w:rFonts w:cstheme="minorHAnsi"/>
      <w:sz w:val="20"/>
      <w:szCs w:val="20"/>
    </w:rPr>
  </w:style>
  <w:style w:type="paragraph" w:styleId="TOC7">
    <w:name w:val="toc 7"/>
    <w:basedOn w:val="Normal"/>
    <w:next w:val="Normal"/>
    <w:autoRedefine/>
    <w:uiPriority w:val="39"/>
    <w:semiHidden/>
    <w:unhideWhenUsed/>
    <w:rsid w:val="004D7A47"/>
    <w:pPr>
      <w:ind w:left="1440"/>
    </w:pPr>
    <w:rPr>
      <w:rFonts w:cstheme="minorHAnsi"/>
      <w:sz w:val="20"/>
      <w:szCs w:val="20"/>
    </w:rPr>
  </w:style>
  <w:style w:type="paragraph" w:styleId="TOC8">
    <w:name w:val="toc 8"/>
    <w:basedOn w:val="Normal"/>
    <w:next w:val="Normal"/>
    <w:autoRedefine/>
    <w:uiPriority w:val="39"/>
    <w:semiHidden/>
    <w:unhideWhenUsed/>
    <w:rsid w:val="004D7A47"/>
    <w:pPr>
      <w:ind w:left="1680"/>
    </w:pPr>
    <w:rPr>
      <w:rFonts w:cstheme="minorHAnsi"/>
      <w:sz w:val="20"/>
      <w:szCs w:val="20"/>
    </w:rPr>
  </w:style>
  <w:style w:type="paragraph" w:styleId="TOC9">
    <w:name w:val="toc 9"/>
    <w:basedOn w:val="Normal"/>
    <w:next w:val="Normal"/>
    <w:autoRedefine/>
    <w:uiPriority w:val="39"/>
    <w:semiHidden/>
    <w:unhideWhenUsed/>
    <w:rsid w:val="004D7A47"/>
    <w:pPr>
      <w:ind w:left="1920"/>
    </w:pPr>
    <w:rPr>
      <w:rFonts w:cstheme="minorHAnsi"/>
      <w:sz w:val="20"/>
      <w:szCs w:val="20"/>
    </w:rPr>
  </w:style>
  <w:style w:type="character" w:customStyle="1" w:styleId="Heading2Char">
    <w:name w:val="Heading 2 Char"/>
    <w:basedOn w:val="DefaultParagraphFont"/>
    <w:link w:val="Heading2"/>
    <w:uiPriority w:val="9"/>
    <w:rsid w:val="00EC1C7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86B28"/>
    <w:rPr>
      <w:color w:val="0563C1" w:themeColor="hyperlink"/>
      <w:u w:val="single"/>
    </w:rPr>
  </w:style>
  <w:style w:type="character" w:customStyle="1" w:styleId="Heading3Char">
    <w:name w:val="Heading 3 Char"/>
    <w:basedOn w:val="DefaultParagraphFont"/>
    <w:link w:val="Heading3"/>
    <w:uiPriority w:val="9"/>
    <w:rsid w:val="00FA0B3E"/>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432FB3"/>
    <w:pPr>
      <w:ind w:left="720"/>
      <w:contextualSpacing/>
    </w:pPr>
  </w:style>
  <w:style w:type="paragraph" w:styleId="Header">
    <w:name w:val="header"/>
    <w:basedOn w:val="Normal"/>
    <w:link w:val="HeaderChar"/>
    <w:uiPriority w:val="99"/>
    <w:unhideWhenUsed/>
    <w:rsid w:val="0044603D"/>
    <w:pPr>
      <w:tabs>
        <w:tab w:val="center" w:pos="4513"/>
        <w:tab w:val="right" w:pos="9026"/>
      </w:tabs>
    </w:pPr>
  </w:style>
  <w:style w:type="character" w:customStyle="1" w:styleId="HeaderChar">
    <w:name w:val="Header Char"/>
    <w:basedOn w:val="DefaultParagraphFont"/>
    <w:link w:val="Header"/>
    <w:uiPriority w:val="99"/>
    <w:rsid w:val="0044603D"/>
  </w:style>
  <w:style w:type="paragraph" w:styleId="Footer">
    <w:name w:val="footer"/>
    <w:basedOn w:val="Normal"/>
    <w:link w:val="FooterChar"/>
    <w:uiPriority w:val="99"/>
    <w:unhideWhenUsed/>
    <w:rsid w:val="0044603D"/>
    <w:pPr>
      <w:tabs>
        <w:tab w:val="center" w:pos="4513"/>
        <w:tab w:val="right" w:pos="9026"/>
      </w:tabs>
    </w:pPr>
  </w:style>
  <w:style w:type="character" w:customStyle="1" w:styleId="FooterChar">
    <w:name w:val="Footer Char"/>
    <w:basedOn w:val="DefaultParagraphFont"/>
    <w:link w:val="Footer"/>
    <w:uiPriority w:val="99"/>
    <w:rsid w:val="0044603D"/>
  </w:style>
  <w:style w:type="paragraph" w:styleId="Revision">
    <w:name w:val="Revision"/>
    <w:hidden/>
    <w:uiPriority w:val="99"/>
    <w:semiHidden/>
    <w:rsid w:val="00DE1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7001">
      <w:bodyDiv w:val="1"/>
      <w:marLeft w:val="0"/>
      <w:marRight w:val="0"/>
      <w:marTop w:val="0"/>
      <w:marBottom w:val="0"/>
      <w:divBdr>
        <w:top w:val="none" w:sz="0" w:space="0" w:color="auto"/>
        <w:left w:val="none" w:sz="0" w:space="0" w:color="auto"/>
        <w:bottom w:val="none" w:sz="0" w:space="0" w:color="auto"/>
        <w:right w:val="none" w:sz="0" w:space="0" w:color="auto"/>
      </w:divBdr>
    </w:div>
    <w:div w:id="39596504">
      <w:bodyDiv w:val="1"/>
      <w:marLeft w:val="0"/>
      <w:marRight w:val="0"/>
      <w:marTop w:val="0"/>
      <w:marBottom w:val="0"/>
      <w:divBdr>
        <w:top w:val="none" w:sz="0" w:space="0" w:color="auto"/>
        <w:left w:val="none" w:sz="0" w:space="0" w:color="auto"/>
        <w:bottom w:val="none" w:sz="0" w:space="0" w:color="auto"/>
        <w:right w:val="none" w:sz="0" w:space="0" w:color="auto"/>
      </w:divBdr>
    </w:div>
    <w:div w:id="118190731">
      <w:bodyDiv w:val="1"/>
      <w:marLeft w:val="0"/>
      <w:marRight w:val="0"/>
      <w:marTop w:val="0"/>
      <w:marBottom w:val="0"/>
      <w:divBdr>
        <w:top w:val="none" w:sz="0" w:space="0" w:color="auto"/>
        <w:left w:val="none" w:sz="0" w:space="0" w:color="auto"/>
        <w:bottom w:val="none" w:sz="0" w:space="0" w:color="auto"/>
        <w:right w:val="none" w:sz="0" w:space="0" w:color="auto"/>
      </w:divBdr>
    </w:div>
    <w:div w:id="672801526">
      <w:bodyDiv w:val="1"/>
      <w:marLeft w:val="0"/>
      <w:marRight w:val="0"/>
      <w:marTop w:val="0"/>
      <w:marBottom w:val="0"/>
      <w:divBdr>
        <w:top w:val="none" w:sz="0" w:space="0" w:color="auto"/>
        <w:left w:val="none" w:sz="0" w:space="0" w:color="auto"/>
        <w:bottom w:val="none" w:sz="0" w:space="0" w:color="auto"/>
        <w:right w:val="none" w:sz="0" w:space="0" w:color="auto"/>
      </w:divBdr>
    </w:div>
    <w:div w:id="1307053735">
      <w:bodyDiv w:val="1"/>
      <w:marLeft w:val="0"/>
      <w:marRight w:val="0"/>
      <w:marTop w:val="0"/>
      <w:marBottom w:val="0"/>
      <w:divBdr>
        <w:top w:val="none" w:sz="0" w:space="0" w:color="auto"/>
        <w:left w:val="none" w:sz="0" w:space="0" w:color="auto"/>
        <w:bottom w:val="none" w:sz="0" w:space="0" w:color="auto"/>
        <w:right w:val="none" w:sz="0" w:space="0" w:color="auto"/>
      </w:divBdr>
    </w:div>
    <w:div w:id="1586963227">
      <w:bodyDiv w:val="1"/>
      <w:marLeft w:val="0"/>
      <w:marRight w:val="0"/>
      <w:marTop w:val="0"/>
      <w:marBottom w:val="0"/>
      <w:divBdr>
        <w:top w:val="none" w:sz="0" w:space="0" w:color="auto"/>
        <w:left w:val="none" w:sz="0" w:space="0" w:color="auto"/>
        <w:bottom w:val="none" w:sz="0" w:space="0" w:color="auto"/>
        <w:right w:val="none" w:sz="0" w:space="0" w:color="auto"/>
      </w:divBdr>
    </w:div>
    <w:div w:id="1595898223">
      <w:bodyDiv w:val="1"/>
      <w:marLeft w:val="0"/>
      <w:marRight w:val="0"/>
      <w:marTop w:val="0"/>
      <w:marBottom w:val="0"/>
      <w:divBdr>
        <w:top w:val="none" w:sz="0" w:space="0" w:color="auto"/>
        <w:left w:val="none" w:sz="0" w:space="0" w:color="auto"/>
        <w:bottom w:val="none" w:sz="0" w:space="0" w:color="auto"/>
        <w:right w:val="none" w:sz="0" w:space="0" w:color="auto"/>
      </w:divBdr>
    </w:div>
    <w:div w:id="1732850665">
      <w:bodyDiv w:val="1"/>
      <w:marLeft w:val="0"/>
      <w:marRight w:val="0"/>
      <w:marTop w:val="0"/>
      <w:marBottom w:val="0"/>
      <w:divBdr>
        <w:top w:val="none" w:sz="0" w:space="0" w:color="auto"/>
        <w:left w:val="none" w:sz="0" w:space="0" w:color="auto"/>
        <w:bottom w:val="none" w:sz="0" w:space="0" w:color="auto"/>
        <w:right w:val="none" w:sz="0" w:space="0" w:color="auto"/>
      </w:divBdr>
    </w:div>
    <w:div w:id="2066179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Joa22</b:Tag>
    <b:SourceType>InternetSite</b:SourceType>
    <b:Guid>{F0643BD0-2CB8-D94D-877B-1E4941C25C07}</b:Guid>
    <b:Author>
      <b:Author>
        <b:NameList>
          <b:Person>
            <b:Last>Partridge</b:Last>
            <b:First>Joanna</b:First>
          </b:Person>
        </b:NameList>
      </b:Author>
    </b:Author>
    <b:Title>Behold London’s ‘landscraper’! Google’s new UK HQ – as long as the Shard is tall</b:Title>
    <b:URL>https://www.theguardian.com/business/2022/jul/01/behold-londons-landscraper-googles-new-uk-hq-as-long-as-the-shard-is-tall</b:URL>
    <b:Year>2022</b:Year>
    <b:YearAccessed>2023</b:YearAccessed>
    <b:MonthAccessed>March</b:MonthAccessed>
    <b:DayAccessed>21</b:DayAccessed>
    <b:RefOrder>1</b:RefOrder>
  </b:Source>
  <b:Source>
    <b:Tag>Gil22</b:Tag>
    <b:SourceType>InternetSite</b:SourceType>
    <b:Guid>{9D80C40C-DBB1-4F47-B421-E48E96524F44}</b:Guid>
    <b:Author>
      <b:Author>
        <b:Corporate>Gillespies</b:Corporate>
      </b:Author>
    </b:Author>
    <b:Title>Google Headquarters</b:Title>
    <b:URL>https://www.gillespies.co.uk/projects/google-headquarters</b:URL>
    <b:Year>2022</b:Year>
    <b:YearAccessed>2024</b:YearAccessed>
    <b:MonthAccessed>March</b:MonthAccessed>
    <b:DayAccessed>21</b:DayAccessed>
    <b:RefOrder>2</b:RefOrder>
  </b:Source>
  <b:Source>
    <b:Tag>Jon22</b:Tag>
    <b:SourceType>InternetSite</b:SourceType>
    <b:Guid>{82221A0A-51A6-9745-AC4C-FE92FA5573A1}</b:Guid>
    <b:Author>
      <b:Author>
        <b:NameList>
          <b:Person>
            <b:Last>Prynn</b:Last>
            <b:First>Jonathan</b:First>
          </b:Person>
        </b:NameList>
      </b:Author>
    </b:Author>
    <b:Title>New pictures of £1bn Google HQ bringing retail parade, community space and rooftop running trail to King’s Cross</b:Title>
    <b:URL>https://www.standard.co.uk/homesandproperty/property-news/google-hq-new-office-kings-cross-london-plans-b994436.html</b:URL>
    <b:Year>2022</b:Year>
    <b:YearAccessed>2024</b:YearAccessed>
    <b:MonthAccessed>March</b:MonthAccessed>
    <b:DayAccessed>22</b:DayAccessed>
    <b:RefOrder>3</b:RefOrder>
  </b:Source>
  <b:Source>
    <b:Tag>BPD23</b:Tag>
    <b:SourceType>InternetSite</b:SourceType>
    <b:Guid>{7136D3B9-9EF2-FF4C-8EEE-B04C760A1786}</b:Guid>
    <b:Author>
      <b:Author>
        <b:Corporate>BPD</b:Corporate>
      </b:Author>
    </b:Author>
    <b:Title>GOOGLE HQ KING'S CROSS</b:Title>
    <b:URL>https://www.bdp.com/en/projects/f-l/google-hq-kings-cross/</b:URL>
    <b:Year>2023</b:Year>
    <b:YearAccessed>2024</b:YearAccessed>
    <b:MonthAccessed>March</b:MonthAccessed>
    <b:DayAccessed>22</b:DayAccessed>
    <b:RefOrder>5</b:RefOrder>
  </b:Source>
  <b:Source>
    <b:Tag>Ben21</b:Tag>
    <b:SourceType>InternetSite</b:SourceType>
    <b:Guid>{C0C4F443-3000-E94F-A9AE-708F17A0A0C5}</b:Guid>
    <b:Author>
      <b:Author>
        <b:NameList>
          <b:Person>
            <b:Last>Gartside</b:Last>
            <b:First>Ben</b:First>
          </b:Person>
        </b:NameList>
      </b:Author>
    </b:Author>
    <b:Title>Google's extravagant new London 'landscraper' headquarters faces years of delays</b:Title>
    <b:URL>https://www.telegraph.co.uk/business/2021/11/21/googles-extravagant-new-london-landscraper-headquarters-faces/</b:URL>
    <b:Year>2021</b:Year>
    <b:YearAccessed>2024</b:YearAccessed>
    <b:MonthAccessed>March</b:MonthAccessed>
    <b:DayAccessed>20</b:DayAccessed>
    <b:RefOrder>6</b:RefOrder>
  </b:Source>
  <b:Source>
    <b:Tag>Ric17</b:Tag>
    <b:SourceType>InternetSite</b:SourceType>
    <b:Guid>{D31798E5-2BEA-A540-B09F-E7844194AA90}</b:Guid>
    <b:Author>
      <b:Author>
        <b:NameList>
          <b:Person>
            <b:Last>Waite</b:Last>
            <b:First>Richard</b:First>
          </b:Person>
        </b:NameList>
      </b:Author>
    </b:Author>
    <b:Title>Council gives go-ahead for Heatherwick and BIG’s £600m Google HQ at King’s Cross</b:Title>
    <b:URL>https://www.architectsjournal.co.uk/news/council-gives-go-ahead-for-heatherwick-and-bigs-600m-google-hq-at-kings-cross</b:URL>
    <b:Year>2017</b:Year>
    <b:YearAccessed>2024</b:YearAccessed>
    <b:MonthAccessed>March</b:MonthAccessed>
    <b:DayAccessed>23</b:DayAccessed>
    <b:RefOrder>7</b:RefOrder>
  </b:Source>
  <b:Source>
    <b:Tag>All14</b:Tag>
    <b:SourceType>InternetSite</b:SourceType>
    <b:Guid>{48B2B538-AFE0-C54F-967C-B6C3DA58443C}</b:Guid>
    <b:Author>
      <b:Author>
        <b:NameList>
          <b:Person>
            <b:Last>Hayman</b:Last>
            <b:First>Allister</b:First>
          </b:Person>
        </b:NameList>
      </b:Author>
    </b:Author>
    <b:Title>Google HQ faces 'at least' three-year delay</b:Title>
    <b:URL>https://www.building.co.uk/news/google-hq-faces-at-least-three-year-delay/5068479.article</b:URL>
    <b:Year>2014</b:Year>
    <b:YearAccessed>2024</b:YearAccessed>
    <b:MonthAccessed>March</b:MonthAccessed>
    <b:DayAccessed>19</b:DayAccessed>
    <b:RefOrder>8</b:RefOrder>
  </b:Source>
  <b:Source>
    <b:Tag>Cal22</b:Tag>
    <b:SourceType>InternetSite</b:SourceType>
    <b:Guid>{DD744564-0C71-EF4C-A044-ED8D1CE7D4FB}</b:Guid>
    <b:Author>
      <b:Author>
        <b:NameList>
          <b:Person>
            <b:Last>Adamson</b:Last>
            <b:First>Callum</b:First>
          </b:Person>
        </b:NameList>
      </b:Author>
    </b:Author>
    <b:Title>Google's new London office is a $1bn mistake</b:Title>
    <b:URL>https://www.businessage.com/post/googles-new-london-office-is-a-1bn-mistake</b:URL>
    <b:Year>2022</b:Year>
    <b:YearAccessed>2024</b:YearAccessed>
    <b:MonthAccessed>March</b:MonthAccessed>
    <b:DayAccessed>19</b:DayAccessed>
    <b:RefOrder>9</b:RefOrder>
  </b:Source>
  <b:Source>
    <b:Tag>Uni23</b:Tag>
    <b:SourceType>InternetSite</b:SourceType>
    <b:Guid>{415FAE39-48BF-4F43-81CF-A9CF31B2F10A}</b:Guid>
    <b:Author>
      <b:Author>
        <b:Corporate>Unitetheunion</b:Corporate>
      </b:Author>
    </b:Author>
    <b:Title>Google Kings Cross HQ protest over sackings and union busting</b:Title>
    <b:URL>https://www.unitetheunion.org/news-events/news/2023/april/google-kings-cross-hq-protest-over-sackings-and-union-busting</b:URL>
    <b:Year>2023</b:Year>
    <b:YearAccessed>2024</b:YearAccessed>
    <b:MonthAccessed>March</b:MonthAccessed>
    <b:DayAccessed>18</b:DayAccessed>
    <b:RefOrder>4</b:RefOrder>
  </b:Source>
  <b:Source>
    <b:Tag>CIB23</b:Tag>
    <b:SourceType>InternetSite</b:SourceType>
    <b:Guid>{143DAC98-9114-2C40-8816-8FD2338BD8D2}</b:Guid>
    <b:Author>
      <b:Author>
        <b:Corporate>CIBSE journal</b:Corporate>
      </b:Author>
    </b:Author>
    <b:Title>Arriving on Platform G: Google’s new King’s Cross office</b:Title>
    <b:URL>https://www.cibsejournal.com/case-studies/arriving-on-platform-g-googles-new-kings-cross-office/</b:URL>
    <b:Year>2023</b:Year>
    <b:YearAccessed>2024</b:YearAccessed>
    <b:MonthAccessed>March</b:MonthAccessed>
    <b:DayAccessed>20</b:DayAccessed>
    <b:RefOrder>10</b:RefOrder>
  </b:Source>
</b:Sources>
</file>

<file path=customXml/itemProps1.xml><?xml version="1.0" encoding="utf-8"?>
<ds:datastoreItem xmlns:ds="http://schemas.openxmlformats.org/officeDocument/2006/customXml" ds:itemID="{CB897F6E-B29D-6C4F-BBCF-CD21503D4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TotalTime>
  <Pages>12</Pages>
  <Words>3813</Words>
  <Characters>21738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 (2024063)</dc:creator>
  <cp:keywords/>
  <dc:description/>
  <cp:lastModifiedBy>Dani Georgieva</cp:lastModifiedBy>
  <cp:revision>146</cp:revision>
  <dcterms:created xsi:type="dcterms:W3CDTF">2024-03-28T10:37:00Z</dcterms:created>
  <dcterms:modified xsi:type="dcterms:W3CDTF">2024-04-28T14:31:00Z</dcterms:modified>
</cp:coreProperties>
</file>