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0E0F" w14:textId="7C2C0C90" w:rsidR="00DD726F" w:rsidRPr="00DD726F" w:rsidRDefault="00DD726F" w:rsidP="00DD726F"/>
    <w:p w14:paraId="513811C4" w14:textId="43CD1192" w:rsidR="00DD726F" w:rsidRPr="005E4BC5" w:rsidRDefault="00DD726F" w:rsidP="005E4BC5">
      <w:pPr>
        <w:spacing w:line="360" w:lineRule="auto"/>
        <w:rPr>
          <w:rFonts w:ascii="Arial" w:hAnsi="Arial" w:cs="Arial"/>
          <w:b/>
          <w:bCs/>
        </w:rPr>
      </w:pPr>
      <w:r w:rsidRPr="005E4BC5">
        <w:rPr>
          <w:rFonts w:ascii="Arial" w:hAnsi="Arial" w:cs="Arial"/>
          <w:b/>
          <w:bCs/>
        </w:rPr>
        <w:t xml:space="preserve">Physiological and Emotional Impacts of Trauma on Young People </w:t>
      </w:r>
    </w:p>
    <w:p w14:paraId="6F0E6E82" w14:textId="54D21AED" w:rsidR="00DD726F" w:rsidRPr="005E4BC5" w:rsidRDefault="00DD726F" w:rsidP="005E4BC5">
      <w:pPr>
        <w:spacing w:line="360" w:lineRule="auto"/>
        <w:rPr>
          <w:rFonts w:ascii="Arial" w:hAnsi="Arial" w:cs="Arial"/>
          <w:b/>
          <w:bCs/>
        </w:rPr>
      </w:pPr>
      <w:r w:rsidRPr="005E4BC5">
        <w:rPr>
          <w:rFonts w:ascii="Arial" w:hAnsi="Arial" w:cs="Arial"/>
          <w:b/>
          <w:bCs/>
        </w:rPr>
        <w:t xml:space="preserve">Introduction </w:t>
      </w:r>
    </w:p>
    <w:p w14:paraId="2F50B1B8" w14:textId="6607328D" w:rsidR="00F90914" w:rsidRPr="005E4BC5" w:rsidRDefault="00DD726F" w:rsidP="005E4BC5">
      <w:pPr>
        <w:spacing w:line="360" w:lineRule="auto"/>
        <w:rPr>
          <w:rFonts w:ascii="Arial" w:hAnsi="Arial" w:cs="Arial"/>
        </w:rPr>
      </w:pPr>
      <w:r w:rsidRPr="005E4BC5">
        <w:rPr>
          <w:rFonts w:ascii="Arial" w:hAnsi="Arial" w:cs="Arial"/>
        </w:rPr>
        <w:t xml:space="preserve">Trauma experienced during childhood and adolescence has become widely recognised across the United Kingdom as a </w:t>
      </w:r>
      <w:r w:rsidR="009A4D69" w:rsidRPr="005E4BC5">
        <w:rPr>
          <w:rFonts w:ascii="Arial" w:hAnsi="Arial" w:cs="Arial"/>
        </w:rPr>
        <w:t>significant</w:t>
      </w:r>
      <w:r w:rsidRPr="005E4BC5">
        <w:rPr>
          <w:rFonts w:ascii="Arial" w:hAnsi="Arial" w:cs="Arial"/>
        </w:rPr>
        <w:t xml:space="preserve"> factor influencing long-term health, emotional development, and life chances. When young people encounter abuse, neglect, domestic conflict, community violence, or persistent instability, the effects typically extend far beyond the initial incident, shaping their physiological stress responses, emotional functioning, and patterns of behaviour</w:t>
      </w:r>
      <w:r w:rsidR="002275F5" w:rsidRPr="005E4BC5">
        <w:rPr>
          <w:rFonts w:ascii="Arial" w:hAnsi="Arial" w:cs="Arial"/>
        </w:rPr>
        <w:t xml:space="preserve"> (Rawson, 2021).</w:t>
      </w:r>
    </w:p>
    <w:p w14:paraId="425A8E57" w14:textId="77777777" w:rsidR="00F87955" w:rsidRPr="005E4BC5" w:rsidRDefault="00ED4239" w:rsidP="005E4BC5">
      <w:pPr>
        <w:spacing w:line="360" w:lineRule="auto"/>
        <w:rPr>
          <w:rFonts w:ascii="Arial" w:hAnsi="Arial" w:cs="Arial"/>
        </w:rPr>
      </w:pPr>
      <w:r w:rsidRPr="005E4BC5">
        <w:rPr>
          <w:rFonts w:ascii="Arial" w:hAnsi="Arial" w:cs="Arial"/>
        </w:rPr>
        <w:t xml:space="preserve">Current insights within the health and social care sectors in the United Kingdom define trauma as a multifaceted phenomenon characterised by neurobiological alterations, relational disruptions, and environmental influences, rather than merely a psychological occurrence or an indication of personal weakness (NHS England, 2024). </w:t>
      </w:r>
    </w:p>
    <w:p w14:paraId="5EA3965B" w14:textId="48A47DD6" w:rsidR="004820BF" w:rsidRPr="005E4BC5" w:rsidRDefault="00D00FF7" w:rsidP="005E4BC5">
      <w:pPr>
        <w:spacing w:line="360" w:lineRule="auto"/>
        <w:rPr>
          <w:rFonts w:ascii="Arial" w:hAnsi="Arial" w:cs="Arial"/>
        </w:rPr>
      </w:pPr>
      <w:r w:rsidRPr="005E4BC5">
        <w:rPr>
          <w:rFonts w:ascii="Arial" w:hAnsi="Arial" w:cs="Arial"/>
        </w:rPr>
        <w:t xml:space="preserve">The Office for National Statistics (2023) has documented sustained increases in anxiety, depressive symptoms, and self-reported emotional difficulties among individuals aged 16 to 24. </w:t>
      </w:r>
      <w:r w:rsidR="001B65C6" w:rsidRPr="005E4BC5">
        <w:rPr>
          <w:rFonts w:ascii="Arial" w:hAnsi="Arial" w:cs="Arial"/>
        </w:rPr>
        <w:t>M</w:t>
      </w:r>
      <w:r w:rsidR="00B45FDB" w:rsidRPr="005E4BC5">
        <w:rPr>
          <w:rFonts w:ascii="Arial" w:hAnsi="Arial" w:cs="Arial"/>
        </w:rPr>
        <w:t>ean</w:t>
      </w:r>
      <w:r w:rsidR="001B65C6" w:rsidRPr="005E4BC5">
        <w:rPr>
          <w:rFonts w:ascii="Arial" w:hAnsi="Arial" w:cs="Arial"/>
        </w:rPr>
        <w:t>w</w:t>
      </w:r>
      <w:r w:rsidR="00860772" w:rsidRPr="005E4BC5">
        <w:rPr>
          <w:rFonts w:ascii="Arial" w:hAnsi="Arial" w:cs="Arial"/>
        </w:rPr>
        <w:t>h</w:t>
      </w:r>
      <w:r w:rsidR="001B65C6" w:rsidRPr="005E4BC5">
        <w:rPr>
          <w:rFonts w:ascii="Arial" w:hAnsi="Arial" w:cs="Arial"/>
        </w:rPr>
        <w:t>ile</w:t>
      </w:r>
      <w:r w:rsidRPr="005E4BC5">
        <w:rPr>
          <w:rFonts w:ascii="Arial" w:hAnsi="Arial" w:cs="Arial"/>
        </w:rPr>
        <w:t>, NHS Digital (2023) reports rising rates of probable mental disorders among school-aged children. These trends intersect with statutory responsibilities in education, safeguarding, and health.</w:t>
      </w:r>
    </w:p>
    <w:p w14:paraId="0E93E547" w14:textId="49520B3C" w:rsidR="00482F3B" w:rsidRPr="005E4BC5" w:rsidRDefault="00DD726F" w:rsidP="005E4BC5">
      <w:pPr>
        <w:spacing w:line="360" w:lineRule="auto"/>
        <w:rPr>
          <w:rFonts w:ascii="Arial" w:hAnsi="Arial" w:cs="Arial"/>
        </w:rPr>
      </w:pPr>
      <w:r w:rsidRPr="005E4BC5">
        <w:rPr>
          <w:rFonts w:ascii="Arial" w:hAnsi="Arial" w:cs="Arial"/>
        </w:rPr>
        <w:t xml:space="preserve">The Department for Education (2024) notes that many children entering care have experienced multiple forms of adversity, signifying that trauma and social-care involvement are deeply </w:t>
      </w:r>
      <w:r w:rsidR="00DB19C1" w:rsidRPr="005E4BC5">
        <w:rPr>
          <w:rFonts w:ascii="Arial" w:hAnsi="Arial" w:cs="Arial"/>
        </w:rPr>
        <w:t>linked</w:t>
      </w:r>
      <w:r w:rsidRPr="005E4BC5">
        <w:rPr>
          <w:rFonts w:ascii="Arial" w:hAnsi="Arial" w:cs="Arial"/>
        </w:rPr>
        <w:t>. Understanding trauma</w:t>
      </w:r>
      <w:r w:rsidR="00384E2E" w:rsidRPr="005E4BC5">
        <w:rPr>
          <w:rFonts w:ascii="Arial" w:hAnsi="Arial" w:cs="Arial"/>
        </w:rPr>
        <w:t>, therefore,</w:t>
      </w:r>
      <w:r w:rsidRPr="005E4BC5">
        <w:rPr>
          <w:rFonts w:ascii="Arial" w:hAnsi="Arial" w:cs="Arial"/>
        </w:rPr>
        <w:t xml:space="preserve"> requires more than a descriptive account of distress; it involves analysing the biological systems affected by chronic stress, the emotional consequences of disrupted attachment, and the broader social conditions that shape young people’s experiences. </w:t>
      </w:r>
    </w:p>
    <w:p w14:paraId="3D6ED5A8" w14:textId="4095899D" w:rsidR="00371360" w:rsidRPr="005E4BC5" w:rsidRDefault="004D0680" w:rsidP="005E4BC5">
      <w:pPr>
        <w:spacing w:line="360" w:lineRule="auto"/>
        <w:rPr>
          <w:rFonts w:ascii="Arial" w:hAnsi="Arial" w:cs="Arial"/>
        </w:rPr>
      </w:pPr>
      <w:r w:rsidRPr="005E4BC5">
        <w:rPr>
          <w:rFonts w:ascii="Arial" w:hAnsi="Arial" w:cs="Arial"/>
        </w:rPr>
        <w:t xml:space="preserve">This essay explores the physiological and emotional effects of trauma on adolescents by integrating neurobiological research, psychosocial theories, and </w:t>
      </w:r>
      <w:r w:rsidR="00D32852" w:rsidRPr="005E4BC5">
        <w:rPr>
          <w:rFonts w:ascii="Arial" w:hAnsi="Arial" w:cs="Arial"/>
        </w:rPr>
        <w:t xml:space="preserve">the United </w:t>
      </w:r>
      <w:r w:rsidRPr="005E4BC5">
        <w:rPr>
          <w:rFonts w:ascii="Arial" w:hAnsi="Arial" w:cs="Arial"/>
        </w:rPr>
        <w:t>K</w:t>
      </w:r>
      <w:r w:rsidR="00D32852" w:rsidRPr="005E4BC5">
        <w:rPr>
          <w:rFonts w:ascii="Arial" w:hAnsi="Arial" w:cs="Arial"/>
        </w:rPr>
        <w:t>ingdom</w:t>
      </w:r>
      <w:r w:rsidRPr="005E4BC5">
        <w:rPr>
          <w:rFonts w:ascii="Arial" w:hAnsi="Arial" w:cs="Arial"/>
        </w:rPr>
        <w:t xml:space="preserve"> policy frameworks. It highlights how trauma affects neural functioning, emotional relationships, and daily behaviour, while also examining the systemic context in which young individuals seek support</w:t>
      </w:r>
      <w:r w:rsidR="00A92AB1" w:rsidRPr="005E4BC5">
        <w:rPr>
          <w:rFonts w:ascii="Arial" w:hAnsi="Arial" w:cs="Arial"/>
        </w:rPr>
        <w:t xml:space="preserve"> (Rik </w:t>
      </w:r>
      <w:proofErr w:type="spellStart"/>
      <w:r w:rsidR="00A92AB1" w:rsidRPr="005E4BC5">
        <w:rPr>
          <w:rFonts w:ascii="Arial" w:hAnsi="Arial" w:cs="Arial"/>
        </w:rPr>
        <w:t>Knipschild</w:t>
      </w:r>
      <w:proofErr w:type="spellEnd"/>
      <w:r w:rsidR="00A92AB1" w:rsidRPr="005E4BC5">
        <w:rPr>
          <w:rFonts w:ascii="Arial" w:hAnsi="Arial" w:cs="Arial"/>
        </w:rPr>
        <w:t xml:space="preserve"> et al., 2023)</w:t>
      </w:r>
      <w:r w:rsidR="004A5A08" w:rsidRPr="005E4BC5">
        <w:rPr>
          <w:rFonts w:ascii="Arial" w:hAnsi="Arial" w:cs="Arial"/>
        </w:rPr>
        <w:t>.</w:t>
      </w:r>
    </w:p>
    <w:p w14:paraId="40498544" w14:textId="14D8A138" w:rsidR="00DD726F" w:rsidRPr="005E4BC5" w:rsidRDefault="00DD726F" w:rsidP="005E4BC5">
      <w:pPr>
        <w:spacing w:line="360" w:lineRule="auto"/>
        <w:rPr>
          <w:rFonts w:ascii="Arial" w:hAnsi="Arial" w:cs="Arial"/>
          <w:b/>
          <w:bCs/>
        </w:rPr>
      </w:pPr>
      <w:r w:rsidRPr="005E4BC5">
        <w:rPr>
          <w:rFonts w:ascii="Arial" w:hAnsi="Arial" w:cs="Arial"/>
          <w:b/>
          <w:bCs/>
        </w:rPr>
        <w:lastRenderedPageBreak/>
        <w:t xml:space="preserve">Main Body </w:t>
      </w:r>
    </w:p>
    <w:p w14:paraId="5F8A59D1" w14:textId="77777777" w:rsidR="00DD726F" w:rsidRPr="005E4BC5" w:rsidRDefault="00DD726F" w:rsidP="005E4BC5">
      <w:pPr>
        <w:spacing w:line="360" w:lineRule="auto"/>
        <w:rPr>
          <w:rFonts w:ascii="Arial" w:hAnsi="Arial" w:cs="Arial"/>
          <w:b/>
          <w:bCs/>
        </w:rPr>
      </w:pPr>
      <w:r w:rsidRPr="005E4BC5">
        <w:rPr>
          <w:rFonts w:ascii="Arial" w:hAnsi="Arial" w:cs="Arial"/>
          <w:b/>
          <w:bCs/>
        </w:rPr>
        <w:t>1. Physiological Impacts: Stress Systems, Brain Adaptation, and Somatic Patterns</w:t>
      </w:r>
    </w:p>
    <w:p w14:paraId="333540C7" w14:textId="3B627E08" w:rsidR="00621787" w:rsidRPr="005E4BC5" w:rsidRDefault="00650A78" w:rsidP="005E4BC5">
      <w:pPr>
        <w:spacing w:line="360" w:lineRule="auto"/>
        <w:rPr>
          <w:rFonts w:ascii="Arial" w:hAnsi="Arial" w:cs="Arial"/>
        </w:rPr>
      </w:pPr>
      <w:r w:rsidRPr="005E4BC5">
        <w:rPr>
          <w:rFonts w:ascii="Arial" w:hAnsi="Arial" w:cs="Arial"/>
        </w:rPr>
        <w:t>Trauma induces substantial physiological alterations, many of which are now measurable through biological markers and imaging technologies. A primary mechanism underlying these changes is the prolonged activation of the hypothalamic-pituitary-adrenal (HPA) axis, which regulates the body’s response to stress. In instances where young individuals encounter repeated or severe adversity, there is an excessive and erratic release of cortisol, which ultimately disrupts immune function, energy regulation, and neural development</w:t>
      </w:r>
      <w:r w:rsidR="00324126" w:rsidRPr="005E4BC5">
        <w:rPr>
          <w:rFonts w:ascii="Arial" w:hAnsi="Arial" w:cs="Arial"/>
        </w:rPr>
        <w:t xml:space="preserve"> (</w:t>
      </w:r>
      <w:proofErr w:type="spellStart"/>
      <w:r w:rsidR="00324126" w:rsidRPr="005E4BC5">
        <w:rPr>
          <w:rFonts w:ascii="Arial" w:hAnsi="Arial" w:cs="Arial"/>
        </w:rPr>
        <w:t>Tomoda</w:t>
      </w:r>
      <w:proofErr w:type="spellEnd"/>
      <w:r w:rsidR="00324126" w:rsidRPr="005E4BC5">
        <w:rPr>
          <w:rFonts w:ascii="Arial" w:hAnsi="Arial" w:cs="Arial"/>
        </w:rPr>
        <w:t xml:space="preserve"> et al., 2024</w:t>
      </w:r>
      <w:r w:rsidR="001E1012" w:rsidRPr="005E4BC5">
        <w:rPr>
          <w:rFonts w:ascii="Arial" w:hAnsi="Arial" w:cs="Arial"/>
        </w:rPr>
        <w:t>; Vieth et al., 2022</w:t>
      </w:r>
      <w:r w:rsidR="00324126" w:rsidRPr="005E4BC5">
        <w:rPr>
          <w:rFonts w:ascii="Arial" w:hAnsi="Arial" w:cs="Arial"/>
        </w:rPr>
        <w:t>).</w:t>
      </w:r>
      <w:r w:rsidRPr="005E4BC5">
        <w:rPr>
          <w:rFonts w:ascii="Arial" w:hAnsi="Arial" w:cs="Arial"/>
        </w:rPr>
        <w:t xml:space="preserve"> </w:t>
      </w:r>
    </w:p>
    <w:p w14:paraId="247640D8" w14:textId="021A3012" w:rsidR="00212256" w:rsidRPr="005E4BC5" w:rsidRDefault="003811E9" w:rsidP="005E4BC5">
      <w:pPr>
        <w:spacing w:line="360" w:lineRule="auto"/>
        <w:rPr>
          <w:rFonts w:ascii="Arial" w:hAnsi="Arial" w:cs="Arial"/>
        </w:rPr>
      </w:pPr>
      <w:r w:rsidRPr="005E4BC5">
        <w:rPr>
          <w:rFonts w:ascii="Arial" w:hAnsi="Arial" w:cs="Arial"/>
        </w:rPr>
        <w:t>Ioannidis et al. (2020),</w:t>
      </w:r>
      <w:r w:rsidR="00472C89" w:rsidRPr="005E4BC5">
        <w:rPr>
          <w:rFonts w:ascii="Arial" w:hAnsi="Arial" w:cs="Arial"/>
        </w:rPr>
        <w:t xml:space="preserve"> </w:t>
      </w:r>
      <w:r w:rsidR="00103674" w:rsidRPr="005E4BC5">
        <w:rPr>
          <w:rFonts w:ascii="Arial" w:hAnsi="Arial" w:cs="Arial"/>
        </w:rPr>
        <w:t>utilising</w:t>
      </w:r>
      <w:r w:rsidR="00472C89" w:rsidRPr="005E4BC5">
        <w:rPr>
          <w:rFonts w:ascii="Arial" w:hAnsi="Arial" w:cs="Arial"/>
        </w:rPr>
        <w:t xml:space="preserve"> hair-cortisol sampling, particularly among maltreated adolescents in the United Kingdom, falls within the domains of psychobiology or biopsychosocial studies. This body of work reveals elevated stress levels that are associated with hyperarousal, sleep disturbances, and persistent anxiety</w:t>
      </w:r>
      <w:r w:rsidRPr="005E4BC5">
        <w:rPr>
          <w:rFonts w:ascii="Arial" w:hAnsi="Arial" w:cs="Arial"/>
        </w:rPr>
        <w:t>.</w:t>
      </w:r>
      <w:r w:rsidR="00472C89" w:rsidRPr="005E4BC5">
        <w:rPr>
          <w:rFonts w:ascii="Arial" w:hAnsi="Arial" w:cs="Arial"/>
        </w:rPr>
        <w:t xml:space="preserve"> Hair-cortisol sampling </w:t>
      </w:r>
      <w:r w:rsidR="00103674" w:rsidRPr="005E4BC5">
        <w:rPr>
          <w:rFonts w:ascii="Arial" w:hAnsi="Arial" w:cs="Arial"/>
        </w:rPr>
        <w:t>is a valuable tool for examining the interplay among</w:t>
      </w:r>
      <w:r w:rsidR="00472C89" w:rsidRPr="005E4BC5">
        <w:rPr>
          <w:rFonts w:ascii="Arial" w:hAnsi="Arial" w:cs="Arial"/>
        </w:rPr>
        <w:t xml:space="preserve"> psychological factors, biological markers, and physiological responses to stress</w:t>
      </w:r>
      <w:r w:rsidR="00BF79FF" w:rsidRPr="005E4BC5">
        <w:rPr>
          <w:rFonts w:ascii="Arial" w:hAnsi="Arial" w:cs="Arial"/>
        </w:rPr>
        <w:t xml:space="preserve"> (</w:t>
      </w:r>
      <w:proofErr w:type="spellStart"/>
      <w:r w:rsidR="00BF79FF" w:rsidRPr="005E4BC5">
        <w:rPr>
          <w:rFonts w:ascii="Arial" w:hAnsi="Arial" w:cs="Arial"/>
        </w:rPr>
        <w:t>Divyangana</w:t>
      </w:r>
      <w:proofErr w:type="spellEnd"/>
      <w:r w:rsidR="00BF79FF" w:rsidRPr="005E4BC5">
        <w:rPr>
          <w:rFonts w:ascii="Arial" w:hAnsi="Arial" w:cs="Arial"/>
        </w:rPr>
        <w:t xml:space="preserve"> et al., 2023).</w:t>
      </w:r>
    </w:p>
    <w:p w14:paraId="08E2C2F5" w14:textId="16D63171" w:rsidR="00621787" w:rsidRPr="005E4BC5" w:rsidRDefault="000B3C4E" w:rsidP="005E4BC5">
      <w:pPr>
        <w:spacing w:line="360" w:lineRule="auto"/>
        <w:rPr>
          <w:rFonts w:ascii="Arial" w:hAnsi="Arial" w:cs="Arial"/>
        </w:rPr>
      </w:pPr>
      <w:r w:rsidRPr="005E4BC5">
        <w:rPr>
          <w:rFonts w:ascii="Arial" w:hAnsi="Arial" w:cs="Arial"/>
        </w:rPr>
        <w:t xml:space="preserve">Researchers, including White et al. (2017) and Grotzinger et al. (2018), have </w:t>
      </w:r>
      <w:r w:rsidR="002C06B6" w:rsidRPr="005E4BC5">
        <w:rPr>
          <w:rFonts w:ascii="Arial" w:hAnsi="Arial" w:cs="Arial"/>
        </w:rPr>
        <w:t>analysed</w:t>
      </w:r>
      <w:r w:rsidRPr="005E4BC5">
        <w:rPr>
          <w:rFonts w:ascii="Arial" w:hAnsi="Arial" w:cs="Arial"/>
        </w:rPr>
        <w:t xml:space="preserve"> hair cortisol levels to assess long-term exposure to stress. Hair cortisol serves as a cumulative indicator of an individual’s cortisol production over periods ranging from several weeks to months. Investigations that employ this sampling methodology frequently target populations that experience chronic stress or trauma, such as children subjected to maltreatment and individuals residing in high-stress environments. This methodology enables a comprehensive exploration of the effects of prolonged stress on mental health, resilience, and various physiological outcomes, ultimately contributing to a deeper understanding of the relationship between stress and overall well-being.</w:t>
      </w:r>
    </w:p>
    <w:p w14:paraId="1B49A59F" w14:textId="6F67EA00" w:rsidR="001F371C" w:rsidRPr="005E4BC5" w:rsidRDefault="00DD726F" w:rsidP="005E4BC5">
      <w:pPr>
        <w:spacing w:line="360" w:lineRule="auto"/>
        <w:rPr>
          <w:rFonts w:ascii="Arial" w:hAnsi="Arial" w:cs="Arial"/>
        </w:rPr>
      </w:pPr>
      <w:r w:rsidRPr="005E4BC5">
        <w:rPr>
          <w:rFonts w:ascii="Arial" w:hAnsi="Arial" w:cs="Arial"/>
        </w:rPr>
        <w:t xml:space="preserve">Trauma also shapes the developing brain. Adolescence is marked by intense neural reorganisation, making the brain particularly susceptible to the effects of chronic stress. The amygdala, responsible for threat detection, often develops heightened sensitivity after trauma, which can contribute to increased fear responses, rapid </w:t>
      </w:r>
      <w:r w:rsidRPr="005E4BC5">
        <w:rPr>
          <w:rFonts w:ascii="Arial" w:hAnsi="Arial" w:cs="Arial"/>
        </w:rPr>
        <w:lastRenderedPageBreak/>
        <w:t>emotional escalation, and persistent vigilance (</w:t>
      </w:r>
      <w:r w:rsidR="005A1D26" w:rsidRPr="005E4BC5">
        <w:rPr>
          <w:rFonts w:ascii="Arial" w:hAnsi="Arial" w:cs="Arial"/>
        </w:rPr>
        <w:t xml:space="preserve">Jopling, Tracy and </w:t>
      </w:r>
      <w:proofErr w:type="spellStart"/>
      <w:r w:rsidR="005A1D26" w:rsidRPr="005E4BC5">
        <w:rPr>
          <w:rFonts w:ascii="Arial" w:hAnsi="Arial" w:cs="Arial"/>
        </w:rPr>
        <w:t>LeMoult</w:t>
      </w:r>
      <w:proofErr w:type="spellEnd"/>
      <w:r w:rsidR="005A1D26" w:rsidRPr="005E4BC5">
        <w:rPr>
          <w:rFonts w:ascii="Arial" w:hAnsi="Arial" w:cs="Arial"/>
        </w:rPr>
        <w:t>, 2020</w:t>
      </w:r>
      <w:r w:rsidRPr="005E4BC5">
        <w:rPr>
          <w:rFonts w:ascii="Arial" w:hAnsi="Arial" w:cs="Arial"/>
        </w:rPr>
        <w:t>). At the same time, the hippocampus, involved in memory and contextual processing, frequently shows reduced volume in trauma-exposed young people, impairing the ability to differentiate between past and present danger or consolidate new information. The prefrontal cortex</w:t>
      </w:r>
      <w:r w:rsidR="005E210A" w:rsidRPr="005E4BC5">
        <w:rPr>
          <w:rFonts w:ascii="Arial" w:hAnsi="Arial" w:cs="Arial"/>
        </w:rPr>
        <w:t xml:space="preserve">, </w:t>
      </w:r>
      <w:r w:rsidRPr="005E4BC5">
        <w:rPr>
          <w:rFonts w:ascii="Arial" w:hAnsi="Arial" w:cs="Arial"/>
        </w:rPr>
        <w:t>which supports decision-making, attention, and impulse control</w:t>
      </w:r>
      <w:r w:rsidR="0072732A" w:rsidRPr="005E4BC5">
        <w:rPr>
          <w:rFonts w:ascii="Arial" w:hAnsi="Arial" w:cs="Arial"/>
        </w:rPr>
        <w:t xml:space="preserve">, </w:t>
      </w:r>
      <w:r w:rsidRPr="005E4BC5">
        <w:rPr>
          <w:rFonts w:ascii="Arial" w:hAnsi="Arial" w:cs="Arial"/>
        </w:rPr>
        <w:t>may become functionally weakened, undermining the young person’s capacity to regulate behaviour and evaluate risk effectively.</w:t>
      </w:r>
    </w:p>
    <w:p w14:paraId="5FF45891" w14:textId="4462159A" w:rsidR="002B1FC8" w:rsidRPr="005E4BC5" w:rsidRDefault="00DD726F" w:rsidP="005E4BC5">
      <w:pPr>
        <w:spacing w:line="360" w:lineRule="auto"/>
        <w:rPr>
          <w:rFonts w:ascii="Arial" w:hAnsi="Arial" w:cs="Arial"/>
        </w:rPr>
      </w:pPr>
      <w:r w:rsidRPr="005E4BC5">
        <w:rPr>
          <w:rFonts w:ascii="Arial" w:hAnsi="Arial" w:cs="Arial"/>
        </w:rPr>
        <w:t xml:space="preserve">These neurobiological adaptations do not represent character </w:t>
      </w:r>
      <w:r w:rsidR="0072732A" w:rsidRPr="005E4BC5">
        <w:rPr>
          <w:rFonts w:ascii="Arial" w:hAnsi="Arial" w:cs="Arial"/>
        </w:rPr>
        <w:t>flaws,</w:t>
      </w:r>
      <w:r w:rsidRPr="005E4BC5">
        <w:rPr>
          <w:rFonts w:ascii="Arial" w:hAnsi="Arial" w:cs="Arial"/>
        </w:rPr>
        <w:t xml:space="preserve"> but survival mechanisms shaped by repeated exposure to danger. Somatic difficulties are also common: young people may experience headaches, stomach pain, </w:t>
      </w:r>
      <w:r w:rsidR="0088274C" w:rsidRPr="005E4BC5">
        <w:rPr>
          <w:rFonts w:ascii="Arial" w:hAnsi="Arial" w:cs="Arial"/>
        </w:rPr>
        <w:t>and musculoskeletal pain</w:t>
      </w:r>
      <w:r w:rsidR="00C65EA2" w:rsidRPr="005E4BC5">
        <w:rPr>
          <w:rFonts w:ascii="Arial" w:hAnsi="Arial" w:cs="Arial"/>
        </w:rPr>
        <w:t xml:space="preserve"> (Lobue, </w:t>
      </w:r>
      <w:proofErr w:type="spellStart"/>
      <w:r w:rsidR="00C65EA2" w:rsidRPr="005E4BC5">
        <w:rPr>
          <w:rFonts w:ascii="Arial" w:hAnsi="Arial" w:cs="Arial"/>
        </w:rPr>
        <w:t>Koraly</w:t>
      </w:r>
      <w:proofErr w:type="spellEnd"/>
      <w:r w:rsidR="00C65EA2" w:rsidRPr="005E4BC5">
        <w:rPr>
          <w:rFonts w:ascii="Arial" w:hAnsi="Arial" w:cs="Arial"/>
        </w:rPr>
        <w:t xml:space="preserve"> Pérez-Edgar, and Buss, 2019).</w:t>
      </w:r>
    </w:p>
    <w:p w14:paraId="718A9EB0" w14:textId="6BE3738E" w:rsidR="00DD726F" w:rsidRPr="005E4BC5" w:rsidRDefault="00020FAB" w:rsidP="005E4BC5">
      <w:pPr>
        <w:spacing w:line="360" w:lineRule="auto"/>
        <w:rPr>
          <w:rFonts w:ascii="Arial" w:hAnsi="Arial" w:cs="Arial"/>
          <w:color w:val="000000" w:themeColor="text1"/>
        </w:rPr>
      </w:pPr>
      <w:r w:rsidRPr="005E4BC5">
        <w:rPr>
          <w:rFonts w:ascii="Arial" w:hAnsi="Arial" w:cs="Arial"/>
          <w:color w:val="000000" w:themeColor="text1"/>
        </w:rPr>
        <w:t xml:space="preserve">Gottfredson and Becker (2023) indicate that the symptoms observed are a consequence of dysregulated autonomic activation and inflammatory processes associated with chronic stress. In accordance with Polyvagal theory, adolescents may fluctuate between </w:t>
      </w:r>
      <w:r w:rsidR="00CF5FAB" w:rsidRPr="005E4BC5">
        <w:rPr>
          <w:rFonts w:ascii="Arial" w:hAnsi="Arial" w:cs="Arial"/>
          <w:color w:val="000000" w:themeColor="text1"/>
        </w:rPr>
        <w:t>the fight-or-flight and freeze responses in response to</w:t>
      </w:r>
      <w:r w:rsidRPr="005E4BC5">
        <w:rPr>
          <w:rFonts w:ascii="Arial" w:hAnsi="Arial" w:cs="Arial"/>
          <w:color w:val="000000" w:themeColor="text1"/>
        </w:rPr>
        <w:t xml:space="preserve"> environmental stimuli. Consequently, physiological disruption emerges as a critical factor in </w:t>
      </w:r>
      <w:r w:rsidR="00CF5FAB" w:rsidRPr="005E4BC5">
        <w:rPr>
          <w:rFonts w:ascii="Arial" w:hAnsi="Arial" w:cs="Arial"/>
          <w:color w:val="000000" w:themeColor="text1"/>
        </w:rPr>
        <w:t>understanding the manifestations of trauma and clarifying why</w:t>
      </w:r>
      <w:r w:rsidRPr="005E4BC5">
        <w:rPr>
          <w:rFonts w:ascii="Arial" w:hAnsi="Arial" w:cs="Arial"/>
          <w:color w:val="000000" w:themeColor="text1"/>
        </w:rPr>
        <w:t xml:space="preserve"> young individuals may experience challenges with concentration, emotional regulation, and engagement in routine activities (O’Neill and McDonald, 2025).</w:t>
      </w:r>
    </w:p>
    <w:p w14:paraId="6DF6C5D6" w14:textId="77777777" w:rsidR="00DD726F" w:rsidRPr="005E4BC5" w:rsidRDefault="00DD726F" w:rsidP="005E4BC5">
      <w:pPr>
        <w:spacing w:line="360" w:lineRule="auto"/>
        <w:rPr>
          <w:rFonts w:ascii="Arial" w:hAnsi="Arial" w:cs="Arial"/>
          <w:b/>
          <w:bCs/>
        </w:rPr>
      </w:pPr>
      <w:r w:rsidRPr="005E4BC5">
        <w:rPr>
          <w:rFonts w:ascii="Arial" w:hAnsi="Arial" w:cs="Arial"/>
          <w:b/>
          <w:bCs/>
        </w:rPr>
        <w:t>2. Emotional Impacts: Attachment, Regulation, and Internal Experience</w:t>
      </w:r>
    </w:p>
    <w:p w14:paraId="2F10A558" w14:textId="6E97BDA6" w:rsidR="00DD726F" w:rsidRPr="005E4BC5" w:rsidRDefault="00DD726F" w:rsidP="005E4BC5">
      <w:pPr>
        <w:spacing w:line="360" w:lineRule="auto"/>
        <w:rPr>
          <w:rFonts w:ascii="Arial" w:hAnsi="Arial" w:cs="Arial"/>
        </w:rPr>
      </w:pPr>
      <w:r w:rsidRPr="005E4BC5">
        <w:rPr>
          <w:rFonts w:ascii="Arial" w:hAnsi="Arial" w:cs="Arial"/>
        </w:rPr>
        <w:t>Trauma has equally profound implications for emotional functioning, particularly when it occurs in the context of caregiving. Young people who have experienced relational trauma frequently develop insecure or disorganised attachment patterns, which affect the ways they view themselves and others. Their internal working models</w:t>
      </w:r>
      <w:r w:rsidR="003A703C" w:rsidRPr="005E4BC5">
        <w:rPr>
          <w:rFonts w:ascii="Arial" w:hAnsi="Arial" w:cs="Arial"/>
        </w:rPr>
        <w:t xml:space="preserve">, </w:t>
      </w:r>
      <w:r w:rsidRPr="005E4BC5">
        <w:rPr>
          <w:rFonts w:ascii="Arial" w:hAnsi="Arial" w:cs="Arial"/>
        </w:rPr>
        <w:t>mental templates that guide expectations about safety and relationships</w:t>
      </w:r>
      <w:r w:rsidR="003A703C" w:rsidRPr="005E4BC5">
        <w:rPr>
          <w:rFonts w:ascii="Arial" w:hAnsi="Arial" w:cs="Arial"/>
        </w:rPr>
        <w:t xml:space="preserve">, </w:t>
      </w:r>
      <w:r w:rsidRPr="005E4BC5">
        <w:rPr>
          <w:rFonts w:ascii="Arial" w:hAnsi="Arial" w:cs="Arial"/>
        </w:rPr>
        <w:t>may become dominated by mistrust, fear, or self-blame</w:t>
      </w:r>
      <w:r w:rsidR="00280BF2" w:rsidRPr="005E4BC5">
        <w:rPr>
          <w:rFonts w:ascii="Arial" w:hAnsi="Arial" w:cs="Arial"/>
        </w:rPr>
        <w:t xml:space="preserve">. </w:t>
      </w:r>
      <w:r w:rsidRPr="005E4BC5">
        <w:rPr>
          <w:rFonts w:ascii="Arial" w:hAnsi="Arial" w:cs="Arial"/>
        </w:rPr>
        <w:t>As a result, ordinary interactions may feel threatening, leading to avoidance, withdrawal, or emotional detachment even in relatively safe environments</w:t>
      </w:r>
      <w:r w:rsidR="00280BF2" w:rsidRPr="005E4BC5">
        <w:rPr>
          <w:rFonts w:ascii="Arial" w:hAnsi="Arial" w:cs="Arial"/>
        </w:rPr>
        <w:t xml:space="preserve"> </w:t>
      </w:r>
      <w:r w:rsidR="00280BF2" w:rsidRPr="005E4BC5">
        <w:rPr>
          <w:rFonts w:ascii="Arial" w:hAnsi="Arial" w:cs="Arial"/>
        </w:rPr>
        <w:t xml:space="preserve">(Hutchings et al., 2023). </w:t>
      </w:r>
    </w:p>
    <w:p w14:paraId="7D9D5342" w14:textId="77777777" w:rsidR="00772B91" w:rsidRPr="005E4BC5" w:rsidRDefault="000F0E92" w:rsidP="005E4BC5">
      <w:pPr>
        <w:spacing w:line="360" w:lineRule="auto"/>
        <w:rPr>
          <w:rFonts w:ascii="Arial" w:hAnsi="Arial" w:cs="Arial"/>
        </w:rPr>
      </w:pPr>
      <w:r w:rsidRPr="005E4BC5">
        <w:rPr>
          <w:rFonts w:ascii="Arial" w:hAnsi="Arial" w:cs="Arial"/>
        </w:rPr>
        <w:t xml:space="preserve">Emotional regulation represents a </w:t>
      </w:r>
      <w:r w:rsidR="00280BF2" w:rsidRPr="005E4BC5">
        <w:rPr>
          <w:rFonts w:ascii="Arial" w:hAnsi="Arial" w:cs="Arial"/>
        </w:rPr>
        <w:t>fundamental</w:t>
      </w:r>
      <w:r w:rsidRPr="005E4BC5">
        <w:rPr>
          <w:rFonts w:ascii="Arial" w:hAnsi="Arial" w:cs="Arial"/>
        </w:rPr>
        <w:t xml:space="preserve"> area of concern, particularly for adolescents with histories of trauma. These individuals often encounter significant challenges in managing intense emotions due to disrupted communication between </w:t>
      </w:r>
      <w:r w:rsidRPr="005E4BC5">
        <w:rPr>
          <w:rFonts w:ascii="Arial" w:hAnsi="Arial" w:cs="Arial"/>
        </w:rPr>
        <w:lastRenderedPageBreak/>
        <w:t>limbic structures, which are responsible for emotional responses, and the prefrontal cortex, which governs regulatory processes</w:t>
      </w:r>
      <w:r w:rsidR="00926647" w:rsidRPr="005E4BC5">
        <w:rPr>
          <w:rFonts w:ascii="Arial" w:hAnsi="Arial" w:cs="Arial"/>
        </w:rPr>
        <w:t xml:space="preserve"> </w:t>
      </w:r>
      <w:r w:rsidR="00C33DE1" w:rsidRPr="005E4BC5">
        <w:rPr>
          <w:rFonts w:ascii="Arial" w:hAnsi="Arial" w:cs="Arial"/>
        </w:rPr>
        <w:t>(Conti et al., 2023)</w:t>
      </w:r>
      <w:r w:rsidR="00C33DE1" w:rsidRPr="005E4BC5">
        <w:rPr>
          <w:rFonts w:ascii="Arial" w:hAnsi="Arial" w:cs="Arial"/>
        </w:rPr>
        <w:t xml:space="preserve">. </w:t>
      </w:r>
    </w:p>
    <w:p w14:paraId="2CA3EB86" w14:textId="008483E2" w:rsidR="00DD726F" w:rsidRPr="005E4BC5" w:rsidRDefault="0032793C" w:rsidP="005E4BC5">
      <w:pPr>
        <w:spacing w:line="360" w:lineRule="auto"/>
        <w:rPr>
          <w:rFonts w:ascii="Arial" w:hAnsi="Arial" w:cs="Arial"/>
        </w:rPr>
      </w:pPr>
      <w:r w:rsidRPr="005E4BC5">
        <w:rPr>
          <w:rFonts w:ascii="Arial" w:hAnsi="Arial" w:cs="Arial"/>
        </w:rPr>
        <w:t>Empirical research, including studies on Post-Traumatic Stress Disorder (PTSD), neural connectivity, neuroimaging, and the effects of trauma on emotional processing, has demonstrated a significant relationship between trauma exposure and reduced neural connectivity. This reduction complicates the regulation of distress and hinders the recovery from emotional disturbances. Such challenges may manifest as acute episodes of anger, irritability, or deep sadness, and can also present through experiences such as blackouts or ongoing emotional exhaustion (</w:t>
      </w:r>
      <w:r w:rsidR="00413DBF" w:rsidRPr="005E4BC5">
        <w:rPr>
          <w:rFonts w:ascii="Arial" w:hAnsi="Arial" w:cs="Arial"/>
        </w:rPr>
        <w:t>Klimova et al., 2022</w:t>
      </w:r>
      <w:r w:rsidR="00DB4F16" w:rsidRPr="005E4BC5">
        <w:rPr>
          <w:rFonts w:ascii="Arial" w:hAnsi="Arial" w:cs="Arial"/>
        </w:rPr>
        <w:t xml:space="preserve">; </w:t>
      </w:r>
      <w:r w:rsidR="000F282E" w:rsidRPr="005E4BC5">
        <w:rPr>
          <w:rFonts w:ascii="Arial" w:hAnsi="Arial" w:cs="Arial"/>
        </w:rPr>
        <w:t>Yang et al., 2023)</w:t>
      </w:r>
      <w:r w:rsidR="00EB4706" w:rsidRPr="005E4BC5">
        <w:rPr>
          <w:rFonts w:ascii="Arial" w:hAnsi="Arial" w:cs="Arial"/>
        </w:rPr>
        <w:t>.</w:t>
      </w:r>
    </w:p>
    <w:p w14:paraId="0B08E864" w14:textId="0220FE7D" w:rsidR="004B286B" w:rsidRPr="005E4BC5" w:rsidRDefault="004C62E2" w:rsidP="005E4BC5">
      <w:pPr>
        <w:spacing w:line="360" w:lineRule="auto"/>
        <w:rPr>
          <w:rFonts w:ascii="Arial" w:hAnsi="Arial" w:cs="Arial"/>
        </w:rPr>
      </w:pPr>
      <w:r w:rsidRPr="005E4BC5">
        <w:rPr>
          <w:rFonts w:ascii="Arial" w:hAnsi="Arial" w:cs="Arial"/>
        </w:rPr>
        <w:t xml:space="preserve">Trauma plays </w:t>
      </w:r>
      <w:r w:rsidR="004B286B" w:rsidRPr="005E4BC5">
        <w:rPr>
          <w:rFonts w:ascii="Arial" w:hAnsi="Arial" w:cs="Arial"/>
        </w:rPr>
        <w:t>a</w:t>
      </w:r>
      <w:r w:rsidRPr="005E4BC5">
        <w:rPr>
          <w:rFonts w:ascii="Arial" w:hAnsi="Arial" w:cs="Arial"/>
        </w:rPr>
        <w:t xml:space="preserve"> </w:t>
      </w:r>
      <w:r w:rsidR="00FA0429" w:rsidRPr="005E4BC5">
        <w:rPr>
          <w:rFonts w:ascii="Arial" w:hAnsi="Arial" w:cs="Arial"/>
        </w:rPr>
        <w:t>fundamental</w:t>
      </w:r>
      <w:r w:rsidRPr="005E4BC5">
        <w:rPr>
          <w:rFonts w:ascii="Arial" w:hAnsi="Arial" w:cs="Arial"/>
        </w:rPr>
        <w:t xml:space="preserve"> role in shaping the beliefs that young individuals form about themselves and their environments. Individuals who have experienced emotional abuse or chronic instability often report feelings of worthlessness, hopelessness, and guilt. </w:t>
      </w:r>
      <w:r w:rsidR="00FA0429" w:rsidRPr="005E4BC5">
        <w:rPr>
          <w:rFonts w:ascii="Arial" w:hAnsi="Arial" w:cs="Arial"/>
        </w:rPr>
        <w:t>Recognising</w:t>
      </w:r>
      <w:r w:rsidRPr="005E4BC5">
        <w:rPr>
          <w:rFonts w:ascii="Arial" w:hAnsi="Arial" w:cs="Arial"/>
        </w:rPr>
        <w:t xml:space="preserve"> and addressing these emotional responses is essential for facilitating recovery and personal development, enabling individuals to cultivate a more positive self-concept and healthier perceptions of their surroundings. By providing appropriate support and resources, it is possible to </w:t>
      </w:r>
      <w:r w:rsidR="004B286B" w:rsidRPr="005E4BC5">
        <w:rPr>
          <w:rFonts w:ascii="Arial" w:hAnsi="Arial" w:cs="Arial"/>
        </w:rPr>
        <w:t>help these individuals overcome their challenges and foster</w:t>
      </w:r>
      <w:r w:rsidRPr="005E4BC5">
        <w:rPr>
          <w:rFonts w:ascii="Arial" w:hAnsi="Arial" w:cs="Arial"/>
        </w:rPr>
        <w:t xml:space="preserve"> </w:t>
      </w:r>
      <w:r w:rsidR="004B286B" w:rsidRPr="005E4BC5">
        <w:rPr>
          <w:rFonts w:ascii="Arial" w:hAnsi="Arial" w:cs="Arial"/>
        </w:rPr>
        <w:t>resilience</w:t>
      </w:r>
      <w:r w:rsidR="00437A2E" w:rsidRPr="005E4BC5">
        <w:rPr>
          <w:rFonts w:ascii="Arial" w:hAnsi="Arial" w:cs="Arial"/>
        </w:rPr>
        <w:t xml:space="preserve"> </w:t>
      </w:r>
      <w:r w:rsidR="00437A2E" w:rsidRPr="005E4BC5">
        <w:rPr>
          <w:rFonts w:ascii="Arial" w:hAnsi="Arial" w:cs="Arial"/>
        </w:rPr>
        <w:t>(Melamed et al., 2024)</w:t>
      </w:r>
      <w:r w:rsidR="00437A2E" w:rsidRPr="005E4BC5">
        <w:rPr>
          <w:rFonts w:ascii="Arial" w:hAnsi="Arial" w:cs="Arial"/>
        </w:rPr>
        <w:t>.</w:t>
      </w:r>
    </w:p>
    <w:p w14:paraId="278F4341" w14:textId="76B3C9C1" w:rsidR="00DD726F" w:rsidRPr="005E4BC5" w:rsidRDefault="00A910E2" w:rsidP="005E4BC5">
      <w:pPr>
        <w:spacing w:line="360" w:lineRule="auto"/>
        <w:rPr>
          <w:rFonts w:ascii="Arial" w:hAnsi="Arial" w:cs="Arial"/>
        </w:rPr>
      </w:pPr>
      <w:r w:rsidRPr="005E4BC5">
        <w:rPr>
          <w:rFonts w:ascii="Arial" w:hAnsi="Arial" w:cs="Arial"/>
        </w:rPr>
        <w:t xml:space="preserve">Research conducted by </w:t>
      </w:r>
      <w:proofErr w:type="spellStart"/>
      <w:r w:rsidR="00636340" w:rsidRPr="005E4BC5">
        <w:rPr>
          <w:rFonts w:ascii="Arial" w:hAnsi="Arial" w:cs="Arial"/>
        </w:rPr>
        <w:t>Sarigedik</w:t>
      </w:r>
      <w:proofErr w:type="spellEnd"/>
      <w:r w:rsidR="00636340" w:rsidRPr="005E4BC5">
        <w:rPr>
          <w:rFonts w:ascii="Arial" w:hAnsi="Arial" w:cs="Arial"/>
        </w:rPr>
        <w:t xml:space="preserve"> et al.</w:t>
      </w:r>
      <w:r w:rsidR="00636340" w:rsidRPr="005E4BC5">
        <w:rPr>
          <w:rFonts w:ascii="Arial" w:hAnsi="Arial" w:cs="Arial"/>
        </w:rPr>
        <w:t xml:space="preserve"> (</w:t>
      </w:r>
      <w:r w:rsidR="00636340" w:rsidRPr="005E4BC5">
        <w:rPr>
          <w:rFonts w:ascii="Arial" w:hAnsi="Arial" w:cs="Arial"/>
        </w:rPr>
        <w:t>2022</w:t>
      </w:r>
      <w:r w:rsidRPr="005E4BC5">
        <w:rPr>
          <w:rFonts w:ascii="Arial" w:hAnsi="Arial" w:cs="Arial"/>
        </w:rPr>
        <w:t>) indicates that trauma can adversely affect emotional functioning even in cases where explicit memories remain fragmented, resulting in internalised fear, confusion, or shame. Supporting this claim, national data from the Children’s Society (2023) reveal escalating levels of loneliness, anxiety, and diminished well-being among adolescents, particularly those who have experienced bereavement, familial conflict, or instability in their living situations.</w:t>
      </w:r>
    </w:p>
    <w:p w14:paraId="3E13EAB5" w14:textId="0533F3A3" w:rsidR="00DD726F" w:rsidRPr="005E4BC5" w:rsidRDefault="00DD726F" w:rsidP="005E4BC5">
      <w:pPr>
        <w:spacing w:line="360" w:lineRule="auto"/>
        <w:rPr>
          <w:rFonts w:ascii="Arial" w:hAnsi="Arial" w:cs="Arial"/>
        </w:rPr>
      </w:pPr>
    </w:p>
    <w:p w14:paraId="1D1FF048" w14:textId="77777777" w:rsidR="00DD726F" w:rsidRPr="005E4BC5" w:rsidRDefault="00DD726F" w:rsidP="005E4BC5">
      <w:pPr>
        <w:spacing w:line="360" w:lineRule="auto"/>
        <w:rPr>
          <w:rFonts w:ascii="Arial" w:hAnsi="Arial" w:cs="Arial"/>
          <w:b/>
          <w:bCs/>
        </w:rPr>
      </w:pPr>
      <w:r w:rsidRPr="005E4BC5">
        <w:rPr>
          <w:rFonts w:ascii="Arial" w:hAnsi="Arial" w:cs="Arial"/>
          <w:b/>
          <w:bCs/>
        </w:rPr>
        <w:t>3. Behavioural Expression: Meaning, Communication, and Misinterpretation</w:t>
      </w:r>
    </w:p>
    <w:p w14:paraId="6D51BB6B" w14:textId="2894496E" w:rsidR="00DD726F" w:rsidRPr="005E4BC5" w:rsidRDefault="00DD726F" w:rsidP="005E4BC5">
      <w:pPr>
        <w:spacing w:line="360" w:lineRule="auto"/>
        <w:rPr>
          <w:rFonts w:ascii="Arial" w:hAnsi="Arial" w:cs="Arial"/>
        </w:rPr>
      </w:pPr>
      <w:r w:rsidRPr="005E4BC5">
        <w:rPr>
          <w:rFonts w:ascii="Arial" w:hAnsi="Arial" w:cs="Arial"/>
        </w:rPr>
        <w:t xml:space="preserve">Understanding behaviour as a form of communication is critical when considering how trauma manifests in adolescence. Many behaviours labelled as “challenging” represent adaptive strategies developed in threatening environments. Aggressive outbursts may reflect overwhelming fear; defiance may signal attempts to regain </w:t>
      </w:r>
      <w:r w:rsidRPr="005E4BC5">
        <w:rPr>
          <w:rFonts w:ascii="Arial" w:hAnsi="Arial" w:cs="Arial"/>
        </w:rPr>
        <w:lastRenderedPageBreak/>
        <w:t xml:space="preserve">control; withdrawal may be a protective response against perceived rejection. Trauma-informed approaches in </w:t>
      </w:r>
      <w:r w:rsidR="00746FC8" w:rsidRPr="005E4BC5">
        <w:rPr>
          <w:rFonts w:ascii="Arial" w:hAnsi="Arial" w:cs="Arial"/>
        </w:rPr>
        <w:t xml:space="preserve">the </w:t>
      </w:r>
      <w:r w:rsidRPr="005E4BC5">
        <w:rPr>
          <w:rFonts w:ascii="Arial" w:hAnsi="Arial" w:cs="Arial"/>
        </w:rPr>
        <w:t>U</w:t>
      </w:r>
      <w:r w:rsidR="00746FC8" w:rsidRPr="005E4BC5">
        <w:rPr>
          <w:rFonts w:ascii="Arial" w:hAnsi="Arial" w:cs="Arial"/>
        </w:rPr>
        <w:t xml:space="preserve">nited </w:t>
      </w:r>
      <w:r w:rsidRPr="005E4BC5">
        <w:rPr>
          <w:rFonts w:ascii="Arial" w:hAnsi="Arial" w:cs="Arial"/>
        </w:rPr>
        <w:t>K</w:t>
      </w:r>
      <w:r w:rsidR="00746FC8" w:rsidRPr="005E4BC5">
        <w:rPr>
          <w:rFonts w:ascii="Arial" w:hAnsi="Arial" w:cs="Arial"/>
        </w:rPr>
        <w:t>ingdom</w:t>
      </w:r>
      <w:r w:rsidRPr="005E4BC5">
        <w:rPr>
          <w:rFonts w:ascii="Arial" w:hAnsi="Arial" w:cs="Arial"/>
        </w:rPr>
        <w:t xml:space="preserve"> schools encourage staff to interpret behaviour in context rather than as deliberate misbehaviour. Such approaches have been associated with improved engagement, reduced exclusions, and enhanced relational safety</w:t>
      </w:r>
      <w:r w:rsidR="0033458F" w:rsidRPr="005E4BC5">
        <w:rPr>
          <w:rFonts w:ascii="Arial" w:hAnsi="Arial" w:cs="Arial"/>
        </w:rPr>
        <w:t xml:space="preserve"> (</w:t>
      </w:r>
      <w:r w:rsidR="001000C7" w:rsidRPr="005E4BC5">
        <w:rPr>
          <w:rFonts w:ascii="Arial" w:hAnsi="Arial" w:cs="Arial"/>
        </w:rPr>
        <w:t>Edge, 2025</w:t>
      </w:r>
      <w:r w:rsidR="0033458F" w:rsidRPr="005E4BC5">
        <w:rPr>
          <w:rFonts w:ascii="Arial" w:hAnsi="Arial" w:cs="Arial"/>
        </w:rPr>
        <w:t>).</w:t>
      </w:r>
    </w:p>
    <w:p w14:paraId="70A09719" w14:textId="6D5028CA" w:rsidR="00DD726F" w:rsidRPr="005E4BC5" w:rsidRDefault="00E71877" w:rsidP="005E4BC5">
      <w:pPr>
        <w:spacing w:line="360" w:lineRule="auto"/>
        <w:rPr>
          <w:rFonts w:ascii="Arial" w:hAnsi="Arial" w:cs="Arial"/>
        </w:rPr>
      </w:pPr>
      <w:r w:rsidRPr="005E4BC5">
        <w:rPr>
          <w:rFonts w:ascii="Arial" w:hAnsi="Arial" w:cs="Arial"/>
        </w:rPr>
        <w:t>Risk-taking behaviours, substance use, and self-harm may manifest as coping strategies when individuals experience overwhelming emotional distress or when they lack safe methods to manage intrusive memories or intense sensations. According to</w:t>
      </w:r>
      <w:r w:rsidR="00607C3A" w:rsidRPr="005E4BC5">
        <w:rPr>
          <w:rFonts w:ascii="Arial" w:hAnsi="Arial" w:cs="Arial"/>
        </w:rPr>
        <w:t xml:space="preserve"> </w:t>
      </w:r>
      <w:proofErr w:type="spellStart"/>
      <w:r w:rsidR="00607C3A" w:rsidRPr="005E4BC5">
        <w:rPr>
          <w:rFonts w:ascii="Arial" w:hAnsi="Arial" w:cs="Arial"/>
        </w:rPr>
        <w:t>Rouski</w:t>
      </w:r>
      <w:proofErr w:type="spellEnd"/>
      <w:r w:rsidR="00607C3A" w:rsidRPr="005E4BC5">
        <w:rPr>
          <w:rFonts w:ascii="Arial" w:hAnsi="Arial" w:cs="Arial"/>
        </w:rPr>
        <w:t xml:space="preserve"> et al.</w:t>
      </w:r>
      <w:r w:rsidR="00FB2350" w:rsidRPr="005E4BC5">
        <w:rPr>
          <w:rFonts w:ascii="Arial" w:hAnsi="Arial" w:cs="Arial"/>
        </w:rPr>
        <w:t xml:space="preserve"> (2020),</w:t>
      </w:r>
      <w:r w:rsidR="00607C3A" w:rsidRPr="005E4BC5">
        <w:rPr>
          <w:rFonts w:ascii="Arial" w:hAnsi="Arial" w:cs="Arial"/>
        </w:rPr>
        <w:t xml:space="preserve"> </w:t>
      </w:r>
      <w:r w:rsidRPr="005E4BC5">
        <w:rPr>
          <w:rFonts w:ascii="Arial" w:hAnsi="Arial" w:cs="Arial"/>
        </w:rPr>
        <w:t xml:space="preserve">there has been a continual increase in self-harm rates among adolescents, highlighting the urgent need for trauma-informed and compassionate responses rather than punitive measures. Thus, it is essential to understand these </w:t>
      </w:r>
      <w:r w:rsidR="009C35B9" w:rsidRPr="005E4BC5">
        <w:rPr>
          <w:rFonts w:ascii="Arial" w:hAnsi="Arial" w:cs="Arial"/>
        </w:rPr>
        <w:t>behavioural</w:t>
      </w:r>
      <w:r w:rsidRPr="005E4BC5">
        <w:rPr>
          <w:rFonts w:ascii="Arial" w:hAnsi="Arial" w:cs="Arial"/>
        </w:rPr>
        <w:t xml:space="preserve"> patterns as the results of intricate physiological and emotional processes, rather than as moral failings.</w:t>
      </w:r>
    </w:p>
    <w:p w14:paraId="5BD194E3" w14:textId="4E05D561" w:rsidR="00DD726F" w:rsidRPr="005E4BC5" w:rsidRDefault="00DD726F" w:rsidP="005E4BC5">
      <w:pPr>
        <w:spacing w:line="360" w:lineRule="auto"/>
        <w:rPr>
          <w:rFonts w:ascii="Arial" w:hAnsi="Arial" w:cs="Arial"/>
          <w:b/>
          <w:bCs/>
        </w:rPr>
      </w:pPr>
      <w:r w:rsidRPr="005E4BC5">
        <w:rPr>
          <w:rFonts w:ascii="Arial" w:hAnsi="Arial" w:cs="Arial"/>
          <w:b/>
          <w:bCs/>
        </w:rPr>
        <w:t>4. U</w:t>
      </w:r>
      <w:r w:rsidR="0057422E" w:rsidRPr="005E4BC5">
        <w:rPr>
          <w:rFonts w:ascii="Arial" w:hAnsi="Arial" w:cs="Arial"/>
          <w:b/>
          <w:bCs/>
        </w:rPr>
        <w:t xml:space="preserve">nited </w:t>
      </w:r>
      <w:r w:rsidRPr="005E4BC5">
        <w:rPr>
          <w:rFonts w:ascii="Arial" w:hAnsi="Arial" w:cs="Arial"/>
          <w:b/>
          <w:bCs/>
        </w:rPr>
        <w:t>K</w:t>
      </w:r>
      <w:r w:rsidR="0057422E" w:rsidRPr="005E4BC5">
        <w:rPr>
          <w:rFonts w:ascii="Arial" w:hAnsi="Arial" w:cs="Arial"/>
          <w:b/>
          <w:bCs/>
        </w:rPr>
        <w:t>ingdom</w:t>
      </w:r>
      <w:r w:rsidRPr="005E4BC5">
        <w:rPr>
          <w:rFonts w:ascii="Arial" w:hAnsi="Arial" w:cs="Arial"/>
          <w:b/>
          <w:bCs/>
        </w:rPr>
        <w:t xml:space="preserve"> Context: Policy, Inequality, and Trauma-Informed Practice</w:t>
      </w:r>
    </w:p>
    <w:p w14:paraId="1249BD95" w14:textId="6DA8F332" w:rsidR="00DD726F" w:rsidRPr="005E4BC5" w:rsidRDefault="00DD726F" w:rsidP="005E4BC5">
      <w:pPr>
        <w:spacing w:line="360" w:lineRule="auto"/>
        <w:rPr>
          <w:rFonts w:ascii="Arial" w:hAnsi="Arial" w:cs="Arial"/>
        </w:rPr>
      </w:pPr>
      <w:r w:rsidRPr="005E4BC5">
        <w:rPr>
          <w:rFonts w:ascii="Arial" w:hAnsi="Arial" w:cs="Arial"/>
        </w:rPr>
        <w:t>Within the U</w:t>
      </w:r>
      <w:r w:rsidR="0057422E" w:rsidRPr="005E4BC5">
        <w:rPr>
          <w:rFonts w:ascii="Arial" w:hAnsi="Arial" w:cs="Arial"/>
        </w:rPr>
        <w:t xml:space="preserve">nited </w:t>
      </w:r>
      <w:r w:rsidRPr="005E4BC5">
        <w:rPr>
          <w:rFonts w:ascii="Arial" w:hAnsi="Arial" w:cs="Arial"/>
        </w:rPr>
        <w:t>K</w:t>
      </w:r>
      <w:r w:rsidR="0057422E" w:rsidRPr="005E4BC5">
        <w:rPr>
          <w:rFonts w:ascii="Arial" w:hAnsi="Arial" w:cs="Arial"/>
        </w:rPr>
        <w:t>ingdom</w:t>
      </w:r>
      <w:r w:rsidRPr="005E4BC5">
        <w:rPr>
          <w:rFonts w:ascii="Arial" w:hAnsi="Arial" w:cs="Arial"/>
        </w:rPr>
        <w:t>, trauma-informed principles have become increasingly embedded across public services. NHS England (202</w:t>
      </w:r>
      <w:r w:rsidR="00B63CFF" w:rsidRPr="005E4BC5">
        <w:rPr>
          <w:rFonts w:ascii="Arial" w:hAnsi="Arial" w:cs="Arial"/>
        </w:rPr>
        <w:t>5</w:t>
      </w:r>
      <w:r w:rsidRPr="005E4BC5">
        <w:rPr>
          <w:rFonts w:ascii="Arial" w:hAnsi="Arial" w:cs="Arial"/>
        </w:rPr>
        <w:t xml:space="preserve">) promotes trauma-informed care across </w:t>
      </w:r>
      <w:r w:rsidR="0057422E" w:rsidRPr="005E4BC5">
        <w:rPr>
          <w:rFonts w:ascii="Arial" w:hAnsi="Arial" w:cs="Arial"/>
        </w:rPr>
        <w:t>mental health settings, emphasising</w:t>
      </w:r>
      <w:r w:rsidRPr="005E4BC5">
        <w:rPr>
          <w:rFonts w:ascii="Arial" w:hAnsi="Arial" w:cs="Arial"/>
        </w:rPr>
        <w:t xml:space="preserve"> safety, collaboration, and choice. Safeguarding legislation, including the Children Act 2004 and Working Together to Safeguard Children (2023), requires professionals to recognise the effects of early adversity and work jointly across systems. In Wales, the Well-being of Future Generations Act (2015) highlights prevention and early intervention, reinforcing a societal commitment to supporting young people who experience trauma</w:t>
      </w:r>
      <w:r w:rsidR="001A5433" w:rsidRPr="005E4BC5">
        <w:rPr>
          <w:rFonts w:ascii="Arial" w:hAnsi="Arial" w:cs="Arial"/>
        </w:rPr>
        <w:t xml:space="preserve"> </w:t>
      </w:r>
      <w:r w:rsidR="001A5433" w:rsidRPr="005E4BC5">
        <w:rPr>
          <w:rFonts w:ascii="Arial" w:hAnsi="Arial" w:cs="Arial"/>
        </w:rPr>
        <w:t>(ACE Hub Wales, 2022)</w:t>
      </w:r>
      <w:r w:rsidR="001A5433" w:rsidRPr="005E4BC5">
        <w:rPr>
          <w:rFonts w:ascii="Arial" w:hAnsi="Arial" w:cs="Arial"/>
        </w:rPr>
        <w:t>.</w:t>
      </w:r>
    </w:p>
    <w:p w14:paraId="78C92250" w14:textId="1BB63534" w:rsidR="00DD726F" w:rsidRPr="005E4BC5" w:rsidRDefault="00781633" w:rsidP="005E4BC5">
      <w:pPr>
        <w:spacing w:line="360" w:lineRule="auto"/>
        <w:rPr>
          <w:rFonts w:ascii="Arial" w:hAnsi="Arial" w:cs="Arial"/>
        </w:rPr>
      </w:pPr>
      <w:r w:rsidRPr="005E4BC5">
        <w:rPr>
          <w:rFonts w:ascii="Arial" w:hAnsi="Arial" w:cs="Arial"/>
        </w:rPr>
        <w:t xml:space="preserve">However, systemic inequalities continue to influence exposure to adversity. The ONS (2023) indicates that young people living in </w:t>
      </w:r>
      <w:proofErr w:type="gramStart"/>
      <w:r w:rsidRPr="005E4BC5">
        <w:rPr>
          <w:rFonts w:ascii="Arial" w:hAnsi="Arial" w:cs="Arial"/>
        </w:rPr>
        <w:t>economically deprived</w:t>
      </w:r>
      <w:proofErr w:type="gramEnd"/>
      <w:r w:rsidRPr="005E4BC5">
        <w:rPr>
          <w:rFonts w:ascii="Arial" w:hAnsi="Arial" w:cs="Arial"/>
        </w:rPr>
        <w:t xml:space="preserve"> communities face significantly higher levels of mental health distress. Trauma must therefore be understood as part of a broader social landscape, where poverty, discrimination, housing instability, and community violence increase vulnerability. Effective trauma-informed practice requires not only clinical or educational intervention but also coordinated, multi-agency approaches that address structural factors </w:t>
      </w:r>
      <w:r w:rsidR="005A505D" w:rsidRPr="005E4BC5">
        <w:rPr>
          <w:rFonts w:ascii="Arial" w:hAnsi="Arial" w:cs="Arial"/>
        </w:rPr>
        <w:t xml:space="preserve">of </w:t>
      </w:r>
      <w:r w:rsidRPr="005E4BC5">
        <w:rPr>
          <w:rFonts w:ascii="Arial" w:hAnsi="Arial" w:cs="Arial"/>
        </w:rPr>
        <w:t>disadvantage</w:t>
      </w:r>
      <w:r w:rsidR="00DD726F" w:rsidRPr="005E4BC5">
        <w:rPr>
          <w:rFonts w:ascii="Arial" w:hAnsi="Arial" w:cs="Arial"/>
        </w:rPr>
        <w:t>.</w:t>
      </w:r>
    </w:p>
    <w:p w14:paraId="66797F9A" w14:textId="77777777" w:rsidR="00FC343F" w:rsidRPr="005E4BC5" w:rsidRDefault="00FC343F" w:rsidP="005E4BC5">
      <w:pPr>
        <w:spacing w:line="360" w:lineRule="auto"/>
        <w:rPr>
          <w:rFonts w:ascii="Arial" w:hAnsi="Arial" w:cs="Arial"/>
        </w:rPr>
      </w:pPr>
    </w:p>
    <w:p w14:paraId="573660EE" w14:textId="5672C13E" w:rsidR="00DD726F" w:rsidRPr="005E4BC5" w:rsidRDefault="00DD726F" w:rsidP="005E4BC5">
      <w:pPr>
        <w:spacing w:line="360" w:lineRule="auto"/>
        <w:rPr>
          <w:rFonts w:ascii="Arial" w:hAnsi="Arial" w:cs="Arial"/>
          <w:b/>
          <w:bCs/>
        </w:rPr>
      </w:pPr>
      <w:r w:rsidRPr="005E4BC5">
        <w:rPr>
          <w:rFonts w:ascii="Arial" w:hAnsi="Arial" w:cs="Arial"/>
          <w:b/>
          <w:bCs/>
        </w:rPr>
        <w:lastRenderedPageBreak/>
        <w:t xml:space="preserve">Conclusion </w:t>
      </w:r>
    </w:p>
    <w:p w14:paraId="5C316CB1" w14:textId="0A03A75B" w:rsidR="00DD726F" w:rsidRPr="005E4BC5" w:rsidRDefault="00DD726F" w:rsidP="005E4BC5">
      <w:pPr>
        <w:spacing w:line="360" w:lineRule="auto"/>
        <w:rPr>
          <w:rFonts w:ascii="Arial" w:hAnsi="Arial" w:cs="Arial"/>
        </w:rPr>
      </w:pPr>
      <w:r w:rsidRPr="005E4BC5">
        <w:rPr>
          <w:rFonts w:ascii="Arial" w:hAnsi="Arial" w:cs="Arial"/>
        </w:rPr>
        <w:t>The physiological and emotional impacts of trauma on young people reveal trauma as a multifaceted experience involving biological adaptation, psychological disruption, and social context. Chronic stress reshapes neural systems responsible for threat detection, memory, and regulation, producing patterns of hyperarousal, difficulty concentrating, or exhaustion. Adolescents’ heightened neuroplasticity means trauma can have long-lasting impacts on brain architecture, influencing learning, behaviour, and health well into adulthood. These physiological adaptations underpin many of the emotional and behavioural challenges observed in youth settings</w:t>
      </w:r>
      <w:r w:rsidR="00E52796" w:rsidRPr="005E4BC5">
        <w:rPr>
          <w:rFonts w:ascii="Arial" w:hAnsi="Arial" w:cs="Arial"/>
        </w:rPr>
        <w:t xml:space="preserve"> </w:t>
      </w:r>
      <w:r w:rsidR="00E52796" w:rsidRPr="005E4BC5">
        <w:rPr>
          <w:rFonts w:ascii="Arial" w:hAnsi="Arial" w:cs="Arial"/>
          <w:color w:val="000000" w:themeColor="text1"/>
        </w:rPr>
        <w:t xml:space="preserve">(Westerveld </w:t>
      </w:r>
      <w:r w:rsidR="00E52796" w:rsidRPr="005E4BC5">
        <w:rPr>
          <w:rFonts w:ascii="Arial" w:hAnsi="Arial" w:cs="Arial"/>
        </w:rPr>
        <w:t>et al., 2025).</w:t>
      </w:r>
    </w:p>
    <w:p w14:paraId="6F23A128" w14:textId="20E9C848" w:rsidR="00DD726F" w:rsidRPr="005E4BC5" w:rsidRDefault="00DD726F" w:rsidP="005E4BC5">
      <w:pPr>
        <w:spacing w:line="360" w:lineRule="auto"/>
        <w:rPr>
          <w:rFonts w:ascii="Arial" w:hAnsi="Arial" w:cs="Arial"/>
        </w:rPr>
      </w:pPr>
      <w:r w:rsidRPr="005E4BC5">
        <w:rPr>
          <w:rFonts w:ascii="Arial" w:hAnsi="Arial" w:cs="Arial"/>
        </w:rPr>
        <w:t>On an emotional level, trauma disrupts the foundations of attachment, shaping young people’s expectations of safety, trust, and connection. Emotional dysregulation, anxiety, withdrawal, and negative self-beliefs are common manifestations. These responses often reflect adaptations to environments where safety was inconsistent or absent. Understanding these emotional responses is essential for practitioners across schools, health services, and social care, as it supports more compassionate and effective interventions</w:t>
      </w:r>
      <w:r w:rsidR="006A7F72" w:rsidRPr="005E4BC5">
        <w:rPr>
          <w:rFonts w:ascii="Arial" w:hAnsi="Arial" w:cs="Arial"/>
        </w:rPr>
        <w:t xml:space="preserve"> </w:t>
      </w:r>
      <w:r w:rsidR="006A7F72" w:rsidRPr="005E4BC5">
        <w:rPr>
          <w:rFonts w:ascii="Arial" w:hAnsi="Arial" w:cs="Arial"/>
        </w:rPr>
        <w:t>(Horwath, Wilkinson and Wilkinson, 2023)</w:t>
      </w:r>
      <w:r w:rsidR="006A7F72" w:rsidRPr="005E4BC5">
        <w:rPr>
          <w:rFonts w:ascii="Arial" w:hAnsi="Arial" w:cs="Arial"/>
        </w:rPr>
        <w:t>.</w:t>
      </w:r>
    </w:p>
    <w:p w14:paraId="44EA7A16" w14:textId="1B05FE10" w:rsidR="00DD726F" w:rsidRPr="005E4BC5" w:rsidRDefault="00295EAD" w:rsidP="005E4BC5">
      <w:pPr>
        <w:spacing w:line="360" w:lineRule="auto"/>
        <w:rPr>
          <w:rFonts w:ascii="Arial" w:hAnsi="Arial" w:cs="Arial"/>
        </w:rPr>
      </w:pPr>
      <w:r w:rsidRPr="005E4BC5">
        <w:rPr>
          <w:rFonts w:ascii="Arial" w:hAnsi="Arial" w:cs="Arial"/>
        </w:rPr>
        <w:t xml:space="preserve">The </w:t>
      </w:r>
      <w:r w:rsidR="00DD726F" w:rsidRPr="005E4BC5">
        <w:rPr>
          <w:rFonts w:ascii="Arial" w:hAnsi="Arial" w:cs="Arial"/>
        </w:rPr>
        <w:t>U</w:t>
      </w:r>
      <w:r w:rsidRPr="005E4BC5">
        <w:rPr>
          <w:rFonts w:ascii="Arial" w:hAnsi="Arial" w:cs="Arial"/>
        </w:rPr>
        <w:t xml:space="preserve">nited </w:t>
      </w:r>
      <w:r w:rsidR="00DD726F" w:rsidRPr="005E4BC5">
        <w:rPr>
          <w:rFonts w:ascii="Arial" w:hAnsi="Arial" w:cs="Arial"/>
        </w:rPr>
        <w:t>K</w:t>
      </w:r>
      <w:r w:rsidRPr="005E4BC5">
        <w:rPr>
          <w:rFonts w:ascii="Arial" w:hAnsi="Arial" w:cs="Arial"/>
        </w:rPr>
        <w:t>ingdom</w:t>
      </w:r>
      <w:r w:rsidR="00DD726F" w:rsidRPr="005E4BC5">
        <w:rPr>
          <w:rFonts w:ascii="Arial" w:hAnsi="Arial" w:cs="Arial"/>
        </w:rPr>
        <w:t xml:space="preserve"> policy increasingly reflects the need for trauma-aware approaches, emphasising prevention, safeguarding, and multi-agency collaboration. Yet challenges </w:t>
      </w:r>
      <w:r w:rsidR="00A04E43" w:rsidRPr="005E4BC5">
        <w:rPr>
          <w:rFonts w:ascii="Arial" w:hAnsi="Arial" w:cs="Arial"/>
        </w:rPr>
        <w:t>remain, including workforce capacity, resource limitations, and persistent inequalities, which</w:t>
      </w:r>
      <w:r w:rsidR="00DD726F" w:rsidRPr="005E4BC5">
        <w:rPr>
          <w:rFonts w:ascii="Arial" w:hAnsi="Arial" w:cs="Arial"/>
        </w:rPr>
        <w:t xml:space="preserve"> require ongoing attention. Trauma-informed approaches must therefore extend beyond individual interventions to address organisational culture and systemic barriers</w:t>
      </w:r>
      <w:r w:rsidR="00B538A5" w:rsidRPr="005E4BC5">
        <w:rPr>
          <w:rFonts w:ascii="Arial" w:hAnsi="Arial" w:cs="Arial"/>
        </w:rPr>
        <w:t xml:space="preserve"> (</w:t>
      </w:r>
      <w:proofErr w:type="spellStart"/>
      <w:r w:rsidR="00B538A5" w:rsidRPr="005E4BC5">
        <w:rPr>
          <w:rFonts w:ascii="Arial" w:hAnsi="Arial" w:cs="Arial"/>
        </w:rPr>
        <w:t>Loube</w:t>
      </w:r>
      <w:proofErr w:type="spellEnd"/>
      <w:r w:rsidR="00B538A5" w:rsidRPr="005E4BC5">
        <w:rPr>
          <w:rFonts w:ascii="Arial" w:hAnsi="Arial" w:cs="Arial"/>
        </w:rPr>
        <w:t>, 2019)</w:t>
      </w:r>
      <w:r w:rsidR="00DD726F" w:rsidRPr="005E4BC5">
        <w:rPr>
          <w:rFonts w:ascii="Arial" w:hAnsi="Arial" w:cs="Arial"/>
        </w:rPr>
        <w:t>.</w:t>
      </w:r>
    </w:p>
    <w:p w14:paraId="128345C3" w14:textId="78B6E95E" w:rsidR="00DD726F" w:rsidRPr="005E4BC5" w:rsidRDefault="000B0807" w:rsidP="005E4BC5">
      <w:pPr>
        <w:spacing w:line="360" w:lineRule="auto"/>
        <w:rPr>
          <w:rFonts w:ascii="Arial" w:hAnsi="Arial" w:cs="Arial"/>
          <w:color w:val="000000" w:themeColor="text1"/>
        </w:rPr>
      </w:pPr>
      <w:r w:rsidRPr="005E4BC5">
        <w:rPr>
          <w:rFonts w:ascii="Arial" w:hAnsi="Arial" w:cs="Arial"/>
        </w:rPr>
        <w:t xml:space="preserve">The impact of trauma on young individuals is significant, yet it is also subject to modification. </w:t>
      </w:r>
      <w:r w:rsidR="00A54626" w:rsidRPr="005E4BC5">
        <w:rPr>
          <w:rFonts w:ascii="Arial" w:hAnsi="Arial" w:cs="Arial"/>
        </w:rPr>
        <w:t>By establishing relational stability, providing safe environments, implementing early intervention strategies, and sustaining</w:t>
      </w:r>
      <w:r w:rsidRPr="005E4BC5">
        <w:rPr>
          <w:rFonts w:ascii="Arial" w:hAnsi="Arial" w:cs="Arial"/>
        </w:rPr>
        <w:t xml:space="preserve"> trauma-informed practices, young people can cultivate resilience and achieve positive developmental outcomes. A comprehensive understanding of the physiological and emotional effects of trauma enables professionals to adopt a holistic response, facilitating not only the recovery of these individuals but also their ability to thrive within safer and more responsive </w:t>
      </w:r>
      <w:r w:rsidR="003872AA" w:rsidRPr="005E4BC5">
        <w:rPr>
          <w:rFonts w:ascii="Arial" w:hAnsi="Arial" w:cs="Arial"/>
        </w:rPr>
        <w:t xml:space="preserve">environments </w:t>
      </w:r>
      <w:r w:rsidR="003872AA" w:rsidRPr="005E4BC5">
        <w:rPr>
          <w:rFonts w:ascii="Arial" w:hAnsi="Arial" w:cs="Arial"/>
          <w:color w:val="000000" w:themeColor="text1"/>
        </w:rPr>
        <w:t>(Peterson, 2018).</w:t>
      </w:r>
    </w:p>
    <w:p w14:paraId="3D2357A0" w14:textId="6452B3A8" w:rsidR="00DD726F" w:rsidRPr="005E4BC5" w:rsidRDefault="00DD726F" w:rsidP="005E4BC5">
      <w:pPr>
        <w:spacing w:line="360" w:lineRule="auto"/>
        <w:rPr>
          <w:rFonts w:ascii="Arial" w:hAnsi="Arial" w:cs="Arial"/>
          <w:b/>
          <w:bCs/>
        </w:rPr>
      </w:pPr>
      <w:r w:rsidRPr="005E4BC5">
        <w:rPr>
          <w:rFonts w:ascii="Arial" w:hAnsi="Arial" w:cs="Arial"/>
          <w:b/>
          <w:bCs/>
        </w:rPr>
        <w:lastRenderedPageBreak/>
        <w:t>References</w:t>
      </w:r>
      <w:r w:rsidR="006660F1" w:rsidRPr="005E4BC5">
        <w:rPr>
          <w:rFonts w:ascii="Arial" w:hAnsi="Arial" w:cs="Arial"/>
          <w:b/>
          <w:bCs/>
        </w:rPr>
        <w:t xml:space="preserve"> list:</w:t>
      </w:r>
    </w:p>
    <w:p w14:paraId="679207CE" w14:textId="7B23B0E1" w:rsidR="005E4BC5" w:rsidRPr="005E4BC5" w:rsidRDefault="007F5D1E" w:rsidP="005E4BC5">
      <w:pPr>
        <w:spacing w:line="360" w:lineRule="auto"/>
        <w:rPr>
          <w:rFonts w:ascii="Arial" w:hAnsi="Arial" w:cs="Arial"/>
        </w:rPr>
      </w:pPr>
      <w:r w:rsidRPr="005E4BC5">
        <w:rPr>
          <w:rFonts w:ascii="Arial" w:hAnsi="Arial" w:cs="Arial"/>
        </w:rPr>
        <w:t>ACE Hub Wales (2022)</w:t>
      </w:r>
      <w:r w:rsidRPr="005E4BC5">
        <w:rPr>
          <w:rFonts w:ascii="Arial" w:hAnsi="Arial" w:cs="Arial"/>
        </w:rPr>
        <w:t xml:space="preserve"> </w:t>
      </w:r>
      <w:r w:rsidRPr="005E4BC5">
        <w:rPr>
          <w:rFonts w:ascii="Arial" w:hAnsi="Arial" w:cs="Arial"/>
        </w:rPr>
        <w:t xml:space="preserve">Trauma-Informed Wales: </w:t>
      </w:r>
      <w:r w:rsidRPr="005E4BC5">
        <w:rPr>
          <w:rFonts w:ascii="Arial" w:hAnsi="Arial" w:cs="Arial"/>
          <w:i/>
          <w:iCs/>
        </w:rPr>
        <w:t>A Societal Approach to Understanding, Preventing and Supporting the Impacts of Trauma and Adversity</w:t>
      </w:r>
      <w:r w:rsidR="00FC343F" w:rsidRPr="005E4BC5">
        <w:rPr>
          <w:rFonts w:ascii="Arial" w:hAnsi="Arial" w:cs="Arial"/>
          <w:i/>
          <w:iCs/>
        </w:rPr>
        <w:t>.</w:t>
      </w:r>
      <w:r w:rsidRPr="005E4BC5">
        <w:rPr>
          <w:rFonts w:ascii="Arial" w:hAnsi="Arial" w:cs="Arial"/>
          <w:i/>
          <w:iCs/>
        </w:rPr>
        <w:t xml:space="preserve"> Developed in co-production with people and organisations across Wales and supported by </w:t>
      </w:r>
      <w:r w:rsidR="00FC343F" w:rsidRPr="005E4BC5">
        <w:rPr>
          <w:rFonts w:ascii="Arial" w:hAnsi="Arial" w:cs="Arial"/>
          <w:i/>
          <w:iCs/>
        </w:rPr>
        <w:t xml:space="preserve">the </w:t>
      </w:r>
      <w:r w:rsidRPr="005E4BC5">
        <w:rPr>
          <w:rFonts w:ascii="Arial" w:hAnsi="Arial" w:cs="Arial"/>
          <w:i/>
          <w:iCs/>
        </w:rPr>
        <w:t>Welsh Government</w:t>
      </w:r>
      <w:r w:rsidRPr="005E4BC5">
        <w:rPr>
          <w:rFonts w:ascii="Arial" w:hAnsi="Arial" w:cs="Arial"/>
        </w:rPr>
        <w:t xml:space="preserve">. Available at: </w:t>
      </w:r>
      <w:r w:rsidR="00FC343F" w:rsidRPr="005E4BC5">
        <w:rPr>
          <w:rFonts w:ascii="Arial" w:hAnsi="Arial" w:cs="Arial"/>
        </w:rPr>
        <w:t>https://traumaframeworkcymru.com/wp-content/uploads/2022/07/Trauma-Informed-Wales-Framework.pdf</w:t>
      </w:r>
      <w:r w:rsidR="00FC343F" w:rsidRPr="005E4BC5">
        <w:rPr>
          <w:rFonts w:ascii="Arial" w:hAnsi="Arial" w:cs="Arial"/>
        </w:rPr>
        <w:t xml:space="preserve"> (Accessed 24 Nov.2025).</w:t>
      </w:r>
    </w:p>
    <w:p w14:paraId="4101A1D9" w14:textId="1CD2B1C6" w:rsidR="00DA097F" w:rsidRPr="005E4BC5" w:rsidRDefault="008B45E6" w:rsidP="005E4BC5">
      <w:pPr>
        <w:spacing w:line="360" w:lineRule="auto"/>
        <w:rPr>
          <w:rFonts w:ascii="Arial" w:hAnsi="Arial" w:cs="Arial"/>
        </w:rPr>
      </w:pPr>
      <w:r w:rsidRPr="005E4BC5">
        <w:rPr>
          <w:rFonts w:ascii="Arial" w:hAnsi="Arial" w:cs="Arial"/>
        </w:rPr>
        <w:t>Children's Society</w:t>
      </w:r>
      <w:r w:rsidR="00742F5C" w:rsidRPr="005E4BC5">
        <w:rPr>
          <w:rFonts w:ascii="Arial" w:hAnsi="Arial" w:cs="Arial"/>
        </w:rPr>
        <w:t xml:space="preserve"> (2023) The Good</w:t>
      </w:r>
      <w:r w:rsidR="00742F5C" w:rsidRPr="005E4BC5">
        <w:rPr>
          <w:rFonts w:ascii="Arial" w:hAnsi="Arial" w:cs="Arial"/>
        </w:rPr>
        <w:t xml:space="preserve"> </w:t>
      </w:r>
      <w:r w:rsidR="00742F5C" w:rsidRPr="005E4BC5">
        <w:rPr>
          <w:rFonts w:ascii="Arial" w:hAnsi="Arial" w:cs="Arial"/>
        </w:rPr>
        <w:t xml:space="preserve">Childhood Report. </w:t>
      </w:r>
      <w:r w:rsidR="00742F5C" w:rsidRPr="005E4BC5">
        <w:rPr>
          <w:rFonts w:ascii="Arial" w:hAnsi="Arial" w:cs="Arial"/>
          <w:i/>
          <w:iCs/>
        </w:rPr>
        <w:t>The Children’s Society</w:t>
      </w:r>
      <w:r w:rsidR="001555B9" w:rsidRPr="005E4BC5">
        <w:rPr>
          <w:rFonts w:ascii="Arial" w:hAnsi="Arial" w:cs="Arial"/>
        </w:rPr>
        <w:t xml:space="preserve">. Available at: </w:t>
      </w:r>
      <w:r w:rsidR="001555B9" w:rsidRPr="005E4BC5">
        <w:rPr>
          <w:rFonts w:ascii="Arial" w:hAnsi="Arial" w:cs="Arial"/>
        </w:rPr>
        <w:t>https://www.childrenssociety.org.uk/sites/default/files/2023-09/The%20Good%20Childhood%20Report%202023.pdf</w:t>
      </w:r>
      <w:r w:rsidR="001555B9" w:rsidRPr="005E4BC5">
        <w:rPr>
          <w:rFonts w:ascii="Arial" w:hAnsi="Arial" w:cs="Arial"/>
        </w:rPr>
        <w:t xml:space="preserve"> </w:t>
      </w:r>
      <w:r w:rsidR="00C00720" w:rsidRPr="005E4BC5">
        <w:rPr>
          <w:rFonts w:ascii="Arial" w:hAnsi="Arial" w:cs="Arial"/>
        </w:rPr>
        <w:t>(Accessed 25 Nov.2025).</w:t>
      </w:r>
    </w:p>
    <w:p w14:paraId="53335E1C" w14:textId="1B806FCD" w:rsidR="005E4BC5" w:rsidRPr="005E4BC5" w:rsidRDefault="00DD726F" w:rsidP="005E4BC5">
      <w:pPr>
        <w:spacing w:line="360" w:lineRule="auto"/>
        <w:rPr>
          <w:rFonts w:ascii="Arial" w:hAnsi="Arial" w:cs="Arial"/>
        </w:rPr>
      </w:pPr>
      <w:r w:rsidRPr="005E4BC5">
        <w:rPr>
          <w:rFonts w:ascii="Arial" w:hAnsi="Arial" w:cs="Arial"/>
        </w:rPr>
        <w:t xml:space="preserve">Department for Education (2024) </w:t>
      </w:r>
      <w:r w:rsidRPr="005E4BC5">
        <w:rPr>
          <w:rFonts w:ascii="Arial" w:hAnsi="Arial" w:cs="Arial"/>
          <w:i/>
          <w:iCs/>
        </w:rPr>
        <w:t>Children Looked After in England 2023</w:t>
      </w:r>
      <w:r w:rsidRPr="005E4BC5">
        <w:rPr>
          <w:rFonts w:ascii="Arial" w:hAnsi="Arial" w:cs="Arial"/>
        </w:rPr>
        <w:t>. London: DfE.</w:t>
      </w:r>
    </w:p>
    <w:p w14:paraId="4F8D01CE" w14:textId="67299EF5" w:rsidR="00C33DE1" w:rsidRPr="005E4BC5" w:rsidRDefault="006B086C" w:rsidP="005E4BC5">
      <w:pPr>
        <w:spacing w:line="360" w:lineRule="auto"/>
        <w:rPr>
          <w:rFonts w:ascii="Arial" w:hAnsi="Arial" w:cs="Arial"/>
        </w:rPr>
      </w:pPr>
      <w:r w:rsidRPr="005E4BC5">
        <w:rPr>
          <w:rFonts w:ascii="Arial" w:hAnsi="Arial" w:cs="Arial"/>
          <w:color w:val="000000" w:themeColor="text1"/>
        </w:rPr>
        <w:t xml:space="preserve">Conti, </w:t>
      </w:r>
      <w:r w:rsidRPr="005E4BC5">
        <w:rPr>
          <w:rFonts w:ascii="Arial" w:hAnsi="Arial" w:cs="Arial"/>
        </w:rPr>
        <w:t xml:space="preserve">L., Fantasia, S., Violi, M., </w:t>
      </w:r>
      <w:proofErr w:type="spellStart"/>
      <w:r w:rsidRPr="005E4BC5">
        <w:rPr>
          <w:rFonts w:ascii="Arial" w:hAnsi="Arial" w:cs="Arial"/>
        </w:rPr>
        <w:t>Dell’Oste</w:t>
      </w:r>
      <w:proofErr w:type="spellEnd"/>
      <w:r w:rsidRPr="005E4BC5">
        <w:rPr>
          <w:rFonts w:ascii="Arial" w:hAnsi="Arial" w:cs="Arial"/>
        </w:rPr>
        <w:t>, V., Pedrinelli, V. and Carmassi, C. (2023)</w:t>
      </w:r>
      <w:r w:rsidRPr="005E4BC5">
        <w:rPr>
          <w:rFonts w:ascii="Arial" w:hAnsi="Arial" w:cs="Arial"/>
        </w:rPr>
        <w:t xml:space="preserve"> ‘</w:t>
      </w:r>
      <w:r w:rsidRPr="005E4BC5">
        <w:rPr>
          <w:rFonts w:ascii="Arial" w:hAnsi="Arial" w:cs="Arial"/>
        </w:rPr>
        <w:t>Emotional Dysregulation and Post-Traumatic Stress Symptoms: Which Interaction in Adolescents and Young Adults? A Systematic Review</w:t>
      </w:r>
      <w:r w:rsidRPr="005E4BC5">
        <w:rPr>
          <w:rFonts w:ascii="Arial" w:hAnsi="Arial" w:cs="Arial"/>
        </w:rPr>
        <w:t>’,</w:t>
      </w:r>
      <w:r w:rsidRPr="005E4BC5">
        <w:rPr>
          <w:rFonts w:ascii="Arial" w:hAnsi="Arial" w:cs="Arial"/>
        </w:rPr>
        <w:t xml:space="preserve"> </w:t>
      </w:r>
      <w:r w:rsidRPr="005E4BC5">
        <w:rPr>
          <w:rFonts w:ascii="Arial" w:hAnsi="Arial" w:cs="Arial"/>
          <w:i/>
          <w:iCs/>
        </w:rPr>
        <w:t>Brain Sciences</w:t>
      </w:r>
      <w:r w:rsidRPr="005E4BC5">
        <w:rPr>
          <w:rFonts w:ascii="Arial" w:hAnsi="Arial" w:cs="Arial"/>
        </w:rPr>
        <w:t xml:space="preserve">, </w:t>
      </w:r>
      <w:r w:rsidRPr="005E4BC5">
        <w:rPr>
          <w:rFonts w:ascii="Arial" w:hAnsi="Arial" w:cs="Arial"/>
        </w:rPr>
        <w:t>13(12), pp.1730. Available at: https://doi.org/10.3390/brainsci13121730</w:t>
      </w:r>
      <w:r w:rsidRPr="005E4BC5">
        <w:rPr>
          <w:rFonts w:ascii="Arial" w:hAnsi="Arial" w:cs="Arial"/>
        </w:rPr>
        <w:t xml:space="preserve"> Accessed 25 Nov.2025).</w:t>
      </w:r>
    </w:p>
    <w:p w14:paraId="6C79CB06" w14:textId="273D6E23" w:rsidR="00C80D14" w:rsidRPr="005E4BC5" w:rsidRDefault="00C80D14" w:rsidP="005E4BC5">
      <w:pPr>
        <w:spacing w:line="360" w:lineRule="auto"/>
        <w:rPr>
          <w:rFonts w:ascii="Arial" w:hAnsi="Arial" w:cs="Arial"/>
        </w:rPr>
      </w:pPr>
      <w:proofErr w:type="spellStart"/>
      <w:r w:rsidRPr="005E4BC5">
        <w:rPr>
          <w:rFonts w:ascii="Arial" w:hAnsi="Arial" w:cs="Arial"/>
          <w:color w:val="000000" w:themeColor="text1"/>
        </w:rPr>
        <w:t>Divyangana</w:t>
      </w:r>
      <w:proofErr w:type="spellEnd"/>
      <w:r w:rsidRPr="005E4BC5">
        <w:rPr>
          <w:rFonts w:ascii="Arial" w:hAnsi="Arial" w:cs="Arial"/>
          <w:color w:val="000000" w:themeColor="text1"/>
        </w:rPr>
        <w:t xml:space="preserve">, </w:t>
      </w:r>
      <w:r w:rsidRPr="005E4BC5">
        <w:rPr>
          <w:rFonts w:ascii="Arial" w:hAnsi="Arial" w:cs="Arial"/>
        </w:rPr>
        <w:t xml:space="preserve">R., Reham, E., Vijayakumar, N. and Whittle, S. (2023) ‘A longitudinal study of childhood maltreatment, subcortical development, and </w:t>
      </w:r>
      <w:proofErr w:type="spellStart"/>
      <w:r w:rsidRPr="005E4BC5">
        <w:rPr>
          <w:rFonts w:ascii="Arial" w:hAnsi="Arial" w:cs="Arial"/>
        </w:rPr>
        <w:t>subcortico</w:t>
      </w:r>
      <w:proofErr w:type="spellEnd"/>
      <w:r w:rsidRPr="005E4BC5">
        <w:rPr>
          <w:rFonts w:ascii="Arial" w:hAnsi="Arial" w:cs="Arial"/>
        </w:rPr>
        <w:t xml:space="preserve">-cortical structural maturational coupling from early to late adolescence’, </w:t>
      </w:r>
      <w:r w:rsidRPr="005E4BC5">
        <w:rPr>
          <w:rFonts w:ascii="Arial" w:hAnsi="Arial" w:cs="Arial"/>
          <w:i/>
          <w:iCs/>
        </w:rPr>
        <w:t>Psychological Medicine</w:t>
      </w:r>
      <w:r w:rsidRPr="005E4BC5">
        <w:rPr>
          <w:rFonts w:ascii="Arial" w:hAnsi="Arial" w:cs="Arial"/>
        </w:rPr>
        <w:t xml:space="preserve">, 53(16), pp.7525–7536. Available at: https://doi.org/10.1017/s0033291723001253 </w:t>
      </w:r>
      <w:r w:rsidR="003811E9" w:rsidRPr="005E4BC5">
        <w:rPr>
          <w:rFonts w:ascii="Arial" w:hAnsi="Arial" w:cs="Arial"/>
        </w:rPr>
        <w:t>(Accessed 24 Nov.2025).</w:t>
      </w:r>
    </w:p>
    <w:p w14:paraId="552A6A76" w14:textId="520F3FAF" w:rsidR="00873219" w:rsidRPr="005E4BC5" w:rsidRDefault="00873219" w:rsidP="005E4BC5">
      <w:pPr>
        <w:spacing w:line="360" w:lineRule="auto"/>
        <w:rPr>
          <w:rFonts w:ascii="Arial" w:hAnsi="Arial" w:cs="Arial"/>
        </w:rPr>
      </w:pPr>
      <w:r w:rsidRPr="005E4BC5">
        <w:rPr>
          <w:rFonts w:ascii="Arial" w:hAnsi="Arial" w:cs="Arial"/>
          <w:color w:val="000000" w:themeColor="text1"/>
        </w:rPr>
        <w:t xml:space="preserve">Edge, </w:t>
      </w:r>
      <w:r w:rsidRPr="005E4BC5">
        <w:rPr>
          <w:rFonts w:ascii="Arial" w:hAnsi="Arial" w:cs="Arial"/>
        </w:rPr>
        <w:t>N. C.; Hickman, K. S.; Sutton, M. J.; Corbell, L. D.; Holmes, K. J. and Wilburn, E. D., (2025)</w:t>
      </w:r>
      <w:r w:rsidR="00401545" w:rsidRPr="005E4BC5">
        <w:rPr>
          <w:rFonts w:ascii="Arial" w:hAnsi="Arial" w:cs="Arial"/>
        </w:rPr>
        <w:t xml:space="preserve"> ‘</w:t>
      </w:r>
      <w:r w:rsidRPr="005E4BC5">
        <w:rPr>
          <w:rFonts w:ascii="Arial" w:hAnsi="Arial" w:cs="Arial"/>
        </w:rPr>
        <w:t>Trauma-Informed Early Learning Settings: Approaches to Building Resilience in Young Children</w:t>
      </w:r>
      <w:r w:rsidR="00401545" w:rsidRPr="005E4BC5">
        <w:rPr>
          <w:rFonts w:ascii="Arial" w:hAnsi="Arial" w:cs="Arial"/>
        </w:rPr>
        <w:t>’,</w:t>
      </w:r>
      <w:r w:rsidRPr="005E4BC5">
        <w:rPr>
          <w:rFonts w:ascii="Arial" w:hAnsi="Arial" w:cs="Arial"/>
        </w:rPr>
        <w:t xml:space="preserve"> </w:t>
      </w:r>
      <w:r w:rsidRPr="005E4BC5">
        <w:rPr>
          <w:rFonts w:ascii="Arial" w:hAnsi="Arial" w:cs="Arial"/>
          <w:i/>
          <w:iCs/>
        </w:rPr>
        <w:t>YC Young Children</w:t>
      </w:r>
      <w:r w:rsidRPr="005E4BC5">
        <w:rPr>
          <w:rFonts w:ascii="Arial" w:hAnsi="Arial" w:cs="Arial"/>
        </w:rPr>
        <w:t>. 80(1), pp.13-24. Available at: https://www.proquest.com/docview/3195837994?accountid=130472&amp;parentSessionId=n0H1tUSftLbGS5nnrrWj2DX3KNE5g5c7VomKBz%2FB9Tc%3D&amp;pq-origsite=primo&amp;sourcetype=Scholarly%20Journals</w:t>
      </w:r>
      <w:r w:rsidRPr="005E4BC5">
        <w:rPr>
          <w:rFonts w:ascii="Arial" w:hAnsi="Arial" w:cs="Arial"/>
        </w:rPr>
        <w:t xml:space="preserve"> </w:t>
      </w:r>
      <w:r w:rsidR="001000C7" w:rsidRPr="005E4BC5">
        <w:rPr>
          <w:rFonts w:ascii="Arial" w:hAnsi="Arial" w:cs="Arial"/>
        </w:rPr>
        <w:t>(Accessed 25 Nov.2025).</w:t>
      </w:r>
    </w:p>
    <w:p w14:paraId="0715B67E" w14:textId="764B75EA" w:rsidR="00956DA9" w:rsidRPr="005E4BC5" w:rsidRDefault="00D4150B" w:rsidP="005E4BC5">
      <w:pPr>
        <w:spacing w:line="360" w:lineRule="auto"/>
        <w:rPr>
          <w:rFonts w:ascii="Arial" w:hAnsi="Arial" w:cs="Arial"/>
        </w:rPr>
      </w:pPr>
      <w:r w:rsidRPr="005E4BC5">
        <w:rPr>
          <w:rFonts w:ascii="Arial" w:hAnsi="Arial" w:cs="Arial"/>
          <w:color w:val="000000" w:themeColor="text1"/>
        </w:rPr>
        <w:t xml:space="preserve">Grotzinger, </w:t>
      </w:r>
      <w:r w:rsidRPr="005E4BC5">
        <w:rPr>
          <w:rFonts w:ascii="Arial" w:hAnsi="Arial" w:cs="Arial"/>
        </w:rPr>
        <w:t xml:space="preserve">A.D., Mann, F.D., Patterson, M.W., Tackett, J.L., Tucker-Drob, E.M. and Harden, K.P. (2018) ‘Hair and Salivary Testosterone, Hair Cortisol, and Externalising </w:t>
      </w:r>
      <w:r w:rsidRPr="005E4BC5">
        <w:rPr>
          <w:rFonts w:ascii="Arial" w:hAnsi="Arial" w:cs="Arial"/>
        </w:rPr>
        <w:lastRenderedPageBreak/>
        <w:t xml:space="preserve">Behaviours in Adolescents’, </w:t>
      </w:r>
      <w:r w:rsidRPr="005E4BC5">
        <w:rPr>
          <w:rFonts w:ascii="Arial" w:hAnsi="Arial" w:cs="Arial"/>
          <w:i/>
          <w:iCs/>
        </w:rPr>
        <w:t>Psychological Science</w:t>
      </w:r>
      <w:r w:rsidRPr="005E4BC5">
        <w:rPr>
          <w:rFonts w:ascii="Arial" w:hAnsi="Arial" w:cs="Arial"/>
        </w:rPr>
        <w:t>, 29(5), pp.688–699. https://pubmed.ncbi.nlm.nih.gov/29443645/ (</w:t>
      </w:r>
      <w:r w:rsidR="0076601E" w:rsidRPr="005E4BC5">
        <w:rPr>
          <w:rFonts w:ascii="Arial" w:hAnsi="Arial" w:cs="Arial"/>
        </w:rPr>
        <w:t>Accessed 23 Nov.2025).</w:t>
      </w:r>
    </w:p>
    <w:p w14:paraId="6B8CE4E6" w14:textId="6B65B819" w:rsidR="00551DE1" w:rsidRPr="005E4BC5" w:rsidRDefault="00551DE1" w:rsidP="005E4BC5">
      <w:pPr>
        <w:spacing w:line="360" w:lineRule="auto"/>
        <w:rPr>
          <w:rFonts w:ascii="Arial" w:hAnsi="Arial" w:cs="Arial"/>
        </w:rPr>
      </w:pPr>
      <w:r w:rsidRPr="005E4BC5">
        <w:rPr>
          <w:rFonts w:ascii="Arial" w:hAnsi="Arial" w:cs="Arial"/>
          <w:color w:val="000000" w:themeColor="text1"/>
        </w:rPr>
        <w:t>Gottfredson</w:t>
      </w:r>
      <w:r w:rsidRPr="005E4BC5">
        <w:rPr>
          <w:rFonts w:ascii="Arial" w:hAnsi="Arial" w:cs="Arial"/>
        </w:rPr>
        <w:t xml:space="preserve">, R.K. and Becker, W.J. (2023) ‘How past trauma impacts emotional intelligence: Examining the connection’, </w:t>
      </w:r>
      <w:r w:rsidRPr="005E4BC5">
        <w:rPr>
          <w:rFonts w:ascii="Arial" w:hAnsi="Arial" w:cs="Arial"/>
          <w:i/>
          <w:iCs/>
        </w:rPr>
        <w:t>Frontiers in Psychology</w:t>
      </w:r>
      <w:r w:rsidRPr="005E4BC5">
        <w:rPr>
          <w:rFonts w:ascii="Arial" w:hAnsi="Arial" w:cs="Arial"/>
        </w:rPr>
        <w:t>, 14(1). Available at:</w:t>
      </w:r>
    </w:p>
    <w:p w14:paraId="6F4250FF" w14:textId="41FE6185" w:rsidR="00551DE1" w:rsidRPr="005E4BC5" w:rsidRDefault="00551DE1" w:rsidP="005E4BC5">
      <w:pPr>
        <w:spacing w:line="360" w:lineRule="auto"/>
        <w:rPr>
          <w:rFonts w:ascii="Arial" w:hAnsi="Arial" w:cs="Arial"/>
        </w:rPr>
      </w:pPr>
      <w:r w:rsidRPr="005E4BC5">
        <w:rPr>
          <w:rFonts w:ascii="Arial" w:hAnsi="Arial" w:cs="Arial"/>
        </w:rPr>
        <w:t>https://doi.org/10.3389/fpsyg.2023.1067509 (Accessed 24 Nov.2025).</w:t>
      </w:r>
    </w:p>
    <w:p w14:paraId="05451DDC" w14:textId="63B78862" w:rsidR="00CB004C" w:rsidRPr="005E4BC5" w:rsidRDefault="00CB004C" w:rsidP="005E4BC5">
      <w:pPr>
        <w:spacing w:line="360" w:lineRule="auto"/>
        <w:rPr>
          <w:rFonts w:ascii="Arial" w:hAnsi="Arial" w:cs="Arial"/>
        </w:rPr>
      </w:pPr>
      <w:r w:rsidRPr="005E4BC5">
        <w:rPr>
          <w:rFonts w:ascii="Arial" w:hAnsi="Arial" w:cs="Arial"/>
        </w:rPr>
        <w:t>Horwath, J., Wilkinson, S. and Wilkinson, A. (2023)</w:t>
      </w:r>
      <w:r w:rsidRPr="005E4BC5">
        <w:rPr>
          <w:rFonts w:ascii="Arial" w:hAnsi="Arial" w:cs="Arial"/>
        </w:rPr>
        <w:t xml:space="preserve"> </w:t>
      </w:r>
      <w:r w:rsidRPr="005E4BC5">
        <w:rPr>
          <w:rFonts w:ascii="Arial" w:hAnsi="Arial" w:cs="Arial"/>
          <w:i/>
          <w:iCs/>
        </w:rPr>
        <w:t>Making Connections with Vulnerable Children and Families</w:t>
      </w:r>
      <w:r w:rsidRPr="005E4BC5">
        <w:rPr>
          <w:rFonts w:ascii="Arial" w:hAnsi="Arial" w:cs="Arial"/>
        </w:rPr>
        <w:t>.</w:t>
      </w:r>
      <w:r w:rsidRPr="005E4BC5">
        <w:rPr>
          <w:rFonts w:ascii="Arial" w:hAnsi="Arial" w:cs="Arial"/>
        </w:rPr>
        <w:t xml:space="preserve"> 1</w:t>
      </w:r>
      <w:r w:rsidRPr="005E4BC5">
        <w:rPr>
          <w:rFonts w:ascii="Arial" w:hAnsi="Arial" w:cs="Arial"/>
          <w:vertAlign w:val="superscript"/>
        </w:rPr>
        <w:t>st</w:t>
      </w:r>
      <w:r w:rsidRPr="005E4BC5">
        <w:rPr>
          <w:rFonts w:ascii="Arial" w:hAnsi="Arial" w:cs="Arial"/>
        </w:rPr>
        <w:t xml:space="preserve"> </w:t>
      </w:r>
      <w:proofErr w:type="spellStart"/>
      <w:r w:rsidRPr="005E4BC5">
        <w:rPr>
          <w:rFonts w:ascii="Arial" w:hAnsi="Arial" w:cs="Arial"/>
        </w:rPr>
        <w:t>edn</w:t>
      </w:r>
      <w:proofErr w:type="spellEnd"/>
      <w:r w:rsidRPr="005E4BC5">
        <w:rPr>
          <w:rFonts w:ascii="Arial" w:hAnsi="Arial" w:cs="Arial"/>
        </w:rPr>
        <w:t>.</w:t>
      </w:r>
      <w:r w:rsidRPr="005E4BC5">
        <w:rPr>
          <w:rFonts w:ascii="Arial" w:hAnsi="Arial" w:cs="Arial"/>
        </w:rPr>
        <w:t xml:space="preserve"> Jessica Kingsley Publishers.</w:t>
      </w:r>
    </w:p>
    <w:p w14:paraId="789B73C0" w14:textId="4ACBF528" w:rsidR="00DD726F" w:rsidRPr="005E4BC5" w:rsidRDefault="00DD726F" w:rsidP="005E4BC5">
      <w:pPr>
        <w:spacing w:line="360" w:lineRule="auto"/>
        <w:rPr>
          <w:rFonts w:ascii="Arial" w:hAnsi="Arial" w:cs="Arial"/>
        </w:rPr>
      </w:pPr>
      <w:r w:rsidRPr="005E4BC5">
        <w:rPr>
          <w:rFonts w:ascii="Arial" w:hAnsi="Arial" w:cs="Arial"/>
          <w:color w:val="000000" w:themeColor="text1"/>
        </w:rPr>
        <w:t xml:space="preserve">Hutchings, </w:t>
      </w:r>
      <w:r w:rsidRPr="005E4BC5">
        <w:rPr>
          <w:rFonts w:ascii="Arial" w:hAnsi="Arial" w:cs="Arial"/>
        </w:rPr>
        <w:t xml:space="preserve">J., Williams, M.E. and </w:t>
      </w:r>
      <w:proofErr w:type="spellStart"/>
      <w:r w:rsidRPr="005E4BC5">
        <w:rPr>
          <w:rFonts w:ascii="Arial" w:hAnsi="Arial" w:cs="Arial"/>
        </w:rPr>
        <w:t>Leijten</w:t>
      </w:r>
      <w:proofErr w:type="spellEnd"/>
      <w:r w:rsidRPr="005E4BC5">
        <w:rPr>
          <w:rFonts w:ascii="Arial" w:hAnsi="Arial" w:cs="Arial"/>
        </w:rPr>
        <w:t xml:space="preserve">, P. (2023) ‘Attachment, behaviour problems and interventions’, </w:t>
      </w:r>
      <w:r w:rsidRPr="005E4BC5">
        <w:rPr>
          <w:rFonts w:ascii="Arial" w:hAnsi="Arial" w:cs="Arial"/>
          <w:i/>
          <w:iCs/>
        </w:rPr>
        <w:t>Frontiers in Child and Adolescent Psychiatry</w:t>
      </w:r>
      <w:r w:rsidRPr="005E4BC5">
        <w:rPr>
          <w:rFonts w:ascii="Arial" w:hAnsi="Arial" w:cs="Arial"/>
        </w:rPr>
        <w:t>.</w:t>
      </w:r>
      <w:r w:rsidR="00E66BD6" w:rsidRPr="005E4BC5">
        <w:rPr>
          <w:rFonts w:ascii="Arial" w:hAnsi="Arial" w:cs="Arial"/>
        </w:rPr>
        <w:t xml:space="preserve"> Available at: </w:t>
      </w:r>
      <w:r w:rsidR="00712FE9" w:rsidRPr="005E4BC5">
        <w:rPr>
          <w:rFonts w:ascii="Arial" w:hAnsi="Arial" w:cs="Arial"/>
        </w:rPr>
        <w:t>https://doi.org/10.3389/frcha.2023.1156407</w:t>
      </w:r>
      <w:r w:rsidR="009042AF" w:rsidRPr="005E4BC5">
        <w:rPr>
          <w:rFonts w:ascii="Arial" w:hAnsi="Arial" w:cs="Arial"/>
        </w:rPr>
        <w:t xml:space="preserve"> </w:t>
      </w:r>
      <w:r w:rsidR="009042AF" w:rsidRPr="005E4BC5">
        <w:rPr>
          <w:rFonts w:ascii="Arial" w:hAnsi="Arial" w:cs="Arial"/>
        </w:rPr>
        <w:t>(Accessed 2</w:t>
      </w:r>
      <w:r w:rsidR="009042AF" w:rsidRPr="005E4BC5">
        <w:rPr>
          <w:rFonts w:ascii="Arial" w:hAnsi="Arial" w:cs="Arial"/>
        </w:rPr>
        <w:t>3</w:t>
      </w:r>
      <w:r w:rsidR="009042AF" w:rsidRPr="005E4BC5">
        <w:rPr>
          <w:rFonts w:ascii="Arial" w:hAnsi="Arial" w:cs="Arial"/>
        </w:rPr>
        <w:t xml:space="preserve"> Nov.2025).</w:t>
      </w:r>
    </w:p>
    <w:p w14:paraId="7EB489A7" w14:textId="6B8AD71D" w:rsidR="00DD726F" w:rsidRPr="005E4BC5" w:rsidRDefault="00DD726F" w:rsidP="005E4BC5">
      <w:pPr>
        <w:spacing w:line="360" w:lineRule="auto"/>
        <w:rPr>
          <w:rFonts w:ascii="Arial" w:hAnsi="Arial" w:cs="Arial"/>
        </w:rPr>
      </w:pPr>
      <w:r w:rsidRPr="005E4BC5">
        <w:rPr>
          <w:rFonts w:ascii="Arial" w:hAnsi="Arial" w:cs="Arial"/>
          <w:color w:val="000000" w:themeColor="text1"/>
        </w:rPr>
        <w:t xml:space="preserve">Ioannidis, </w:t>
      </w:r>
      <w:r w:rsidRPr="005E4BC5">
        <w:rPr>
          <w:rFonts w:ascii="Arial" w:hAnsi="Arial" w:cs="Arial"/>
        </w:rPr>
        <w:t xml:space="preserve">K. et al. (2020) ‘The complex neurobiology of resilient functioning after childhood maltreatment’, </w:t>
      </w:r>
      <w:r w:rsidRPr="005E4BC5">
        <w:rPr>
          <w:rFonts w:ascii="Arial" w:hAnsi="Arial" w:cs="Arial"/>
          <w:i/>
          <w:iCs/>
        </w:rPr>
        <w:t>BMC Medicine</w:t>
      </w:r>
      <w:r w:rsidRPr="005E4BC5">
        <w:rPr>
          <w:rFonts w:ascii="Arial" w:hAnsi="Arial" w:cs="Arial"/>
        </w:rPr>
        <w:t>, 18</w:t>
      </w:r>
      <w:r w:rsidR="00D01165" w:rsidRPr="005E4BC5">
        <w:rPr>
          <w:rFonts w:ascii="Arial" w:hAnsi="Arial" w:cs="Arial"/>
        </w:rPr>
        <w:t>(</w:t>
      </w:r>
      <w:r w:rsidRPr="005E4BC5">
        <w:rPr>
          <w:rFonts w:ascii="Arial" w:hAnsi="Arial" w:cs="Arial"/>
        </w:rPr>
        <w:t>3</w:t>
      </w:r>
      <w:r w:rsidR="00D01165" w:rsidRPr="005E4BC5">
        <w:rPr>
          <w:rFonts w:ascii="Arial" w:hAnsi="Arial" w:cs="Arial"/>
        </w:rPr>
        <w:t>), pp.1-16</w:t>
      </w:r>
      <w:r w:rsidR="00BA3894" w:rsidRPr="005E4BC5">
        <w:rPr>
          <w:rFonts w:ascii="Arial" w:hAnsi="Arial" w:cs="Arial"/>
        </w:rPr>
        <w:t>.</w:t>
      </w:r>
      <w:r w:rsidRPr="005E4BC5">
        <w:rPr>
          <w:rFonts w:ascii="Arial" w:hAnsi="Arial" w:cs="Arial"/>
        </w:rPr>
        <w:t xml:space="preserve"> </w:t>
      </w:r>
      <w:r w:rsidR="001A0CD1" w:rsidRPr="005E4BC5">
        <w:rPr>
          <w:rFonts w:ascii="Arial" w:hAnsi="Arial" w:cs="Arial"/>
        </w:rPr>
        <w:t xml:space="preserve">file:///C:/Users/cryss/Downloads/s12916-020-1490-7.pdf </w:t>
      </w:r>
      <w:r w:rsidR="00BA3894" w:rsidRPr="005E4BC5">
        <w:rPr>
          <w:rFonts w:ascii="Arial" w:hAnsi="Arial" w:cs="Arial"/>
        </w:rPr>
        <w:t>(Accessed 24 Nov.2025).</w:t>
      </w:r>
    </w:p>
    <w:p w14:paraId="0D4816E8" w14:textId="6DE07341" w:rsidR="00D1547C" w:rsidRPr="005E4BC5" w:rsidRDefault="00D1547C" w:rsidP="005E4BC5">
      <w:pPr>
        <w:spacing w:line="360" w:lineRule="auto"/>
        <w:rPr>
          <w:rFonts w:ascii="Arial" w:hAnsi="Arial" w:cs="Arial"/>
        </w:rPr>
      </w:pPr>
      <w:r w:rsidRPr="005E4BC5">
        <w:rPr>
          <w:rFonts w:ascii="Arial" w:hAnsi="Arial" w:cs="Arial"/>
          <w:color w:val="000000" w:themeColor="text1"/>
        </w:rPr>
        <w:t xml:space="preserve">Jopling, </w:t>
      </w:r>
      <w:r w:rsidRPr="005E4BC5">
        <w:rPr>
          <w:rFonts w:ascii="Arial" w:hAnsi="Arial" w:cs="Arial"/>
        </w:rPr>
        <w:t xml:space="preserve">E., Tracy, A. and </w:t>
      </w:r>
      <w:proofErr w:type="spellStart"/>
      <w:r w:rsidRPr="005E4BC5">
        <w:rPr>
          <w:rFonts w:ascii="Arial" w:hAnsi="Arial" w:cs="Arial"/>
        </w:rPr>
        <w:t>LeMoult</w:t>
      </w:r>
      <w:proofErr w:type="spellEnd"/>
      <w:r w:rsidRPr="005E4BC5">
        <w:rPr>
          <w:rFonts w:ascii="Arial" w:hAnsi="Arial" w:cs="Arial"/>
        </w:rPr>
        <w:t>, J. (2020) ‘Childhood Maltreatment, Negative Self-Referential Processing, and Depressive Symptoms During Stress</w:t>
      </w:r>
      <w:r w:rsidR="00F830C8" w:rsidRPr="005E4BC5">
        <w:rPr>
          <w:rFonts w:ascii="Arial" w:hAnsi="Arial" w:cs="Arial"/>
        </w:rPr>
        <w:t xml:space="preserve">’, </w:t>
      </w:r>
      <w:r w:rsidRPr="005E4BC5">
        <w:rPr>
          <w:rFonts w:ascii="Arial" w:hAnsi="Arial" w:cs="Arial"/>
          <w:i/>
          <w:iCs/>
        </w:rPr>
        <w:t>Psychology Research and Behaviour Management</w:t>
      </w:r>
      <w:r w:rsidRPr="005E4BC5">
        <w:rPr>
          <w:rFonts w:ascii="Arial" w:hAnsi="Arial" w:cs="Arial"/>
        </w:rPr>
        <w:t>, 13</w:t>
      </w:r>
      <w:r w:rsidR="002E1DF7" w:rsidRPr="005E4BC5">
        <w:rPr>
          <w:rFonts w:ascii="Arial" w:hAnsi="Arial" w:cs="Arial"/>
        </w:rPr>
        <w:t>(7)</w:t>
      </w:r>
      <w:r w:rsidRPr="005E4BC5">
        <w:rPr>
          <w:rFonts w:ascii="Arial" w:hAnsi="Arial" w:cs="Arial"/>
        </w:rPr>
        <w:t xml:space="preserve">, pp.79–87. </w:t>
      </w:r>
      <w:r w:rsidR="002E1DF7" w:rsidRPr="005E4BC5">
        <w:rPr>
          <w:rFonts w:ascii="Arial" w:hAnsi="Arial" w:cs="Arial"/>
        </w:rPr>
        <w:t>Available at: https://pubmed.ncbi.nlm.nih.gov/32021511/ (Accessed 24 Nov.2025).</w:t>
      </w:r>
    </w:p>
    <w:p w14:paraId="4620F1E4" w14:textId="49B0E00B" w:rsidR="00E8713D" w:rsidRPr="005E4BC5" w:rsidRDefault="00E8713D" w:rsidP="005E4BC5">
      <w:pPr>
        <w:spacing w:line="360" w:lineRule="auto"/>
        <w:rPr>
          <w:rFonts w:ascii="Arial" w:hAnsi="Arial" w:cs="Arial"/>
        </w:rPr>
      </w:pPr>
      <w:r w:rsidRPr="005E4BC5">
        <w:rPr>
          <w:rFonts w:ascii="Arial" w:hAnsi="Arial" w:cs="Arial"/>
          <w:color w:val="000000" w:themeColor="text1"/>
        </w:rPr>
        <w:t xml:space="preserve">Klimova, </w:t>
      </w:r>
      <w:r w:rsidRPr="005E4BC5">
        <w:rPr>
          <w:rFonts w:ascii="Arial" w:hAnsi="Arial" w:cs="Arial"/>
        </w:rPr>
        <w:t xml:space="preserve">A., </w:t>
      </w:r>
      <w:proofErr w:type="spellStart"/>
      <w:r w:rsidRPr="005E4BC5">
        <w:rPr>
          <w:rFonts w:ascii="Arial" w:hAnsi="Arial" w:cs="Arial"/>
        </w:rPr>
        <w:t>Breukelaar</w:t>
      </w:r>
      <w:proofErr w:type="spellEnd"/>
      <w:r w:rsidRPr="005E4BC5">
        <w:rPr>
          <w:rFonts w:ascii="Arial" w:hAnsi="Arial" w:cs="Arial"/>
        </w:rPr>
        <w:t xml:space="preserve">, I.A., Bryant, R.A. and </w:t>
      </w:r>
      <w:proofErr w:type="spellStart"/>
      <w:r w:rsidRPr="005E4BC5">
        <w:rPr>
          <w:rFonts w:ascii="Arial" w:hAnsi="Arial" w:cs="Arial"/>
        </w:rPr>
        <w:t>Korgaonkar</w:t>
      </w:r>
      <w:proofErr w:type="spellEnd"/>
      <w:r w:rsidRPr="005E4BC5">
        <w:rPr>
          <w:rFonts w:ascii="Arial" w:hAnsi="Arial" w:cs="Arial"/>
        </w:rPr>
        <w:t>, M.S. (2022)</w:t>
      </w:r>
      <w:r w:rsidRPr="005E4BC5">
        <w:rPr>
          <w:rFonts w:ascii="Arial" w:hAnsi="Arial" w:cs="Arial"/>
        </w:rPr>
        <w:t xml:space="preserve"> ‘</w:t>
      </w:r>
      <w:r w:rsidRPr="005E4BC5">
        <w:rPr>
          <w:rFonts w:ascii="Arial" w:hAnsi="Arial" w:cs="Arial"/>
        </w:rPr>
        <w:t>A comparison of the functional connectome in mild traumatic brain injury and post</w:t>
      </w:r>
      <w:r w:rsidRPr="005E4BC5">
        <w:rPr>
          <w:rFonts w:ascii="Cambria Math" w:hAnsi="Cambria Math" w:cs="Cambria Math"/>
        </w:rPr>
        <w:t>‐</w:t>
      </w:r>
      <w:r w:rsidRPr="005E4BC5">
        <w:rPr>
          <w:rFonts w:ascii="Arial" w:hAnsi="Arial" w:cs="Arial"/>
        </w:rPr>
        <w:t>traumatic stress disorder</w:t>
      </w:r>
      <w:r w:rsidRPr="005E4BC5">
        <w:rPr>
          <w:rFonts w:ascii="Arial" w:hAnsi="Arial" w:cs="Arial"/>
        </w:rPr>
        <w:t>’,</w:t>
      </w:r>
      <w:r w:rsidRPr="005E4BC5">
        <w:rPr>
          <w:rFonts w:ascii="Arial" w:hAnsi="Arial" w:cs="Arial"/>
        </w:rPr>
        <w:t xml:space="preserve"> </w:t>
      </w:r>
      <w:r w:rsidRPr="005E4BC5">
        <w:rPr>
          <w:rFonts w:ascii="Arial" w:hAnsi="Arial" w:cs="Arial"/>
          <w:i/>
          <w:iCs/>
        </w:rPr>
        <w:t>Human Brain Mapping</w:t>
      </w:r>
      <w:r w:rsidRPr="005E4BC5">
        <w:rPr>
          <w:rFonts w:ascii="Arial" w:hAnsi="Arial" w:cs="Arial"/>
        </w:rPr>
        <w:t xml:space="preserve">. </w:t>
      </w:r>
      <w:r w:rsidRPr="005E4BC5">
        <w:rPr>
          <w:rFonts w:ascii="Arial" w:hAnsi="Arial" w:cs="Arial"/>
        </w:rPr>
        <w:t xml:space="preserve">Available at: </w:t>
      </w:r>
      <w:r w:rsidRPr="005E4BC5">
        <w:rPr>
          <w:rFonts w:ascii="Arial" w:hAnsi="Arial" w:cs="Arial"/>
        </w:rPr>
        <w:t>https://pubmed.ncbi.nlm.nih.gov/36206284</w:t>
      </w:r>
      <w:r w:rsidRPr="005E4BC5">
        <w:rPr>
          <w:rFonts w:ascii="Arial" w:hAnsi="Arial" w:cs="Arial"/>
        </w:rPr>
        <w:t xml:space="preserve"> </w:t>
      </w:r>
      <w:r w:rsidRPr="005E4BC5">
        <w:rPr>
          <w:rFonts w:ascii="Arial" w:hAnsi="Arial" w:cs="Arial"/>
        </w:rPr>
        <w:t>(Accessed 2</w:t>
      </w:r>
      <w:r w:rsidRPr="005E4BC5">
        <w:rPr>
          <w:rFonts w:ascii="Arial" w:hAnsi="Arial" w:cs="Arial"/>
        </w:rPr>
        <w:t>5</w:t>
      </w:r>
      <w:r w:rsidRPr="005E4BC5">
        <w:rPr>
          <w:rFonts w:ascii="Arial" w:hAnsi="Arial" w:cs="Arial"/>
        </w:rPr>
        <w:t xml:space="preserve"> Nov.2025).</w:t>
      </w:r>
    </w:p>
    <w:p w14:paraId="763FEACE" w14:textId="2CE4B95A" w:rsidR="00765957" w:rsidRPr="005E4BC5" w:rsidRDefault="00577797" w:rsidP="005E4BC5">
      <w:pPr>
        <w:spacing w:line="360" w:lineRule="auto"/>
        <w:rPr>
          <w:rFonts w:ascii="Arial" w:hAnsi="Arial" w:cs="Arial"/>
        </w:rPr>
      </w:pPr>
      <w:r w:rsidRPr="005E4BC5">
        <w:rPr>
          <w:rFonts w:ascii="Arial" w:hAnsi="Arial" w:cs="Arial"/>
        </w:rPr>
        <w:t xml:space="preserve">Lobue, V., </w:t>
      </w:r>
      <w:proofErr w:type="spellStart"/>
      <w:r w:rsidRPr="005E4BC5">
        <w:rPr>
          <w:rFonts w:ascii="Arial" w:hAnsi="Arial" w:cs="Arial"/>
        </w:rPr>
        <w:t>Koraly</w:t>
      </w:r>
      <w:proofErr w:type="spellEnd"/>
      <w:r w:rsidRPr="005E4BC5">
        <w:rPr>
          <w:rFonts w:ascii="Arial" w:hAnsi="Arial" w:cs="Arial"/>
        </w:rPr>
        <w:t xml:space="preserve"> Pérez-Edgar and Buss, K.A. (2019) </w:t>
      </w:r>
      <w:r w:rsidRPr="005E4BC5">
        <w:rPr>
          <w:rFonts w:ascii="Arial" w:hAnsi="Arial" w:cs="Arial"/>
          <w:i/>
          <w:iCs/>
        </w:rPr>
        <w:t>Handbook of Emotional Development.</w:t>
      </w:r>
      <w:r w:rsidRPr="005E4BC5">
        <w:rPr>
          <w:rFonts w:ascii="Arial" w:hAnsi="Arial" w:cs="Arial"/>
        </w:rPr>
        <w:t xml:space="preserve"> 1</w:t>
      </w:r>
      <w:r w:rsidRPr="005E4BC5">
        <w:rPr>
          <w:rFonts w:ascii="Arial" w:hAnsi="Arial" w:cs="Arial"/>
          <w:vertAlign w:val="superscript"/>
        </w:rPr>
        <w:t>st</w:t>
      </w:r>
      <w:r w:rsidRPr="005E4BC5">
        <w:rPr>
          <w:rFonts w:ascii="Arial" w:hAnsi="Arial" w:cs="Arial"/>
        </w:rPr>
        <w:t xml:space="preserve"> </w:t>
      </w:r>
      <w:proofErr w:type="spellStart"/>
      <w:r w:rsidRPr="005E4BC5">
        <w:rPr>
          <w:rFonts w:ascii="Arial" w:hAnsi="Arial" w:cs="Arial"/>
        </w:rPr>
        <w:t>edn</w:t>
      </w:r>
      <w:proofErr w:type="spellEnd"/>
      <w:r w:rsidRPr="005E4BC5">
        <w:rPr>
          <w:rFonts w:ascii="Arial" w:hAnsi="Arial" w:cs="Arial"/>
        </w:rPr>
        <w:t>. USA: Springer.</w:t>
      </w:r>
    </w:p>
    <w:p w14:paraId="2BE22891" w14:textId="2E0AFAB0" w:rsidR="00DC23FE" w:rsidRPr="005E4BC5" w:rsidRDefault="00DC23FE" w:rsidP="005E4BC5">
      <w:pPr>
        <w:spacing w:line="360" w:lineRule="auto"/>
        <w:rPr>
          <w:rFonts w:ascii="Arial" w:hAnsi="Arial" w:cs="Arial"/>
        </w:rPr>
      </w:pPr>
      <w:r w:rsidRPr="005E4BC5">
        <w:rPr>
          <w:rFonts w:ascii="Arial" w:hAnsi="Arial" w:cs="Arial"/>
          <w:color w:val="000000" w:themeColor="text1"/>
        </w:rPr>
        <w:t xml:space="preserve">Melamed, </w:t>
      </w:r>
      <w:r w:rsidRPr="005E4BC5">
        <w:rPr>
          <w:rFonts w:ascii="Arial" w:hAnsi="Arial" w:cs="Arial"/>
        </w:rPr>
        <w:t xml:space="preserve">D.M., Botting, J., Lofthouse, K., Pass, L. and Meiser-Stedman, R. (2024). The Relationship Between Negative Self-Concept, Trauma, and Maltreatment in Children and Adolescents: A Meta-Analysis. Clinical Child and Family Psychology Review, 27(1), pp.220-234. </w:t>
      </w:r>
      <w:r w:rsidR="004277F5" w:rsidRPr="005E4BC5">
        <w:rPr>
          <w:rFonts w:ascii="Arial" w:hAnsi="Arial" w:cs="Arial"/>
        </w:rPr>
        <w:t xml:space="preserve">Available at: </w:t>
      </w:r>
      <w:r w:rsidR="004277F5" w:rsidRPr="005E4BC5">
        <w:rPr>
          <w:rFonts w:ascii="Arial" w:hAnsi="Arial" w:cs="Arial"/>
        </w:rPr>
        <w:t>https://www.proquest.com/docview/2941128470?accountid=130472&amp;parentSessionId=pYz2hpvMBuAxiQv4VHUGSz2GRHMTsnMRgNgOyCwIZQY%3D&amp;pq-origsite=primo&amp;sourcetype=Scholarly%20Journals</w:t>
      </w:r>
      <w:r w:rsidR="004277F5" w:rsidRPr="005E4BC5">
        <w:rPr>
          <w:rFonts w:ascii="Arial" w:hAnsi="Arial" w:cs="Arial"/>
        </w:rPr>
        <w:t xml:space="preserve"> (</w:t>
      </w:r>
      <w:r w:rsidR="004277F5" w:rsidRPr="005E4BC5">
        <w:rPr>
          <w:rFonts w:ascii="Arial" w:hAnsi="Arial" w:cs="Arial"/>
        </w:rPr>
        <w:t>(Accessed 2</w:t>
      </w:r>
      <w:r w:rsidR="004277F5" w:rsidRPr="005E4BC5">
        <w:rPr>
          <w:rFonts w:ascii="Arial" w:hAnsi="Arial" w:cs="Arial"/>
        </w:rPr>
        <w:t>5</w:t>
      </w:r>
      <w:r w:rsidR="004277F5" w:rsidRPr="005E4BC5">
        <w:rPr>
          <w:rFonts w:ascii="Arial" w:hAnsi="Arial" w:cs="Arial"/>
        </w:rPr>
        <w:t xml:space="preserve"> Nov.2025).</w:t>
      </w:r>
    </w:p>
    <w:p w14:paraId="18B92211" w14:textId="3EED6729" w:rsidR="00590AB2" w:rsidRPr="005E4BC5" w:rsidRDefault="00D3165E" w:rsidP="005E4BC5">
      <w:pPr>
        <w:spacing w:line="360" w:lineRule="auto"/>
        <w:rPr>
          <w:rFonts w:ascii="Arial" w:hAnsi="Arial" w:cs="Arial"/>
        </w:rPr>
      </w:pPr>
      <w:r w:rsidRPr="005E4BC5">
        <w:rPr>
          <w:rFonts w:ascii="Arial" w:hAnsi="Arial" w:cs="Arial"/>
          <w:color w:val="000000" w:themeColor="text1"/>
        </w:rPr>
        <w:lastRenderedPageBreak/>
        <w:t>National</w:t>
      </w:r>
      <w:r w:rsidRPr="005E4BC5">
        <w:rPr>
          <w:rFonts w:ascii="Arial" w:hAnsi="Arial" w:cs="Arial"/>
        </w:rPr>
        <w:t xml:space="preserve"> Health Service (2025) Trauma-informed and harm-aware inpatient care. </w:t>
      </w:r>
      <w:r w:rsidRPr="005E4BC5">
        <w:rPr>
          <w:rFonts w:ascii="Arial" w:hAnsi="Arial" w:cs="Arial"/>
          <w:i/>
          <w:iCs/>
        </w:rPr>
        <w:t>NHS England</w:t>
      </w:r>
      <w:r w:rsidRPr="005E4BC5">
        <w:rPr>
          <w:rFonts w:ascii="Arial" w:hAnsi="Arial" w:cs="Arial"/>
        </w:rPr>
        <w:t>. Available at: https://www.england.nhs.uk/long-read/trauma-informed-harm-aware-inpatient-care/ (Accessed 24 Nov.2025).</w:t>
      </w:r>
    </w:p>
    <w:p w14:paraId="28251381" w14:textId="7EB8F5C2" w:rsidR="003769AC" w:rsidRPr="005E4BC5" w:rsidRDefault="00DD726F" w:rsidP="005E4BC5">
      <w:pPr>
        <w:spacing w:line="360" w:lineRule="auto"/>
        <w:rPr>
          <w:rFonts w:ascii="Arial" w:hAnsi="Arial" w:cs="Arial"/>
          <w:i/>
          <w:iCs/>
        </w:rPr>
      </w:pPr>
      <w:r w:rsidRPr="005E4BC5">
        <w:rPr>
          <w:rFonts w:ascii="Arial" w:hAnsi="Arial" w:cs="Arial"/>
          <w:color w:val="000000" w:themeColor="text1"/>
        </w:rPr>
        <w:t>Office</w:t>
      </w:r>
      <w:r w:rsidRPr="005E4BC5">
        <w:rPr>
          <w:rFonts w:ascii="Arial" w:hAnsi="Arial" w:cs="Arial"/>
        </w:rPr>
        <w:t xml:space="preserve"> for National Statistics (2023) </w:t>
      </w:r>
      <w:r w:rsidR="003769AC" w:rsidRPr="005E4BC5">
        <w:rPr>
          <w:rFonts w:ascii="Arial" w:hAnsi="Arial" w:cs="Arial"/>
        </w:rPr>
        <w:t>UK Measures of National Well-being Dashboard:</w:t>
      </w:r>
    </w:p>
    <w:p w14:paraId="13816FD5" w14:textId="59341451" w:rsidR="00DD726F" w:rsidRPr="005E4BC5" w:rsidRDefault="003769AC" w:rsidP="005E4BC5">
      <w:pPr>
        <w:spacing w:line="360" w:lineRule="auto"/>
        <w:rPr>
          <w:rFonts w:ascii="Arial" w:hAnsi="Arial" w:cs="Arial"/>
        </w:rPr>
      </w:pPr>
      <w:r w:rsidRPr="005E4BC5">
        <w:rPr>
          <w:rFonts w:ascii="Arial" w:hAnsi="Arial" w:cs="Arial"/>
          <w:i/>
          <w:iCs/>
        </w:rPr>
        <w:t>An overview of well-being in the UK on an individual, community and national level. Considers change across 59 measures of well-being, grouped by 10 topic areas.</w:t>
      </w:r>
      <w:r w:rsidR="00590AB2" w:rsidRPr="005E4BC5">
        <w:rPr>
          <w:rFonts w:ascii="Arial" w:hAnsi="Arial" w:cs="Arial"/>
          <w:i/>
          <w:iCs/>
        </w:rPr>
        <w:t xml:space="preserve"> </w:t>
      </w:r>
      <w:r w:rsidR="00590AB2" w:rsidRPr="005E4BC5">
        <w:rPr>
          <w:rFonts w:ascii="Arial" w:hAnsi="Arial" w:cs="Arial"/>
        </w:rPr>
        <w:t>Available at: https://www.ons.gov.uk/peoplepopulationandcommunity/wellbeing/articles/ukmeasuresofnationalwellbeing/dashboard (Accessed 24 Nov.2025).</w:t>
      </w:r>
    </w:p>
    <w:p w14:paraId="7AED3567" w14:textId="6B07B838" w:rsidR="00CF5FAB" w:rsidRPr="005E4BC5" w:rsidRDefault="00007E15" w:rsidP="005E4BC5">
      <w:pPr>
        <w:spacing w:line="360" w:lineRule="auto"/>
        <w:rPr>
          <w:rFonts w:ascii="Arial" w:hAnsi="Arial" w:cs="Arial"/>
        </w:rPr>
      </w:pPr>
      <w:r w:rsidRPr="005E4BC5">
        <w:rPr>
          <w:rFonts w:ascii="Arial" w:hAnsi="Arial" w:cs="Arial"/>
          <w:color w:val="000000" w:themeColor="text1"/>
        </w:rPr>
        <w:t xml:space="preserve">O’Neill, </w:t>
      </w:r>
      <w:r w:rsidRPr="005E4BC5">
        <w:rPr>
          <w:rFonts w:ascii="Arial" w:hAnsi="Arial" w:cs="Arial"/>
        </w:rPr>
        <w:t xml:space="preserve">K. and McDonald, T. (2025) </w:t>
      </w:r>
      <w:r w:rsidRPr="005E4BC5">
        <w:rPr>
          <w:rFonts w:ascii="Arial" w:hAnsi="Arial" w:cs="Arial"/>
          <w:i/>
          <w:iCs/>
        </w:rPr>
        <w:t>A Polyvagal Informed Approach to Therapeutic Work with Children and Young People</w:t>
      </w:r>
      <w:r w:rsidRPr="005E4BC5">
        <w:rPr>
          <w:rFonts w:ascii="Arial" w:hAnsi="Arial" w:cs="Arial"/>
        </w:rPr>
        <w:t>.</w:t>
      </w:r>
      <w:r w:rsidR="006C1DC9" w:rsidRPr="005E4BC5">
        <w:rPr>
          <w:rFonts w:ascii="Arial" w:hAnsi="Arial" w:cs="Arial"/>
        </w:rPr>
        <w:t xml:space="preserve"> Oxon:</w:t>
      </w:r>
      <w:r w:rsidRPr="005E4BC5">
        <w:rPr>
          <w:rFonts w:ascii="Arial" w:hAnsi="Arial" w:cs="Arial"/>
        </w:rPr>
        <w:t xml:space="preserve"> Taylor </w:t>
      </w:r>
      <w:r w:rsidR="006C1DC9" w:rsidRPr="005E4BC5">
        <w:rPr>
          <w:rFonts w:ascii="Arial" w:hAnsi="Arial" w:cs="Arial"/>
        </w:rPr>
        <w:t>and</w:t>
      </w:r>
      <w:r w:rsidRPr="005E4BC5">
        <w:rPr>
          <w:rFonts w:ascii="Arial" w:hAnsi="Arial" w:cs="Arial"/>
        </w:rPr>
        <w:t xml:space="preserve"> Francis.</w:t>
      </w:r>
    </w:p>
    <w:p w14:paraId="05969684" w14:textId="043D2FB5" w:rsidR="0083665D" w:rsidRPr="005E4BC5" w:rsidRDefault="0083665D" w:rsidP="005E4BC5">
      <w:pPr>
        <w:spacing w:line="360" w:lineRule="auto"/>
        <w:rPr>
          <w:rFonts w:ascii="Arial" w:hAnsi="Arial" w:cs="Arial"/>
        </w:rPr>
      </w:pPr>
      <w:r w:rsidRPr="005E4BC5">
        <w:rPr>
          <w:rFonts w:ascii="Arial" w:hAnsi="Arial" w:cs="Arial"/>
          <w:color w:val="000000" w:themeColor="text1"/>
        </w:rPr>
        <w:t xml:space="preserve">Peterson, S. </w:t>
      </w:r>
      <w:r w:rsidRPr="005E4BC5">
        <w:rPr>
          <w:rFonts w:ascii="Arial" w:hAnsi="Arial" w:cs="Arial"/>
        </w:rPr>
        <w:t>(2018) Trauma-Informed Mental Health Assessment.</w:t>
      </w:r>
      <w:r w:rsidR="005E0DE2" w:rsidRPr="005E4BC5">
        <w:rPr>
          <w:rFonts w:ascii="Arial" w:hAnsi="Arial" w:cs="Arial"/>
        </w:rPr>
        <w:t xml:space="preserve"> </w:t>
      </w:r>
      <w:r w:rsidRPr="005E4BC5">
        <w:rPr>
          <w:rFonts w:ascii="Arial" w:hAnsi="Arial" w:cs="Arial"/>
          <w:i/>
          <w:iCs/>
        </w:rPr>
        <w:t>The National Child Traumatic Stress Network</w:t>
      </w:r>
      <w:r w:rsidRPr="005E4BC5">
        <w:rPr>
          <w:rFonts w:ascii="Arial" w:hAnsi="Arial" w:cs="Arial"/>
        </w:rPr>
        <w:t xml:space="preserve">. Available at: </w:t>
      </w:r>
      <w:r w:rsidR="004063B7" w:rsidRPr="005E4BC5">
        <w:rPr>
          <w:rFonts w:ascii="Arial" w:hAnsi="Arial" w:cs="Arial"/>
        </w:rPr>
        <w:t>https://www.nctsn.org/treatments-and-practices/screening-and-assessments/trauma-informed-mental-health-assessment (</w:t>
      </w:r>
      <w:r w:rsidR="00C631E8" w:rsidRPr="005E4BC5">
        <w:rPr>
          <w:rFonts w:ascii="Arial" w:hAnsi="Arial" w:cs="Arial"/>
        </w:rPr>
        <w:t>Accessed</w:t>
      </w:r>
      <w:r w:rsidR="004063B7" w:rsidRPr="005E4BC5">
        <w:rPr>
          <w:rFonts w:ascii="Arial" w:hAnsi="Arial" w:cs="Arial"/>
        </w:rPr>
        <w:t xml:space="preserve"> </w:t>
      </w:r>
      <w:r w:rsidR="00914499" w:rsidRPr="005E4BC5">
        <w:rPr>
          <w:rFonts w:ascii="Arial" w:hAnsi="Arial" w:cs="Arial"/>
        </w:rPr>
        <w:t>20 Nov.2025).</w:t>
      </w:r>
    </w:p>
    <w:p w14:paraId="001B409B" w14:textId="6C60627D" w:rsidR="0089770B" w:rsidRPr="005E4BC5" w:rsidRDefault="00B31ACA" w:rsidP="005E4BC5">
      <w:pPr>
        <w:spacing w:line="360" w:lineRule="auto"/>
        <w:rPr>
          <w:rFonts w:ascii="Arial" w:hAnsi="Arial" w:cs="Arial"/>
        </w:rPr>
      </w:pPr>
      <w:r w:rsidRPr="005E4BC5">
        <w:rPr>
          <w:rFonts w:ascii="Arial" w:hAnsi="Arial" w:cs="Arial"/>
          <w:color w:val="000000" w:themeColor="text1"/>
        </w:rPr>
        <w:t xml:space="preserve">Rawson, </w:t>
      </w:r>
      <w:r w:rsidRPr="005E4BC5">
        <w:rPr>
          <w:rFonts w:ascii="Arial" w:hAnsi="Arial" w:cs="Arial"/>
        </w:rPr>
        <w:t>S. (2021)</w:t>
      </w:r>
      <w:r w:rsidR="00B03E48" w:rsidRPr="005E4BC5">
        <w:rPr>
          <w:rFonts w:ascii="Arial" w:hAnsi="Arial" w:cs="Arial"/>
        </w:rPr>
        <w:t xml:space="preserve"> Applying trauma-sensitive practices in school counselling</w:t>
      </w:r>
      <w:r w:rsidRPr="005E4BC5">
        <w:rPr>
          <w:rFonts w:ascii="Arial" w:hAnsi="Arial" w:cs="Arial"/>
        </w:rPr>
        <w:t xml:space="preserve">: </w:t>
      </w:r>
      <w:r w:rsidRPr="005E4BC5">
        <w:rPr>
          <w:rFonts w:ascii="Arial" w:hAnsi="Arial" w:cs="Arial"/>
          <w:i/>
          <w:iCs/>
        </w:rPr>
        <w:t>Interventions for achieving change</w:t>
      </w:r>
      <w:r w:rsidRPr="005E4BC5">
        <w:rPr>
          <w:rFonts w:ascii="Arial" w:hAnsi="Arial" w:cs="Arial"/>
        </w:rPr>
        <w:t>. 1</w:t>
      </w:r>
      <w:r w:rsidRPr="005E4BC5">
        <w:rPr>
          <w:rFonts w:ascii="Arial" w:hAnsi="Arial" w:cs="Arial"/>
          <w:vertAlign w:val="superscript"/>
        </w:rPr>
        <w:t xml:space="preserve">st </w:t>
      </w:r>
      <w:proofErr w:type="spellStart"/>
      <w:r w:rsidRPr="005E4BC5">
        <w:rPr>
          <w:rFonts w:ascii="Arial" w:hAnsi="Arial" w:cs="Arial"/>
        </w:rPr>
        <w:t>edn</w:t>
      </w:r>
      <w:proofErr w:type="spellEnd"/>
      <w:r w:rsidRPr="005E4BC5">
        <w:rPr>
          <w:rFonts w:ascii="Arial" w:hAnsi="Arial" w:cs="Arial"/>
        </w:rPr>
        <w:t xml:space="preserve">. </w:t>
      </w:r>
      <w:r w:rsidR="00B03E48" w:rsidRPr="005E4BC5">
        <w:rPr>
          <w:rFonts w:ascii="Arial" w:hAnsi="Arial" w:cs="Arial"/>
        </w:rPr>
        <w:t xml:space="preserve">New York: </w:t>
      </w:r>
      <w:r w:rsidRPr="005E4BC5">
        <w:rPr>
          <w:rFonts w:ascii="Arial" w:hAnsi="Arial" w:cs="Arial"/>
        </w:rPr>
        <w:t>Routledge</w:t>
      </w:r>
      <w:r w:rsidR="00B03E48" w:rsidRPr="005E4BC5">
        <w:rPr>
          <w:rFonts w:ascii="Arial" w:hAnsi="Arial" w:cs="Arial"/>
        </w:rPr>
        <w:t>.</w:t>
      </w:r>
      <w:r w:rsidRPr="005E4BC5">
        <w:rPr>
          <w:rFonts w:ascii="Arial" w:hAnsi="Arial" w:cs="Arial"/>
        </w:rPr>
        <w:t xml:space="preserve"> </w:t>
      </w:r>
    </w:p>
    <w:p w14:paraId="7F74FB33" w14:textId="30190562" w:rsidR="0028312D" w:rsidRPr="005E4BC5" w:rsidRDefault="0028312D" w:rsidP="005E4BC5">
      <w:pPr>
        <w:spacing w:line="360" w:lineRule="auto"/>
        <w:rPr>
          <w:rFonts w:ascii="Arial" w:hAnsi="Arial" w:cs="Arial"/>
        </w:rPr>
      </w:pPr>
      <w:r w:rsidRPr="005E4BC5">
        <w:rPr>
          <w:rFonts w:ascii="Arial" w:hAnsi="Arial" w:cs="Arial"/>
          <w:color w:val="000000" w:themeColor="text1"/>
        </w:rPr>
        <w:t xml:space="preserve">Rik </w:t>
      </w:r>
      <w:r w:rsidRPr="005E4BC5">
        <w:rPr>
          <w:rFonts w:ascii="Arial" w:hAnsi="Arial" w:cs="Arial"/>
        </w:rPr>
        <w:t xml:space="preserve">Knipschild, Klip, H., </w:t>
      </w:r>
      <w:proofErr w:type="spellStart"/>
      <w:r w:rsidRPr="005E4BC5">
        <w:rPr>
          <w:rFonts w:ascii="Arial" w:hAnsi="Arial" w:cs="Arial"/>
        </w:rPr>
        <w:t>Doenja</w:t>
      </w:r>
      <w:proofErr w:type="spellEnd"/>
      <w:r w:rsidRPr="005E4BC5">
        <w:rPr>
          <w:rFonts w:ascii="Arial" w:hAnsi="Arial" w:cs="Arial"/>
        </w:rPr>
        <w:t xml:space="preserve"> van </w:t>
      </w:r>
      <w:proofErr w:type="spellStart"/>
      <w:r w:rsidRPr="005E4BC5">
        <w:rPr>
          <w:rFonts w:ascii="Arial" w:hAnsi="Arial" w:cs="Arial"/>
        </w:rPr>
        <w:t>Leeuwaarden</w:t>
      </w:r>
      <w:proofErr w:type="spellEnd"/>
      <w:r w:rsidRPr="005E4BC5">
        <w:rPr>
          <w:rFonts w:ascii="Arial" w:hAnsi="Arial" w:cs="Arial"/>
        </w:rPr>
        <w:t xml:space="preserve">, Onna, van, Lindauer, R., Staal, W., Iva and Ad de Jongh (2023) ‘Treatment of multiple traumatised adolescents by enhancing regulation skills and reducing trauma-related symptoms: rationale, study design, and methods of randomised controlled trial (the Mars-study)’, </w:t>
      </w:r>
      <w:r w:rsidRPr="005E4BC5">
        <w:rPr>
          <w:rFonts w:ascii="Arial" w:hAnsi="Arial" w:cs="Arial"/>
          <w:i/>
          <w:iCs/>
        </w:rPr>
        <w:t>BMC Psychiatry</w:t>
      </w:r>
      <w:r w:rsidRPr="005E4BC5">
        <w:rPr>
          <w:rFonts w:ascii="Arial" w:hAnsi="Arial" w:cs="Arial"/>
        </w:rPr>
        <w:t xml:space="preserve">, 23(1). Available at: </w:t>
      </w:r>
      <w:r w:rsidR="00C631E8" w:rsidRPr="005E4BC5">
        <w:rPr>
          <w:rFonts w:ascii="Arial" w:hAnsi="Arial" w:cs="Arial"/>
        </w:rPr>
        <w:t xml:space="preserve">https://doi.org/10.1186/s12888-023-05073-4 </w:t>
      </w:r>
      <w:r w:rsidR="00BE54CA" w:rsidRPr="005E4BC5">
        <w:rPr>
          <w:rFonts w:ascii="Arial" w:hAnsi="Arial" w:cs="Arial"/>
        </w:rPr>
        <w:t>(</w:t>
      </w:r>
      <w:r w:rsidR="00C631E8" w:rsidRPr="005E4BC5">
        <w:rPr>
          <w:rFonts w:ascii="Arial" w:hAnsi="Arial" w:cs="Arial"/>
        </w:rPr>
        <w:t>Accessed 23 Nov.2025).</w:t>
      </w:r>
    </w:p>
    <w:p w14:paraId="1A42B761" w14:textId="4E190AE1" w:rsidR="00765957" w:rsidRPr="005E4BC5" w:rsidRDefault="00CF2949" w:rsidP="005E4BC5">
      <w:pPr>
        <w:spacing w:line="360" w:lineRule="auto"/>
        <w:rPr>
          <w:rFonts w:ascii="Arial" w:hAnsi="Arial" w:cs="Arial"/>
        </w:rPr>
      </w:pPr>
      <w:r w:rsidRPr="005E4BC5">
        <w:rPr>
          <w:rFonts w:ascii="Arial" w:hAnsi="Arial" w:cs="Arial"/>
          <w:color w:val="000000" w:themeColor="text1"/>
        </w:rPr>
        <w:t xml:space="preserve">Rouski, </w:t>
      </w:r>
      <w:r w:rsidRPr="005E4BC5">
        <w:rPr>
          <w:rFonts w:ascii="Arial" w:hAnsi="Arial" w:cs="Arial"/>
        </w:rPr>
        <w:t>C., Knowles, S.F., Sellwood, W. and Hodge, S. (2020)</w:t>
      </w:r>
      <w:r w:rsidRPr="005E4BC5">
        <w:rPr>
          <w:rFonts w:ascii="Arial" w:hAnsi="Arial" w:cs="Arial"/>
        </w:rPr>
        <w:t xml:space="preserve"> ‘</w:t>
      </w:r>
      <w:r w:rsidRPr="005E4BC5">
        <w:rPr>
          <w:rFonts w:ascii="Arial" w:hAnsi="Arial" w:cs="Arial"/>
        </w:rPr>
        <w:t>The quest for genuine care: A qualitative study of the experiences of young people who self-harm in residential care</w:t>
      </w:r>
      <w:r w:rsidRPr="005E4BC5">
        <w:rPr>
          <w:rFonts w:ascii="Arial" w:hAnsi="Arial" w:cs="Arial"/>
        </w:rPr>
        <w:t xml:space="preserve">’, </w:t>
      </w:r>
      <w:r w:rsidRPr="005E4BC5">
        <w:rPr>
          <w:rFonts w:ascii="Arial" w:hAnsi="Arial" w:cs="Arial"/>
          <w:i/>
          <w:iCs/>
        </w:rPr>
        <w:t>Clinical Child Psychology and Psychiatry</w:t>
      </w:r>
      <w:r w:rsidRPr="005E4BC5">
        <w:rPr>
          <w:rFonts w:ascii="Arial" w:hAnsi="Arial" w:cs="Arial"/>
        </w:rPr>
        <w:t xml:space="preserve">, 26(2), pp.418–429. </w:t>
      </w:r>
      <w:r w:rsidR="00FB2350" w:rsidRPr="005E4BC5">
        <w:rPr>
          <w:rFonts w:ascii="Arial" w:hAnsi="Arial" w:cs="Arial"/>
        </w:rPr>
        <w:t xml:space="preserve">Available at: </w:t>
      </w:r>
      <w:r w:rsidR="00FB2350" w:rsidRPr="005E4BC5">
        <w:rPr>
          <w:rFonts w:ascii="Arial" w:hAnsi="Arial" w:cs="Arial"/>
        </w:rPr>
        <w:t>https://doi-org.ezproxy.uwtsd.ac.uk/10.1177/1359104520980037</w:t>
      </w:r>
      <w:r w:rsidR="00FB2350" w:rsidRPr="005E4BC5">
        <w:rPr>
          <w:rFonts w:ascii="Arial" w:hAnsi="Arial" w:cs="Arial"/>
        </w:rPr>
        <w:t xml:space="preserve"> (Accessed 25 Nov.2025).</w:t>
      </w:r>
    </w:p>
    <w:p w14:paraId="02A0A6A2" w14:textId="77777777" w:rsidR="00CD37B2" w:rsidRPr="005E4BC5" w:rsidRDefault="00CD37B2" w:rsidP="005E4BC5">
      <w:pPr>
        <w:spacing w:line="360" w:lineRule="auto"/>
        <w:rPr>
          <w:rFonts w:ascii="Arial" w:hAnsi="Arial" w:cs="Arial"/>
          <w:color w:val="000000" w:themeColor="text1"/>
        </w:rPr>
      </w:pPr>
    </w:p>
    <w:p w14:paraId="7A5464AD" w14:textId="77777777" w:rsidR="00CD37B2" w:rsidRPr="005E4BC5" w:rsidRDefault="00CD37B2" w:rsidP="005E4BC5">
      <w:pPr>
        <w:spacing w:line="360" w:lineRule="auto"/>
        <w:rPr>
          <w:rFonts w:ascii="Arial" w:hAnsi="Arial" w:cs="Arial"/>
          <w:color w:val="000000" w:themeColor="text1"/>
        </w:rPr>
      </w:pPr>
    </w:p>
    <w:p w14:paraId="359F9FA9" w14:textId="77777777" w:rsidR="00CD37B2" w:rsidRPr="005E4BC5" w:rsidRDefault="00CD37B2" w:rsidP="005E4BC5">
      <w:pPr>
        <w:spacing w:line="360" w:lineRule="auto"/>
        <w:rPr>
          <w:rFonts w:ascii="Arial" w:hAnsi="Arial" w:cs="Arial"/>
          <w:color w:val="000000" w:themeColor="text1"/>
        </w:rPr>
      </w:pPr>
    </w:p>
    <w:p w14:paraId="7872C7E1" w14:textId="12A7421A" w:rsidR="00F059BE" w:rsidRPr="005E4BC5" w:rsidRDefault="00682F20" w:rsidP="005E4BC5">
      <w:pPr>
        <w:spacing w:line="360" w:lineRule="auto"/>
        <w:rPr>
          <w:rFonts w:ascii="Arial" w:hAnsi="Arial" w:cs="Arial"/>
        </w:rPr>
      </w:pPr>
      <w:proofErr w:type="spellStart"/>
      <w:r w:rsidRPr="005E4BC5">
        <w:rPr>
          <w:rFonts w:ascii="Arial" w:hAnsi="Arial" w:cs="Arial"/>
          <w:color w:val="000000" w:themeColor="text1"/>
        </w:rPr>
        <w:t>Sarigedik</w:t>
      </w:r>
      <w:proofErr w:type="spellEnd"/>
      <w:r w:rsidRPr="005E4BC5">
        <w:rPr>
          <w:rFonts w:ascii="Arial" w:hAnsi="Arial" w:cs="Arial"/>
          <w:color w:val="000000" w:themeColor="text1"/>
        </w:rPr>
        <w:t xml:space="preserve">, </w:t>
      </w:r>
      <w:r w:rsidRPr="005E4BC5">
        <w:rPr>
          <w:rFonts w:ascii="Arial" w:hAnsi="Arial" w:cs="Arial"/>
        </w:rPr>
        <w:t xml:space="preserve">E., </w:t>
      </w:r>
      <w:proofErr w:type="spellStart"/>
      <w:r w:rsidRPr="005E4BC5">
        <w:rPr>
          <w:rFonts w:ascii="Arial" w:hAnsi="Arial" w:cs="Arial"/>
        </w:rPr>
        <w:t>Naldemir</w:t>
      </w:r>
      <w:proofErr w:type="spellEnd"/>
      <w:r w:rsidRPr="005E4BC5">
        <w:rPr>
          <w:rFonts w:ascii="Arial" w:hAnsi="Arial" w:cs="Arial"/>
        </w:rPr>
        <w:t xml:space="preserve">, I.F., Karaman, A.K. and </w:t>
      </w:r>
      <w:proofErr w:type="spellStart"/>
      <w:r w:rsidRPr="005E4BC5">
        <w:rPr>
          <w:rFonts w:ascii="Arial" w:hAnsi="Arial" w:cs="Arial"/>
        </w:rPr>
        <w:t>Altinsoy</w:t>
      </w:r>
      <w:proofErr w:type="spellEnd"/>
      <w:r w:rsidRPr="005E4BC5">
        <w:rPr>
          <w:rFonts w:ascii="Arial" w:hAnsi="Arial" w:cs="Arial"/>
        </w:rPr>
        <w:t>, H.B. (2022)</w:t>
      </w:r>
      <w:r w:rsidRPr="005E4BC5">
        <w:rPr>
          <w:rFonts w:ascii="Arial" w:hAnsi="Arial" w:cs="Arial"/>
        </w:rPr>
        <w:t xml:space="preserve"> ‘</w:t>
      </w:r>
      <w:r w:rsidRPr="005E4BC5">
        <w:rPr>
          <w:rFonts w:ascii="Arial" w:hAnsi="Arial" w:cs="Arial"/>
        </w:rPr>
        <w:t>Intergenerational transmission of psychological trauma: A structural neuroimaging study</w:t>
      </w:r>
      <w:r w:rsidRPr="005E4BC5">
        <w:rPr>
          <w:rFonts w:ascii="Arial" w:hAnsi="Arial" w:cs="Arial"/>
        </w:rPr>
        <w:t>’,</w:t>
      </w:r>
      <w:r w:rsidRPr="005E4BC5">
        <w:rPr>
          <w:rFonts w:ascii="Arial" w:hAnsi="Arial" w:cs="Arial"/>
        </w:rPr>
        <w:t xml:space="preserve"> </w:t>
      </w:r>
      <w:r w:rsidRPr="005E4BC5">
        <w:rPr>
          <w:rFonts w:ascii="Arial" w:hAnsi="Arial" w:cs="Arial"/>
          <w:i/>
          <w:iCs/>
        </w:rPr>
        <w:t>Psychiatry Research: Neuroimaging</w:t>
      </w:r>
      <w:r w:rsidRPr="005E4BC5">
        <w:rPr>
          <w:rFonts w:ascii="Arial" w:hAnsi="Arial" w:cs="Arial"/>
        </w:rPr>
        <w:t>, 326</w:t>
      </w:r>
      <w:r w:rsidRPr="005E4BC5">
        <w:rPr>
          <w:rFonts w:ascii="Arial" w:hAnsi="Arial" w:cs="Arial"/>
        </w:rPr>
        <w:t xml:space="preserve"> (3)</w:t>
      </w:r>
      <w:r w:rsidRPr="005E4BC5">
        <w:rPr>
          <w:rFonts w:ascii="Arial" w:hAnsi="Arial" w:cs="Arial"/>
        </w:rPr>
        <w:t>, p</w:t>
      </w:r>
      <w:r w:rsidRPr="005E4BC5">
        <w:rPr>
          <w:rFonts w:ascii="Arial" w:hAnsi="Arial" w:cs="Arial"/>
        </w:rPr>
        <w:t>p</w:t>
      </w:r>
      <w:r w:rsidRPr="005E4BC5">
        <w:rPr>
          <w:rFonts w:ascii="Arial" w:hAnsi="Arial" w:cs="Arial"/>
        </w:rPr>
        <w:t xml:space="preserve">.111538. </w:t>
      </w:r>
      <w:r w:rsidRPr="005E4BC5">
        <w:rPr>
          <w:rFonts w:ascii="Arial" w:hAnsi="Arial" w:cs="Arial"/>
        </w:rPr>
        <w:t xml:space="preserve">Available at: </w:t>
      </w:r>
      <w:r w:rsidRPr="005E4BC5">
        <w:rPr>
          <w:rFonts w:ascii="Arial" w:hAnsi="Arial" w:cs="Arial"/>
        </w:rPr>
        <w:t>https://www.sciencedirect.com/science/article/abs/pii/S0925492722000993</w:t>
      </w:r>
      <w:r w:rsidRPr="005E4BC5">
        <w:rPr>
          <w:rFonts w:ascii="Arial" w:hAnsi="Arial" w:cs="Arial"/>
        </w:rPr>
        <w:t xml:space="preserve"> (Accessed 25 Nov.2025).</w:t>
      </w:r>
    </w:p>
    <w:p w14:paraId="530610A0" w14:textId="1CF3D7AE" w:rsidR="005A26CC" w:rsidRPr="005E4BC5" w:rsidRDefault="005A26CC" w:rsidP="005E4BC5">
      <w:pPr>
        <w:spacing w:line="360" w:lineRule="auto"/>
        <w:rPr>
          <w:rFonts w:ascii="Arial" w:hAnsi="Arial" w:cs="Arial"/>
        </w:rPr>
      </w:pPr>
      <w:proofErr w:type="spellStart"/>
      <w:r w:rsidRPr="005E4BC5">
        <w:rPr>
          <w:rFonts w:ascii="Arial" w:hAnsi="Arial" w:cs="Arial"/>
          <w:color w:val="000000" w:themeColor="text1"/>
        </w:rPr>
        <w:t>Tomoda</w:t>
      </w:r>
      <w:proofErr w:type="spellEnd"/>
      <w:r w:rsidRPr="005E4BC5">
        <w:rPr>
          <w:rFonts w:ascii="Arial" w:hAnsi="Arial" w:cs="Arial"/>
          <w:color w:val="EE0000"/>
        </w:rPr>
        <w:t xml:space="preserve">, </w:t>
      </w:r>
      <w:r w:rsidRPr="005E4BC5">
        <w:rPr>
          <w:rFonts w:ascii="Arial" w:hAnsi="Arial" w:cs="Arial"/>
        </w:rPr>
        <w:t xml:space="preserve">A., Nishitani, S., Takiguchi, S., Fujisawa, T.X., Sugiyama, T. and Teicher, M.H. (2024) ‘The neurobiological effects of childhood maltreatment on brain structure, function, and attachment’, </w:t>
      </w:r>
      <w:r w:rsidRPr="005E4BC5">
        <w:rPr>
          <w:rFonts w:ascii="Arial" w:hAnsi="Arial" w:cs="Arial"/>
          <w:i/>
          <w:iCs/>
        </w:rPr>
        <w:t>European Archives of Psychiatry and Clinical Neuroscience</w:t>
      </w:r>
      <w:r w:rsidRPr="005E4BC5">
        <w:rPr>
          <w:rFonts w:ascii="Arial" w:hAnsi="Arial" w:cs="Arial"/>
        </w:rPr>
        <w:t>. Available at: https://doi.org/10.1007/s00406-024-01779-y (Accessed 24 Nov.2025).</w:t>
      </w:r>
    </w:p>
    <w:p w14:paraId="5F07B3D1" w14:textId="0E1FA1E5" w:rsidR="001E1012" w:rsidRDefault="00426287" w:rsidP="005E4BC5">
      <w:pPr>
        <w:spacing w:line="360" w:lineRule="auto"/>
        <w:rPr>
          <w:rFonts w:ascii="Arial" w:hAnsi="Arial" w:cs="Arial"/>
        </w:rPr>
      </w:pPr>
      <w:r w:rsidRPr="005E4BC5">
        <w:rPr>
          <w:rFonts w:ascii="Arial" w:hAnsi="Arial" w:cs="Arial"/>
          <w:color w:val="000000" w:themeColor="text1"/>
        </w:rPr>
        <w:t xml:space="preserve">Vieth, </w:t>
      </w:r>
      <w:r w:rsidRPr="005E4BC5">
        <w:rPr>
          <w:rFonts w:ascii="Arial" w:hAnsi="Arial" w:cs="Arial"/>
        </w:rPr>
        <w:t xml:space="preserve">V.I., Vaughan-Eden, V., Rosenbaum, A., L. Kevin Hamberger, White, J.W. and Geffner, R. (2022) Handbook of Interpersonal Violence and Abuse Across the Lifespan: </w:t>
      </w:r>
      <w:r w:rsidRPr="005E4BC5">
        <w:rPr>
          <w:rFonts w:ascii="Arial" w:hAnsi="Arial" w:cs="Arial"/>
          <w:i/>
          <w:iCs/>
        </w:rPr>
        <w:t>A Project of the National Partnership to End Interpersonal Violence Across the Lifespan (NPEIV).</w:t>
      </w:r>
      <w:r w:rsidRPr="005E4BC5">
        <w:rPr>
          <w:rFonts w:ascii="Arial" w:hAnsi="Arial" w:cs="Arial"/>
        </w:rPr>
        <w:t xml:space="preserve"> 1</w:t>
      </w:r>
      <w:r w:rsidRPr="005E4BC5">
        <w:rPr>
          <w:rFonts w:ascii="Arial" w:hAnsi="Arial" w:cs="Arial"/>
          <w:vertAlign w:val="superscript"/>
        </w:rPr>
        <w:t>st</w:t>
      </w:r>
      <w:r w:rsidRPr="005E4BC5">
        <w:rPr>
          <w:rFonts w:ascii="Arial" w:hAnsi="Arial" w:cs="Arial"/>
        </w:rPr>
        <w:t xml:space="preserve"> </w:t>
      </w:r>
      <w:proofErr w:type="spellStart"/>
      <w:r w:rsidRPr="005E4BC5">
        <w:rPr>
          <w:rFonts w:ascii="Arial" w:hAnsi="Arial" w:cs="Arial"/>
        </w:rPr>
        <w:t>edn</w:t>
      </w:r>
      <w:proofErr w:type="spellEnd"/>
      <w:r w:rsidRPr="005E4BC5">
        <w:rPr>
          <w:rFonts w:ascii="Arial" w:hAnsi="Arial" w:cs="Arial"/>
        </w:rPr>
        <w:t>. Springer.</w:t>
      </w:r>
    </w:p>
    <w:p w14:paraId="10B82DAE" w14:textId="77777777" w:rsidR="005E4BC5" w:rsidRPr="005E4BC5" w:rsidRDefault="005E4BC5" w:rsidP="005E4BC5">
      <w:pPr>
        <w:spacing w:line="360" w:lineRule="auto"/>
        <w:rPr>
          <w:rFonts w:ascii="Arial" w:hAnsi="Arial" w:cs="Arial"/>
        </w:rPr>
      </w:pPr>
    </w:p>
    <w:p w14:paraId="7E075375" w14:textId="102A5562" w:rsidR="005172BB" w:rsidRPr="005E4BC5" w:rsidRDefault="005172BB" w:rsidP="005E4BC5">
      <w:pPr>
        <w:spacing w:line="360" w:lineRule="auto"/>
        <w:rPr>
          <w:rFonts w:ascii="Arial" w:hAnsi="Arial" w:cs="Arial"/>
        </w:rPr>
      </w:pPr>
      <w:r w:rsidRPr="005E4BC5">
        <w:rPr>
          <w:rFonts w:ascii="Arial" w:hAnsi="Arial" w:cs="Arial"/>
          <w:color w:val="000000" w:themeColor="text1"/>
        </w:rPr>
        <w:t xml:space="preserve">Yang, </w:t>
      </w:r>
      <w:r w:rsidRPr="005E4BC5">
        <w:rPr>
          <w:rFonts w:ascii="Arial" w:hAnsi="Arial" w:cs="Arial"/>
        </w:rPr>
        <w:t>W., Jin, S., Duan, W., Yu, H., Ping, L., Shen, Z., Cheng, Y., Xu, X. and Zhou, C. (2023)</w:t>
      </w:r>
      <w:r w:rsidR="004969C9" w:rsidRPr="005E4BC5">
        <w:rPr>
          <w:rFonts w:ascii="Arial" w:hAnsi="Arial" w:cs="Arial"/>
        </w:rPr>
        <w:t xml:space="preserve"> ‘</w:t>
      </w:r>
      <w:r w:rsidRPr="005E4BC5">
        <w:rPr>
          <w:rFonts w:ascii="Arial" w:hAnsi="Arial" w:cs="Arial"/>
        </w:rPr>
        <w:t xml:space="preserve">The effects of childhood maltreatment on cortical thickness and </w:t>
      </w:r>
      <w:proofErr w:type="spellStart"/>
      <w:r w:rsidRPr="005E4BC5">
        <w:rPr>
          <w:rFonts w:ascii="Arial" w:hAnsi="Arial" w:cs="Arial"/>
        </w:rPr>
        <w:t>gray</w:t>
      </w:r>
      <w:proofErr w:type="spellEnd"/>
      <w:r w:rsidRPr="005E4BC5">
        <w:rPr>
          <w:rFonts w:ascii="Arial" w:hAnsi="Arial" w:cs="Arial"/>
        </w:rPr>
        <w:t xml:space="preserve"> matter volume: a coordinate-based meta-analysis</w:t>
      </w:r>
      <w:r w:rsidR="004969C9" w:rsidRPr="005E4BC5">
        <w:rPr>
          <w:rFonts w:ascii="Arial" w:hAnsi="Arial" w:cs="Arial"/>
        </w:rPr>
        <w:t>’,</w:t>
      </w:r>
      <w:r w:rsidRPr="005E4BC5">
        <w:rPr>
          <w:rFonts w:ascii="Arial" w:hAnsi="Arial" w:cs="Arial"/>
        </w:rPr>
        <w:t xml:space="preserve"> </w:t>
      </w:r>
      <w:r w:rsidRPr="005E4BC5">
        <w:rPr>
          <w:rFonts w:ascii="Arial" w:hAnsi="Arial" w:cs="Arial"/>
          <w:i/>
          <w:iCs/>
        </w:rPr>
        <w:t>Psychological Medicine</w:t>
      </w:r>
      <w:r w:rsidRPr="005E4BC5">
        <w:rPr>
          <w:rFonts w:ascii="Arial" w:hAnsi="Arial" w:cs="Arial"/>
        </w:rPr>
        <w:t>, 53(5), pp.1681–1699.</w:t>
      </w:r>
      <w:r w:rsidR="004969C9" w:rsidRPr="005E4BC5">
        <w:rPr>
          <w:rFonts w:ascii="Arial" w:hAnsi="Arial" w:cs="Arial"/>
        </w:rPr>
        <w:t xml:space="preserve"> Available at:</w:t>
      </w:r>
      <w:r w:rsidRPr="005E4BC5">
        <w:rPr>
          <w:rFonts w:ascii="Arial" w:hAnsi="Arial" w:cs="Arial"/>
        </w:rPr>
        <w:t xml:space="preserve"> </w:t>
      </w:r>
      <w:r w:rsidR="004969C9" w:rsidRPr="005E4BC5">
        <w:rPr>
          <w:rFonts w:ascii="Arial" w:hAnsi="Arial" w:cs="Arial"/>
        </w:rPr>
        <w:t>https://www.cambridge.org/core/journals/psychological-medicine/article/abs/effects-of-childhood-maltreatment-on-cortical-thickness-and-gray-matter-volume-a-coordinatebased-metaanalysis/3FEBA9886ED56297D11B3DAE179E1884</w:t>
      </w:r>
      <w:r w:rsidR="004969C9" w:rsidRPr="005E4BC5">
        <w:rPr>
          <w:rFonts w:ascii="Arial" w:hAnsi="Arial" w:cs="Arial"/>
        </w:rPr>
        <w:t xml:space="preserve"> (Accessed 25 Nov.2025).</w:t>
      </w:r>
    </w:p>
    <w:p w14:paraId="404E7745" w14:textId="39F0E718" w:rsidR="00BE54CA" w:rsidRPr="005E4BC5" w:rsidRDefault="00BE54CA" w:rsidP="005E4BC5">
      <w:pPr>
        <w:spacing w:line="360" w:lineRule="auto"/>
        <w:rPr>
          <w:rFonts w:ascii="Arial" w:hAnsi="Arial" w:cs="Arial"/>
        </w:rPr>
      </w:pPr>
      <w:r w:rsidRPr="005E4BC5">
        <w:rPr>
          <w:rFonts w:ascii="Arial" w:hAnsi="Arial" w:cs="Arial"/>
          <w:color w:val="000000" w:themeColor="text1"/>
        </w:rPr>
        <w:t xml:space="preserve">Westerveld, </w:t>
      </w:r>
      <w:r w:rsidRPr="005E4BC5">
        <w:rPr>
          <w:rFonts w:ascii="Arial" w:hAnsi="Arial" w:cs="Arial"/>
        </w:rPr>
        <w:t xml:space="preserve">M.M., van der </w:t>
      </w:r>
      <w:proofErr w:type="spellStart"/>
      <w:r w:rsidRPr="005E4BC5">
        <w:rPr>
          <w:rFonts w:ascii="Arial" w:hAnsi="Arial" w:cs="Arial"/>
        </w:rPr>
        <w:t>Mheen</w:t>
      </w:r>
      <w:proofErr w:type="spellEnd"/>
      <w:r w:rsidRPr="005E4BC5">
        <w:rPr>
          <w:rFonts w:ascii="Arial" w:hAnsi="Arial" w:cs="Arial"/>
        </w:rPr>
        <w:t xml:space="preserve">, M., </w:t>
      </w:r>
      <w:proofErr w:type="spellStart"/>
      <w:r w:rsidRPr="005E4BC5">
        <w:rPr>
          <w:rFonts w:ascii="Arial" w:hAnsi="Arial" w:cs="Arial"/>
        </w:rPr>
        <w:t>Knipschild</w:t>
      </w:r>
      <w:proofErr w:type="spellEnd"/>
      <w:r w:rsidRPr="005E4BC5">
        <w:rPr>
          <w:rFonts w:ascii="Arial" w:hAnsi="Arial" w:cs="Arial"/>
        </w:rPr>
        <w:t xml:space="preserve">, R., </w:t>
      </w:r>
      <w:proofErr w:type="spellStart"/>
      <w:r w:rsidRPr="005E4BC5">
        <w:rPr>
          <w:rFonts w:ascii="Arial" w:hAnsi="Arial" w:cs="Arial"/>
        </w:rPr>
        <w:t>Maijer</w:t>
      </w:r>
      <w:proofErr w:type="spellEnd"/>
      <w:r w:rsidRPr="005E4BC5">
        <w:rPr>
          <w:rFonts w:ascii="Arial" w:hAnsi="Arial" w:cs="Arial"/>
        </w:rPr>
        <w:t xml:space="preserve">, K., de Keizer-Altink, M.E., Albisser, N., Hoekstra, M.J.E., Timmermans-Jansen, A., Zijp, R., </w:t>
      </w:r>
      <w:proofErr w:type="spellStart"/>
      <w:r w:rsidRPr="005E4BC5">
        <w:rPr>
          <w:rFonts w:ascii="Arial" w:hAnsi="Arial" w:cs="Arial"/>
        </w:rPr>
        <w:t>Krabbendam</w:t>
      </w:r>
      <w:proofErr w:type="spellEnd"/>
      <w:r w:rsidRPr="005E4BC5">
        <w:rPr>
          <w:rFonts w:ascii="Arial" w:hAnsi="Arial" w:cs="Arial"/>
        </w:rPr>
        <w:t xml:space="preserve">, A.A., van </w:t>
      </w:r>
      <w:proofErr w:type="spellStart"/>
      <w:r w:rsidRPr="005E4BC5">
        <w:rPr>
          <w:rFonts w:ascii="Arial" w:hAnsi="Arial" w:cs="Arial"/>
        </w:rPr>
        <w:t>Steensel</w:t>
      </w:r>
      <w:proofErr w:type="spellEnd"/>
      <w:r w:rsidRPr="005E4BC5">
        <w:rPr>
          <w:rFonts w:ascii="Arial" w:hAnsi="Arial" w:cs="Arial"/>
        </w:rPr>
        <w:t xml:space="preserve">, F.J.A., Kan, K.-J., Huyser, C., Staal, W.G., </w:t>
      </w:r>
      <w:proofErr w:type="spellStart"/>
      <w:r w:rsidRPr="005E4BC5">
        <w:rPr>
          <w:rFonts w:ascii="Arial" w:hAnsi="Arial" w:cs="Arial"/>
        </w:rPr>
        <w:t>Utens</w:t>
      </w:r>
      <w:proofErr w:type="spellEnd"/>
      <w:r w:rsidRPr="005E4BC5">
        <w:rPr>
          <w:rFonts w:ascii="Arial" w:hAnsi="Arial" w:cs="Arial"/>
        </w:rPr>
        <w:t xml:space="preserve">, E.M.W.J. and Lindauer, R.J.L. (2025) ‘Short- and Long-Term Effectiveness of Brief Intensive Trauma Treatment for Adolescents With Posttraumatic Stress Disorder and Their Caregivers: Protocol for a </w:t>
      </w:r>
      <w:proofErr w:type="spellStart"/>
      <w:r w:rsidRPr="005E4BC5">
        <w:rPr>
          <w:rFonts w:ascii="Arial" w:hAnsi="Arial" w:cs="Arial"/>
        </w:rPr>
        <w:t>Multicenter</w:t>
      </w:r>
      <w:proofErr w:type="spellEnd"/>
      <w:r w:rsidRPr="005E4BC5">
        <w:rPr>
          <w:rFonts w:ascii="Arial" w:hAnsi="Arial" w:cs="Arial"/>
        </w:rPr>
        <w:t xml:space="preserve"> Randomised Controlled Trial’, </w:t>
      </w:r>
      <w:r w:rsidRPr="005E4BC5">
        <w:rPr>
          <w:rFonts w:ascii="Arial" w:hAnsi="Arial" w:cs="Arial"/>
          <w:i/>
          <w:iCs/>
        </w:rPr>
        <w:t>JMIR Research Protocols</w:t>
      </w:r>
      <w:r w:rsidRPr="005E4BC5">
        <w:rPr>
          <w:rFonts w:ascii="Arial" w:hAnsi="Arial" w:cs="Arial"/>
        </w:rPr>
        <w:t>, 14(2), pp.66115. Available at: https://doi.org/10.2196/66115 (Accessed 23 Nov.2025)</w:t>
      </w:r>
      <w:r w:rsidR="00792731" w:rsidRPr="005E4BC5">
        <w:rPr>
          <w:rFonts w:ascii="Arial" w:hAnsi="Arial" w:cs="Arial"/>
        </w:rPr>
        <w:t>.</w:t>
      </w:r>
    </w:p>
    <w:p w14:paraId="346D7596" w14:textId="77777777" w:rsidR="00CD37B2" w:rsidRPr="005E4BC5" w:rsidRDefault="00CD37B2" w:rsidP="005E4BC5">
      <w:pPr>
        <w:spacing w:line="360" w:lineRule="auto"/>
        <w:rPr>
          <w:rFonts w:ascii="Arial" w:hAnsi="Arial" w:cs="Arial"/>
          <w:color w:val="000000" w:themeColor="text1"/>
        </w:rPr>
      </w:pPr>
    </w:p>
    <w:p w14:paraId="25B12B7C" w14:textId="47BCE36C" w:rsidR="007751AC" w:rsidRPr="005E4BC5" w:rsidRDefault="00792731" w:rsidP="005E4BC5">
      <w:pPr>
        <w:spacing w:line="360" w:lineRule="auto"/>
        <w:rPr>
          <w:rFonts w:ascii="Arial" w:hAnsi="Arial" w:cs="Arial"/>
        </w:rPr>
      </w:pPr>
      <w:r w:rsidRPr="005E4BC5">
        <w:rPr>
          <w:rFonts w:ascii="Arial" w:hAnsi="Arial" w:cs="Arial"/>
          <w:color w:val="000000" w:themeColor="text1"/>
        </w:rPr>
        <w:t xml:space="preserve">White, </w:t>
      </w:r>
      <w:r w:rsidRPr="005E4BC5">
        <w:rPr>
          <w:rFonts w:ascii="Arial" w:hAnsi="Arial" w:cs="Arial"/>
        </w:rPr>
        <w:t xml:space="preserve">L.O., Ising, M., von Klitzing, K., </w:t>
      </w:r>
      <w:proofErr w:type="spellStart"/>
      <w:r w:rsidRPr="005E4BC5">
        <w:rPr>
          <w:rFonts w:ascii="Arial" w:hAnsi="Arial" w:cs="Arial"/>
        </w:rPr>
        <w:t>Sierau</w:t>
      </w:r>
      <w:proofErr w:type="spellEnd"/>
      <w:r w:rsidRPr="005E4BC5">
        <w:rPr>
          <w:rFonts w:ascii="Arial" w:hAnsi="Arial" w:cs="Arial"/>
        </w:rPr>
        <w:t>, S., Michel, A., Klein, A.M., Andreas, A., Keil, J., Quintero, L., Müller-</w:t>
      </w:r>
      <w:proofErr w:type="spellStart"/>
      <w:r w:rsidRPr="005E4BC5">
        <w:rPr>
          <w:rFonts w:ascii="Arial" w:hAnsi="Arial" w:cs="Arial"/>
        </w:rPr>
        <w:t>Myhsok</w:t>
      </w:r>
      <w:proofErr w:type="spellEnd"/>
      <w:r w:rsidRPr="005E4BC5">
        <w:rPr>
          <w:rFonts w:ascii="Arial" w:hAnsi="Arial" w:cs="Arial"/>
        </w:rPr>
        <w:t xml:space="preserve">, B., Uhr, M., </w:t>
      </w:r>
      <w:proofErr w:type="spellStart"/>
      <w:r w:rsidRPr="005E4BC5">
        <w:rPr>
          <w:rFonts w:ascii="Arial" w:hAnsi="Arial" w:cs="Arial"/>
        </w:rPr>
        <w:t>Gausche</w:t>
      </w:r>
      <w:proofErr w:type="spellEnd"/>
      <w:r w:rsidRPr="005E4BC5">
        <w:rPr>
          <w:rFonts w:ascii="Arial" w:hAnsi="Arial" w:cs="Arial"/>
        </w:rPr>
        <w:t>, R., Manly, J.T., Crowley, M.J., Kirschbaum, C. and Stalder, T. (2017) ‘Reduced hair cortisol after maltreatment mediates externalising symptoms in middle childhood and adolescence</w:t>
      </w:r>
      <w:r w:rsidR="007751AC" w:rsidRPr="005E4BC5">
        <w:rPr>
          <w:rFonts w:ascii="Arial" w:hAnsi="Arial" w:cs="Arial"/>
        </w:rPr>
        <w:t>’,</w:t>
      </w:r>
      <w:r w:rsidRPr="005E4BC5">
        <w:rPr>
          <w:rFonts w:ascii="Arial" w:hAnsi="Arial" w:cs="Arial"/>
        </w:rPr>
        <w:t xml:space="preserve"> </w:t>
      </w:r>
      <w:r w:rsidRPr="005E4BC5">
        <w:rPr>
          <w:rFonts w:ascii="Arial" w:hAnsi="Arial" w:cs="Arial"/>
          <w:i/>
          <w:iCs/>
        </w:rPr>
        <w:t>Journal of Child Psychology and Psychiatry</w:t>
      </w:r>
      <w:r w:rsidRPr="005E4BC5">
        <w:rPr>
          <w:rFonts w:ascii="Arial" w:hAnsi="Arial" w:cs="Arial"/>
        </w:rPr>
        <w:t xml:space="preserve">, 58(9), pp.998–1007. </w:t>
      </w:r>
      <w:r w:rsidR="007751AC" w:rsidRPr="005E4BC5">
        <w:rPr>
          <w:rFonts w:ascii="Arial" w:hAnsi="Arial" w:cs="Arial"/>
        </w:rPr>
        <w:t>https://pubmed.ncbi.nlm.nih.gov/28244601/ (Accessed 24 Nov.2025).</w:t>
      </w:r>
    </w:p>
    <w:p w14:paraId="13FCDA03" w14:textId="18DE0400" w:rsidR="00792731" w:rsidRPr="003D395F" w:rsidRDefault="00792731" w:rsidP="003D395F">
      <w:pPr>
        <w:spacing w:line="360" w:lineRule="auto"/>
        <w:rPr>
          <w:rFonts w:ascii="Arial" w:hAnsi="Arial" w:cs="Arial"/>
        </w:rPr>
      </w:pPr>
    </w:p>
    <w:p w14:paraId="463A33B0" w14:textId="77777777" w:rsidR="00AC1001" w:rsidRPr="003D395F" w:rsidRDefault="00AC1001" w:rsidP="003D395F">
      <w:pPr>
        <w:spacing w:line="360" w:lineRule="auto"/>
        <w:rPr>
          <w:rFonts w:ascii="Arial" w:hAnsi="Arial" w:cs="Arial"/>
        </w:rPr>
      </w:pPr>
    </w:p>
    <w:sectPr w:rsidR="00AC1001" w:rsidRPr="003D3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01"/>
    <w:rsid w:val="00007E15"/>
    <w:rsid w:val="00020FAB"/>
    <w:rsid w:val="000323E4"/>
    <w:rsid w:val="00034077"/>
    <w:rsid w:val="000B0807"/>
    <w:rsid w:val="000B3C4E"/>
    <w:rsid w:val="000F0E92"/>
    <w:rsid w:val="000F282E"/>
    <w:rsid w:val="001000C7"/>
    <w:rsid w:val="00103674"/>
    <w:rsid w:val="001555B9"/>
    <w:rsid w:val="001A0CD1"/>
    <w:rsid w:val="001A5433"/>
    <w:rsid w:val="001B65C6"/>
    <w:rsid w:val="001D6256"/>
    <w:rsid w:val="001E0A75"/>
    <w:rsid w:val="001E1012"/>
    <w:rsid w:val="001E1E48"/>
    <w:rsid w:val="001E6222"/>
    <w:rsid w:val="001E69BD"/>
    <w:rsid w:val="001F371C"/>
    <w:rsid w:val="00202E51"/>
    <w:rsid w:val="00212256"/>
    <w:rsid w:val="002275F5"/>
    <w:rsid w:val="002335F8"/>
    <w:rsid w:val="00240FC3"/>
    <w:rsid w:val="00280BF2"/>
    <w:rsid w:val="0028312D"/>
    <w:rsid w:val="00295EAD"/>
    <w:rsid w:val="002B1FC8"/>
    <w:rsid w:val="002C06B6"/>
    <w:rsid w:val="002C4902"/>
    <w:rsid w:val="002E1DF7"/>
    <w:rsid w:val="003003E9"/>
    <w:rsid w:val="003019A0"/>
    <w:rsid w:val="00324126"/>
    <w:rsid w:val="0032793C"/>
    <w:rsid w:val="0033458F"/>
    <w:rsid w:val="003420BF"/>
    <w:rsid w:val="00353D49"/>
    <w:rsid w:val="003563C8"/>
    <w:rsid w:val="003703BB"/>
    <w:rsid w:val="00371360"/>
    <w:rsid w:val="00371C59"/>
    <w:rsid w:val="00373C7C"/>
    <w:rsid w:val="003769AC"/>
    <w:rsid w:val="003811E9"/>
    <w:rsid w:val="00384E2E"/>
    <w:rsid w:val="003872AA"/>
    <w:rsid w:val="00391A39"/>
    <w:rsid w:val="003A703C"/>
    <w:rsid w:val="003B2DB7"/>
    <w:rsid w:val="003C0B09"/>
    <w:rsid w:val="003D395F"/>
    <w:rsid w:val="003D4A9F"/>
    <w:rsid w:val="00401545"/>
    <w:rsid w:val="004063B7"/>
    <w:rsid w:val="00413DBF"/>
    <w:rsid w:val="00426287"/>
    <w:rsid w:val="004277F5"/>
    <w:rsid w:val="00437A2E"/>
    <w:rsid w:val="004620A7"/>
    <w:rsid w:val="00462D75"/>
    <w:rsid w:val="00471AEE"/>
    <w:rsid w:val="00472C89"/>
    <w:rsid w:val="004820BF"/>
    <w:rsid w:val="00482F3B"/>
    <w:rsid w:val="004969C9"/>
    <w:rsid w:val="004A07C9"/>
    <w:rsid w:val="004A28CE"/>
    <w:rsid w:val="004A5A08"/>
    <w:rsid w:val="004B286B"/>
    <w:rsid w:val="004C62E2"/>
    <w:rsid w:val="004D0680"/>
    <w:rsid w:val="00505610"/>
    <w:rsid w:val="005172BB"/>
    <w:rsid w:val="00551DE1"/>
    <w:rsid w:val="00566352"/>
    <w:rsid w:val="0057422E"/>
    <w:rsid w:val="00577797"/>
    <w:rsid w:val="00590AB2"/>
    <w:rsid w:val="005A1D26"/>
    <w:rsid w:val="005A26CC"/>
    <w:rsid w:val="005A505D"/>
    <w:rsid w:val="005B40F1"/>
    <w:rsid w:val="005B6AEF"/>
    <w:rsid w:val="005E0DE2"/>
    <w:rsid w:val="005E210A"/>
    <w:rsid w:val="005E4BC5"/>
    <w:rsid w:val="00607C3A"/>
    <w:rsid w:val="006216C7"/>
    <w:rsid w:val="00621787"/>
    <w:rsid w:val="00636340"/>
    <w:rsid w:val="00650A78"/>
    <w:rsid w:val="006660F1"/>
    <w:rsid w:val="00682F20"/>
    <w:rsid w:val="006957EC"/>
    <w:rsid w:val="006A7F72"/>
    <w:rsid w:val="006B086C"/>
    <w:rsid w:val="006C1DC9"/>
    <w:rsid w:val="006C4666"/>
    <w:rsid w:val="00712FE9"/>
    <w:rsid w:val="0072732A"/>
    <w:rsid w:val="00742F5C"/>
    <w:rsid w:val="00746FC8"/>
    <w:rsid w:val="00765957"/>
    <w:rsid w:val="0076601E"/>
    <w:rsid w:val="00772B91"/>
    <w:rsid w:val="007751AC"/>
    <w:rsid w:val="00781633"/>
    <w:rsid w:val="007873EB"/>
    <w:rsid w:val="00792731"/>
    <w:rsid w:val="007A2F04"/>
    <w:rsid w:val="007E5846"/>
    <w:rsid w:val="007F5D1E"/>
    <w:rsid w:val="00834D1A"/>
    <w:rsid w:val="0083665D"/>
    <w:rsid w:val="0084378C"/>
    <w:rsid w:val="00860772"/>
    <w:rsid w:val="00873219"/>
    <w:rsid w:val="0088274C"/>
    <w:rsid w:val="008956E7"/>
    <w:rsid w:val="0089770B"/>
    <w:rsid w:val="008B45E6"/>
    <w:rsid w:val="008E17D8"/>
    <w:rsid w:val="0090404C"/>
    <w:rsid w:val="009042AF"/>
    <w:rsid w:val="00914499"/>
    <w:rsid w:val="0091651A"/>
    <w:rsid w:val="00917854"/>
    <w:rsid w:val="00926647"/>
    <w:rsid w:val="009412E2"/>
    <w:rsid w:val="00956DA9"/>
    <w:rsid w:val="009863CA"/>
    <w:rsid w:val="009A4D69"/>
    <w:rsid w:val="009C35B9"/>
    <w:rsid w:val="009D082B"/>
    <w:rsid w:val="009E5D45"/>
    <w:rsid w:val="00A04E43"/>
    <w:rsid w:val="00A23AEF"/>
    <w:rsid w:val="00A54626"/>
    <w:rsid w:val="00A910E2"/>
    <w:rsid w:val="00A92AB1"/>
    <w:rsid w:val="00AB0524"/>
    <w:rsid w:val="00AC1001"/>
    <w:rsid w:val="00AC15F4"/>
    <w:rsid w:val="00AD28B5"/>
    <w:rsid w:val="00AF51B7"/>
    <w:rsid w:val="00B03E48"/>
    <w:rsid w:val="00B0481E"/>
    <w:rsid w:val="00B14C2C"/>
    <w:rsid w:val="00B31ACA"/>
    <w:rsid w:val="00B35FE2"/>
    <w:rsid w:val="00B45FDB"/>
    <w:rsid w:val="00B538A5"/>
    <w:rsid w:val="00B61CED"/>
    <w:rsid w:val="00B61DB8"/>
    <w:rsid w:val="00B63CFF"/>
    <w:rsid w:val="00B932E5"/>
    <w:rsid w:val="00BA3894"/>
    <w:rsid w:val="00BB5E66"/>
    <w:rsid w:val="00BD09EF"/>
    <w:rsid w:val="00BE09A8"/>
    <w:rsid w:val="00BE54CA"/>
    <w:rsid w:val="00BF6107"/>
    <w:rsid w:val="00BF79FF"/>
    <w:rsid w:val="00C00720"/>
    <w:rsid w:val="00C33DE1"/>
    <w:rsid w:val="00C631E8"/>
    <w:rsid w:val="00C65D4D"/>
    <w:rsid w:val="00C65EA2"/>
    <w:rsid w:val="00C80D14"/>
    <w:rsid w:val="00C81759"/>
    <w:rsid w:val="00CB004C"/>
    <w:rsid w:val="00CB2A7E"/>
    <w:rsid w:val="00CD37B2"/>
    <w:rsid w:val="00CF2949"/>
    <w:rsid w:val="00CF5FAB"/>
    <w:rsid w:val="00D00FF7"/>
    <w:rsid w:val="00D01165"/>
    <w:rsid w:val="00D1547C"/>
    <w:rsid w:val="00D178E1"/>
    <w:rsid w:val="00D3165E"/>
    <w:rsid w:val="00D32852"/>
    <w:rsid w:val="00D4150B"/>
    <w:rsid w:val="00D71E2E"/>
    <w:rsid w:val="00DA097F"/>
    <w:rsid w:val="00DA36AC"/>
    <w:rsid w:val="00DA5206"/>
    <w:rsid w:val="00DB19C1"/>
    <w:rsid w:val="00DB4F16"/>
    <w:rsid w:val="00DC23FE"/>
    <w:rsid w:val="00DC6EAA"/>
    <w:rsid w:val="00DD726F"/>
    <w:rsid w:val="00E52796"/>
    <w:rsid w:val="00E56F91"/>
    <w:rsid w:val="00E66BD6"/>
    <w:rsid w:val="00E71877"/>
    <w:rsid w:val="00E8713D"/>
    <w:rsid w:val="00EA10F7"/>
    <w:rsid w:val="00EB4706"/>
    <w:rsid w:val="00ED4239"/>
    <w:rsid w:val="00F059BE"/>
    <w:rsid w:val="00F11A8E"/>
    <w:rsid w:val="00F17B10"/>
    <w:rsid w:val="00F2383E"/>
    <w:rsid w:val="00F31131"/>
    <w:rsid w:val="00F50F37"/>
    <w:rsid w:val="00F6223B"/>
    <w:rsid w:val="00F7332C"/>
    <w:rsid w:val="00F830C8"/>
    <w:rsid w:val="00F87955"/>
    <w:rsid w:val="00F90914"/>
    <w:rsid w:val="00FA0429"/>
    <w:rsid w:val="00FB2350"/>
    <w:rsid w:val="00FC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DFC6"/>
  <w15:chartTrackingRefBased/>
  <w15:docId w15:val="{1FC45B66-B3E7-40AB-9C3B-0C3C1B79A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001"/>
    <w:rPr>
      <w:rFonts w:eastAsiaTheme="majorEastAsia" w:cstheme="majorBidi"/>
      <w:color w:val="272727" w:themeColor="text1" w:themeTint="D8"/>
    </w:rPr>
  </w:style>
  <w:style w:type="paragraph" w:styleId="Title">
    <w:name w:val="Title"/>
    <w:basedOn w:val="Normal"/>
    <w:next w:val="Normal"/>
    <w:link w:val="TitleChar"/>
    <w:uiPriority w:val="10"/>
    <w:qFormat/>
    <w:rsid w:val="00AC1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001"/>
    <w:pPr>
      <w:spacing w:before="160"/>
      <w:jc w:val="center"/>
    </w:pPr>
    <w:rPr>
      <w:i/>
      <w:iCs/>
      <w:color w:val="404040" w:themeColor="text1" w:themeTint="BF"/>
    </w:rPr>
  </w:style>
  <w:style w:type="character" w:customStyle="1" w:styleId="QuoteChar">
    <w:name w:val="Quote Char"/>
    <w:basedOn w:val="DefaultParagraphFont"/>
    <w:link w:val="Quote"/>
    <w:uiPriority w:val="29"/>
    <w:rsid w:val="00AC1001"/>
    <w:rPr>
      <w:i/>
      <w:iCs/>
      <w:color w:val="404040" w:themeColor="text1" w:themeTint="BF"/>
    </w:rPr>
  </w:style>
  <w:style w:type="paragraph" w:styleId="ListParagraph">
    <w:name w:val="List Paragraph"/>
    <w:basedOn w:val="Normal"/>
    <w:uiPriority w:val="34"/>
    <w:qFormat/>
    <w:rsid w:val="00AC1001"/>
    <w:pPr>
      <w:ind w:left="720"/>
      <w:contextualSpacing/>
    </w:pPr>
  </w:style>
  <w:style w:type="character" w:styleId="IntenseEmphasis">
    <w:name w:val="Intense Emphasis"/>
    <w:basedOn w:val="DefaultParagraphFont"/>
    <w:uiPriority w:val="21"/>
    <w:qFormat/>
    <w:rsid w:val="00AC1001"/>
    <w:rPr>
      <w:i/>
      <w:iCs/>
      <w:color w:val="0F4761" w:themeColor="accent1" w:themeShade="BF"/>
    </w:rPr>
  </w:style>
  <w:style w:type="paragraph" w:styleId="IntenseQuote">
    <w:name w:val="Intense Quote"/>
    <w:basedOn w:val="Normal"/>
    <w:next w:val="Normal"/>
    <w:link w:val="IntenseQuoteChar"/>
    <w:uiPriority w:val="30"/>
    <w:qFormat/>
    <w:rsid w:val="00AC1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001"/>
    <w:rPr>
      <w:i/>
      <w:iCs/>
      <w:color w:val="0F4761" w:themeColor="accent1" w:themeShade="BF"/>
    </w:rPr>
  </w:style>
  <w:style w:type="character" w:styleId="IntenseReference">
    <w:name w:val="Intense Reference"/>
    <w:basedOn w:val="DefaultParagraphFont"/>
    <w:uiPriority w:val="32"/>
    <w:qFormat/>
    <w:rsid w:val="00AC1001"/>
    <w:rPr>
      <w:b/>
      <w:bCs/>
      <w:smallCaps/>
      <w:color w:val="0F4761" w:themeColor="accent1" w:themeShade="BF"/>
      <w:spacing w:val="5"/>
    </w:rPr>
  </w:style>
  <w:style w:type="character" w:styleId="Hyperlink">
    <w:name w:val="Hyperlink"/>
    <w:basedOn w:val="DefaultParagraphFont"/>
    <w:uiPriority w:val="99"/>
    <w:unhideWhenUsed/>
    <w:rsid w:val="004063B7"/>
    <w:rPr>
      <w:color w:val="467886" w:themeColor="hyperlink"/>
      <w:u w:val="single"/>
    </w:rPr>
  </w:style>
  <w:style w:type="character" w:styleId="UnresolvedMention">
    <w:name w:val="Unresolved Mention"/>
    <w:basedOn w:val="DefaultParagraphFont"/>
    <w:uiPriority w:val="99"/>
    <w:semiHidden/>
    <w:unhideWhenUsed/>
    <w:rsid w:val="00406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312</TotalTime>
  <Pages>11</Pages>
  <Words>3330</Words>
  <Characters>18981</Characters>
  <Application>Microsoft Office Word</Application>
  <DocSecurity>0</DocSecurity>
  <Lines>158</Lines>
  <Paragraphs>44</Paragraphs>
  <ScaleCrop>false</ScaleCrop>
  <Company/>
  <LinksUpToDate>false</LinksUpToDate>
  <CharactersWithSpaces>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Dinu</dc:creator>
  <cp:keywords/>
  <dc:description/>
  <cp:lastModifiedBy>Cristina Dinu</cp:lastModifiedBy>
  <cp:revision>210</cp:revision>
  <dcterms:created xsi:type="dcterms:W3CDTF">2025-11-20T08:31:00Z</dcterms:created>
  <dcterms:modified xsi:type="dcterms:W3CDTF">2025-11-28T10:35:00Z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a12f08bb-d72f-49b8-a4c0-d7654a651fbe</vt:lpwstr>
  </property>
</Properties>
</file>