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11D1" w:rsidRPr="00823599" w:rsidRDefault="00E411D1" w:rsidP="00823599">
      <w:pPr>
        <w:spacing w:line="480" w:lineRule="auto"/>
        <w:jc w:val="center"/>
        <w:rPr>
          <w:rFonts w:ascii="Times New Roman" w:hAnsi="Times New Roman" w:cs="Times New Roman"/>
          <w:b/>
          <w:bCs/>
          <w:lang w:val="en-GB"/>
        </w:rPr>
      </w:pPr>
      <w:r w:rsidRPr="00823599">
        <w:rPr>
          <w:rFonts w:ascii="Times New Roman" w:hAnsi="Times New Roman" w:cs="Times New Roman"/>
          <w:b/>
          <w:bCs/>
          <w:lang w:val="en-GB"/>
        </w:rPr>
        <w:t>Introduction</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purpose of this study is to provide a thorough examination of a hypothetical house development project with a particular emphasis on measuring and estimating chores. For a local housing developer, the goal of an assistant quantity surveyor is to demonstrate the ability to cost buildings based on gross floor area, measure the exterior of the house, create a bill of quantities for the exterior envelope and tiles, and provide a report with assumptions and an explanation of the paperwork needed for a competitive tender.</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In order to properly estimate costs, ensure precise measurement of building components, and facilitate competitive tendering procedures, assistant quantity surveyors play a crucial role in construction projects. The goal of the report is to emphasize the significance of measuring and estimating in the construction sector by successfully showing these abilities in the context of the specified project.</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The current project entails the construction of a housing complex, which calls for a thorough investigation. The report is divided into numerous components, each of which focuses on particular duties assigned by the </w:t>
      </w:r>
      <w:r w:rsidRPr="00823599">
        <w:rPr>
          <w:rFonts w:ascii="Times New Roman" w:hAnsi="Times New Roman" w:cs="Times New Roman"/>
          <w:lang w:val="en-GB"/>
        </w:rPr>
        <w:t>neighbourhood</w:t>
      </w:r>
      <w:r w:rsidRPr="00823599">
        <w:rPr>
          <w:rFonts w:ascii="Times New Roman" w:hAnsi="Times New Roman" w:cs="Times New Roman"/>
          <w:lang w:val="en-GB"/>
        </w:rPr>
        <w:t xml:space="preserve"> housing developer. These duties involve creating a bill of quantities for the exterior envelope and tiles, measuring the external envelope, cost construction based on the gross floor area, and presenting a thorough report with assumptions and an explanation of the necessary papers for a competitive bidding.</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methodology used, calculations done, and presumptions made will all be covered in detail in this paper. The report attempts to deliver accurate and trustworthy findings by following to industry standards and making use of pertinent price information. The study will also stress how crucial it is to publicly record assumptions and how the provided materials contribute to a fair and competitive procurement process.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The parts that follow will focus on the particular tasks given, giving thorough explanations of the technique used, the presumptions made, and the results obtained. The study </w:t>
      </w:r>
      <w:r w:rsidRPr="00823599">
        <w:rPr>
          <w:rFonts w:ascii="Times New Roman" w:hAnsi="Times New Roman" w:cs="Times New Roman"/>
          <w:lang w:val="en-GB"/>
        </w:rPr>
        <w:lastRenderedPageBreak/>
        <w:t>will provide readers a thorough grasp of the measuring and estimation procedures used in the hypothetical house construction project by looking at these elements.</w:t>
      </w:r>
    </w:p>
    <w:p w:rsidR="00E411D1" w:rsidRPr="00823599" w:rsidRDefault="00E411D1" w:rsidP="00823599">
      <w:pPr>
        <w:spacing w:line="480" w:lineRule="auto"/>
        <w:jc w:val="center"/>
        <w:rPr>
          <w:rFonts w:ascii="Times New Roman" w:hAnsi="Times New Roman" w:cs="Times New Roman"/>
          <w:b/>
          <w:bCs/>
        </w:rPr>
      </w:pPr>
      <w:r w:rsidRPr="00823599">
        <w:rPr>
          <w:rFonts w:ascii="Times New Roman" w:hAnsi="Times New Roman" w:cs="Times New Roman"/>
          <w:b/>
          <w:bCs/>
        </w:rPr>
        <w:t>Costing the Building Based on Gross Floor Area:</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Any construction project must start with a precise evaluation of the expenses of the work. The costing of the building using the gross floor area is the main topic of discussion in this section. Gross floor area is the overall size of a building's floors, including both useable and unusable areas.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Calculating the housing development's gross floor area is necessary to start the cost calculation procedure. In order to calculate the total gross floor area, the area of each level must first be calculated. Include all necessary locations, such as living areas, bedrooms, bathrooms, and utility rooms, with great care</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 xml:space="preserve">Belniak, Leśniak, Plebankiewicz and </w:t>
      </w:r>
      <w:r w:rsidR="005169EC" w:rsidRPr="00823599">
        <w:rPr>
          <w:rFonts w:ascii="Times New Roman" w:hAnsi="Times New Roman" w:cs="Times New Roman"/>
          <w:color w:val="222222"/>
          <w:shd w:val="clear" w:color="auto" w:fill="FFFFFF"/>
        </w:rPr>
        <w:t>Zima,</w:t>
      </w:r>
      <w:r w:rsidR="005169EC" w:rsidRPr="00823599">
        <w:rPr>
          <w:rFonts w:ascii="Times New Roman" w:hAnsi="Times New Roman" w:cs="Times New Roman"/>
          <w:color w:val="222222"/>
          <w:shd w:val="clear" w:color="auto" w:fill="FFFFFF"/>
        </w:rPr>
        <w:t xml:space="preserve"> 2013</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pp.90-102</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A cost per unit area is established based on market prices and industry norms once the total floor space has been ascertained. This price per square foot acts as a standard for calculating the total cost of construction. It considers a number of things, including overhead costs, equipment needs, </w:t>
      </w:r>
      <w:r w:rsidRPr="00823599">
        <w:rPr>
          <w:rFonts w:ascii="Times New Roman" w:hAnsi="Times New Roman" w:cs="Times New Roman"/>
          <w:lang w:val="en-GB"/>
        </w:rPr>
        <w:t>labour</w:t>
      </w:r>
      <w:r w:rsidRPr="00823599">
        <w:rPr>
          <w:rFonts w:ascii="Times New Roman" w:hAnsi="Times New Roman" w:cs="Times New Roman"/>
          <w:lang w:val="en-GB"/>
        </w:rPr>
        <w:t xml:space="preserve"> costs, and material prices.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It is essential to take the individual requirements and complexity of the house construction into account when estimating costs. The total price is significantly influenced by elements like the number of storeys, the intricacy of the design, and the standard of the finishing. To guarantee accuracy, regional variations in </w:t>
      </w:r>
      <w:r w:rsidRPr="00823599">
        <w:rPr>
          <w:rFonts w:ascii="Times New Roman" w:hAnsi="Times New Roman" w:cs="Times New Roman"/>
          <w:lang w:val="en-GB"/>
        </w:rPr>
        <w:t>labour</w:t>
      </w:r>
      <w:r w:rsidRPr="00823599">
        <w:rPr>
          <w:rFonts w:ascii="Times New Roman" w:hAnsi="Times New Roman" w:cs="Times New Roman"/>
          <w:lang w:val="en-GB"/>
        </w:rPr>
        <w:t xml:space="preserve"> and material costs must also be taken into consideration.</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Due to a lack of knowledge or restrictions related to the project, some assumptions may need to be made throughout the estimating process. For the sake of openness and to make talks with the client and other stakeholders easier, these assumptions should be explicitly stated and </w:t>
      </w:r>
      <w:r w:rsidRPr="00823599">
        <w:rPr>
          <w:rFonts w:ascii="Times New Roman" w:hAnsi="Times New Roman" w:cs="Times New Roman"/>
          <w:lang w:val="en-GB"/>
        </w:rPr>
        <w:lastRenderedPageBreak/>
        <w:t xml:space="preserve">supported. Aspects like typical material specs, typical </w:t>
      </w:r>
      <w:r w:rsidRPr="00823599">
        <w:rPr>
          <w:rFonts w:ascii="Times New Roman" w:hAnsi="Times New Roman" w:cs="Times New Roman"/>
          <w:lang w:val="en-GB"/>
        </w:rPr>
        <w:t>labour</w:t>
      </w:r>
      <w:r w:rsidRPr="00823599">
        <w:rPr>
          <w:rFonts w:ascii="Times New Roman" w:hAnsi="Times New Roman" w:cs="Times New Roman"/>
          <w:lang w:val="en-GB"/>
        </w:rPr>
        <w:t xml:space="preserve"> prices, and common building techniques are examples of assumptions.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It is feasible to create a baseline budget for the home construction project by precisely estimating the building based on the gross floor area. Throughout the building process, this budget is a useful tool for project management, cost management, and decision-making. It enables efficient resource allocation, the detection of opportunities for cost reduction, and the assessment of possible hazards</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Jrade, and Alkass,</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2007</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pp.205-223</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In conclusion, for</w:t>
      </w:r>
      <w:r w:rsidRPr="00823599">
        <w:rPr>
          <w:rFonts w:ascii="Times New Roman" w:hAnsi="Times New Roman" w:cs="Times New Roman"/>
          <w:lang w:val="en-GB"/>
        </w:rPr>
        <w:t xml:space="preserve"> an accurate calculation of construction costs, pricing the building based on the gross floor area is an essential task. An estimation that offers a strong foundation for budgeting and cost control may be generated by estimating the total gross floor space, determining a cost per unit area, and taking project-specific considerations into account. As more specific information becomes available during the project lifespan, it is critical to record assumptions and update the estimate as necessary.</w:t>
      </w:r>
    </w:p>
    <w:p w:rsidR="00E411D1" w:rsidRPr="00823599" w:rsidRDefault="00E411D1" w:rsidP="00823599">
      <w:pPr>
        <w:spacing w:line="480" w:lineRule="auto"/>
        <w:jc w:val="center"/>
        <w:rPr>
          <w:rFonts w:ascii="Times New Roman" w:hAnsi="Times New Roman" w:cs="Times New Roman"/>
          <w:b/>
          <w:bCs/>
        </w:rPr>
      </w:pPr>
      <w:r w:rsidRPr="00823599">
        <w:rPr>
          <w:rFonts w:ascii="Times New Roman" w:hAnsi="Times New Roman" w:cs="Times New Roman"/>
          <w:b/>
          <w:bCs/>
        </w:rPr>
        <w:t>Measurement of External Envelope:</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An essential phase in the building process is measuring a structure's outside envelope. It entails precisely measuring the numerous parts, including the hollow, outer skin, and inner skin, that make up the structure's exterior shell. The methods and factors involved in assessing the housing development's exterior envelope are the main topics of this section.</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Understanding the makeup of the walls is the first step in measuring the external envelope. An interior layer of 102.5 mm brickwork, a 50 mm cavity, and an outside skin of 102.5 mm facing brick make up the walls of this home development. Each of these dimensions must be measured precisely in order to complete the measurement procedure.</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Precision measuring instruments including tape measures, laser distance meters, and spirit levels are used for precise measurement. These technologies make guarantee that measurements are made consistently and precisely, reducing mistakes and inconsistencies. To </w:t>
      </w:r>
      <w:r w:rsidRPr="00823599">
        <w:rPr>
          <w:rFonts w:ascii="Times New Roman" w:hAnsi="Times New Roman" w:cs="Times New Roman"/>
          <w:lang w:val="en-GB"/>
        </w:rPr>
        <w:lastRenderedPageBreak/>
        <w:t>get precise amounts, it's crucial to measure each component independently</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Nair, Gustavsson and Mahapatra, 2010</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pp.2411-2419</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apertures, such as windows and doors, must also be measured in addition to the walls. The size and number of windows and doors have a considerable impact on how the exterior envelope is measured overall. To establish the entire area that each entrance occupies, it is essential to take measurements of its height and breadth.</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It's crucial to have a methodical approach and precisely record each measurement throughout the measuring procedure. To record the sizes of the different components, precise drawings and sketches can be made. These drawings are a useful resource for the project's estimating and construction phases.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It is essential to take into account any variances or inconsistencies while measuring the exterior envelope. To guarantee precise measurements, features like architectural details, nooks, and projections must be taken into consideration. Any departures from the norm should be meticulously recorded and reported to the pertinent parties.</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It is </w:t>
      </w:r>
      <w:r w:rsidR="001A04DB" w:rsidRPr="00823599">
        <w:rPr>
          <w:rFonts w:ascii="Times New Roman" w:hAnsi="Times New Roman" w:cs="Times New Roman"/>
          <w:lang w:val="en-GB"/>
        </w:rPr>
        <w:t>essential</w:t>
      </w:r>
      <w:r w:rsidRPr="00823599">
        <w:rPr>
          <w:rFonts w:ascii="Times New Roman" w:hAnsi="Times New Roman" w:cs="Times New Roman"/>
          <w:lang w:val="en-GB"/>
        </w:rPr>
        <w:t xml:space="preserve"> to keep in mind that owing to </w:t>
      </w:r>
      <w:r w:rsidR="001A04DB" w:rsidRPr="00823599">
        <w:rPr>
          <w:rFonts w:ascii="Times New Roman" w:hAnsi="Times New Roman" w:cs="Times New Roman"/>
          <w:lang w:val="en-GB"/>
        </w:rPr>
        <w:t>constraints</w:t>
      </w:r>
      <w:r w:rsidRPr="00823599">
        <w:rPr>
          <w:rFonts w:ascii="Times New Roman" w:hAnsi="Times New Roman" w:cs="Times New Roman"/>
          <w:lang w:val="en-GB"/>
        </w:rPr>
        <w:t xml:space="preserve"> or a lack of information, some </w:t>
      </w:r>
      <w:r w:rsidR="001A04DB" w:rsidRPr="00823599">
        <w:rPr>
          <w:rFonts w:ascii="Times New Roman" w:hAnsi="Times New Roman" w:cs="Times New Roman"/>
          <w:lang w:val="en-GB"/>
        </w:rPr>
        <w:t>suppositions</w:t>
      </w:r>
      <w:r w:rsidRPr="00823599">
        <w:rPr>
          <w:rFonts w:ascii="Times New Roman" w:hAnsi="Times New Roman" w:cs="Times New Roman"/>
          <w:lang w:val="en-GB"/>
        </w:rPr>
        <w:t xml:space="preserve"> may need to be made during the measuring process. To </w:t>
      </w:r>
      <w:r w:rsidR="001A04DB" w:rsidRPr="00823599">
        <w:rPr>
          <w:rFonts w:ascii="Times New Roman" w:hAnsi="Times New Roman" w:cs="Times New Roman"/>
          <w:lang w:val="en-GB"/>
        </w:rPr>
        <w:t>preserve</w:t>
      </w:r>
      <w:r w:rsidRPr="00823599">
        <w:rPr>
          <w:rFonts w:ascii="Times New Roman" w:hAnsi="Times New Roman" w:cs="Times New Roman"/>
          <w:lang w:val="en-GB"/>
        </w:rPr>
        <w:t xml:space="preserve"> openness and to make </w:t>
      </w:r>
      <w:r w:rsidR="001A04DB" w:rsidRPr="00823599">
        <w:rPr>
          <w:rFonts w:ascii="Times New Roman" w:hAnsi="Times New Roman" w:cs="Times New Roman"/>
          <w:lang w:val="en-GB"/>
        </w:rPr>
        <w:t>dialogues</w:t>
      </w:r>
      <w:r w:rsidRPr="00823599">
        <w:rPr>
          <w:rFonts w:ascii="Times New Roman" w:hAnsi="Times New Roman" w:cs="Times New Roman"/>
          <w:lang w:val="en-GB"/>
        </w:rPr>
        <w:t xml:space="preserve"> with the client and other project team members </w:t>
      </w:r>
      <w:r w:rsidR="001A04DB" w:rsidRPr="00823599">
        <w:rPr>
          <w:rFonts w:ascii="Times New Roman" w:hAnsi="Times New Roman" w:cs="Times New Roman"/>
          <w:lang w:val="en-GB"/>
        </w:rPr>
        <w:t>simpler</w:t>
      </w:r>
      <w:r w:rsidRPr="00823599">
        <w:rPr>
          <w:rFonts w:ascii="Times New Roman" w:hAnsi="Times New Roman" w:cs="Times New Roman"/>
          <w:lang w:val="en-GB"/>
        </w:rPr>
        <w:t xml:space="preserve">, these assumptions should be spelled out in </w:t>
      </w:r>
      <w:r w:rsidR="001A04DB" w:rsidRPr="00823599">
        <w:rPr>
          <w:rFonts w:ascii="Times New Roman" w:hAnsi="Times New Roman" w:cs="Times New Roman"/>
          <w:lang w:val="en-GB"/>
        </w:rPr>
        <w:t>unequivocal</w:t>
      </w:r>
      <w:r w:rsidRPr="00823599">
        <w:rPr>
          <w:rFonts w:ascii="Times New Roman" w:hAnsi="Times New Roman" w:cs="Times New Roman"/>
          <w:lang w:val="en-GB"/>
        </w:rPr>
        <w:t xml:space="preserve"> terms and supported by documentation</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Harvey,</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2009</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pp.139-163</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E411D1" w:rsidRPr="00823599" w:rsidRDefault="00E411D1"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In summary, measuring the exterior envelope is a crucial step in building the house development. It is easier to estimate costs and streamline the procurement process when the inner skin, cavity, exterior skin, and apertures are precisely measured. The measurement process makes sure that the external envelope is consistently and accurately assessed by using precise measuring tools, systematic documentation, and project-specific modifications.</w:t>
      </w:r>
    </w:p>
    <w:p w:rsidR="00E411D1" w:rsidRPr="00823599" w:rsidRDefault="00E411D1" w:rsidP="00823599">
      <w:pPr>
        <w:spacing w:line="480" w:lineRule="auto"/>
        <w:jc w:val="center"/>
        <w:rPr>
          <w:rFonts w:ascii="Times New Roman" w:hAnsi="Times New Roman" w:cs="Times New Roman"/>
          <w:b/>
          <w:bCs/>
        </w:rPr>
      </w:pPr>
      <w:r w:rsidRPr="00823599">
        <w:rPr>
          <w:rFonts w:ascii="Times New Roman" w:hAnsi="Times New Roman" w:cs="Times New Roman"/>
          <w:b/>
          <w:bCs/>
        </w:rPr>
        <w:t>Bill of Quantities for External Envelope and Tiles: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lastRenderedPageBreak/>
        <w:t>For accurate cost projection and effective material and service acquisition, a thorough Bill of Quantities (BoQ) must be prepared. Making a thorough BoQ for the home development's external envelope and tiles is the main goal of this part.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BoQ acts as a thorough document that details all the materials, quantities, and expenses necessary for a particular section of the building project. The BoQ in this instance focuses mostly on the exterior envelope, which is made up of the inner skin, cavity, outer skin, and tiles.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measurements from the external envelope measuring step are used to start the procedure. The BoQ includes the measured numbers of windows and doors in addition to the inner skin, cavity, and exterior skin measurements. The quantity of materials needed may be calculated using this information.</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BoQ includes a separate list for each part of the exterior envelope, including the bricks, mortar, insulating materials, windows, doors, and tiles. Measurements are used to compute the amounts, which are then adjusted to account for waste, overlaps, and extras like flashing or sealants</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Praseeda, Reddy and Mani, 2016</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pp.211-219</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It is essential to give each item in the BoQ the proper rates or pricing in order to estimate costs accurately. These prices can be found in supplier quotes, historical project data, or industry-standard references. To guarantee the accuracy of the cost estimation, any regional differences in material costs or </w:t>
      </w:r>
      <w:r w:rsidR="00DF3DA2" w:rsidRPr="00823599">
        <w:rPr>
          <w:rFonts w:ascii="Times New Roman" w:hAnsi="Times New Roman" w:cs="Times New Roman"/>
          <w:lang w:val="en-GB"/>
        </w:rPr>
        <w:t>labour</w:t>
      </w:r>
      <w:r w:rsidRPr="00823599">
        <w:rPr>
          <w:rFonts w:ascii="Times New Roman" w:hAnsi="Times New Roman" w:cs="Times New Roman"/>
          <w:lang w:val="en-GB"/>
        </w:rPr>
        <w:t xml:space="preserve"> rates should be carefully taken into account.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BoQ also contains the tiles needed for various portions of the home complex, in addition to the outside envelope. The BoQ specifies the types and amounts of tiles for various locations, including bathrooms, kitchens, and common areas. The prices for tiles should accurately reflect their expenses by taking into account factors like quality, size, and any unique design elements.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lastRenderedPageBreak/>
        <w:t>It is crucial to keep the BoQ clear and consistent throughout the writing process. The products should be arranged logically, grouped according to their appropriate categories, and when required, given thorough descriptions and specifications. This makes sure that during the tendering and procurement process, contractors and suppliers can simply understand the BoQ.</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It's crucial to remember that making the BoQ requires making some assumptions. These presumptions might be based on material needs, building techniques, or any other particular project requirements. Clear documentation of assumptions will give estimates a transparent foundation and make negotiations with the customer and other stakeholders easier.</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For an accurate cost estimate and effective procurement, a complete BoQ for the housing development's exterior envelope and tiles is essential. The BoQ acts as a trustworthy reference for contractors and suppliers by taking into account the measurements gathered during the measurement stage, assigning suitable rates, and ensuring clarity and uniformity in the document. The BoQ enables precise cost estimates and efficient material management throughout the building process by carefully taking assumptions and regional variances into account</w:t>
      </w:r>
      <w:r w:rsidR="005169EC" w:rsidRPr="00823599">
        <w:rPr>
          <w:rFonts w:ascii="Times New Roman" w:hAnsi="Times New Roman" w:cs="Times New Roman"/>
          <w:lang w:val="en-GB"/>
        </w:rPr>
        <w:t xml:space="preserve"> (</w:t>
      </w:r>
      <w:r w:rsidR="005169EC" w:rsidRPr="00823599">
        <w:rPr>
          <w:rFonts w:ascii="Times New Roman" w:hAnsi="Times New Roman" w:cs="Times New Roman"/>
          <w:color w:val="222222"/>
          <w:shd w:val="clear" w:color="auto" w:fill="FFFFFF"/>
        </w:rPr>
        <w:t>Lam and Goodsall, 1994</w:t>
      </w:r>
      <w:r w:rsidR="005169EC" w:rsidRPr="00823599">
        <w:rPr>
          <w:rFonts w:ascii="Times New Roman" w:hAnsi="Times New Roman" w:cs="Times New Roman"/>
          <w:color w:val="222222"/>
          <w:shd w:val="clear" w:color="auto" w:fill="FFFFFF"/>
          <w:lang w:val="en-GB"/>
        </w:rPr>
        <w:t xml:space="preserve">, </w:t>
      </w:r>
      <w:r w:rsidR="005169EC" w:rsidRPr="00823599">
        <w:rPr>
          <w:rFonts w:ascii="Times New Roman" w:hAnsi="Times New Roman" w:cs="Times New Roman"/>
          <w:color w:val="222222"/>
          <w:shd w:val="clear" w:color="auto" w:fill="FFFFFF"/>
        </w:rPr>
        <w:t>pp.79-86</w:t>
      </w:r>
      <w:r w:rsidR="005169EC" w:rsidRPr="00823599">
        <w:rPr>
          <w:rFonts w:ascii="Times New Roman" w:hAnsi="Times New Roman" w:cs="Times New Roman"/>
          <w:color w:val="222222"/>
          <w:shd w:val="clear" w:color="auto" w:fill="FFFFFF"/>
          <w:lang w:val="en-GB"/>
        </w:rPr>
        <w:t>)</w:t>
      </w:r>
      <w:r w:rsidR="005169EC" w:rsidRPr="00823599">
        <w:rPr>
          <w:rFonts w:ascii="Times New Roman" w:hAnsi="Times New Roman" w:cs="Times New Roman"/>
          <w:color w:val="222222"/>
          <w:shd w:val="clear" w:color="auto" w:fill="FFFFFF"/>
        </w:rPr>
        <w:t>.</w:t>
      </w:r>
    </w:p>
    <w:p w:rsidR="00712FD9" w:rsidRPr="00823599" w:rsidRDefault="00712FD9" w:rsidP="00823599">
      <w:pPr>
        <w:spacing w:line="480" w:lineRule="auto"/>
        <w:jc w:val="center"/>
        <w:rPr>
          <w:rFonts w:ascii="Times New Roman" w:hAnsi="Times New Roman" w:cs="Times New Roman"/>
          <w:b/>
          <w:bCs/>
        </w:rPr>
      </w:pPr>
      <w:r w:rsidRPr="00823599">
        <w:rPr>
          <w:rFonts w:ascii="Times New Roman" w:hAnsi="Times New Roman" w:cs="Times New Roman"/>
          <w:b/>
          <w:bCs/>
        </w:rPr>
        <w:t>Report on Assumptions and Tender Documents:</w:t>
      </w:r>
    </w:p>
    <w:p w:rsidR="00712FD9" w:rsidRPr="00823599" w:rsidRDefault="00712FD9" w:rsidP="00823599">
      <w:pPr>
        <w:spacing w:line="480" w:lineRule="auto"/>
        <w:jc w:val="both"/>
        <w:rPr>
          <w:rFonts w:ascii="Times New Roman" w:hAnsi="Times New Roman" w:cs="Times New Roman"/>
        </w:rPr>
      </w:pPr>
      <w:r w:rsidRPr="00823599">
        <w:rPr>
          <w:rFonts w:ascii="Times New Roman" w:hAnsi="Times New Roman" w:cs="Times New Roman"/>
          <w:b/>
          <w:bCs/>
        </w:rPr>
        <w:t>Assumptions</w:t>
      </w:r>
      <w:r w:rsidRPr="00823599">
        <w:rPr>
          <w:rFonts w:ascii="Times New Roman" w:hAnsi="Times New Roman" w:cs="Times New Roman"/>
        </w:rPr>
        <w: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To make the measuring, estimating, and procurement procedures easier, a number of assumptions were established throughout the project. These presumptions are critical in determining the final cost estimate, the bill of materials, and the success of the bidding process. However, it's critical to recognize their possible influence on the final project results.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The existence and accessibility of reliable project information is a key presumption. Some dimensions and parameters may have been estimated based on industry norms or past project experience due to time restrictions or a lack of documentation. Although reasonable, these assumptions add some level of uncertainty to the final cost estimate and bill of materials. </w:t>
      </w:r>
      <w:r w:rsidRPr="00823599">
        <w:rPr>
          <w:rFonts w:ascii="Times New Roman" w:hAnsi="Times New Roman" w:cs="Times New Roman"/>
          <w:lang w:val="en-GB"/>
        </w:rPr>
        <w:lastRenderedPageBreak/>
        <w:t>It is critical to understand that any differences or inconsistencies in the real project requirements may have an impact on the cost of the project as a whole</w:t>
      </w:r>
      <w:r w:rsidR="00C204A0" w:rsidRPr="00823599">
        <w:rPr>
          <w:rFonts w:ascii="Times New Roman" w:hAnsi="Times New Roman" w:cs="Times New Roman"/>
          <w:lang w:val="en-GB"/>
        </w:rPr>
        <w:t xml:space="preserve"> (</w:t>
      </w:r>
      <w:r w:rsidR="00C204A0" w:rsidRPr="00823599">
        <w:rPr>
          <w:rFonts w:ascii="Times New Roman" w:hAnsi="Times New Roman" w:cs="Times New Roman"/>
          <w:color w:val="222222"/>
          <w:shd w:val="clear" w:color="auto" w:fill="FFFFFF"/>
        </w:rPr>
        <w:t>Glass, Peckham and Sanders, 1972</w:t>
      </w:r>
      <w:r w:rsidR="00C204A0" w:rsidRPr="00823599">
        <w:rPr>
          <w:rFonts w:ascii="Times New Roman" w:hAnsi="Times New Roman" w:cs="Times New Roman"/>
          <w:color w:val="222222"/>
          <w:shd w:val="clear" w:color="auto" w:fill="FFFFFF"/>
          <w:lang w:val="en-GB"/>
        </w:rPr>
        <w:t xml:space="preserve">, </w:t>
      </w:r>
      <w:r w:rsidR="00C204A0" w:rsidRPr="00823599">
        <w:rPr>
          <w:rFonts w:ascii="Times New Roman" w:hAnsi="Times New Roman" w:cs="Times New Roman"/>
          <w:color w:val="222222"/>
          <w:shd w:val="clear" w:color="auto" w:fill="FFFFFF"/>
        </w:rPr>
        <w:t>pp.237-288</w:t>
      </w:r>
      <w:r w:rsidR="00C204A0" w:rsidRPr="00823599">
        <w:rPr>
          <w:rFonts w:ascii="Times New Roman" w:hAnsi="Times New Roman" w:cs="Times New Roman"/>
          <w:color w:val="222222"/>
          <w:shd w:val="clear" w:color="auto" w:fill="FFFFFF"/>
          <w:lang w:val="en-GB"/>
        </w:rPr>
        <w:t>)</w:t>
      </w:r>
      <w:r w:rsidR="00C204A0" w:rsidRPr="00823599">
        <w:rPr>
          <w:rFonts w:ascii="Times New Roman" w:hAnsi="Times New Roman" w:cs="Times New Roman"/>
          <w:color w:val="222222"/>
          <w:shd w:val="clear" w:color="auto" w:fill="FFFFFF"/>
        </w:rPr>
        <w: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selection of materials and finishing is a further assumption. Standard material possibilities were taken into consideration in the absence of special customer preferences or comprehensive requirements. These presumptions have an effect on the possible diversity in material prices, quality, and appearance. To maintain alignment and prevent misunderstandings during the tendering and building stages, clients should be made aware of these presumptions.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To simplify the estimating procedure, additional assumptions about </w:t>
      </w:r>
      <w:r w:rsidR="00DF3DA2" w:rsidRPr="00823599">
        <w:rPr>
          <w:rFonts w:ascii="Times New Roman" w:hAnsi="Times New Roman" w:cs="Times New Roman"/>
          <w:lang w:val="en-GB"/>
        </w:rPr>
        <w:t>labour</w:t>
      </w:r>
      <w:r w:rsidRPr="00823599">
        <w:rPr>
          <w:rFonts w:ascii="Times New Roman" w:hAnsi="Times New Roman" w:cs="Times New Roman"/>
          <w:lang w:val="en-GB"/>
        </w:rPr>
        <w:t xml:space="preserve"> costs, productivity rates, and building techniques were established. These presumptions may affect the cost estimate's accuracy, especially if actual project conditions diverge considerably from the presumptive scenarios. Throughout the course of the project, as more specific information becomes available, it is crucial to periodically examine and update these assumptions.</w:t>
      </w:r>
    </w:p>
    <w:p w:rsidR="00712FD9" w:rsidRPr="00823599" w:rsidRDefault="00712FD9" w:rsidP="00823599">
      <w:pPr>
        <w:spacing w:line="480" w:lineRule="auto"/>
        <w:jc w:val="both"/>
        <w:rPr>
          <w:rFonts w:ascii="Times New Roman" w:hAnsi="Times New Roman" w:cs="Times New Roman"/>
          <w:b/>
          <w:bCs/>
        </w:rPr>
      </w:pPr>
      <w:r w:rsidRPr="00823599">
        <w:rPr>
          <w:rFonts w:ascii="Times New Roman" w:hAnsi="Times New Roman" w:cs="Times New Roman"/>
          <w:b/>
          <w:bCs/>
        </w:rPr>
        <w:t>Tender Documents: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Several papers are necessary to offer thorough information to potential contractors and suppliers in order to assist a competitive tender process. These papers guarantee openness, justice, and efficient communication throughout the procurement process.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A key document used in tendering is the Bill of Quantities (BoQ). It contains a complete inventory of all the supplies, quantities, and expenses needed to complete the house development project. The BoQ enables contractors to calculate their expenses precisely and offer competitive bids. For the purpose of comparing and analyzing tender proposals, it offers a uniform framework, assuring consistency and fairness in the selection procedure.</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Another crucial part of the tender documents are the technical requirements. The technical criteria and standards that the building project must follow are described in these specifications. They include information on the materials, building techniques, finishing </w:t>
      </w:r>
      <w:r w:rsidRPr="00823599">
        <w:rPr>
          <w:rFonts w:ascii="Times New Roman" w:hAnsi="Times New Roman" w:cs="Times New Roman"/>
          <w:lang w:val="en-GB"/>
        </w:rPr>
        <w:lastRenderedPageBreak/>
        <w:t>options, and performance standards. Potential contractors can better comprehend the scope of the project and provide accurate quotes with the aid of clear and exact specifications.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Construction drawings are essential for giving bidders important information and helping them visualize the project design. These diagrams show the location, size, and connections between different components of the housing complex. They support developing building procedures, recognizing possible obstacles, and comprehending the project needs.</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client and the construction sector both gain from the competitive tendering process. Transparency, cost-effectiveness, and the option to choose the best contractor for their project are all ensured for clients. Contractors are more likely to submit their best proposals when there is competition, which results in more affordable prices and better work. The tendering process also encourages innovation, healthy competition, and industry expansion</w:t>
      </w:r>
      <w:r w:rsidR="00C204A0" w:rsidRPr="00823599">
        <w:rPr>
          <w:rFonts w:ascii="Times New Roman" w:hAnsi="Times New Roman" w:cs="Times New Roman"/>
          <w:lang w:val="en-GB"/>
        </w:rPr>
        <w:t xml:space="preserve"> (</w:t>
      </w:r>
      <w:r w:rsidR="00C204A0" w:rsidRPr="00823599">
        <w:rPr>
          <w:rFonts w:ascii="Times New Roman" w:hAnsi="Times New Roman" w:cs="Times New Roman"/>
          <w:color w:val="222222"/>
          <w:shd w:val="clear" w:color="auto" w:fill="FFFFFF"/>
        </w:rPr>
        <w:t>Laryea, 2011</w:t>
      </w:r>
      <w:r w:rsidR="00C204A0" w:rsidRPr="00823599">
        <w:rPr>
          <w:rFonts w:ascii="Times New Roman" w:hAnsi="Times New Roman" w:cs="Times New Roman"/>
          <w:color w:val="222222"/>
          <w:shd w:val="clear" w:color="auto" w:fill="FFFFFF"/>
          <w:lang w:val="en-GB"/>
        </w:rPr>
        <w:t xml:space="preserve">, </w:t>
      </w:r>
      <w:r w:rsidR="00C204A0" w:rsidRPr="00823599">
        <w:rPr>
          <w:rFonts w:ascii="Times New Roman" w:hAnsi="Times New Roman" w:cs="Times New Roman"/>
          <w:color w:val="222222"/>
          <w:shd w:val="clear" w:color="auto" w:fill="FFFFFF"/>
        </w:rPr>
        <w:t>pp.275-286</w:t>
      </w:r>
      <w:r w:rsidR="00C204A0" w:rsidRPr="00823599">
        <w:rPr>
          <w:rFonts w:ascii="Times New Roman" w:hAnsi="Times New Roman" w:cs="Times New Roman"/>
          <w:color w:val="222222"/>
          <w:shd w:val="clear" w:color="auto" w:fill="FFFFFF"/>
          <w:lang w:val="en-GB"/>
        </w:rPr>
        <w:t>)</w:t>
      </w:r>
      <w:r w:rsidR="00C204A0" w:rsidRPr="00823599">
        <w:rPr>
          <w:rFonts w:ascii="Times New Roman" w:hAnsi="Times New Roman" w:cs="Times New Roman"/>
          <w:color w:val="222222"/>
          <w:shd w:val="clear" w:color="auto" w:fill="FFFFFF"/>
        </w:rPr>
        <w:t>.</w:t>
      </w:r>
    </w:p>
    <w:p w:rsidR="00712FD9" w:rsidRPr="00823599" w:rsidRDefault="00712FD9"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report has covered the assumptions that were made during the project and how they could have affected the final cost estimate and bill of materials. Additionally, it has given an overview of the tender papers needed for a competitive bid, such as the technical requirements, construction drawings, and a bill of goods. By encouraging openness, efficiency, and high-quality results, the competitive tendering process is advantageous to both clients and the construction sector.</w:t>
      </w:r>
    </w:p>
    <w:p w:rsidR="00712FD9" w:rsidRPr="00823599" w:rsidRDefault="00712FD9" w:rsidP="00823599">
      <w:pPr>
        <w:spacing w:line="480" w:lineRule="auto"/>
        <w:jc w:val="center"/>
        <w:rPr>
          <w:rFonts w:ascii="Times New Roman" w:hAnsi="Times New Roman" w:cs="Times New Roman"/>
          <w:b/>
          <w:bCs/>
        </w:rPr>
      </w:pPr>
      <w:r w:rsidRPr="00823599">
        <w:rPr>
          <w:rFonts w:ascii="Times New Roman" w:hAnsi="Times New Roman" w:cs="Times New Roman"/>
          <w:b/>
          <w:bCs/>
        </w:rPr>
        <w:t>Conclusion:</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In summary, this paper has given useful information about the estimating, measurement, and tendering procedures for a local home development project. The following is a summary of the main conclusions and suggestions:</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For accurate cost forecasting and budgeting in construction projects, precise measurement and estimate are essential. All project characteristics must be taken into account, </w:t>
      </w:r>
      <w:r w:rsidRPr="00823599">
        <w:rPr>
          <w:rFonts w:ascii="Times New Roman" w:hAnsi="Times New Roman" w:cs="Times New Roman"/>
          <w:lang w:val="en-GB"/>
        </w:rPr>
        <w:lastRenderedPageBreak/>
        <w:t>reasonable assumptions must be made, and the estimates must be periodically reviewed and updated when new, more precise information becomes available.</w:t>
      </w:r>
    </w:p>
    <w:p w:rsidR="00712FD9"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A crucial instrument in the tendering process, the bill of quantities offers a thorough explanation of the materials, quantities, and related prices. It enables contractors to submit competitive bids and aids clients in properly evaluating and contrasting various proposals.</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Technical requirements must be exact and clear in order to guarantee consistency and quality throughout the construction process. They offer vital details on products, finishes, and performance standards, assisting contractors in coordinating their efforts with the project's specifications.</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The competitive tendering process encourages openness, efficiency, and high-</w:t>
      </w:r>
      <w:r w:rsidRPr="00823599">
        <w:rPr>
          <w:rFonts w:ascii="Times New Roman" w:hAnsi="Times New Roman" w:cs="Times New Roman"/>
          <w:lang w:val="en-GB"/>
        </w:rPr>
        <w:t>calibre</w:t>
      </w:r>
      <w:r w:rsidRPr="00823599">
        <w:rPr>
          <w:rFonts w:ascii="Times New Roman" w:hAnsi="Times New Roman" w:cs="Times New Roman"/>
          <w:lang w:val="en-GB"/>
        </w:rPr>
        <w:t xml:space="preserve"> results. It promotes healthy competition, incentivizes contractors to submit their best proposals, and gives consumers the option of choosing the finest contractor for their project.</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For the customer and the whole construction sector, this report is of utmost significance. It emphasizes how crucial precise measurement, estimating, and bill of quantities are to completing projects successfully. Clients may gain cost certainty, prevent pointless arguments, and improve overall project efficiency by adhering to best practices in these areas.</w:t>
      </w:r>
    </w:p>
    <w:p w:rsidR="00DF3DA2" w:rsidRPr="00823599" w:rsidRDefault="00DF3DA2" w:rsidP="00823599">
      <w:pPr>
        <w:spacing w:line="480" w:lineRule="auto"/>
        <w:ind w:firstLine="720"/>
        <w:jc w:val="both"/>
        <w:rPr>
          <w:rFonts w:ascii="Times New Roman" w:hAnsi="Times New Roman" w:cs="Times New Roman"/>
          <w:lang w:val="en-GB"/>
        </w:rPr>
      </w:pPr>
      <w:r w:rsidRPr="00823599">
        <w:rPr>
          <w:rFonts w:ascii="Times New Roman" w:hAnsi="Times New Roman" w:cs="Times New Roman"/>
          <w:lang w:val="en-GB"/>
        </w:rPr>
        <w:t xml:space="preserve">In the conclusion, this report acts as a manual for the assistant quantity surveyor, giving insightful information about the measuring and estimating process, the significance of precise tender papers, and the advantages of competitive tendering. The </w:t>
      </w:r>
      <w:r w:rsidRPr="00823599">
        <w:rPr>
          <w:rFonts w:ascii="Times New Roman" w:hAnsi="Times New Roman" w:cs="Times New Roman"/>
          <w:lang w:val="en-GB"/>
        </w:rPr>
        <w:t>neighbourhood</w:t>
      </w:r>
      <w:r w:rsidRPr="00823599">
        <w:rPr>
          <w:rFonts w:ascii="Times New Roman" w:hAnsi="Times New Roman" w:cs="Times New Roman"/>
          <w:lang w:val="en-GB"/>
        </w:rPr>
        <w:t xml:space="preserve"> housing developer may improve their procurement procedures and produce successful project outcomes by putting the advice suggested in this research into effect.</w:t>
      </w:r>
      <w:r w:rsidR="00897253" w:rsidRPr="00823599">
        <w:rPr>
          <w:rFonts w:ascii="Times New Roman" w:hAnsi="Times New Roman" w:cs="Times New Roman"/>
          <w:lang w:val="en-GB"/>
        </w:rPr>
        <w:t xml:space="preserve"> </w:t>
      </w:r>
      <w:r w:rsidRPr="00823599">
        <w:rPr>
          <w:rFonts w:ascii="Times New Roman" w:hAnsi="Times New Roman" w:cs="Times New Roman"/>
          <w:lang w:val="en-GB"/>
        </w:rPr>
        <w:t>A developer can help lead a thorough and knowledgeable procurement process.</w:t>
      </w:r>
      <w:r w:rsidR="00BF67D3" w:rsidRPr="00823599">
        <w:rPr>
          <w:rFonts w:ascii="Times New Roman" w:hAnsi="Times New Roman" w:cs="Times New Roman"/>
          <w:lang w:val="en-GB"/>
        </w:rPr>
        <w:tab/>
      </w:r>
    </w:p>
    <w:p w:rsidR="00823599" w:rsidRDefault="00823599" w:rsidP="00823599">
      <w:pPr>
        <w:spacing w:line="480" w:lineRule="auto"/>
        <w:ind w:firstLine="720"/>
        <w:jc w:val="both"/>
        <w:rPr>
          <w:rFonts w:ascii="Times New Roman" w:hAnsi="Times New Roman" w:cs="Times New Roman"/>
          <w:lang w:val="en-GB"/>
        </w:rPr>
      </w:pPr>
    </w:p>
    <w:p w:rsidR="00823599" w:rsidRDefault="00823599" w:rsidP="00823599">
      <w:pPr>
        <w:spacing w:line="480" w:lineRule="auto"/>
        <w:ind w:firstLine="720"/>
        <w:jc w:val="both"/>
        <w:rPr>
          <w:rFonts w:ascii="Times New Roman" w:hAnsi="Times New Roman" w:cs="Times New Roman"/>
          <w:lang w:val="en-GB"/>
        </w:rPr>
      </w:pPr>
    </w:p>
    <w:p w:rsidR="00823599" w:rsidRDefault="00823599" w:rsidP="00823599">
      <w:pPr>
        <w:spacing w:line="480" w:lineRule="auto"/>
        <w:ind w:firstLine="720"/>
        <w:jc w:val="both"/>
        <w:rPr>
          <w:rFonts w:ascii="Times New Roman" w:hAnsi="Times New Roman" w:cs="Times New Roman"/>
          <w:lang w:val="en-GB"/>
        </w:rPr>
      </w:pPr>
    </w:p>
    <w:p w:rsidR="00DF3DA2" w:rsidRPr="00823599" w:rsidRDefault="00823599" w:rsidP="00823599">
      <w:pPr>
        <w:spacing w:line="480" w:lineRule="auto"/>
        <w:ind w:firstLine="720"/>
        <w:jc w:val="center"/>
        <w:rPr>
          <w:rFonts w:ascii="Times New Roman" w:hAnsi="Times New Roman" w:cs="Times New Roman"/>
          <w:b/>
          <w:bCs/>
          <w:lang w:val="en-GB"/>
        </w:rPr>
      </w:pPr>
      <w:r w:rsidRPr="00823599">
        <w:rPr>
          <w:rFonts w:ascii="Times New Roman" w:hAnsi="Times New Roman" w:cs="Times New Roman"/>
          <w:b/>
          <w:bCs/>
          <w:lang w:val="en-GB"/>
        </w:rPr>
        <w:lastRenderedPageBreak/>
        <w:t>Bibliography</w:t>
      </w:r>
    </w:p>
    <w:p w:rsidR="00823599" w:rsidRPr="00823599" w:rsidRDefault="00823599" w:rsidP="00823599">
      <w:pPr>
        <w:spacing w:line="480" w:lineRule="auto"/>
        <w:ind w:left="720" w:hanging="720"/>
        <w:jc w:val="both"/>
        <w:rPr>
          <w:rFonts w:ascii="Times New Roman" w:hAnsi="Times New Roman" w:cs="Times New Roman"/>
          <w:lang w:val="en-GB"/>
        </w:rPr>
      </w:pPr>
      <w:r w:rsidRPr="00823599">
        <w:rPr>
          <w:rFonts w:ascii="Times New Roman" w:hAnsi="Times New Roman" w:cs="Times New Roman"/>
          <w:color w:val="222222"/>
          <w:shd w:val="clear" w:color="auto" w:fill="FFFFFF"/>
        </w:rPr>
        <w:t>Belniak, S., Leśniak, A., Plebankiewicz, E. and Zima, K., 2013. The influence of the building shape on the costs of its construction.</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Journal of Financial Management of Property and Construction</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18</w:t>
      </w:r>
      <w:r w:rsidRPr="00823599">
        <w:rPr>
          <w:rFonts w:ascii="Times New Roman" w:hAnsi="Times New Roman" w:cs="Times New Roman"/>
          <w:color w:val="222222"/>
          <w:shd w:val="clear" w:color="auto" w:fill="FFFFFF"/>
        </w:rPr>
        <w:t>(1), pp.90-102.</w:t>
      </w:r>
    </w:p>
    <w:p w:rsidR="00823599" w:rsidRPr="00823599" w:rsidRDefault="00823599" w:rsidP="00823599">
      <w:pPr>
        <w:spacing w:line="480" w:lineRule="auto"/>
        <w:ind w:left="720" w:hanging="720"/>
        <w:jc w:val="both"/>
        <w:rPr>
          <w:rFonts w:ascii="Times New Roman" w:hAnsi="Times New Roman" w:cs="Times New Roman"/>
          <w:lang w:val="en-GB"/>
        </w:rPr>
      </w:pPr>
      <w:r w:rsidRPr="00823599">
        <w:rPr>
          <w:rFonts w:ascii="Times New Roman" w:hAnsi="Times New Roman" w:cs="Times New Roman"/>
          <w:color w:val="222222"/>
          <w:shd w:val="clear" w:color="auto" w:fill="FFFFFF"/>
        </w:rPr>
        <w:t>Glass, G.V., Peckham, P.D. and Sanders, J.R., 1972. Consequences of failure to meet assumptions underlying the fixed effects analyses of variance and covariance.</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Review of educational research</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42</w:t>
      </w:r>
      <w:r w:rsidRPr="00823599">
        <w:rPr>
          <w:rFonts w:ascii="Times New Roman" w:hAnsi="Times New Roman" w:cs="Times New Roman"/>
          <w:color w:val="222222"/>
          <w:shd w:val="clear" w:color="auto" w:fill="FFFFFF"/>
        </w:rPr>
        <w:t>(3), pp.237-288.</w:t>
      </w:r>
    </w:p>
    <w:p w:rsidR="00823599" w:rsidRPr="00823599" w:rsidRDefault="00823599" w:rsidP="00823599">
      <w:pPr>
        <w:spacing w:line="480" w:lineRule="auto"/>
        <w:ind w:left="720" w:hanging="720"/>
        <w:jc w:val="both"/>
        <w:rPr>
          <w:rFonts w:ascii="Times New Roman" w:hAnsi="Times New Roman" w:cs="Times New Roman"/>
          <w:color w:val="222222"/>
          <w:shd w:val="clear" w:color="auto" w:fill="FFFFFF"/>
        </w:rPr>
      </w:pPr>
      <w:r w:rsidRPr="00823599">
        <w:rPr>
          <w:rFonts w:ascii="Times New Roman" w:hAnsi="Times New Roman" w:cs="Times New Roman"/>
          <w:color w:val="222222"/>
          <w:shd w:val="clear" w:color="auto" w:fill="FFFFFF"/>
        </w:rPr>
        <w:t>Harvey, L.D., 2009. Reducing energy use in the buildings sector: measures, costs, and examples.</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Energy Efficiency</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2</w:t>
      </w:r>
      <w:r w:rsidRPr="00823599">
        <w:rPr>
          <w:rFonts w:ascii="Times New Roman" w:hAnsi="Times New Roman" w:cs="Times New Roman"/>
          <w:color w:val="222222"/>
          <w:shd w:val="clear" w:color="auto" w:fill="FFFFFF"/>
        </w:rPr>
        <w:t>(2), pp.139-163.</w:t>
      </w:r>
    </w:p>
    <w:p w:rsidR="00823599" w:rsidRPr="00823599" w:rsidRDefault="00823599" w:rsidP="00823599">
      <w:pPr>
        <w:spacing w:line="480" w:lineRule="auto"/>
        <w:ind w:left="720" w:hanging="720"/>
        <w:jc w:val="both"/>
        <w:rPr>
          <w:rFonts w:ascii="Times New Roman" w:hAnsi="Times New Roman" w:cs="Times New Roman"/>
          <w:color w:val="222222"/>
          <w:shd w:val="clear" w:color="auto" w:fill="FFFFFF"/>
        </w:rPr>
      </w:pPr>
      <w:r w:rsidRPr="00823599">
        <w:rPr>
          <w:rFonts w:ascii="Times New Roman" w:hAnsi="Times New Roman" w:cs="Times New Roman"/>
          <w:color w:val="222222"/>
          <w:shd w:val="clear" w:color="auto" w:fill="FFFFFF"/>
        </w:rPr>
        <w:t>Jrade, A. and Alkass, S., 2007. Computer-integrated system for estimating the costs of building projects.</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Journal of Architectural Engineering</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13</w:t>
      </w:r>
      <w:r w:rsidRPr="00823599">
        <w:rPr>
          <w:rFonts w:ascii="Times New Roman" w:hAnsi="Times New Roman" w:cs="Times New Roman"/>
          <w:color w:val="222222"/>
          <w:shd w:val="clear" w:color="auto" w:fill="FFFFFF"/>
        </w:rPr>
        <w:t>(4), pp.205-223.</w:t>
      </w:r>
    </w:p>
    <w:p w:rsidR="00823599" w:rsidRPr="00823599" w:rsidRDefault="00823599" w:rsidP="00823599">
      <w:pPr>
        <w:spacing w:line="480" w:lineRule="auto"/>
        <w:ind w:left="720" w:hanging="720"/>
        <w:jc w:val="both"/>
        <w:rPr>
          <w:rFonts w:ascii="Times New Roman" w:hAnsi="Times New Roman" w:cs="Times New Roman"/>
          <w:color w:val="222222"/>
          <w:shd w:val="clear" w:color="auto" w:fill="FFFFFF"/>
        </w:rPr>
      </w:pPr>
      <w:r w:rsidRPr="00823599">
        <w:rPr>
          <w:rFonts w:ascii="Times New Roman" w:hAnsi="Times New Roman" w:cs="Times New Roman"/>
          <w:color w:val="222222"/>
          <w:shd w:val="clear" w:color="auto" w:fill="FFFFFF"/>
        </w:rPr>
        <w:t>Lam, J.C. and Goodsall, C.J., 1994. A survey of building envelope designs for commercial buildings in Hong Kong: Envelope designs of 83 hong kong commercial buildings completed in the 11 year period 1982–92 surveyed complete with comparative cost estimate giving useful general trends.</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Building research and information</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22</w:t>
      </w:r>
      <w:r w:rsidRPr="00823599">
        <w:rPr>
          <w:rFonts w:ascii="Times New Roman" w:hAnsi="Times New Roman" w:cs="Times New Roman"/>
          <w:color w:val="222222"/>
          <w:shd w:val="clear" w:color="auto" w:fill="FFFFFF"/>
        </w:rPr>
        <w:t>(2), pp.79-86.</w:t>
      </w:r>
    </w:p>
    <w:p w:rsidR="00823599" w:rsidRPr="00823599" w:rsidRDefault="00823599" w:rsidP="00823599">
      <w:pPr>
        <w:spacing w:line="480" w:lineRule="auto"/>
        <w:ind w:left="720" w:hanging="720"/>
        <w:jc w:val="both"/>
        <w:rPr>
          <w:rFonts w:ascii="Times New Roman" w:hAnsi="Times New Roman" w:cs="Times New Roman"/>
          <w:lang w:val="en-GB"/>
        </w:rPr>
      </w:pPr>
      <w:r w:rsidRPr="00823599">
        <w:rPr>
          <w:rFonts w:ascii="Times New Roman" w:hAnsi="Times New Roman" w:cs="Times New Roman"/>
          <w:color w:val="222222"/>
          <w:shd w:val="clear" w:color="auto" w:fill="FFFFFF"/>
        </w:rPr>
        <w:t>Laryea, S., 2011. Quality of tender documents: case studies from the UK.</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Construction Management and Economics</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29</w:t>
      </w:r>
      <w:r w:rsidRPr="00823599">
        <w:rPr>
          <w:rFonts w:ascii="Times New Roman" w:hAnsi="Times New Roman" w:cs="Times New Roman"/>
          <w:color w:val="222222"/>
          <w:shd w:val="clear" w:color="auto" w:fill="FFFFFF"/>
        </w:rPr>
        <w:t>(3), pp.275-286.</w:t>
      </w:r>
    </w:p>
    <w:p w:rsidR="00823599" w:rsidRPr="00823599" w:rsidRDefault="00823599" w:rsidP="00823599">
      <w:pPr>
        <w:spacing w:line="480" w:lineRule="auto"/>
        <w:ind w:left="720" w:hanging="720"/>
        <w:jc w:val="both"/>
        <w:rPr>
          <w:rFonts w:ascii="Times New Roman" w:hAnsi="Times New Roman" w:cs="Times New Roman"/>
          <w:lang w:val="en-GB"/>
        </w:rPr>
      </w:pPr>
      <w:r w:rsidRPr="00823599">
        <w:rPr>
          <w:rFonts w:ascii="Times New Roman" w:hAnsi="Times New Roman" w:cs="Times New Roman"/>
          <w:color w:val="222222"/>
          <w:shd w:val="clear" w:color="auto" w:fill="FFFFFF"/>
        </w:rPr>
        <w:t>Nair, G., Gustavsson, L. and Mahapatra, K., 2010. Owners perception on the adoption of building envelope energy efficiency measures in Swedish detached houses.</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Applied Energy</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87</w:t>
      </w:r>
      <w:r w:rsidRPr="00823599">
        <w:rPr>
          <w:rFonts w:ascii="Times New Roman" w:hAnsi="Times New Roman" w:cs="Times New Roman"/>
          <w:color w:val="222222"/>
          <w:shd w:val="clear" w:color="auto" w:fill="FFFFFF"/>
        </w:rPr>
        <w:t>(7), pp.2411-2419.</w:t>
      </w:r>
    </w:p>
    <w:p w:rsidR="00823599" w:rsidRPr="00823599" w:rsidRDefault="00823599" w:rsidP="00823599">
      <w:pPr>
        <w:spacing w:line="480" w:lineRule="auto"/>
        <w:ind w:left="720" w:hanging="720"/>
        <w:jc w:val="both"/>
        <w:rPr>
          <w:rFonts w:ascii="Times New Roman" w:hAnsi="Times New Roman" w:cs="Times New Roman"/>
          <w:lang w:val="en-GB"/>
        </w:rPr>
      </w:pPr>
      <w:r w:rsidRPr="00823599">
        <w:rPr>
          <w:rFonts w:ascii="Times New Roman" w:hAnsi="Times New Roman" w:cs="Times New Roman"/>
          <w:color w:val="222222"/>
          <w:shd w:val="clear" w:color="auto" w:fill="FFFFFF"/>
        </w:rPr>
        <w:t>Praseeda, K.I., Reddy, B.V. and Mani, M., 2016. Embodied and operational energy of urban residential buildings in India.</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Energy and buildings</w:t>
      </w:r>
      <w:r w:rsidRPr="00823599">
        <w:rPr>
          <w:rFonts w:ascii="Times New Roman" w:hAnsi="Times New Roman" w:cs="Times New Roman"/>
          <w:color w:val="222222"/>
          <w:shd w:val="clear" w:color="auto" w:fill="FFFFFF"/>
        </w:rPr>
        <w:t>,</w:t>
      </w:r>
      <w:r w:rsidRPr="00823599">
        <w:rPr>
          <w:rStyle w:val="apple-converted-space"/>
          <w:rFonts w:ascii="Times New Roman" w:hAnsi="Times New Roman" w:cs="Times New Roman"/>
          <w:color w:val="222222"/>
          <w:shd w:val="clear" w:color="auto" w:fill="FFFFFF"/>
        </w:rPr>
        <w:t> </w:t>
      </w:r>
      <w:r w:rsidRPr="00823599">
        <w:rPr>
          <w:rFonts w:ascii="Times New Roman" w:hAnsi="Times New Roman" w:cs="Times New Roman"/>
          <w:i/>
          <w:iCs/>
          <w:color w:val="222222"/>
        </w:rPr>
        <w:t>110</w:t>
      </w:r>
      <w:r w:rsidRPr="00823599">
        <w:rPr>
          <w:rFonts w:ascii="Times New Roman" w:hAnsi="Times New Roman" w:cs="Times New Roman"/>
          <w:color w:val="222222"/>
          <w:shd w:val="clear" w:color="auto" w:fill="FFFFFF"/>
        </w:rPr>
        <w:t>, pp.211-219.</w:t>
      </w:r>
    </w:p>
    <w:sectPr w:rsidR="00823599" w:rsidRPr="00823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1D1"/>
    <w:rsid w:val="0006592F"/>
    <w:rsid w:val="001A04DB"/>
    <w:rsid w:val="005169EC"/>
    <w:rsid w:val="00712FD9"/>
    <w:rsid w:val="00823599"/>
    <w:rsid w:val="00897253"/>
    <w:rsid w:val="00BF67D3"/>
    <w:rsid w:val="00C204A0"/>
    <w:rsid w:val="00DF3DA2"/>
    <w:rsid w:val="00E411D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261F90F8"/>
  <w15:chartTrackingRefBased/>
  <w15:docId w15:val="{059C577A-A884-2145-9950-D533C0DC0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1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473</TotalTime>
  <Pages>10</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2023-05-10T14:16:00Z</dcterms:created>
  <dcterms:modified xsi:type="dcterms:W3CDTF">2023-05-11T19:14:00Z</dcterms:modified>
</cp:coreProperties>
</file>