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7F694" w14:textId="77777777" w:rsidR="000C77EE" w:rsidRDefault="000C77EE" w:rsidP="000C77EE">
      <w:pPr>
        <w:jc w:val="center"/>
        <w:rPr>
          <w:rFonts w:ascii="Arial" w:hAnsi="Arial" w:cs="Arial"/>
          <w:sz w:val="40"/>
          <w:szCs w:val="40"/>
        </w:rPr>
      </w:pPr>
      <w:r>
        <w:rPr>
          <w:rFonts w:ascii="Arial" w:hAnsi="Arial" w:cs="Arial"/>
          <w:sz w:val="40"/>
          <w:szCs w:val="40"/>
        </w:rPr>
        <w:t>Using a crime activity of your choice (Drugs), describe and discuss how classical criminology informs evidence-based policing.</w:t>
      </w:r>
    </w:p>
    <w:p w14:paraId="340B3BA5" w14:textId="77777777" w:rsidR="000C77EE" w:rsidRDefault="000C77EE" w:rsidP="000C77EE">
      <w:pPr>
        <w:jc w:val="center"/>
        <w:rPr>
          <w:rFonts w:ascii="Arial" w:hAnsi="Arial" w:cs="Arial"/>
          <w:sz w:val="40"/>
          <w:szCs w:val="40"/>
        </w:rPr>
      </w:pPr>
    </w:p>
    <w:p w14:paraId="2DFC0568" w14:textId="77777777" w:rsidR="000C77EE" w:rsidRDefault="000C77EE" w:rsidP="000C77EE">
      <w:pPr>
        <w:jc w:val="center"/>
        <w:rPr>
          <w:rFonts w:ascii="Arial" w:hAnsi="Arial" w:cs="Arial"/>
          <w:sz w:val="40"/>
          <w:szCs w:val="40"/>
        </w:rPr>
      </w:pPr>
    </w:p>
    <w:p w14:paraId="38681FCD" w14:textId="77777777" w:rsidR="000C77EE" w:rsidRDefault="000C77EE" w:rsidP="000C77EE">
      <w:pPr>
        <w:jc w:val="center"/>
        <w:rPr>
          <w:rFonts w:ascii="Arial" w:hAnsi="Arial" w:cs="Arial"/>
          <w:sz w:val="40"/>
          <w:szCs w:val="40"/>
        </w:rPr>
      </w:pPr>
    </w:p>
    <w:p w14:paraId="0D98DE15" w14:textId="77777777" w:rsidR="000C77EE" w:rsidRDefault="000C77EE" w:rsidP="000C77EE">
      <w:pPr>
        <w:jc w:val="center"/>
        <w:rPr>
          <w:rFonts w:ascii="Arial" w:hAnsi="Arial" w:cs="Arial"/>
          <w:sz w:val="40"/>
          <w:szCs w:val="40"/>
        </w:rPr>
      </w:pPr>
    </w:p>
    <w:p w14:paraId="3C8C809B" w14:textId="77777777" w:rsidR="000C77EE" w:rsidRDefault="000C77EE" w:rsidP="000C77EE">
      <w:pPr>
        <w:jc w:val="center"/>
        <w:rPr>
          <w:rFonts w:ascii="Arial" w:hAnsi="Arial" w:cs="Arial"/>
          <w:sz w:val="40"/>
          <w:szCs w:val="40"/>
        </w:rPr>
      </w:pPr>
    </w:p>
    <w:p w14:paraId="752E7DE4" w14:textId="77777777" w:rsidR="000C77EE" w:rsidRDefault="000C77EE" w:rsidP="000C77EE">
      <w:pPr>
        <w:jc w:val="center"/>
        <w:rPr>
          <w:rFonts w:ascii="Arial" w:hAnsi="Arial" w:cs="Arial"/>
          <w:sz w:val="40"/>
          <w:szCs w:val="40"/>
        </w:rPr>
      </w:pPr>
    </w:p>
    <w:p w14:paraId="13A08DE4" w14:textId="77777777" w:rsidR="000C77EE" w:rsidRDefault="000C77EE" w:rsidP="000C77EE">
      <w:pPr>
        <w:jc w:val="center"/>
        <w:rPr>
          <w:rFonts w:ascii="Arial" w:hAnsi="Arial" w:cs="Arial"/>
          <w:sz w:val="40"/>
          <w:szCs w:val="40"/>
        </w:rPr>
      </w:pPr>
      <w:r>
        <w:rPr>
          <w:rFonts w:ascii="Arial" w:hAnsi="Arial" w:cs="Arial"/>
          <w:sz w:val="40"/>
          <w:szCs w:val="40"/>
        </w:rPr>
        <w:t xml:space="preserve">University of Wales Trinity Saint David </w:t>
      </w:r>
    </w:p>
    <w:p w14:paraId="11701343" w14:textId="77777777" w:rsidR="000C77EE" w:rsidRDefault="000C77EE" w:rsidP="000C77EE">
      <w:pPr>
        <w:jc w:val="center"/>
        <w:rPr>
          <w:rFonts w:ascii="Arial" w:hAnsi="Arial" w:cs="Arial"/>
          <w:sz w:val="40"/>
          <w:szCs w:val="40"/>
        </w:rPr>
      </w:pPr>
      <w:r>
        <w:rPr>
          <w:rFonts w:ascii="Arial" w:hAnsi="Arial" w:cs="Arial"/>
          <w:sz w:val="40"/>
          <w:szCs w:val="40"/>
        </w:rPr>
        <w:t xml:space="preserve">Blue Light Academy </w:t>
      </w:r>
    </w:p>
    <w:p w14:paraId="139FA3FF" w14:textId="77777777" w:rsidR="000C77EE" w:rsidRDefault="000C77EE" w:rsidP="000C77EE">
      <w:pPr>
        <w:jc w:val="center"/>
        <w:rPr>
          <w:rFonts w:ascii="Arial" w:hAnsi="Arial" w:cs="Arial"/>
          <w:sz w:val="40"/>
          <w:szCs w:val="40"/>
        </w:rPr>
      </w:pPr>
      <w:r>
        <w:rPr>
          <w:rFonts w:ascii="Arial" w:hAnsi="Arial" w:cs="Arial"/>
          <w:sz w:val="40"/>
          <w:szCs w:val="40"/>
        </w:rPr>
        <w:t xml:space="preserve">Professional Policing </w:t>
      </w:r>
    </w:p>
    <w:p w14:paraId="6E631905" w14:textId="77777777" w:rsidR="000C77EE" w:rsidRDefault="000C77EE" w:rsidP="000C77EE">
      <w:pPr>
        <w:jc w:val="center"/>
        <w:rPr>
          <w:rFonts w:ascii="Arial" w:hAnsi="Arial" w:cs="Arial"/>
          <w:sz w:val="40"/>
          <w:szCs w:val="40"/>
        </w:rPr>
      </w:pPr>
      <w:r>
        <w:rPr>
          <w:rFonts w:ascii="Arial" w:hAnsi="Arial" w:cs="Arial"/>
          <w:sz w:val="40"/>
          <w:szCs w:val="40"/>
        </w:rPr>
        <w:t xml:space="preserve">220579 </w:t>
      </w:r>
    </w:p>
    <w:p w14:paraId="6AC3B52C" w14:textId="77777777" w:rsidR="000C77EE" w:rsidRDefault="000C77EE" w:rsidP="000C77EE">
      <w:pPr>
        <w:jc w:val="center"/>
        <w:rPr>
          <w:rFonts w:ascii="Arial" w:hAnsi="Arial" w:cs="Arial"/>
          <w:sz w:val="40"/>
          <w:szCs w:val="40"/>
        </w:rPr>
      </w:pPr>
    </w:p>
    <w:p w14:paraId="710A4999" w14:textId="77777777" w:rsidR="000C77EE" w:rsidRDefault="000C77EE" w:rsidP="000C77EE">
      <w:pPr>
        <w:jc w:val="center"/>
        <w:rPr>
          <w:rFonts w:ascii="Arial" w:hAnsi="Arial" w:cs="Arial"/>
          <w:sz w:val="40"/>
          <w:szCs w:val="40"/>
        </w:rPr>
      </w:pPr>
    </w:p>
    <w:p w14:paraId="32B67303" w14:textId="77777777" w:rsidR="000C77EE" w:rsidRDefault="000C77EE" w:rsidP="000C77EE">
      <w:pPr>
        <w:jc w:val="center"/>
        <w:rPr>
          <w:rFonts w:ascii="Arial" w:hAnsi="Arial" w:cs="Arial"/>
          <w:sz w:val="40"/>
          <w:szCs w:val="40"/>
        </w:rPr>
      </w:pPr>
    </w:p>
    <w:p w14:paraId="1C66FA75" w14:textId="77777777" w:rsidR="000C77EE" w:rsidRDefault="000C77EE" w:rsidP="000C77EE">
      <w:pPr>
        <w:jc w:val="center"/>
        <w:rPr>
          <w:rFonts w:ascii="Arial" w:hAnsi="Arial" w:cs="Arial"/>
          <w:sz w:val="40"/>
          <w:szCs w:val="40"/>
        </w:rPr>
      </w:pPr>
    </w:p>
    <w:p w14:paraId="35A30F1B" w14:textId="77777777" w:rsidR="000C77EE" w:rsidRDefault="000C77EE" w:rsidP="000C77EE">
      <w:pPr>
        <w:jc w:val="center"/>
        <w:rPr>
          <w:rFonts w:ascii="Arial" w:hAnsi="Arial" w:cs="Arial"/>
          <w:sz w:val="40"/>
          <w:szCs w:val="40"/>
        </w:rPr>
      </w:pPr>
    </w:p>
    <w:p w14:paraId="4B8745EA" w14:textId="77777777" w:rsidR="000C77EE" w:rsidRDefault="000C77EE" w:rsidP="000C77EE">
      <w:pPr>
        <w:jc w:val="center"/>
        <w:rPr>
          <w:rFonts w:ascii="Arial" w:hAnsi="Arial" w:cs="Arial"/>
          <w:sz w:val="40"/>
          <w:szCs w:val="40"/>
        </w:rPr>
      </w:pPr>
    </w:p>
    <w:p w14:paraId="1F920A4F" w14:textId="77777777" w:rsidR="000C77EE" w:rsidRDefault="000C77EE" w:rsidP="000C77EE">
      <w:pPr>
        <w:jc w:val="center"/>
        <w:rPr>
          <w:rFonts w:ascii="Arial" w:hAnsi="Arial" w:cs="Arial"/>
          <w:sz w:val="40"/>
          <w:szCs w:val="40"/>
        </w:rPr>
      </w:pPr>
    </w:p>
    <w:p w14:paraId="40A24C8B" w14:textId="77777777" w:rsidR="000C77EE" w:rsidRDefault="000C77EE" w:rsidP="000C77EE">
      <w:pPr>
        <w:jc w:val="center"/>
        <w:rPr>
          <w:rFonts w:ascii="Arial" w:hAnsi="Arial" w:cs="Arial"/>
          <w:sz w:val="40"/>
          <w:szCs w:val="40"/>
        </w:rPr>
      </w:pPr>
    </w:p>
    <w:p w14:paraId="2D5F5427" w14:textId="77777777" w:rsidR="000C77EE" w:rsidRDefault="000C77EE" w:rsidP="000C77EE">
      <w:pPr>
        <w:jc w:val="center"/>
        <w:rPr>
          <w:rFonts w:ascii="Arial" w:hAnsi="Arial" w:cs="Arial"/>
          <w:sz w:val="40"/>
          <w:szCs w:val="40"/>
        </w:rPr>
      </w:pPr>
    </w:p>
    <w:p w14:paraId="3D2C25F9" w14:textId="77777777" w:rsidR="000C77EE" w:rsidRDefault="000C77EE" w:rsidP="000C77EE">
      <w:pPr>
        <w:jc w:val="center"/>
        <w:rPr>
          <w:rFonts w:ascii="Arial" w:hAnsi="Arial" w:cs="Arial"/>
          <w:sz w:val="40"/>
          <w:szCs w:val="40"/>
        </w:rPr>
      </w:pPr>
    </w:p>
    <w:p w14:paraId="61B99813" w14:textId="77777777" w:rsidR="000C77EE" w:rsidRDefault="000C77EE" w:rsidP="000C77EE">
      <w:pPr>
        <w:jc w:val="center"/>
        <w:rPr>
          <w:rFonts w:ascii="Arial" w:hAnsi="Arial" w:cs="Arial"/>
          <w:sz w:val="40"/>
          <w:szCs w:val="40"/>
        </w:rPr>
      </w:pPr>
    </w:p>
    <w:p w14:paraId="280BE9D8" w14:textId="77777777" w:rsidR="000C77EE" w:rsidRDefault="000C77EE" w:rsidP="000C77EE">
      <w:pPr>
        <w:jc w:val="center"/>
        <w:rPr>
          <w:rFonts w:ascii="Arial" w:hAnsi="Arial" w:cs="Arial"/>
          <w:sz w:val="40"/>
          <w:szCs w:val="40"/>
        </w:rPr>
      </w:pPr>
    </w:p>
    <w:p w14:paraId="6C16CE3F" w14:textId="77777777" w:rsidR="000C77EE" w:rsidRDefault="000C77EE" w:rsidP="000C77EE">
      <w:pPr>
        <w:jc w:val="center"/>
        <w:rPr>
          <w:rFonts w:ascii="Arial" w:hAnsi="Arial" w:cs="Arial"/>
          <w:sz w:val="40"/>
          <w:szCs w:val="40"/>
        </w:rPr>
      </w:pPr>
    </w:p>
    <w:p w14:paraId="41F32B5E" w14:textId="77777777" w:rsidR="000C77EE" w:rsidRDefault="000C77EE" w:rsidP="000C77EE">
      <w:pPr>
        <w:jc w:val="center"/>
        <w:rPr>
          <w:rFonts w:ascii="Arial" w:hAnsi="Arial" w:cs="Arial"/>
          <w:sz w:val="40"/>
          <w:szCs w:val="40"/>
        </w:rPr>
      </w:pPr>
    </w:p>
    <w:p w14:paraId="28D37EF4" w14:textId="77777777" w:rsidR="000C77EE" w:rsidRDefault="000C77EE" w:rsidP="000C77EE">
      <w:pPr>
        <w:jc w:val="center"/>
        <w:rPr>
          <w:rFonts w:ascii="Arial" w:hAnsi="Arial" w:cs="Arial"/>
          <w:sz w:val="40"/>
          <w:szCs w:val="40"/>
        </w:rPr>
      </w:pPr>
    </w:p>
    <w:p w14:paraId="54BA2D42" w14:textId="77777777" w:rsidR="000C77EE" w:rsidRDefault="000C77EE" w:rsidP="000C77EE">
      <w:pPr>
        <w:jc w:val="center"/>
        <w:rPr>
          <w:rFonts w:ascii="Arial" w:hAnsi="Arial" w:cs="Arial"/>
          <w:sz w:val="40"/>
          <w:szCs w:val="40"/>
        </w:rPr>
      </w:pPr>
    </w:p>
    <w:p w14:paraId="056715EC" w14:textId="77777777" w:rsidR="000C77EE" w:rsidRDefault="000C77EE" w:rsidP="000C77EE">
      <w:pPr>
        <w:jc w:val="center"/>
        <w:rPr>
          <w:rFonts w:ascii="Arial" w:hAnsi="Arial" w:cs="Arial"/>
          <w:sz w:val="40"/>
          <w:szCs w:val="40"/>
        </w:rPr>
      </w:pPr>
    </w:p>
    <w:p w14:paraId="5EC0A326" w14:textId="77777777" w:rsidR="000C77EE" w:rsidRDefault="000C77EE" w:rsidP="000C77EE">
      <w:pPr>
        <w:jc w:val="center"/>
        <w:rPr>
          <w:rFonts w:ascii="Arial" w:hAnsi="Arial" w:cs="Arial"/>
          <w:sz w:val="40"/>
          <w:szCs w:val="40"/>
        </w:rPr>
      </w:pPr>
    </w:p>
    <w:p w14:paraId="1F3FCD49" w14:textId="77777777" w:rsidR="000C77EE" w:rsidRDefault="000C77EE" w:rsidP="000C77EE">
      <w:pPr>
        <w:rPr>
          <w:rFonts w:ascii="Arial" w:hAnsi="Arial" w:cs="Arial"/>
          <w:sz w:val="22"/>
          <w:szCs w:val="22"/>
        </w:rPr>
      </w:pPr>
      <w:r>
        <w:rPr>
          <w:rFonts w:ascii="Arial" w:hAnsi="Arial" w:cs="Arial"/>
          <w:sz w:val="22"/>
          <w:szCs w:val="22"/>
        </w:rPr>
        <w:t>Classical criminology also known as the school of criminology proceeded from the idea of free will and consequently argued that criminal activity was the result of the rational choice and impulses of the individual (Newburn, 2017). Beccaria 1974 exposed the idea of classical criminology which became the leading criminology approach in the late 1700s and early 1800s (</w:t>
      </w:r>
      <w:proofErr w:type="spellStart"/>
      <w:r>
        <w:rPr>
          <w:rFonts w:ascii="Arial" w:hAnsi="Arial" w:cs="Arial"/>
          <w:sz w:val="22"/>
          <w:szCs w:val="22"/>
        </w:rPr>
        <w:t>Freilich</w:t>
      </w:r>
      <w:proofErr w:type="spellEnd"/>
      <w:r>
        <w:rPr>
          <w:rFonts w:ascii="Arial" w:hAnsi="Arial" w:cs="Arial"/>
          <w:sz w:val="22"/>
          <w:szCs w:val="22"/>
        </w:rPr>
        <w:t xml:space="preserve">, 2015). Similarly, classical conditioning includes the idea that humans are rational individuals who are governed by pain or pleasure, which essentially means humans want to minimize the risk and maximise the reward of their own self-interest whether that be of a crime (Williams et al, 2010). An example of this could be illegal drug use, where the individual knows it's against the law but continues to take the illegal drugs for their own pleasure. This is reinforced by </w:t>
      </w:r>
      <w:proofErr w:type="spellStart"/>
      <w:r>
        <w:rPr>
          <w:rFonts w:ascii="Arial" w:hAnsi="Arial" w:cs="Arial"/>
          <w:sz w:val="22"/>
          <w:szCs w:val="22"/>
        </w:rPr>
        <w:t>Freliich</w:t>
      </w:r>
      <w:proofErr w:type="spellEnd"/>
      <w:r>
        <w:rPr>
          <w:rFonts w:ascii="Arial" w:hAnsi="Arial" w:cs="Arial"/>
          <w:sz w:val="22"/>
          <w:szCs w:val="22"/>
        </w:rPr>
        <w:t xml:space="preserve"> (2015) who states that classical criminology assumes that individuals are naturally inclined to place their own interests first and seek out what pleases them, whilst avoiding any unpleasant situations. Beccaria believed that laws needed to be in place </w:t>
      </w:r>
      <w:proofErr w:type="gramStart"/>
      <w:r>
        <w:rPr>
          <w:rFonts w:ascii="Arial" w:hAnsi="Arial" w:cs="Arial"/>
          <w:sz w:val="22"/>
          <w:szCs w:val="22"/>
        </w:rPr>
        <w:t>in order to</w:t>
      </w:r>
      <w:proofErr w:type="gramEnd"/>
      <w:r>
        <w:rPr>
          <w:rFonts w:ascii="Arial" w:hAnsi="Arial" w:cs="Arial"/>
          <w:sz w:val="22"/>
          <w:szCs w:val="22"/>
        </w:rPr>
        <w:t xml:space="preserve"> make punishments consistent and in line with the crime that was committed, he stated that effective punishments could reduce the potential of the crime being committed again (</w:t>
      </w:r>
      <w:proofErr w:type="spellStart"/>
      <w:r>
        <w:rPr>
          <w:rFonts w:ascii="Arial" w:hAnsi="Arial" w:cs="Arial"/>
          <w:sz w:val="22"/>
          <w:szCs w:val="22"/>
        </w:rPr>
        <w:t>Nirvaan</w:t>
      </w:r>
      <w:proofErr w:type="spellEnd"/>
      <w:r>
        <w:rPr>
          <w:rFonts w:ascii="Arial" w:hAnsi="Arial" w:cs="Arial"/>
          <w:sz w:val="22"/>
          <w:szCs w:val="22"/>
        </w:rPr>
        <w:t xml:space="preserve"> and Goel, 2018) </w:t>
      </w:r>
    </w:p>
    <w:p w14:paraId="6DB3333F" w14:textId="77777777" w:rsidR="000C77EE" w:rsidRDefault="000C77EE" w:rsidP="000C77EE">
      <w:pPr>
        <w:rPr>
          <w:rFonts w:ascii="Arial" w:hAnsi="Arial" w:cs="Arial"/>
          <w:sz w:val="22"/>
          <w:szCs w:val="22"/>
        </w:rPr>
      </w:pPr>
    </w:p>
    <w:p w14:paraId="0EC1EDE7" w14:textId="77777777" w:rsidR="000C77EE" w:rsidRDefault="000C77EE" w:rsidP="000C77EE">
      <w:pPr>
        <w:rPr>
          <w:rFonts w:ascii="Arial" w:hAnsi="Arial" w:cs="Arial"/>
          <w:sz w:val="22"/>
          <w:szCs w:val="22"/>
        </w:rPr>
      </w:pPr>
      <w:r>
        <w:rPr>
          <w:rFonts w:ascii="Arial" w:hAnsi="Arial" w:cs="Arial"/>
          <w:sz w:val="22"/>
          <w:szCs w:val="22"/>
        </w:rPr>
        <w:t>A theory that has been associated with classical criminology is the rational choice theory, this theory is an approach used by social scientists to understand human behaviour (Gul, 2009). There are a variety of rational choice theories however the RCA (Rational choice approach) has been chosen for discussion in this essay. The rational choice approach is based on Beccaria and Jeremy Bentham's 1789 work on the principles and morals of legislation which refers to the idea that people's preferences may differ from the choices they make for their own self-interest. (McCarthy, 2014) Similarly, the rational choice theory was reformed by Clarke and Felson (1998) who stated that potential offenders rationally choose to commit crimes and choose the methods to do so, which in turn is influenced by their needs to maximise reward and reduce the risk of being caught (College of policing, 2022). Another theory that is associated with classical criminology is the routine activity theory, the routine activity theory is essentially an explanation of crime where the behavioural patterns of an individual and intersections of people in space and time influence when and where the specific crime occurs (</w:t>
      </w:r>
      <w:proofErr w:type="spellStart"/>
      <w:r>
        <w:rPr>
          <w:rFonts w:ascii="Arial" w:hAnsi="Arial" w:cs="Arial"/>
          <w:sz w:val="22"/>
          <w:szCs w:val="22"/>
        </w:rPr>
        <w:t>Branic</w:t>
      </w:r>
      <w:proofErr w:type="spellEnd"/>
      <w:r>
        <w:rPr>
          <w:rFonts w:ascii="Arial" w:hAnsi="Arial" w:cs="Arial"/>
          <w:sz w:val="22"/>
          <w:szCs w:val="22"/>
        </w:rPr>
        <w:t>, 2015). The routine activity theory suggests that the motivated offender would need an opportunity for the crime to occur and it may depend on certain elements based on the motivated offender (Miro, 2014) for example someone who is a drug addict and has none left is more likely to seek to buy more drugs to fuel their addiction without the presence of a capable guardian i.e., police presence, CCTV and streetlights.</w:t>
      </w:r>
    </w:p>
    <w:p w14:paraId="40D06DB1" w14:textId="77777777" w:rsidR="000C77EE" w:rsidRDefault="000C77EE" w:rsidP="000C77EE">
      <w:pPr>
        <w:rPr>
          <w:rFonts w:ascii="Arial" w:hAnsi="Arial" w:cs="Arial"/>
          <w:sz w:val="22"/>
          <w:szCs w:val="22"/>
        </w:rPr>
      </w:pPr>
    </w:p>
    <w:p w14:paraId="170CF0AD" w14:textId="77777777" w:rsidR="000C77EE" w:rsidRDefault="000C77EE" w:rsidP="000C77EE">
      <w:pPr>
        <w:rPr>
          <w:rFonts w:ascii="Arial" w:hAnsi="Arial" w:cs="Arial"/>
          <w:sz w:val="22"/>
          <w:szCs w:val="22"/>
        </w:rPr>
      </w:pPr>
      <w:r>
        <w:rPr>
          <w:rFonts w:ascii="Arial" w:hAnsi="Arial" w:cs="Arial"/>
          <w:sz w:val="22"/>
          <w:szCs w:val="22"/>
        </w:rPr>
        <w:t xml:space="preserve">Classical criminology helps us understand crime and criminality due to it having a massive impact on the modern criminal justice system and how we see it today by ensuring people have equal punishments for the crimes committed (Newburn, 2017). The impact it has had on modern justice systems includes the use of rationality, the principles of human rights, punishment, </w:t>
      </w:r>
      <w:proofErr w:type="gramStart"/>
      <w:r>
        <w:rPr>
          <w:rFonts w:ascii="Arial" w:hAnsi="Arial" w:cs="Arial"/>
          <w:sz w:val="22"/>
          <w:szCs w:val="22"/>
        </w:rPr>
        <w:t>equality</w:t>
      </w:r>
      <w:proofErr w:type="gramEnd"/>
      <w:r>
        <w:rPr>
          <w:rFonts w:ascii="Arial" w:hAnsi="Arial" w:cs="Arial"/>
          <w:sz w:val="22"/>
          <w:szCs w:val="22"/>
        </w:rPr>
        <w:t xml:space="preserve"> and hedonism (Boyd, 2015). Beccaria’s idea that the rule of law can advance human progress only when it Is rational and identifies the passions of the moment can help us today recognise that many of the current punishment strategies are lacking the integrity that effective systems of justice require (Thomas, 2009).  </w:t>
      </w:r>
      <w:r w:rsidRPr="00692764">
        <w:rPr>
          <w:rFonts w:ascii="Arial" w:hAnsi="Arial" w:cs="Arial"/>
          <w:color w:val="FF0000"/>
          <w:sz w:val="22"/>
          <w:szCs w:val="22"/>
        </w:rPr>
        <w:t xml:space="preserve">Finish off </w:t>
      </w:r>
      <w:proofErr w:type="gramStart"/>
      <w:r>
        <w:rPr>
          <w:rFonts w:ascii="Arial" w:hAnsi="Arial" w:cs="Arial"/>
          <w:color w:val="FF0000"/>
          <w:sz w:val="22"/>
          <w:szCs w:val="22"/>
        </w:rPr>
        <w:t>Friday</w:t>
      </w:r>
      <w:proofErr w:type="gramEnd"/>
      <w:r>
        <w:rPr>
          <w:rFonts w:ascii="Arial" w:hAnsi="Arial" w:cs="Arial"/>
          <w:color w:val="FF0000"/>
          <w:sz w:val="22"/>
          <w:szCs w:val="22"/>
        </w:rPr>
        <w:t xml:space="preserve"> </w:t>
      </w:r>
    </w:p>
    <w:p w14:paraId="6679DA5D" w14:textId="77777777" w:rsidR="000C77EE" w:rsidRDefault="000C77EE" w:rsidP="000C77EE">
      <w:pPr>
        <w:rPr>
          <w:rFonts w:ascii="Arial" w:hAnsi="Arial" w:cs="Arial"/>
          <w:sz w:val="22"/>
          <w:szCs w:val="22"/>
        </w:rPr>
      </w:pPr>
    </w:p>
    <w:p w14:paraId="6BBB007E" w14:textId="77777777" w:rsidR="000C77EE" w:rsidRDefault="000C77EE" w:rsidP="000C77EE">
      <w:pPr>
        <w:rPr>
          <w:rFonts w:ascii="Arial" w:hAnsi="Arial" w:cs="Arial"/>
          <w:sz w:val="22"/>
          <w:szCs w:val="22"/>
        </w:rPr>
      </w:pPr>
    </w:p>
    <w:p w14:paraId="000ED265" w14:textId="77777777" w:rsidR="000C77EE" w:rsidRDefault="000C77EE" w:rsidP="000C77EE">
      <w:pPr>
        <w:rPr>
          <w:rFonts w:ascii="Arial" w:hAnsi="Arial" w:cs="Arial"/>
          <w:sz w:val="22"/>
          <w:szCs w:val="22"/>
        </w:rPr>
      </w:pPr>
      <w:r>
        <w:rPr>
          <w:rFonts w:ascii="Arial" w:hAnsi="Arial" w:cs="Arial"/>
          <w:sz w:val="22"/>
          <w:szCs w:val="22"/>
        </w:rPr>
        <w:t xml:space="preserve">Police officers have a role in society to reduce the harms of crime where possible, so it is important to ensure the practice is evidence-based and informed (Spooner, 2022). Evidence-based policing has been defined as using the best available evidence to inform and challenge policing policies, </w:t>
      </w:r>
      <w:proofErr w:type="gramStart"/>
      <w:r>
        <w:rPr>
          <w:rFonts w:ascii="Arial" w:hAnsi="Arial" w:cs="Arial"/>
          <w:sz w:val="22"/>
          <w:szCs w:val="22"/>
        </w:rPr>
        <w:t>practices</w:t>
      </w:r>
      <w:proofErr w:type="gramEnd"/>
      <w:r>
        <w:rPr>
          <w:rFonts w:ascii="Arial" w:hAnsi="Arial" w:cs="Arial"/>
          <w:sz w:val="22"/>
          <w:szCs w:val="22"/>
        </w:rPr>
        <w:t xml:space="preserve"> and decisions (College of policing, 2017). It was first discussed by Sherman (1998) who stated that “police practices should be based on scientific evidence about what works best”. Adopting an evidence-based approach to police decisions has been found to have many benefits including the rewards of employing strategies and tactics that have been shown to reduce crime and increase legitimacy (Lum and Koper, </w:t>
      </w:r>
      <w:r>
        <w:rPr>
          <w:rFonts w:ascii="Arial" w:hAnsi="Arial" w:cs="Arial"/>
          <w:sz w:val="22"/>
          <w:szCs w:val="22"/>
        </w:rPr>
        <w:lastRenderedPageBreak/>
        <w:t xml:space="preserve">2013). A model that has been highly used is hot spot policing, hot spot policing is also known as place-based policing which is an interest on the locations where crime is highly concentrated and is to do with the specific tactics police use to address high-crime places (Weisburd and </w:t>
      </w:r>
      <w:proofErr w:type="spellStart"/>
      <w:r>
        <w:rPr>
          <w:rFonts w:ascii="Arial" w:hAnsi="Arial" w:cs="Arial"/>
          <w:sz w:val="22"/>
          <w:szCs w:val="22"/>
        </w:rPr>
        <w:t>Telep</w:t>
      </w:r>
      <w:proofErr w:type="spellEnd"/>
      <w:r>
        <w:rPr>
          <w:rFonts w:ascii="Arial" w:hAnsi="Arial" w:cs="Arial"/>
          <w:sz w:val="22"/>
          <w:szCs w:val="22"/>
        </w:rPr>
        <w:t xml:space="preserve">, 2014) it has been found that crime is not spread evenly across different areas but in fact, there is significant clustering of crime in small hot spots and evidence has suggested that focused police interventions including directed patrols, proactive arrests and problem-orientated policing can prevent crime at high crime hot spots. (Braga, 2007). Hot spot policing tends to bring together the 3 routine activity states, due to there being a target, a willing </w:t>
      </w:r>
      <w:proofErr w:type="gramStart"/>
      <w:r>
        <w:rPr>
          <w:rFonts w:ascii="Arial" w:hAnsi="Arial" w:cs="Arial"/>
          <w:sz w:val="22"/>
          <w:szCs w:val="22"/>
        </w:rPr>
        <w:t>offender</w:t>
      </w:r>
      <w:proofErr w:type="gramEnd"/>
      <w:r>
        <w:rPr>
          <w:rFonts w:ascii="Arial" w:hAnsi="Arial" w:cs="Arial"/>
          <w:sz w:val="22"/>
          <w:szCs w:val="22"/>
        </w:rPr>
        <w:t xml:space="preserve"> and the presence of a guardian at most hot spots (Lum and Koper,2017).  Another model of evidence-based policing is the problem-orientated policing also known as POP, which is a modern way of looking at policing, which provides an analytic framework also known as SARA (scanning, analysis, </w:t>
      </w:r>
      <w:proofErr w:type="gramStart"/>
      <w:r>
        <w:rPr>
          <w:rFonts w:ascii="Arial" w:hAnsi="Arial" w:cs="Arial"/>
          <w:sz w:val="22"/>
          <w:szCs w:val="22"/>
        </w:rPr>
        <w:t>response</w:t>
      </w:r>
      <w:proofErr w:type="gramEnd"/>
      <w:r>
        <w:rPr>
          <w:rFonts w:ascii="Arial" w:hAnsi="Arial" w:cs="Arial"/>
          <w:sz w:val="22"/>
          <w:szCs w:val="22"/>
        </w:rPr>
        <w:t xml:space="preserve"> and assessment) used by police to identify and solve problems that result in repeated calls for service (</w:t>
      </w:r>
      <w:proofErr w:type="spellStart"/>
      <w:r>
        <w:rPr>
          <w:rFonts w:ascii="Arial" w:hAnsi="Arial" w:cs="Arial"/>
          <w:sz w:val="22"/>
          <w:szCs w:val="22"/>
        </w:rPr>
        <w:t>Reisig</w:t>
      </w:r>
      <w:proofErr w:type="spellEnd"/>
      <w:r>
        <w:rPr>
          <w:rFonts w:ascii="Arial" w:hAnsi="Arial" w:cs="Arial"/>
          <w:sz w:val="22"/>
          <w:szCs w:val="22"/>
        </w:rPr>
        <w:t>, 2010).  Herman Goldstein (1979) first introduced problem-oriented policing and called on the police to focus their efforts not on responding to isolated events but on dealing with clusters of related incidents (</w:t>
      </w:r>
      <w:proofErr w:type="spellStart"/>
      <w:r>
        <w:rPr>
          <w:rFonts w:ascii="Arial" w:hAnsi="Arial" w:cs="Arial"/>
          <w:sz w:val="22"/>
          <w:szCs w:val="22"/>
        </w:rPr>
        <w:t>Cordner</w:t>
      </w:r>
      <w:proofErr w:type="spellEnd"/>
      <w:r>
        <w:rPr>
          <w:rFonts w:ascii="Arial" w:hAnsi="Arial" w:cs="Arial"/>
          <w:sz w:val="22"/>
          <w:szCs w:val="22"/>
        </w:rPr>
        <w:t xml:space="preserve">, 2005). It has been found that the POP model has statistically proven an overall reduction in crime and disorder with a 34% reduction (Hinkle et al, 2020). </w:t>
      </w:r>
    </w:p>
    <w:p w14:paraId="53AA2077" w14:textId="77777777" w:rsidR="000C77EE" w:rsidRDefault="000C77EE" w:rsidP="000C77EE">
      <w:pPr>
        <w:rPr>
          <w:rFonts w:ascii="Arial" w:hAnsi="Arial" w:cs="Arial"/>
          <w:sz w:val="22"/>
          <w:szCs w:val="22"/>
        </w:rPr>
      </w:pPr>
    </w:p>
    <w:p w14:paraId="40AC62C7" w14:textId="77777777" w:rsidR="000C77EE" w:rsidRDefault="000C77EE" w:rsidP="000C77EE">
      <w:pPr>
        <w:rPr>
          <w:rFonts w:ascii="Arial" w:hAnsi="Arial" w:cs="Arial"/>
          <w:sz w:val="22"/>
          <w:szCs w:val="22"/>
        </w:rPr>
      </w:pPr>
    </w:p>
    <w:p w14:paraId="305642D6" w14:textId="77777777" w:rsidR="000C77EE" w:rsidRDefault="000C77EE" w:rsidP="000C77EE">
      <w:pPr>
        <w:rPr>
          <w:rFonts w:ascii="Arial" w:hAnsi="Arial" w:cs="Arial"/>
          <w:sz w:val="22"/>
          <w:szCs w:val="22"/>
        </w:rPr>
      </w:pPr>
    </w:p>
    <w:p w14:paraId="784EDDB6" w14:textId="77777777" w:rsidR="000C77EE" w:rsidRDefault="000C77EE" w:rsidP="000C77EE">
      <w:pPr>
        <w:rPr>
          <w:rFonts w:ascii="Arial" w:hAnsi="Arial" w:cs="Arial"/>
          <w:sz w:val="22"/>
          <w:szCs w:val="22"/>
        </w:rPr>
      </w:pPr>
    </w:p>
    <w:p w14:paraId="049C8462" w14:textId="77777777" w:rsidR="000C77EE" w:rsidRDefault="000C77EE" w:rsidP="000C77EE">
      <w:pPr>
        <w:rPr>
          <w:rFonts w:ascii="Arial" w:hAnsi="Arial" w:cs="Arial"/>
          <w:sz w:val="22"/>
          <w:szCs w:val="22"/>
        </w:rPr>
      </w:pPr>
    </w:p>
    <w:p w14:paraId="038F616C" w14:textId="77777777" w:rsidR="000C77EE" w:rsidRDefault="000C77EE" w:rsidP="000C77EE">
      <w:pPr>
        <w:rPr>
          <w:rFonts w:ascii="Arial" w:hAnsi="Arial" w:cs="Arial"/>
          <w:sz w:val="22"/>
          <w:szCs w:val="22"/>
        </w:rPr>
      </w:pPr>
    </w:p>
    <w:p w14:paraId="2E991A18" w14:textId="77777777" w:rsidR="000C77EE" w:rsidRDefault="000C77EE" w:rsidP="000C77EE">
      <w:pPr>
        <w:rPr>
          <w:rFonts w:ascii="Arial" w:hAnsi="Arial" w:cs="Arial"/>
          <w:sz w:val="22"/>
          <w:szCs w:val="22"/>
        </w:rPr>
      </w:pPr>
    </w:p>
    <w:p w14:paraId="428AC47D" w14:textId="77777777" w:rsidR="000C77EE" w:rsidRDefault="000C77EE" w:rsidP="000C77EE">
      <w:pPr>
        <w:rPr>
          <w:rFonts w:ascii="Arial" w:hAnsi="Arial" w:cs="Arial"/>
          <w:sz w:val="22"/>
          <w:szCs w:val="22"/>
        </w:rPr>
      </w:pPr>
    </w:p>
    <w:p w14:paraId="60A0CAF9" w14:textId="77777777" w:rsidR="000C77EE" w:rsidRDefault="000C77EE" w:rsidP="000C77EE">
      <w:pPr>
        <w:rPr>
          <w:rFonts w:ascii="Arial" w:hAnsi="Arial" w:cs="Arial"/>
          <w:sz w:val="22"/>
          <w:szCs w:val="22"/>
        </w:rPr>
      </w:pPr>
    </w:p>
    <w:p w14:paraId="13978AF3" w14:textId="77777777" w:rsidR="000C77EE" w:rsidRDefault="000C77EE" w:rsidP="000C77EE">
      <w:pPr>
        <w:rPr>
          <w:rFonts w:ascii="Arial" w:hAnsi="Arial" w:cs="Arial"/>
          <w:sz w:val="22"/>
          <w:szCs w:val="22"/>
        </w:rPr>
      </w:pPr>
    </w:p>
    <w:p w14:paraId="37BA539C" w14:textId="77777777" w:rsidR="000C77EE" w:rsidRDefault="000C77EE" w:rsidP="000C77EE">
      <w:pPr>
        <w:rPr>
          <w:rFonts w:ascii="Arial" w:hAnsi="Arial" w:cs="Arial"/>
          <w:sz w:val="22"/>
          <w:szCs w:val="22"/>
        </w:rPr>
      </w:pPr>
    </w:p>
    <w:p w14:paraId="02265E85" w14:textId="77777777" w:rsidR="000C77EE" w:rsidRDefault="000C77EE" w:rsidP="000C77EE">
      <w:pPr>
        <w:rPr>
          <w:rFonts w:ascii="Arial" w:hAnsi="Arial" w:cs="Arial"/>
          <w:sz w:val="22"/>
          <w:szCs w:val="22"/>
        </w:rPr>
      </w:pPr>
    </w:p>
    <w:p w14:paraId="1504B570" w14:textId="77777777" w:rsidR="000C77EE" w:rsidRDefault="000C77EE" w:rsidP="000C77EE">
      <w:pPr>
        <w:rPr>
          <w:rFonts w:ascii="Arial" w:hAnsi="Arial" w:cs="Arial"/>
          <w:sz w:val="22"/>
          <w:szCs w:val="22"/>
        </w:rPr>
      </w:pPr>
    </w:p>
    <w:p w14:paraId="70B1481A" w14:textId="77777777" w:rsidR="000C77EE" w:rsidRDefault="000C77EE" w:rsidP="000C77EE">
      <w:pPr>
        <w:rPr>
          <w:rFonts w:ascii="Arial" w:hAnsi="Arial" w:cs="Arial"/>
          <w:sz w:val="22"/>
          <w:szCs w:val="22"/>
        </w:rPr>
      </w:pPr>
    </w:p>
    <w:p w14:paraId="5C280A0D" w14:textId="77777777" w:rsidR="000C77EE" w:rsidRDefault="000C77EE" w:rsidP="000C77EE">
      <w:pPr>
        <w:rPr>
          <w:rFonts w:ascii="Arial" w:hAnsi="Arial" w:cs="Arial"/>
          <w:sz w:val="22"/>
          <w:szCs w:val="22"/>
        </w:rPr>
      </w:pPr>
    </w:p>
    <w:p w14:paraId="07167143" w14:textId="77777777" w:rsidR="000C77EE" w:rsidRDefault="000C77EE" w:rsidP="000C77EE">
      <w:pPr>
        <w:rPr>
          <w:rFonts w:ascii="Arial" w:hAnsi="Arial" w:cs="Arial"/>
          <w:sz w:val="22"/>
          <w:szCs w:val="22"/>
        </w:rPr>
      </w:pPr>
    </w:p>
    <w:p w14:paraId="0303D755" w14:textId="77777777" w:rsidR="000C77EE" w:rsidRDefault="000C77EE" w:rsidP="000C77EE">
      <w:pPr>
        <w:rPr>
          <w:rFonts w:ascii="Arial" w:hAnsi="Arial" w:cs="Arial"/>
          <w:sz w:val="22"/>
          <w:szCs w:val="22"/>
        </w:rPr>
      </w:pPr>
    </w:p>
    <w:p w14:paraId="45689000" w14:textId="77777777" w:rsidR="000C77EE" w:rsidRDefault="000C77EE" w:rsidP="000C77EE">
      <w:pPr>
        <w:rPr>
          <w:rFonts w:ascii="Arial" w:hAnsi="Arial" w:cs="Arial"/>
          <w:sz w:val="22"/>
          <w:szCs w:val="22"/>
        </w:rPr>
      </w:pPr>
    </w:p>
    <w:p w14:paraId="57692BB7" w14:textId="77777777" w:rsidR="000C77EE" w:rsidRDefault="000C77EE" w:rsidP="000C77EE">
      <w:pPr>
        <w:rPr>
          <w:rFonts w:ascii="Arial" w:hAnsi="Arial" w:cs="Arial"/>
          <w:sz w:val="22"/>
          <w:szCs w:val="22"/>
        </w:rPr>
      </w:pPr>
    </w:p>
    <w:p w14:paraId="78BEE28B" w14:textId="77777777" w:rsidR="000C77EE" w:rsidRDefault="000C77EE" w:rsidP="000C77EE">
      <w:pPr>
        <w:rPr>
          <w:rFonts w:ascii="Arial" w:hAnsi="Arial" w:cs="Arial"/>
          <w:sz w:val="22"/>
          <w:szCs w:val="22"/>
        </w:rPr>
      </w:pPr>
    </w:p>
    <w:p w14:paraId="4E05F13F" w14:textId="77777777" w:rsidR="000C77EE" w:rsidRDefault="000C77EE" w:rsidP="000C77EE">
      <w:pPr>
        <w:rPr>
          <w:rFonts w:ascii="Arial" w:hAnsi="Arial" w:cs="Arial"/>
          <w:sz w:val="22"/>
          <w:szCs w:val="22"/>
        </w:rPr>
      </w:pPr>
    </w:p>
    <w:p w14:paraId="5504D660" w14:textId="77777777" w:rsidR="000C77EE" w:rsidRDefault="000C77EE" w:rsidP="000C77EE">
      <w:pPr>
        <w:rPr>
          <w:rFonts w:ascii="Arial" w:hAnsi="Arial" w:cs="Arial"/>
          <w:sz w:val="22"/>
          <w:szCs w:val="22"/>
        </w:rPr>
      </w:pPr>
    </w:p>
    <w:p w14:paraId="35A10E92" w14:textId="77777777" w:rsidR="000C77EE" w:rsidRDefault="000C77EE" w:rsidP="000C77EE">
      <w:pPr>
        <w:rPr>
          <w:rFonts w:ascii="Arial" w:hAnsi="Arial" w:cs="Arial"/>
          <w:sz w:val="22"/>
          <w:szCs w:val="22"/>
        </w:rPr>
      </w:pPr>
    </w:p>
    <w:p w14:paraId="7EB8CDE1" w14:textId="77777777" w:rsidR="000C77EE" w:rsidRDefault="000C77EE" w:rsidP="000C77EE">
      <w:pPr>
        <w:rPr>
          <w:rFonts w:ascii="Arial" w:hAnsi="Arial" w:cs="Arial"/>
          <w:sz w:val="22"/>
          <w:szCs w:val="22"/>
        </w:rPr>
      </w:pPr>
    </w:p>
    <w:p w14:paraId="12BF1E96" w14:textId="77777777" w:rsidR="000C77EE" w:rsidRDefault="000C77EE" w:rsidP="000C77EE">
      <w:pPr>
        <w:rPr>
          <w:rFonts w:ascii="Arial" w:hAnsi="Arial" w:cs="Arial"/>
          <w:sz w:val="22"/>
          <w:szCs w:val="22"/>
        </w:rPr>
      </w:pPr>
    </w:p>
    <w:p w14:paraId="49051F0F" w14:textId="77777777" w:rsidR="000C77EE" w:rsidRDefault="000C77EE" w:rsidP="000C77EE">
      <w:pPr>
        <w:rPr>
          <w:rFonts w:ascii="Arial" w:hAnsi="Arial" w:cs="Arial"/>
          <w:sz w:val="22"/>
          <w:szCs w:val="22"/>
        </w:rPr>
      </w:pPr>
    </w:p>
    <w:p w14:paraId="64854FA0" w14:textId="77777777" w:rsidR="000C77EE" w:rsidRDefault="000C77EE" w:rsidP="000C77EE">
      <w:pPr>
        <w:rPr>
          <w:rFonts w:ascii="Arial" w:hAnsi="Arial" w:cs="Arial"/>
          <w:sz w:val="22"/>
          <w:szCs w:val="22"/>
        </w:rPr>
      </w:pPr>
      <w:r>
        <w:rPr>
          <w:rFonts w:ascii="Arial" w:hAnsi="Arial" w:cs="Arial"/>
          <w:sz w:val="22"/>
          <w:szCs w:val="22"/>
        </w:rPr>
        <w:t xml:space="preserve"> </w:t>
      </w:r>
    </w:p>
    <w:p w14:paraId="694C8A69" w14:textId="77777777" w:rsidR="000C77EE" w:rsidRDefault="000C77EE" w:rsidP="000C77EE">
      <w:pPr>
        <w:rPr>
          <w:rFonts w:ascii="Arial" w:hAnsi="Arial" w:cs="Arial"/>
          <w:sz w:val="22"/>
          <w:szCs w:val="22"/>
        </w:rPr>
      </w:pPr>
    </w:p>
    <w:p w14:paraId="3866BD74" w14:textId="77777777" w:rsidR="000C77EE" w:rsidRDefault="000C77EE" w:rsidP="000C77EE">
      <w:pPr>
        <w:rPr>
          <w:rFonts w:ascii="Arial" w:hAnsi="Arial" w:cs="Arial"/>
          <w:sz w:val="22"/>
          <w:szCs w:val="22"/>
        </w:rPr>
      </w:pPr>
    </w:p>
    <w:p w14:paraId="587EE6C7" w14:textId="77777777" w:rsidR="000C77EE" w:rsidRDefault="000C77EE" w:rsidP="000C77EE">
      <w:pPr>
        <w:rPr>
          <w:rFonts w:ascii="Arial" w:hAnsi="Arial" w:cs="Arial"/>
          <w:sz w:val="22"/>
          <w:szCs w:val="22"/>
        </w:rPr>
      </w:pPr>
    </w:p>
    <w:p w14:paraId="17683FC1" w14:textId="77777777" w:rsidR="000C77EE" w:rsidRDefault="000C77EE" w:rsidP="000C77EE">
      <w:pPr>
        <w:rPr>
          <w:rFonts w:ascii="Arial" w:hAnsi="Arial" w:cs="Arial"/>
          <w:sz w:val="22"/>
          <w:szCs w:val="22"/>
        </w:rPr>
      </w:pPr>
    </w:p>
    <w:p w14:paraId="15629254" w14:textId="77777777" w:rsidR="000C77EE" w:rsidRDefault="000C77EE" w:rsidP="000C77EE">
      <w:pPr>
        <w:rPr>
          <w:rFonts w:ascii="Arial" w:hAnsi="Arial" w:cs="Arial"/>
          <w:sz w:val="22"/>
          <w:szCs w:val="22"/>
        </w:rPr>
      </w:pPr>
    </w:p>
    <w:p w14:paraId="0194515F" w14:textId="77777777" w:rsidR="000C77EE" w:rsidRDefault="000C77EE" w:rsidP="000C77EE">
      <w:pPr>
        <w:rPr>
          <w:rFonts w:ascii="Arial" w:hAnsi="Arial" w:cs="Arial"/>
          <w:sz w:val="22"/>
          <w:szCs w:val="22"/>
        </w:rPr>
      </w:pPr>
    </w:p>
    <w:p w14:paraId="32026D79" w14:textId="77777777" w:rsidR="000C77EE" w:rsidRDefault="000C77EE" w:rsidP="000C77EE">
      <w:pPr>
        <w:rPr>
          <w:rFonts w:ascii="Arial" w:hAnsi="Arial" w:cs="Arial"/>
          <w:sz w:val="22"/>
          <w:szCs w:val="22"/>
        </w:rPr>
      </w:pPr>
    </w:p>
    <w:p w14:paraId="222E8B22" w14:textId="77777777" w:rsidR="000C77EE" w:rsidRDefault="000C77EE" w:rsidP="000C77EE">
      <w:pPr>
        <w:rPr>
          <w:rFonts w:ascii="Arial" w:hAnsi="Arial" w:cs="Arial"/>
          <w:sz w:val="22"/>
          <w:szCs w:val="22"/>
        </w:rPr>
      </w:pPr>
    </w:p>
    <w:p w14:paraId="6E9C63F7" w14:textId="77777777" w:rsidR="000C77EE" w:rsidRDefault="000C77EE" w:rsidP="000C77EE">
      <w:pPr>
        <w:rPr>
          <w:rFonts w:ascii="Arial" w:hAnsi="Arial" w:cs="Arial"/>
          <w:sz w:val="22"/>
          <w:szCs w:val="22"/>
        </w:rPr>
      </w:pPr>
    </w:p>
    <w:p w14:paraId="00B3DD4E" w14:textId="77777777" w:rsidR="000C77EE" w:rsidRDefault="000C77EE" w:rsidP="000C77EE">
      <w:pPr>
        <w:rPr>
          <w:rFonts w:ascii="Arial" w:hAnsi="Arial" w:cs="Arial"/>
          <w:sz w:val="22"/>
          <w:szCs w:val="22"/>
        </w:rPr>
      </w:pPr>
    </w:p>
    <w:p w14:paraId="0F3D97AF" w14:textId="77777777" w:rsidR="000C77EE" w:rsidRDefault="000C77EE" w:rsidP="000C77EE">
      <w:pPr>
        <w:rPr>
          <w:rFonts w:ascii="Arial" w:hAnsi="Arial" w:cs="Arial"/>
          <w:b/>
          <w:bCs/>
          <w:sz w:val="22"/>
          <w:szCs w:val="22"/>
          <w:u w:val="single"/>
        </w:rPr>
      </w:pPr>
    </w:p>
    <w:p w14:paraId="48F0DDB5" w14:textId="77777777" w:rsidR="000C77EE" w:rsidRDefault="000C77EE" w:rsidP="000C77EE">
      <w:pPr>
        <w:rPr>
          <w:rFonts w:ascii="Arial" w:hAnsi="Arial" w:cs="Arial"/>
          <w:b/>
          <w:bCs/>
          <w:sz w:val="22"/>
          <w:szCs w:val="22"/>
          <w:u w:val="single"/>
        </w:rPr>
      </w:pPr>
    </w:p>
    <w:p w14:paraId="5B763285" w14:textId="77777777" w:rsidR="000C77EE" w:rsidRPr="00794327" w:rsidRDefault="000C77EE" w:rsidP="000C77EE">
      <w:pPr>
        <w:rPr>
          <w:rFonts w:ascii="Arial" w:hAnsi="Arial" w:cs="Arial"/>
          <w:b/>
          <w:bCs/>
          <w:sz w:val="22"/>
          <w:szCs w:val="22"/>
          <w:u w:val="single"/>
        </w:rPr>
      </w:pPr>
      <w:r w:rsidRPr="00794327">
        <w:rPr>
          <w:rFonts w:ascii="Arial" w:hAnsi="Arial" w:cs="Arial"/>
          <w:b/>
          <w:bCs/>
          <w:sz w:val="22"/>
          <w:szCs w:val="22"/>
          <w:u w:val="single"/>
        </w:rPr>
        <w:t xml:space="preserve">Reference List </w:t>
      </w:r>
    </w:p>
    <w:p w14:paraId="607CFEAB" w14:textId="77777777" w:rsidR="000C77EE" w:rsidRPr="00794327" w:rsidRDefault="000C77EE" w:rsidP="000C77EE">
      <w:pPr>
        <w:rPr>
          <w:rFonts w:ascii="Arial" w:hAnsi="Arial" w:cs="Arial"/>
        </w:rPr>
      </w:pPr>
    </w:p>
    <w:p w14:paraId="3642C49B" w14:textId="77777777" w:rsidR="000C77EE" w:rsidRPr="00733DCE" w:rsidRDefault="000C77EE" w:rsidP="000C77EE">
      <w:pPr>
        <w:rPr>
          <w:rFonts w:ascii="Source Sans Pro" w:hAnsi="Source Sans Pro"/>
          <w:color w:val="3A3A3A"/>
          <w:shd w:val="clear" w:color="auto" w:fill="FFFFFF"/>
        </w:rPr>
      </w:pPr>
      <w:r w:rsidRPr="00733DCE">
        <w:rPr>
          <w:rFonts w:ascii="Source Sans Pro" w:hAnsi="Source Sans Pro"/>
          <w:color w:val="3A3A3A"/>
          <w:shd w:val="clear" w:color="auto" w:fill="FFFFFF"/>
        </w:rPr>
        <w:t>Newburn, T. (2017)</w:t>
      </w:r>
      <w:r w:rsidRPr="00733DCE">
        <w:rPr>
          <w:rStyle w:val="apple-converted-space"/>
          <w:rFonts w:ascii="Source Sans Pro" w:hAnsi="Source Sans Pro"/>
          <w:color w:val="3A3A3A"/>
          <w:shd w:val="clear" w:color="auto" w:fill="FFFFFF"/>
        </w:rPr>
        <w:t> </w:t>
      </w:r>
      <w:r w:rsidRPr="00733DCE">
        <w:rPr>
          <w:rFonts w:ascii="Source Sans Pro" w:hAnsi="Source Sans Pro"/>
          <w:i/>
          <w:iCs/>
          <w:color w:val="3A3A3A"/>
        </w:rPr>
        <w:t>Criminology</w:t>
      </w:r>
      <w:r w:rsidRPr="00733DCE">
        <w:rPr>
          <w:rFonts w:ascii="Source Sans Pro" w:hAnsi="Source Sans Pro"/>
          <w:color w:val="3A3A3A"/>
          <w:shd w:val="clear" w:color="auto" w:fill="FFFFFF"/>
        </w:rPr>
        <w:t xml:space="preserve">. Third Edition. </w:t>
      </w:r>
      <w:proofErr w:type="gramStart"/>
      <w:r w:rsidRPr="00733DCE">
        <w:rPr>
          <w:rFonts w:ascii="Source Sans Pro" w:hAnsi="Source Sans Pro"/>
          <w:color w:val="3A3A3A"/>
          <w:shd w:val="clear" w:color="auto" w:fill="FFFFFF"/>
        </w:rPr>
        <w:t>London ;</w:t>
      </w:r>
      <w:proofErr w:type="gramEnd"/>
      <w:r w:rsidRPr="00733DCE">
        <w:rPr>
          <w:rFonts w:ascii="Source Sans Pro" w:hAnsi="Source Sans Pro"/>
          <w:color w:val="3A3A3A"/>
          <w:shd w:val="clear" w:color="auto" w:fill="FFFFFF"/>
        </w:rPr>
        <w:t>: Routledge, Taylor &amp; Francis Group.</w:t>
      </w:r>
    </w:p>
    <w:p w14:paraId="3A7D4A06" w14:textId="77777777" w:rsidR="000C77EE" w:rsidRDefault="000C77EE" w:rsidP="000C77EE">
      <w:pPr>
        <w:rPr>
          <w:rFonts w:ascii="Source Sans Pro" w:hAnsi="Source Sans Pro"/>
          <w:color w:val="3A3A3A"/>
          <w:sz w:val="23"/>
          <w:szCs w:val="23"/>
          <w:shd w:val="clear" w:color="auto" w:fill="FFFFFF"/>
        </w:rPr>
      </w:pPr>
    </w:p>
    <w:p w14:paraId="738D883E" w14:textId="77777777" w:rsidR="000C77EE" w:rsidRPr="00083B47" w:rsidRDefault="000C77EE" w:rsidP="000C77EE">
      <w:pPr>
        <w:rPr>
          <w:rFonts w:ascii="Source Sans Pro" w:hAnsi="Source Sans Pro"/>
          <w:color w:val="3A3A3A"/>
          <w:sz w:val="32"/>
          <w:szCs w:val="32"/>
          <w:shd w:val="clear" w:color="auto" w:fill="FFFFFF"/>
        </w:rPr>
      </w:pPr>
      <w:proofErr w:type="spellStart"/>
      <w:r w:rsidRPr="00083B47">
        <w:rPr>
          <w:rFonts w:ascii="Arial" w:hAnsi="Arial" w:cs="Arial"/>
          <w:color w:val="222222"/>
          <w:shd w:val="clear" w:color="auto" w:fill="FFFFFF"/>
        </w:rPr>
        <w:t>Freilich</w:t>
      </w:r>
      <w:proofErr w:type="spellEnd"/>
      <w:r w:rsidRPr="00083B47">
        <w:rPr>
          <w:rFonts w:ascii="Arial" w:hAnsi="Arial" w:cs="Arial"/>
          <w:color w:val="222222"/>
          <w:shd w:val="clear" w:color="auto" w:fill="FFFFFF"/>
        </w:rPr>
        <w:t>, J.D., 2015. Beccaria and situational crime prevention.</w:t>
      </w:r>
      <w:r w:rsidRPr="00083B47">
        <w:rPr>
          <w:rStyle w:val="apple-converted-space"/>
          <w:rFonts w:ascii="Arial" w:hAnsi="Arial" w:cs="Arial"/>
          <w:color w:val="222222"/>
          <w:shd w:val="clear" w:color="auto" w:fill="FFFFFF"/>
        </w:rPr>
        <w:t> </w:t>
      </w:r>
      <w:r w:rsidRPr="00083B47">
        <w:rPr>
          <w:rFonts w:ascii="Arial" w:hAnsi="Arial" w:cs="Arial"/>
          <w:i/>
          <w:iCs/>
          <w:color w:val="222222"/>
        </w:rPr>
        <w:t>Criminal Justice Review</w:t>
      </w:r>
      <w:r w:rsidRPr="00083B47">
        <w:rPr>
          <w:rFonts w:ascii="Arial" w:hAnsi="Arial" w:cs="Arial"/>
          <w:color w:val="222222"/>
          <w:shd w:val="clear" w:color="auto" w:fill="FFFFFF"/>
        </w:rPr>
        <w:t>,</w:t>
      </w:r>
      <w:r w:rsidRPr="00083B47">
        <w:rPr>
          <w:rStyle w:val="apple-converted-space"/>
          <w:rFonts w:ascii="Arial" w:hAnsi="Arial" w:cs="Arial"/>
          <w:color w:val="222222"/>
          <w:shd w:val="clear" w:color="auto" w:fill="FFFFFF"/>
        </w:rPr>
        <w:t> </w:t>
      </w:r>
      <w:r w:rsidRPr="00083B47">
        <w:rPr>
          <w:rFonts w:ascii="Arial" w:hAnsi="Arial" w:cs="Arial"/>
          <w:i/>
          <w:iCs/>
          <w:color w:val="222222"/>
        </w:rPr>
        <w:t>40</w:t>
      </w:r>
      <w:r w:rsidRPr="00083B47">
        <w:rPr>
          <w:rFonts w:ascii="Arial" w:hAnsi="Arial" w:cs="Arial"/>
          <w:color w:val="222222"/>
          <w:shd w:val="clear" w:color="auto" w:fill="FFFFFF"/>
        </w:rPr>
        <w:t>(2), pp.131-150.</w:t>
      </w:r>
    </w:p>
    <w:p w14:paraId="17B097FB" w14:textId="77777777" w:rsidR="000C77EE" w:rsidRDefault="000C77EE" w:rsidP="000C77EE">
      <w:pPr>
        <w:rPr>
          <w:rFonts w:ascii="Source Sans Pro" w:hAnsi="Source Sans Pro"/>
          <w:color w:val="3A3A3A"/>
          <w:sz w:val="23"/>
          <w:szCs w:val="23"/>
          <w:shd w:val="clear" w:color="auto" w:fill="FFFFFF"/>
        </w:rPr>
      </w:pPr>
    </w:p>
    <w:p w14:paraId="6CC3298F" w14:textId="77777777" w:rsidR="000C77EE" w:rsidRDefault="000C77EE" w:rsidP="000C77EE">
      <w:pPr>
        <w:rPr>
          <w:rFonts w:ascii="Arial" w:hAnsi="Arial" w:cs="Arial"/>
          <w:color w:val="222222"/>
          <w:shd w:val="clear" w:color="auto" w:fill="FFFFFF"/>
        </w:rPr>
      </w:pPr>
      <w:r w:rsidRPr="00083B47">
        <w:rPr>
          <w:rFonts w:ascii="Arial" w:hAnsi="Arial" w:cs="Arial"/>
          <w:color w:val="222222"/>
          <w:shd w:val="clear" w:color="auto" w:fill="FFFFFF"/>
        </w:rPr>
        <w:t>Williams III, F.P. and McShane</w:t>
      </w:r>
      <w:r>
        <w:rPr>
          <w:rFonts w:ascii="Arial" w:hAnsi="Arial" w:cs="Arial"/>
          <w:color w:val="222222"/>
          <w:sz w:val="20"/>
          <w:szCs w:val="20"/>
          <w:shd w:val="clear" w:color="auto" w:fill="FFFFFF"/>
        </w:rPr>
        <w:t xml:space="preserve">, </w:t>
      </w:r>
      <w:r w:rsidRPr="00083B47">
        <w:rPr>
          <w:rFonts w:ascii="Arial" w:hAnsi="Arial" w:cs="Arial"/>
          <w:color w:val="222222"/>
          <w:shd w:val="clear" w:color="auto" w:fill="FFFFFF"/>
        </w:rPr>
        <w:t>M.D., 2010.</w:t>
      </w:r>
      <w:r w:rsidRPr="00083B47">
        <w:rPr>
          <w:rStyle w:val="apple-converted-space"/>
          <w:rFonts w:ascii="Arial" w:hAnsi="Arial" w:cs="Arial"/>
          <w:color w:val="222222"/>
          <w:shd w:val="clear" w:color="auto" w:fill="FFFFFF"/>
        </w:rPr>
        <w:t> </w:t>
      </w:r>
      <w:r w:rsidRPr="00083B47">
        <w:rPr>
          <w:rFonts w:ascii="Arial" w:hAnsi="Arial" w:cs="Arial"/>
          <w:i/>
          <w:iCs/>
          <w:color w:val="222222"/>
        </w:rPr>
        <w:t>Criminology theory: Selected classic readings</w:t>
      </w:r>
      <w:r w:rsidRPr="00083B47">
        <w:rPr>
          <w:rFonts w:ascii="Arial" w:hAnsi="Arial" w:cs="Arial"/>
          <w:color w:val="222222"/>
          <w:shd w:val="clear" w:color="auto" w:fill="FFFFFF"/>
        </w:rPr>
        <w:t>. Routledge</w:t>
      </w:r>
    </w:p>
    <w:p w14:paraId="161E47B1" w14:textId="77777777" w:rsidR="000C77EE" w:rsidRPr="00733DCE" w:rsidRDefault="000C77EE" w:rsidP="000C77EE">
      <w:pPr>
        <w:rPr>
          <w:rFonts w:ascii="Arial" w:hAnsi="Arial" w:cs="Arial"/>
          <w:color w:val="222222"/>
          <w:shd w:val="clear" w:color="auto" w:fill="FFFFFF"/>
        </w:rPr>
      </w:pPr>
    </w:p>
    <w:p w14:paraId="22B104C7" w14:textId="77777777" w:rsidR="000C77EE" w:rsidRDefault="000C77EE" w:rsidP="000C77EE">
      <w:pPr>
        <w:rPr>
          <w:rFonts w:ascii="Arial" w:hAnsi="Arial" w:cs="Arial"/>
          <w:color w:val="222222"/>
          <w:shd w:val="clear" w:color="auto" w:fill="FFFFFF"/>
        </w:rPr>
      </w:pPr>
      <w:r w:rsidRPr="00733DCE">
        <w:rPr>
          <w:rFonts w:ascii="Arial" w:hAnsi="Arial" w:cs="Arial"/>
          <w:color w:val="222222"/>
          <w:shd w:val="clear" w:color="auto" w:fill="FFFFFF"/>
        </w:rPr>
        <w:t>Gul, S., 2009. An evaluation of rational choice theory in criminology.</w:t>
      </w:r>
      <w:r w:rsidRPr="00733DCE">
        <w:rPr>
          <w:rStyle w:val="apple-converted-space"/>
          <w:rFonts w:ascii="Arial" w:hAnsi="Arial" w:cs="Arial"/>
          <w:color w:val="222222"/>
          <w:shd w:val="clear" w:color="auto" w:fill="FFFFFF"/>
        </w:rPr>
        <w:t> </w:t>
      </w:r>
      <w:proofErr w:type="spellStart"/>
      <w:r w:rsidRPr="00733DCE">
        <w:rPr>
          <w:rFonts w:ascii="Arial" w:hAnsi="Arial" w:cs="Arial"/>
          <w:i/>
          <w:iCs/>
          <w:color w:val="222222"/>
        </w:rPr>
        <w:t>Girne</w:t>
      </w:r>
      <w:proofErr w:type="spellEnd"/>
      <w:r w:rsidRPr="00733DCE">
        <w:rPr>
          <w:rFonts w:ascii="Arial" w:hAnsi="Arial" w:cs="Arial"/>
          <w:i/>
          <w:iCs/>
          <w:color w:val="222222"/>
        </w:rPr>
        <w:t xml:space="preserve"> American University Journal of Sociology and Applied Science</w:t>
      </w:r>
      <w:r w:rsidRPr="00733DCE">
        <w:rPr>
          <w:rFonts w:ascii="Arial" w:hAnsi="Arial" w:cs="Arial"/>
          <w:color w:val="222222"/>
          <w:shd w:val="clear" w:color="auto" w:fill="FFFFFF"/>
        </w:rPr>
        <w:t>,</w:t>
      </w:r>
      <w:r w:rsidRPr="00733DCE">
        <w:rPr>
          <w:rStyle w:val="apple-converted-space"/>
          <w:rFonts w:ascii="Arial" w:hAnsi="Arial" w:cs="Arial"/>
          <w:color w:val="222222"/>
          <w:shd w:val="clear" w:color="auto" w:fill="FFFFFF"/>
        </w:rPr>
        <w:t> </w:t>
      </w:r>
      <w:r w:rsidRPr="00733DCE">
        <w:rPr>
          <w:rFonts w:ascii="Arial" w:hAnsi="Arial" w:cs="Arial"/>
          <w:i/>
          <w:iCs/>
          <w:color w:val="222222"/>
        </w:rPr>
        <w:t>4</w:t>
      </w:r>
      <w:r w:rsidRPr="00733DCE">
        <w:rPr>
          <w:rFonts w:ascii="Arial" w:hAnsi="Arial" w:cs="Arial"/>
          <w:color w:val="222222"/>
          <w:shd w:val="clear" w:color="auto" w:fill="FFFFFF"/>
        </w:rPr>
        <w:t>(8), pp.36-44.</w:t>
      </w:r>
    </w:p>
    <w:p w14:paraId="7C1117F6" w14:textId="77777777" w:rsidR="000C77EE" w:rsidRDefault="000C77EE" w:rsidP="000C77EE">
      <w:pPr>
        <w:rPr>
          <w:rFonts w:ascii="Arial" w:hAnsi="Arial" w:cs="Arial"/>
          <w:color w:val="222222"/>
          <w:sz w:val="20"/>
          <w:szCs w:val="20"/>
          <w:shd w:val="clear" w:color="auto" w:fill="FFFFFF"/>
        </w:rPr>
      </w:pPr>
    </w:p>
    <w:p w14:paraId="36D1381F" w14:textId="77777777" w:rsidR="000C77EE" w:rsidRDefault="000C77EE" w:rsidP="000C77EE">
      <w:pPr>
        <w:rPr>
          <w:rFonts w:ascii="Arial" w:hAnsi="Arial" w:cs="Arial"/>
          <w:color w:val="222222"/>
          <w:shd w:val="clear" w:color="auto" w:fill="FFFFFF"/>
        </w:rPr>
      </w:pPr>
      <w:r w:rsidRPr="00AC7572">
        <w:rPr>
          <w:rFonts w:ascii="Arial" w:hAnsi="Arial" w:cs="Arial"/>
          <w:color w:val="222222"/>
          <w:shd w:val="clear" w:color="auto" w:fill="FFFFFF"/>
        </w:rPr>
        <w:t xml:space="preserve">McCarthy, </w:t>
      </w:r>
      <w:proofErr w:type="gramStart"/>
      <w:r w:rsidRPr="00AC7572">
        <w:rPr>
          <w:rFonts w:ascii="Arial" w:hAnsi="Arial" w:cs="Arial"/>
          <w:color w:val="222222"/>
          <w:shd w:val="clear" w:color="auto" w:fill="FFFFFF"/>
        </w:rPr>
        <w:t>B.</w:t>
      </w:r>
      <w:proofErr w:type="gramEnd"/>
      <w:r w:rsidRPr="00AC7572">
        <w:rPr>
          <w:rFonts w:ascii="Arial" w:hAnsi="Arial" w:cs="Arial"/>
          <w:color w:val="222222"/>
          <w:shd w:val="clear" w:color="auto" w:fill="FFFFFF"/>
        </w:rPr>
        <w:t xml:space="preserve"> and Chaudhary, A.R., 2014. Rational choice theory and crime.</w:t>
      </w:r>
      <w:r w:rsidRPr="00AC7572">
        <w:rPr>
          <w:rStyle w:val="apple-converted-space"/>
          <w:rFonts w:ascii="Arial" w:hAnsi="Arial" w:cs="Arial"/>
          <w:color w:val="222222"/>
          <w:shd w:val="clear" w:color="auto" w:fill="FFFFFF"/>
        </w:rPr>
        <w:t> </w:t>
      </w:r>
      <w:r w:rsidRPr="00AC7572">
        <w:rPr>
          <w:rFonts w:ascii="Arial" w:hAnsi="Arial" w:cs="Arial"/>
          <w:i/>
          <w:iCs/>
          <w:color w:val="222222"/>
        </w:rPr>
        <w:t>Encyclopaedia of crime and criminal justice</w:t>
      </w:r>
      <w:r w:rsidRPr="00AC7572">
        <w:rPr>
          <w:rFonts w:ascii="Arial" w:hAnsi="Arial" w:cs="Arial"/>
          <w:color w:val="222222"/>
          <w:shd w:val="clear" w:color="auto" w:fill="FFFFFF"/>
        </w:rPr>
        <w:t>, pp.4307-4315.</w:t>
      </w:r>
    </w:p>
    <w:p w14:paraId="1362CB91" w14:textId="77777777" w:rsidR="000C77EE" w:rsidRDefault="000C77EE" w:rsidP="000C77EE">
      <w:pPr>
        <w:rPr>
          <w:rFonts w:ascii="Arial" w:hAnsi="Arial" w:cs="Arial"/>
          <w:color w:val="3A3A3A"/>
          <w:shd w:val="clear" w:color="auto" w:fill="FFFFFF"/>
        </w:rPr>
      </w:pPr>
    </w:p>
    <w:p w14:paraId="50282608" w14:textId="77777777" w:rsidR="000C77EE" w:rsidRDefault="000C77EE" w:rsidP="000C77EE">
      <w:pPr>
        <w:rPr>
          <w:rFonts w:ascii="Arial" w:hAnsi="Arial" w:cs="Arial"/>
          <w:color w:val="3A3A3A"/>
          <w:shd w:val="clear" w:color="auto" w:fill="FFFFFF"/>
        </w:rPr>
      </w:pPr>
      <w:r w:rsidRPr="00C66C23">
        <w:rPr>
          <w:rFonts w:ascii="Arial" w:hAnsi="Arial" w:cs="Arial"/>
          <w:color w:val="3A3A3A"/>
          <w:shd w:val="clear" w:color="auto" w:fill="FFFFFF"/>
        </w:rPr>
        <w:t>College Of Policing (2022) What is Situational Crime Prevention, College of Policing. Available at: https://www.college.police.uk/guidance/neighbourhood-crime/what-situational-crime-prevention (Accessed: February 22, 2023).</w:t>
      </w:r>
    </w:p>
    <w:p w14:paraId="2F47EF21" w14:textId="77777777" w:rsidR="000C77EE" w:rsidRDefault="000C77EE" w:rsidP="000C77EE">
      <w:pPr>
        <w:rPr>
          <w:rFonts w:ascii="Arial" w:hAnsi="Arial" w:cs="Arial"/>
          <w:color w:val="3A3A3A"/>
          <w:shd w:val="clear" w:color="auto" w:fill="FFFFFF"/>
        </w:rPr>
      </w:pPr>
    </w:p>
    <w:p w14:paraId="75AD7FE1" w14:textId="77777777" w:rsidR="000C77EE" w:rsidRDefault="000C77EE" w:rsidP="000C77EE">
      <w:pPr>
        <w:rPr>
          <w:rFonts w:ascii="Arial" w:hAnsi="Arial" w:cs="Arial"/>
          <w:color w:val="222222"/>
          <w:shd w:val="clear" w:color="auto" w:fill="FFFFFF"/>
        </w:rPr>
      </w:pPr>
      <w:proofErr w:type="spellStart"/>
      <w:r w:rsidRPr="00E239DF">
        <w:rPr>
          <w:rFonts w:ascii="Arial" w:hAnsi="Arial" w:cs="Arial"/>
          <w:color w:val="222222"/>
          <w:shd w:val="clear" w:color="auto" w:fill="FFFFFF"/>
        </w:rPr>
        <w:t>Branic</w:t>
      </w:r>
      <w:proofErr w:type="spellEnd"/>
      <w:r w:rsidRPr="00E239DF">
        <w:rPr>
          <w:rFonts w:ascii="Arial" w:hAnsi="Arial" w:cs="Arial"/>
          <w:color w:val="222222"/>
          <w:shd w:val="clear" w:color="auto" w:fill="FFFFFF"/>
        </w:rPr>
        <w:t>, N., 2015. Routine activities theory.</w:t>
      </w:r>
      <w:r w:rsidRPr="00E239DF">
        <w:rPr>
          <w:rStyle w:val="apple-converted-space"/>
          <w:rFonts w:ascii="Arial" w:hAnsi="Arial" w:cs="Arial"/>
          <w:color w:val="222222"/>
          <w:shd w:val="clear" w:color="auto" w:fill="FFFFFF"/>
        </w:rPr>
        <w:t> </w:t>
      </w:r>
      <w:r w:rsidRPr="00E239DF">
        <w:rPr>
          <w:rFonts w:ascii="Arial" w:hAnsi="Arial" w:cs="Arial"/>
          <w:i/>
          <w:iCs/>
          <w:color w:val="222222"/>
        </w:rPr>
        <w:t>The encyclopaedia of crime and punishment</w:t>
      </w:r>
      <w:r w:rsidRPr="00E239DF">
        <w:rPr>
          <w:rFonts w:ascii="Arial" w:hAnsi="Arial" w:cs="Arial"/>
          <w:color w:val="222222"/>
          <w:shd w:val="clear" w:color="auto" w:fill="FFFFFF"/>
        </w:rPr>
        <w:t>, pp.1-3.</w:t>
      </w:r>
    </w:p>
    <w:p w14:paraId="1C0FD21A" w14:textId="77777777" w:rsidR="000C77EE" w:rsidRDefault="000C77EE" w:rsidP="000C77EE">
      <w:pPr>
        <w:rPr>
          <w:rFonts w:ascii="Arial" w:hAnsi="Arial" w:cs="Arial"/>
          <w:color w:val="222222"/>
          <w:shd w:val="clear" w:color="auto" w:fill="FFFFFF"/>
        </w:rPr>
      </w:pPr>
    </w:p>
    <w:p w14:paraId="25FBF08F" w14:textId="77777777" w:rsidR="000C77EE" w:rsidRDefault="000C77EE" w:rsidP="000C77EE">
      <w:pPr>
        <w:rPr>
          <w:rFonts w:ascii="Arial" w:hAnsi="Arial" w:cs="Arial"/>
          <w:color w:val="222222"/>
          <w:shd w:val="clear" w:color="auto" w:fill="FFFFFF"/>
        </w:rPr>
      </w:pPr>
      <w:r w:rsidRPr="00116FE3">
        <w:rPr>
          <w:rFonts w:ascii="Arial" w:hAnsi="Arial" w:cs="Arial"/>
          <w:color w:val="222222"/>
          <w:shd w:val="clear" w:color="auto" w:fill="FFFFFF"/>
        </w:rPr>
        <w:t>Miró, F., 2014. Routine activity theory. The encyclopaedia of theoretical criminology, pp.1-7.</w:t>
      </w:r>
    </w:p>
    <w:p w14:paraId="4D4871DE" w14:textId="77777777" w:rsidR="000C77EE" w:rsidRDefault="000C77EE" w:rsidP="000C77EE">
      <w:pPr>
        <w:rPr>
          <w:rFonts w:ascii="Arial" w:hAnsi="Arial" w:cs="Arial"/>
          <w:color w:val="222222"/>
          <w:shd w:val="clear" w:color="auto" w:fill="FFFFFF"/>
        </w:rPr>
      </w:pPr>
    </w:p>
    <w:p w14:paraId="6F453C45" w14:textId="77777777" w:rsidR="000C77EE" w:rsidRDefault="000C77EE" w:rsidP="000C77EE">
      <w:pPr>
        <w:rPr>
          <w:rFonts w:ascii="Arial" w:hAnsi="Arial" w:cs="Arial"/>
          <w:color w:val="222222"/>
          <w:shd w:val="clear" w:color="auto" w:fill="FFFFFF"/>
        </w:rPr>
      </w:pPr>
      <w:r w:rsidRPr="002434DB">
        <w:rPr>
          <w:rFonts w:ascii="Arial" w:hAnsi="Arial" w:cs="Arial"/>
          <w:color w:val="222222"/>
          <w:shd w:val="clear" w:color="auto" w:fill="FFFFFF"/>
        </w:rPr>
        <w:t>Boyd, N (2015) "The Classical School of Criminology &amp; Its Influence Today." Study.com, study.com/academy/lesson/the-classical-school-of-criminology-its-influence-today.html (Accessed: February 22, 2023).</w:t>
      </w:r>
    </w:p>
    <w:p w14:paraId="4E260F1D" w14:textId="77777777" w:rsidR="000C77EE" w:rsidRPr="004151F4" w:rsidRDefault="000C77EE" w:rsidP="000C77EE">
      <w:pPr>
        <w:rPr>
          <w:rFonts w:ascii="Arial" w:hAnsi="Arial" w:cs="Arial"/>
          <w:color w:val="222222"/>
          <w:sz w:val="36"/>
          <w:szCs w:val="36"/>
          <w:shd w:val="clear" w:color="auto" w:fill="FFFFFF"/>
        </w:rPr>
      </w:pPr>
    </w:p>
    <w:p w14:paraId="251EA2AE" w14:textId="77777777" w:rsidR="000C77EE" w:rsidRDefault="000C77EE" w:rsidP="000C77EE">
      <w:pPr>
        <w:rPr>
          <w:rFonts w:ascii="Roboto" w:hAnsi="Roboto"/>
          <w:color w:val="000000"/>
          <w:shd w:val="clear" w:color="auto" w:fill="FFFFFF"/>
        </w:rPr>
      </w:pPr>
      <w:proofErr w:type="spellStart"/>
      <w:r w:rsidRPr="004151F4">
        <w:rPr>
          <w:rFonts w:ascii="Roboto" w:hAnsi="Roboto"/>
          <w:color w:val="000000"/>
          <w:shd w:val="clear" w:color="auto" w:fill="FFFFFF"/>
        </w:rPr>
        <w:t>Dr.</w:t>
      </w:r>
      <w:proofErr w:type="spellEnd"/>
      <w:r w:rsidRPr="004151F4">
        <w:rPr>
          <w:rFonts w:ascii="Roboto" w:hAnsi="Roboto"/>
          <w:color w:val="000000"/>
          <w:shd w:val="clear" w:color="auto" w:fill="FFFFFF"/>
        </w:rPr>
        <w:t xml:space="preserve"> Sant Lal </w:t>
      </w:r>
      <w:proofErr w:type="spellStart"/>
      <w:r w:rsidRPr="004151F4">
        <w:rPr>
          <w:rFonts w:ascii="Roboto" w:hAnsi="Roboto"/>
          <w:color w:val="000000"/>
          <w:shd w:val="clear" w:color="auto" w:fill="FFFFFF"/>
        </w:rPr>
        <w:t>Nirvaan</w:t>
      </w:r>
      <w:proofErr w:type="spellEnd"/>
      <w:r w:rsidRPr="004151F4">
        <w:rPr>
          <w:rFonts w:ascii="Roboto" w:hAnsi="Roboto"/>
          <w:color w:val="000000"/>
          <w:shd w:val="clear" w:color="auto" w:fill="FFFFFF"/>
        </w:rPr>
        <w:t>, Nikita Goel.</w:t>
      </w:r>
      <w:r w:rsidRPr="004151F4">
        <w:rPr>
          <w:rStyle w:val="apple-converted-space"/>
          <w:rFonts w:ascii="Roboto" w:hAnsi="Roboto"/>
          <w:color w:val="000000"/>
          <w:shd w:val="clear" w:color="auto" w:fill="FFFFFF"/>
        </w:rPr>
        <w:t> </w:t>
      </w:r>
      <w:r w:rsidRPr="004151F4">
        <w:rPr>
          <w:rFonts w:ascii="Roboto" w:hAnsi="Roboto"/>
          <w:color w:val="000000"/>
        </w:rPr>
        <w:t>A comprehensive study of the classical school of criminology</w:t>
      </w:r>
      <w:r w:rsidRPr="004151F4">
        <w:rPr>
          <w:rFonts w:ascii="Roboto" w:hAnsi="Roboto"/>
          <w:color w:val="000000"/>
          <w:shd w:val="clear" w:color="auto" w:fill="FFFFFF"/>
        </w:rPr>
        <w:t>. International Journal of Academic Research and Development, Volume 3, Issue 1, 2018, Pages 01-06</w:t>
      </w:r>
    </w:p>
    <w:p w14:paraId="2353AA34" w14:textId="77777777" w:rsidR="000C77EE" w:rsidRDefault="000C77EE" w:rsidP="000C77EE">
      <w:pPr>
        <w:rPr>
          <w:rFonts w:ascii="Roboto" w:hAnsi="Roboto"/>
          <w:color w:val="000000"/>
          <w:shd w:val="clear" w:color="auto" w:fill="FFFFFF"/>
        </w:rPr>
      </w:pPr>
    </w:p>
    <w:p w14:paraId="5BB5612F" w14:textId="77777777" w:rsidR="000C77EE" w:rsidRPr="004151F4" w:rsidRDefault="000C77EE" w:rsidP="000C77EE">
      <w:pPr>
        <w:rPr>
          <w:rFonts w:ascii="Arial" w:hAnsi="Arial" w:cs="Arial"/>
          <w:color w:val="222222"/>
          <w:sz w:val="48"/>
          <w:szCs w:val="48"/>
          <w:shd w:val="clear" w:color="auto" w:fill="FFFFFF"/>
        </w:rPr>
      </w:pPr>
      <w:r w:rsidRPr="004151F4">
        <w:rPr>
          <w:rFonts w:ascii="Arial" w:hAnsi="Arial" w:cs="Arial"/>
          <w:color w:val="222222"/>
          <w:shd w:val="clear" w:color="auto" w:fill="FFFFFF"/>
        </w:rPr>
        <w:t>Beccaria, C., 2009.</w:t>
      </w:r>
      <w:r w:rsidRPr="004151F4">
        <w:rPr>
          <w:rStyle w:val="apple-converted-space"/>
          <w:rFonts w:ascii="Arial" w:hAnsi="Arial" w:cs="Arial"/>
          <w:color w:val="222222"/>
          <w:shd w:val="clear" w:color="auto" w:fill="FFFFFF"/>
        </w:rPr>
        <w:t> </w:t>
      </w:r>
      <w:r w:rsidRPr="004151F4">
        <w:rPr>
          <w:rFonts w:ascii="Arial" w:hAnsi="Arial" w:cs="Arial"/>
          <w:i/>
          <w:iCs/>
          <w:color w:val="222222"/>
        </w:rPr>
        <w:t>On crimes and punishments and other writings</w:t>
      </w:r>
      <w:r w:rsidRPr="004151F4">
        <w:rPr>
          <w:rFonts w:ascii="Arial" w:hAnsi="Arial" w:cs="Arial"/>
          <w:color w:val="222222"/>
          <w:shd w:val="clear" w:color="auto" w:fill="FFFFFF"/>
        </w:rPr>
        <w:t>. University of Toronto Press.</w:t>
      </w:r>
    </w:p>
    <w:p w14:paraId="585E2F2D" w14:textId="77777777" w:rsidR="000C77EE" w:rsidRDefault="000C77EE" w:rsidP="000C77EE">
      <w:pPr>
        <w:rPr>
          <w:rFonts w:ascii="Arial" w:hAnsi="Arial" w:cs="Arial"/>
          <w:color w:val="222222"/>
          <w:shd w:val="clear" w:color="auto" w:fill="FFFFFF"/>
        </w:rPr>
      </w:pPr>
    </w:p>
    <w:p w14:paraId="3044A8CA" w14:textId="77777777" w:rsidR="000C77EE" w:rsidRDefault="000C77EE" w:rsidP="000C77EE">
      <w:pPr>
        <w:rPr>
          <w:rFonts w:ascii="Arial" w:hAnsi="Arial" w:cs="Arial"/>
          <w:color w:val="3A3A3A"/>
          <w:shd w:val="clear" w:color="auto" w:fill="FFFFFF"/>
        </w:rPr>
      </w:pPr>
      <w:r w:rsidRPr="005A09B6">
        <w:rPr>
          <w:rFonts w:ascii="Arial" w:hAnsi="Arial" w:cs="Arial"/>
          <w:color w:val="3A3A3A"/>
          <w:shd w:val="clear" w:color="auto" w:fill="FFFFFF"/>
        </w:rPr>
        <w:t>Spooner, E.</w:t>
      </w:r>
      <w:r w:rsidRPr="005A09B6">
        <w:rPr>
          <w:rStyle w:val="apple-converted-space"/>
          <w:rFonts w:ascii="Arial" w:hAnsi="Arial" w:cs="Arial"/>
          <w:color w:val="3A3A3A"/>
          <w:shd w:val="clear" w:color="auto" w:fill="FFFFFF"/>
        </w:rPr>
        <w:t> </w:t>
      </w:r>
      <w:r w:rsidRPr="005A09B6">
        <w:rPr>
          <w:rFonts w:ascii="Arial" w:hAnsi="Arial" w:cs="Arial"/>
          <w:i/>
          <w:iCs/>
          <w:color w:val="3A3A3A"/>
        </w:rPr>
        <w:t>et al.</w:t>
      </w:r>
      <w:r w:rsidRPr="005A09B6">
        <w:rPr>
          <w:rStyle w:val="apple-converted-space"/>
          <w:rFonts w:ascii="Arial" w:hAnsi="Arial" w:cs="Arial"/>
          <w:color w:val="3A3A3A"/>
          <w:shd w:val="clear" w:color="auto" w:fill="FFFFFF"/>
        </w:rPr>
        <w:t> </w:t>
      </w:r>
      <w:r w:rsidRPr="005A09B6">
        <w:rPr>
          <w:rFonts w:ascii="Arial" w:hAnsi="Arial" w:cs="Arial"/>
          <w:color w:val="3A3A3A"/>
          <w:shd w:val="clear" w:color="auto" w:fill="FFFFFF"/>
        </w:rPr>
        <w:t>(2022)</w:t>
      </w:r>
      <w:r w:rsidRPr="005A09B6">
        <w:rPr>
          <w:rStyle w:val="apple-converted-space"/>
          <w:rFonts w:ascii="Arial" w:hAnsi="Arial" w:cs="Arial"/>
          <w:color w:val="3A3A3A"/>
          <w:shd w:val="clear" w:color="auto" w:fill="FFFFFF"/>
        </w:rPr>
        <w:t> </w:t>
      </w:r>
      <w:r w:rsidRPr="005A09B6">
        <w:rPr>
          <w:rFonts w:ascii="Arial" w:hAnsi="Arial" w:cs="Arial"/>
          <w:i/>
          <w:iCs/>
          <w:color w:val="3A3A3A"/>
        </w:rPr>
        <w:t>Police research and evidence-based policing</w:t>
      </w:r>
      <w:r w:rsidRPr="005A09B6">
        <w:rPr>
          <w:rFonts w:ascii="Arial" w:hAnsi="Arial" w:cs="Arial"/>
          <w:color w:val="3A3A3A"/>
          <w:shd w:val="clear" w:color="auto" w:fill="FFFFFF"/>
        </w:rPr>
        <w:t xml:space="preserve">. Edited by T. </w:t>
      </w:r>
      <w:proofErr w:type="spellStart"/>
      <w:r w:rsidRPr="005A09B6">
        <w:rPr>
          <w:rFonts w:ascii="Arial" w:hAnsi="Arial" w:cs="Arial"/>
          <w:color w:val="3A3A3A"/>
          <w:shd w:val="clear" w:color="auto" w:fill="FFFFFF"/>
        </w:rPr>
        <w:t>Blockley</w:t>
      </w:r>
      <w:proofErr w:type="spellEnd"/>
      <w:r w:rsidRPr="005A09B6">
        <w:rPr>
          <w:rFonts w:ascii="Arial" w:hAnsi="Arial" w:cs="Arial"/>
          <w:color w:val="3A3A3A"/>
          <w:shd w:val="clear" w:color="auto" w:fill="FFFFFF"/>
        </w:rPr>
        <w:t>. St Albans: Critical Publishing.</w:t>
      </w:r>
    </w:p>
    <w:p w14:paraId="550C263F" w14:textId="77777777" w:rsidR="000C77EE" w:rsidRDefault="000C77EE" w:rsidP="000C77EE">
      <w:pPr>
        <w:rPr>
          <w:rFonts w:ascii="Arial" w:hAnsi="Arial" w:cs="Arial"/>
          <w:color w:val="3A3A3A"/>
          <w:shd w:val="clear" w:color="auto" w:fill="FFFFFF"/>
        </w:rPr>
      </w:pPr>
    </w:p>
    <w:p w14:paraId="4E24290F" w14:textId="77777777" w:rsidR="000C77EE" w:rsidRDefault="000C77EE" w:rsidP="000C77EE">
      <w:pPr>
        <w:rPr>
          <w:rFonts w:ascii="Arial" w:hAnsi="Arial" w:cs="Arial"/>
          <w:color w:val="3A3A3A"/>
          <w:shd w:val="clear" w:color="auto" w:fill="FFFFFF"/>
        </w:rPr>
      </w:pPr>
      <w:r w:rsidRPr="00C66C23">
        <w:rPr>
          <w:rFonts w:ascii="Arial" w:hAnsi="Arial" w:cs="Arial"/>
          <w:color w:val="3A3A3A"/>
          <w:shd w:val="clear" w:color="auto" w:fill="FFFFFF"/>
        </w:rPr>
        <w:t>College Of Policing (20</w:t>
      </w:r>
      <w:r>
        <w:rPr>
          <w:rFonts w:ascii="Arial" w:hAnsi="Arial" w:cs="Arial"/>
          <w:color w:val="3A3A3A"/>
          <w:shd w:val="clear" w:color="auto" w:fill="FFFFFF"/>
        </w:rPr>
        <w:t>17</w:t>
      </w:r>
      <w:r w:rsidRPr="00C66C23">
        <w:rPr>
          <w:rFonts w:ascii="Arial" w:hAnsi="Arial" w:cs="Arial"/>
          <w:color w:val="3A3A3A"/>
          <w:shd w:val="clear" w:color="auto" w:fill="FFFFFF"/>
        </w:rPr>
        <w:t>)</w:t>
      </w:r>
      <w:r>
        <w:rPr>
          <w:rFonts w:ascii="Arial" w:hAnsi="Arial" w:cs="Arial"/>
          <w:color w:val="3A3A3A"/>
          <w:shd w:val="clear" w:color="auto" w:fill="FFFFFF"/>
        </w:rPr>
        <w:t xml:space="preserve"> Evidence-based policing</w:t>
      </w:r>
      <w:r w:rsidRPr="00C66C23">
        <w:rPr>
          <w:rFonts w:ascii="Arial" w:hAnsi="Arial" w:cs="Arial"/>
          <w:color w:val="3A3A3A"/>
          <w:shd w:val="clear" w:color="auto" w:fill="FFFFFF"/>
        </w:rPr>
        <w:t xml:space="preserve">, College of Policing. Available at: </w:t>
      </w:r>
      <w:r w:rsidRPr="006E69D8">
        <w:rPr>
          <w:rFonts w:ascii="Arial" w:hAnsi="Arial" w:cs="Arial"/>
          <w:color w:val="3A3A3A"/>
          <w:shd w:val="clear" w:color="auto" w:fill="FFFFFF"/>
        </w:rPr>
        <w:t xml:space="preserve">https://www.college.police.uk/research/evidence-based-policing-EBP </w:t>
      </w:r>
      <w:r w:rsidRPr="00C66C23">
        <w:rPr>
          <w:rFonts w:ascii="Arial" w:hAnsi="Arial" w:cs="Arial"/>
          <w:color w:val="3A3A3A"/>
          <w:shd w:val="clear" w:color="auto" w:fill="FFFFFF"/>
        </w:rPr>
        <w:t>(Accessed: February 22, 2023).</w:t>
      </w:r>
      <w:r>
        <w:rPr>
          <w:rFonts w:ascii="Arial" w:hAnsi="Arial" w:cs="Arial"/>
          <w:color w:val="3A3A3A"/>
          <w:shd w:val="clear" w:color="auto" w:fill="FFFFFF"/>
        </w:rPr>
        <w:t xml:space="preserve"> </w:t>
      </w:r>
    </w:p>
    <w:p w14:paraId="5C480D0C" w14:textId="77777777" w:rsidR="000C77EE" w:rsidRDefault="000C77EE" w:rsidP="000C77EE">
      <w:pPr>
        <w:rPr>
          <w:rFonts w:ascii="Arial" w:hAnsi="Arial" w:cs="Arial"/>
          <w:color w:val="3A3A3A"/>
          <w:shd w:val="clear" w:color="auto" w:fill="FFFFFF"/>
        </w:rPr>
      </w:pPr>
    </w:p>
    <w:p w14:paraId="53297514" w14:textId="77777777" w:rsidR="000C77EE" w:rsidRDefault="000C77EE" w:rsidP="000C77EE">
      <w:pPr>
        <w:rPr>
          <w:rFonts w:ascii="Arial" w:hAnsi="Arial" w:cs="Arial"/>
          <w:color w:val="222222"/>
          <w:shd w:val="clear" w:color="auto" w:fill="FFFFFF"/>
        </w:rPr>
      </w:pPr>
      <w:r w:rsidRPr="00DF03F8">
        <w:rPr>
          <w:rFonts w:ascii="Arial" w:hAnsi="Arial" w:cs="Arial"/>
          <w:color w:val="222222"/>
          <w:shd w:val="clear" w:color="auto" w:fill="FFFFFF"/>
        </w:rPr>
        <w:t>Lum, C. and Koper, C.S., 2015. Evidence-based policing.</w:t>
      </w:r>
      <w:r w:rsidRPr="00DF03F8">
        <w:rPr>
          <w:rStyle w:val="apple-converted-space"/>
          <w:rFonts w:ascii="Arial" w:hAnsi="Arial" w:cs="Arial"/>
          <w:color w:val="222222"/>
          <w:shd w:val="clear" w:color="auto" w:fill="FFFFFF"/>
        </w:rPr>
        <w:t> </w:t>
      </w:r>
      <w:r w:rsidRPr="00DF03F8">
        <w:rPr>
          <w:rFonts w:ascii="Arial" w:hAnsi="Arial" w:cs="Arial"/>
          <w:i/>
          <w:iCs/>
          <w:color w:val="222222"/>
        </w:rPr>
        <w:t>Critical Issues in Policing: Contemporary Readings</w:t>
      </w:r>
      <w:r w:rsidRPr="00DF03F8">
        <w:rPr>
          <w:rFonts w:ascii="Arial" w:hAnsi="Arial" w:cs="Arial"/>
          <w:color w:val="222222"/>
          <w:shd w:val="clear" w:color="auto" w:fill="FFFFFF"/>
        </w:rPr>
        <w:t>, pp.260-274.</w:t>
      </w:r>
    </w:p>
    <w:p w14:paraId="787D536F" w14:textId="77777777" w:rsidR="000C77EE" w:rsidRPr="002A49A6" w:rsidRDefault="000C77EE" w:rsidP="000C77EE">
      <w:pPr>
        <w:rPr>
          <w:rFonts w:ascii="Arial" w:hAnsi="Arial" w:cs="Arial"/>
          <w:color w:val="222222"/>
          <w:sz w:val="36"/>
          <w:szCs w:val="36"/>
          <w:shd w:val="clear" w:color="auto" w:fill="FFFFFF"/>
        </w:rPr>
      </w:pPr>
    </w:p>
    <w:p w14:paraId="7AF6BAFD" w14:textId="77777777" w:rsidR="000C77EE" w:rsidRDefault="000C77EE" w:rsidP="000C77EE">
      <w:pPr>
        <w:rPr>
          <w:rFonts w:ascii="Arial" w:hAnsi="Arial" w:cs="Arial"/>
          <w:color w:val="222222"/>
          <w:shd w:val="clear" w:color="auto" w:fill="FFFFFF"/>
        </w:rPr>
      </w:pPr>
      <w:r w:rsidRPr="002A49A6">
        <w:rPr>
          <w:rFonts w:ascii="Arial" w:hAnsi="Arial" w:cs="Arial"/>
          <w:color w:val="222222"/>
          <w:shd w:val="clear" w:color="auto" w:fill="FFFFFF"/>
        </w:rPr>
        <w:lastRenderedPageBreak/>
        <w:t>Sherman, L.W., 1998.</w:t>
      </w:r>
      <w:r w:rsidRPr="002A49A6">
        <w:rPr>
          <w:rStyle w:val="apple-converted-space"/>
          <w:rFonts w:ascii="Arial" w:hAnsi="Arial" w:cs="Arial"/>
          <w:color w:val="222222"/>
          <w:shd w:val="clear" w:color="auto" w:fill="FFFFFF"/>
        </w:rPr>
        <w:t> </w:t>
      </w:r>
      <w:r w:rsidRPr="002A49A6">
        <w:rPr>
          <w:rFonts w:ascii="Arial" w:hAnsi="Arial" w:cs="Arial"/>
          <w:i/>
          <w:iCs/>
          <w:color w:val="222222"/>
        </w:rPr>
        <w:t>Evidence-based policing</w:t>
      </w:r>
      <w:r w:rsidRPr="002A49A6">
        <w:rPr>
          <w:rStyle w:val="apple-converted-space"/>
          <w:rFonts w:ascii="Arial" w:hAnsi="Arial" w:cs="Arial"/>
          <w:color w:val="222222"/>
          <w:shd w:val="clear" w:color="auto" w:fill="FFFFFF"/>
        </w:rPr>
        <w:t> </w:t>
      </w:r>
      <w:r w:rsidRPr="002A49A6">
        <w:rPr>
          <w:rFonts w:ascii="Arial" w:hAnsi="Arial" w:cs="Arial"/>
          <w:color w:val="222222"/>
          <w:shd w:val="clear" w:color="auto" w:fill="FFFFFF"/>
        </w:rPr>
        <w:t>(p. 15). Washington, DC: Police Foundation.</w:t>
      </w:r>
    </w:p>
    <w:p w14:paraId="66706AE0" w14:textId="77777777" w:rsidR="000C77EE" w:rsidRDefault="000C77EE" w:rsidP="000C77EE">
      <w:pPr>
        <w:rPr>
          <w:rFonts w:ascii="Arial" w:hAnsi="Arial" w:cs="Arial"/>
          <w:color w:val="222222"/>
          <w:shd w:val="clear" w:color="auto" w:fill="FFFFFF"/>
        </w:rPr>
      </w:pPr>
    </w:p>
    <w:p w14:paraId="01C11408" w14:textId="77777777" w:rsidR="000C77EE" w:rsidRDefault="000C77EE" w:rsidP="000C77EE">
      <w:pPr>
        <w:rPr>
          <w:rFonts w:ascii="Arial" w:hAnsi="Arial" w:cs="Arial"/>
          <w:color w:val="222222"/>
          <w:shd w:val="clear" w:color="auto" w:fill="FFFFFF"/>
        </w:rPr>
      </w:pPr>
      <w:r w:rsidRPr="00D37E6D">
        <w:rPr>
          <w:rFonts w:ascii="Arial" w:hAnsi="Arial" w:cs="Arial"/>
          <w:color w:val="222222"/>
          <w:shd w:val="clear" w:color="auto" w:fill="FFFFFF"/>
        </w:rPr>
        <w:t xml:space="preserve">Weisburd, D. and </w:t>
      </w:r>
      <w:proofErr w:type="spellStart"/>
      <w:r w:rsidRPr="00D37E6D">
        <w:rPr>
          <w:rFonts w:ascii="Arial" w:hAnsi="Arial" w:cs="Arial"/>
          <w:color w:val="222222"/>
          <w:shd w:val="clear" w:color="auto" w:fill="FFFFFF"/>
        </w:rPr>
        <w:t>Telep</w:t>
      </w:r>
      <w:proofErr w:type="spellEnd"/>
      <w:r w:rsidRPr="00D37E6D">
        <w:rPr>
          <w:rFonts w:ascii="Arial" w:hAnsi="Arial" w:cs="Arial"/>
          <w:color w:val="222222"/>
          <w:shd w:val="clear" w:color="auto" w:fill="FFFFFF"/>
        </w:rPr>
        <w:t>, C.W., 2014. Hot spots policing: What we know and what we need to know.</w:t>
      </w:r>
      <w:r w:rsidRPr="00D37E6D">
        <w:rPr>
          <w:rStyle w:val="apple-converted-space"/>
          <w:rFonts w:ascii="Arial" w:hAnsi="Arial" w:cs="Arial"/>
          <w:color w:val="222222"/>
          <w:shd w:val="clear" w:color="auto" w:fill="FFFFFF"/>
        </w:rPr>
        <w:t> </w:t>
      </w:r>
      <w:r w:rsidRPr="00D37E6D">
        <w:rPr>
          <w:rFonts w:ascii="Arial" w:hAnsi="Arial" w:cs="Arial"/>
          <w:i/>
          <w:iCs/>
          <w:color w:val="222222"/>
        </w:rPr>
        <w:t>Journal of Contemporary Criminal Justice</w:t>
      </w:r>
      <w:r w:rsidRPr="00D37E6D">
        <w:rPr>
          <w:rFonts w:ascii="Arial" w:hAnsi="Arial" w:cs="Arial"/>
          <w:color w:val="222222"/>
          <w:shd w:val="clear" w:color="auto" w:fill="FFFFFF"/>
        </w:rPr>
        <w:t>,</w:t>
      </w:r>
      <w:r w:rsidRPr="00D37E6D">
        <w:rPr>
          <w:rStyle w:val="apple-converted-space"/>
          <w:rFonts w:ascii="Arial" w:hAnsi="Arial" w:cs="Arial"/>
          <w:color w:val="222222"/>
          <w:shd w:val="clear" w:color="auto" w:fill="FFFFFF"/>
        </w:rPr>
        <w:t> </w:t>
      </w:r>
      <w:r w:rsidRPr="00D37E6D">
        <w:rPr>
          <w:rFonts w:ascii="Arial" w:hAnsi="Arial" w:cs="Arial"/>
          <w:i/>
          <w:iCs/>
          <w:color w:val="222222"/>
        </w:rPr>
        <w:t>30</w:t>
      </w:r>
      <w:r w:rsidRPr="00D37E6D">
        <w:rPr>
          <w:rFonts w:ascii="Arial" w:hAnsi="Arial" w:cs="Arial"/>
          <w:color w:val="222222"/>
          <w:shd w:val="clear" w:color="auto" w:fill="FFFFFF"/>
        </w:rPr>
        <w:t>(2), pp.200-220.</w:t>
      </w:r>
    </w:p>
    <w:p w14:paraId="672A25A9" w14:textId="77777777" w:rsidR="000C77EE" w:rsidRDefault="000C77EE" w:rsidP="000C77EE">
      <w:pPr>
        <w:rPr>
          <w:rFonts w:ascii="Arial" w:hAnsi="Arial" w:cs="Arial"/>
          <w:color w:val="222222"/>
          <w:sz w:val="20"/>
          <w:szCs w:val="20"/>
          <w:shd w:val="clear" w:color="auto" w:fill="FFFFFF"/>
        </w:rPr>
      </w:pPr>
    </w:p>
    <w:p w14:paraId="56F3AB6C" w14:textId="77777777" w:rsidR="000C77EE" w:rsidRDefault="000C77EE" w:rsidP="000C77EE">
      <w:pPr>
        <w:rPr>
          <w:rFonts w:ascii="Arial" w:hAnsi="Arial" w:cs="Arial"/>
          <w:color w:val="222222"/>
          <w:sz w:val="72"/>
          <w:szCs w:val="72"/>
          <w:shd w:val="clear" w:color="auto" w:fill="FFFFFF"/>
        </w:rPr>
      </w:pPr>
      <w:r w:rsidRPr="00D37E6D">
        <w:rPr>
          <w:rFonts w:ascii="Arial" w:hAnsi="Arial" w:cs="Arial"/>
          <w:color w:val="222222"/>
          <w:shd w:val="clear" w:color="auto" w:fill="FFFFFF"/>
        </w:rPr>
        <w:t>Braga, A.A., 2007. Effects of hot spots policing on crime.</w:t>
      </w:r>
      <w:r w:rsidRPr="00D37E6D">
        <w:rPr>
          <w:rStyle w:val="apple-converted-space"/>
          <w:rFonts w:ascii="Arial" w:hAnsi="Arial" w:cs="Arial"/>
          <w:color w:val="222222"/>
          <w:shd w:val="clear" w:color="auto" w:fill="FFFFFF"/>
        </w:rPr>
        <w:t> </w:t>
      </w:r>
      <w:r w:rsidRPr="00D37E6D">
        <w:rPr>
          <w:rFonts w:ascii="Arial" w:hAnsi="Arial" w:cs="Arial"/>
          <w:i/>
          <w:iCs/>
          <w:color w:val="222222"/>
        </w:rPr>
        <w:t>Campbell Systematic Reviews</w:t>
      </w:r>
      <w:r w:rsidRPr="00D37E6D">
        <w:rPr>
          <w:rFonts w:ascii="Arial" w:hAnsi="Arial" w:cs="Arial"/>
          <w:color w:val="222222"/>
          <w:shd w:val="clear" w:color="auto" w:fill="FFFFFF"/>
        </w:rPr>
        <w:t>,</w:t>
      </w:r>
      <w:r w:rsidRPr="00D37E6D">
        <w:rPr>
          <w:rStyle w:val="apple-converted-space"/>
          <w:rFonts w:ascii="Arial" w:hAnsi="Arial" w:cs="Arial"/>
          <w:color w:val="222222"/>
          <w:shd w:val="clear" w:color="auto" w:fill="FFFFFF"/>
        </w:rPr>
        <w:t> </w:t>
      </w:r>
      <w:r w:rsidRPr="00D37E6D">
        <w:rPr>
          <w:rFonts w:ascii="Arial" w:hAnsi="Arial" w:cs="Arial"/>
          <w:i/>
          <w:iCs/>
          <w:color w:val="222222"/>
        </w:rPr>
        <w:t>3</w:t>
      </w:r>
      <w:r w:rsidRPr="00D37E6D">
        <w:rPr>
          <w:rFonts w:ascii="Arial" w:hAnsi="Arial" w:cs="Arial"/>
          <w:color w:val="222222"/>
          <w:shd w:val="clear" w:color="auto" w:fill="FFFFFF"/>
        </w:rPr>
        <w:t>(1), pp.1-3</w:t>
      </w:r>
    </w:p>
    <w:tbl>
      <w:tblPr>
        <w:tblW w:w="8809" w:type="dxa"/>
        <w:tblCellMar>
          <w:left w:w="0" w:type="dxa"/>
          <w:right w:w="0" w:type="dxa"/>
        </w:tblCellMar>
        <w:tblLook w:val="04A0" w:firstRow="1" w:lastRow="0" w:firstColumn="1" w:lastColumn="0" w:noHBand="0" w:noVBand="1"/>
      </w:tblPr>
      <w:tblGrid>
        <w:gridCol w:w="8809"/>
      </w:tblGrid>
      <w:tr w:rsidR="000C77EE" w14:paraId="058D5B0A" w14:textId="77777777" w:rsidTr="00CF78CD">
        <w:tc>
          <w:tcPr>
            <w:tcW w:w="8449" w:type="dxa"/>
            <w:vAlign w:val="center"/>
            <w:hideMark/>
          </w:tcPr>
          <w:p w14:paraId="5D0435B5" w14:textId="77777777" w:rsidR="000C77EE" w:rsidRDefault="000C77EE" w:rsidP="00CF78CD"/>
        </w:tc>
      </w:tr>
      <w:tr w:rsidR="000C77EE" w14:paraId="0373DC8B" w14:textId="77777777" w:rsidTr="00CF78CD">
        <w:tc>
          <w:tcPr>
            <w:tcW w:w="8449" w:type="dxa"/>
            <w:tcMar>
              <w:top w:w="120" w:type="dxa"/>
              <w:left w:w="0" w:type="dxa"/>
              <w:bottom w:w="120" w:type="dxa"/>
              <w:right w:w="0" w:type="dxa"/>
            </w:tcMar>
            <w:hideMark/>
          </w:tcPr>
          <w:p w14:paraId="1AEA52E5" w14:textId="77777777" w:rsidR="000C77EE" w:rsidRDefault="000C77EE" w:rsidP="00CF78CD">
            <w:pPr>
              <w:rPr>
                <w:rFonts w:ascii="Arial" w:hAnsi="Arial" w:cs="Arial"/>
                <w:color w:val="222222"/>
              </w:rPr>
            </w:pPr>
          </w:p>
          <w:p w14:paraId="2A7AE0E0" w14:textId="77777777" w:rsidR="000C77EE" w:rsidRDefault="000C77EE" w:rsidP="00CF78CD">
            <w:pPr>
              <w:rPr>
                <w:rFonts w:ascii="Arial" w:hAnsi="Arial" w:cs="Arial"/>
                <w:color w:val="222222"/>
              </w:rPr>
            </w:pPr>
            <w:proofErr w:type="spellStart"/>
            <w:r w:rsidRPr="009E575E">
              <w:rPr>
                <w:rFonts w:ascii="Arial" w:hAnsi="Arial" w:cs="Arial"/>
                <w:color w:val="222222"/>
              </w:rPr>
              <w:t>Reisig</w:t>
            </w:r>
            <w:proofErr w:type="spellEnd"/>
            <w:r w:rsidRPr="009E575E">
              <w:rPr>
                <w:rFonts w:ascii="Arial" w:hAnsi="Arial" w:cs="Arial"/>
                <w:color w:val="222222"/>
              </w:rPr>
              <w:t>, M.D., 2010. Community and problem-oriented policing.</w:t>
            </w:r>
            <w:r w:rsidRPr="009E575E">
              <w:rPr>
                <w:rStyle w:val="apple-converted-space"/>
                <w:rFonts w:ascii="Arial" w:hAnsi="Arial" w:cs="Arial"/>
                <w:color w:val="222222"/>
              </w:rPr>
              <w:t> </w:t>
            </w:r>
            <w:r w:rsidRPr="009E575E">
              <w:rPr>
                <w:rFonts w:ascii="Arial" w:hAnsi="Arial" w:cs="Arial"/>
                <w:i/>
                <w:iCs/>
                <w:color w:val="222222"/>
              </w:rPr>
              <w:t>Crime and justice</w:t>
            </w:r>
            <w:r w:rsidRPr="009E575E">
              <w:rPr>
                <w:rFonts w:ascii="Arial" w:hAnsi="Arial" w:cs="Arial"/>
                <w:color w:val="222222"/>
              </w:rPr>
              <w:t>,</w:t>
            </w:r>
            <w:r w:rsidRPr="009E575E">
              <w:rPr>
                <w:rStyle w:val="apple-converted-space"/>
                <w:rFonts w:ascii="Arial" w:hAnsi="Arial" w:cs="Arial"/>
                <w:color w:val="222222"/>
              </w:rPr>
              <w:t> </w:t>
            </w:r>
            <w:r w:rsidRPr="009E575E">
              <w:rPr>
                <w:rFonts w:ascii="Arial" w:hAnsi="Arial" w:cs="Arial"/>
                <w:i/>
                <w:iCs/>
                <w:color w:val="222222"/>
              </w:rPr>
              <w:t>39</w:t>
            </w:r>
            <w:r w:rsidRPr="009E575E">
              <w:rPr>
                <w:rFonts w:ascii="Arial" w:hAnsi="Arial" w:cs="Arial"/>
                <w:color w:val="222222"/>
              </w:rPr>
              <w:t>(1), pp.1-53.</w:t>
            </w:r>
          </w:p>
          <w:p w14:paraId="4711C85E" w14:textId="77777777" w:rsidR="000C77EE" w:rsidRDefault="000C77EE" w:rsidP="00CF78CD">
            <w:pPr>
              <w:rPr>
                <w:rFonts w:ascii="Arial" w:hAnsi="Arial" w:cs="Arial"/>
                <w:color w:val="222222"/>
              </w:rPr>
            </w:pPr>
          </w:p>
          <w:p w14:paraId="10409392" w14:textId="77777777" w:rsidR="000C77EE" w:rsidRDefault="000C77EE" w:rsidP="00CF78CD">
            <w:pPr>
              <w:rPr>
                <w:rFonts w:ascii="Arial" w:hAnsi="Arial" w:cs="Arial"/>
                <w:color w:val="222222"/>
                <w:sz w:val="20"/>
                <w:szCs w:val="20"/>
                <w:shd w:val="clear" w:color="auto" w:fill="FFFFFF"/>
              </w:rPr>
            </w:pPr>
          </w:p>
          <w:p w14:paraId="1869FE37" w14:textId="77777777" w:rsidR="000C77EE" w:rsidRPr="000E37F4" w:rsidRDefault="000C77EE" w:rsidP="00CF78CD">
            <w:pPr>
              <w:rPr>
                <w:rFonts w:ascii="Arial" w:hAnsi="Arial" w:cs="Arial"/>
                <w:color w:val="222222"/>
                <w:shd w:val="clear" w:color="auto" w:fill="FFFFFF"/>
              </w:rPr>
            </w:pPr>
            <w:proofErr w:type="spellStart"/>
            <w:r w:rsidRPr="000E37F4">
              <w:rPr>
                <w:rFonts w:ascii="Arial" w:hAnsi="Arial" w:cs="Arial"/>
                <w:color w:val="222222"/>
                <w:shd w:val="clear" w:color="auto" w:fill="FFFFFF"/>
              </w:rPr>
              <w:t>Cordner</w:t>
            </w:r>
            <w:proofErr w:type="spellEnd"/>
            <w:r w:rsidRPr="000E37F4">
              <w:rPr>
                <w:rFonts w:ascii="Arial" w:hAnsi="Arial" w:cs="Arial"/>
                <w:color w:val="222222"/>
                <w:shd w:val="clear" w:color="auto" w:fill="FFFFFF"/>
              </w:rPr>
              <w:t xml:space="preserve">, G. and </w:t>
            </w:r>
            <w:proofErr w:type="spellStart"/>
            <w:r w:rsidRPr="000E37F4">
              <w:rPr>
                <w:rFonts w:ascii="Arial" w:hAnsi="Arial" w:cs="Arial"/>
                <w:color w:val="222222"/>
                <w:shd w:val="clear" w:color="auto" w:fill="FFFFFF"/>
              </w:rPr>
              <w:t>Biebel</w:t>
            </w:r>
            <w:proofErr w:type="spellEnd"/>
            <w:r w:rsidRPr="000E37F4">
              <w:rPr>
                <w:rFonts w:ascii="Arial" w:hAnsi="Arial" w:cs="Arial"/>
                <w:color w:val="222222"/>
                <w:shd w:val="clear" w:color="auto" w:fill="FFFFFF"/>
              </w:rPr>
              <w:t>, E.P., 2005. Problem</w:t>
            </w:r>
            <w:r w:rsidRPr="000E37F4">
              <w:rPr>
                <w:rFonts w:ascii="Cambria Math" w:hAnsi="Cambria Math" w:cs="Cambria Math"/>
                <w:color w:val="222222"/>
                <w:shd w:val="clear" w:color="auto" w:fill="FFFFFF"/>
              </w:rPr>
              <w:t>‐</w:t>
            </w:r>
            <w:r w:rsidRPr="000E37F4">
              <w:rPr>
                <w:rFonts w:ascii="Arial" w:hAnsi="Arial" w:cs="Arial"/>
                <w:color w:val="222222"/>
                <w:shd w:val="clear" w:color="auto" w:fill="FFFFFF"/>
              </w:rPr>
              <w:t>oriented policing in practice.</w:t>
            </w:r>
            <w:r w:rsidRPr="000E37F4">
              <w:rPr>
                <w:rStyle w:val="apple-converted-space"/>
                <w:rFonts w:ascii="Arial" w:hAnsi="Arial" w:cs="Arial"/>
                <w:color w:val="222222"/>
                <w:shd w:val="clear" w:color="auto" w:fill="FFFFFF"/>
              </w:rPr>
              <w:t> </w:t>
            </w:r>
            <w:r w:rsidRPr="000E37F4">
              <w:rPr>
                <w:rFonts w:ascii="Arial" w:hAnsi="Arial" w:cs="Arial"/>
                <w:i/>
                <w:iCs/>
                <w:color w:val="222222"/>
              </w:rPr>
              <w:t>Criminology &amp; Public Policy</w:t>
            </w:r>
            <w:r w:rsidRPr="000E37F4">
              <w:rPr>
                <w:rFonts w:ascii="Arial" w:hAnsi="Arial" w:cs="Arial"/>
                <w:color w:val="222222"/>
                <w:shd w:val="clear" w:color="auto" w:fill="FFFFFF"/>
              </w:rPr>
              <w:t>,</w:t>
            </w:r>
            <w:r w:rsidRPr="000E37F4">
              <w:rPr>
                <w:rStyle w:val="apple-converted-space"/>
                <w:rFonts w:ascii="Arial" w:hAnsi="Arial" w:cs="Arial"/>
                <w:color w:val="222222"/>
                <w:shd w:val="clear" w:color="auto" w:fill="FFFFFF"/>
              </w:rPr>
              <w:t> </w:t>
            </w:r>
            <w:r w:rsidRPr="000E37F4">
              <w:rPr>
                <w:rFonts w:ascii="Arial" w:hAnsi="Arial" w:cs="Arial"/>
                <w:i/>
                <w:iCs/>
                <w:color w:val="222222"/>
              </w:rPr>
              <w:t>4</w:t>
            </w:r>
            <w:r w:rsidRPr="000E37F4">
              <w:rPr>
                <w:rFonts w:ascii="Arial" w:hAnsi="Arial" w:cs="Arial"/>
                <w:color w:val="222222"/>
                <w:shd w:val="clear" w:color="auto" w:fill="FFFFFF"/>
              </w:rPr>
              <w:t>(2), pp.155-180.</w:t>
            </w:r>
          </w:p>
          <w:p w14:paraId="354A43F8" w14:textId="77777777" w:rsidR="000C77EE" w:rsidRPr="000E37F4" w:rsidRDefault="000C77EE" w:rsidP="00CF78CD">
            <w:pPr>
              <w:rPr>
                <w:rFonts w:ascii="Arial" w:hAnsi="Arial" w:cs="Arial"/>
                <w:color w:val="222222"/>
                <w:shd w:val="clear" w:color="auto" w:fill="FFFFFF"/>
              </w:rPr>
            </w:pPr>
          </w:p>
          <w:p w14:paraId="7D1E5F93" w14:textId="77777777" w:rsidR="000C77EE" w:rsidRPr="000E37F4" w:rsidRDefault="000C77EE" w:rsidP="00CF78CD">
            <w:pPr>
              <w:rPr>
                <w:rFonts w:ascii="Arial" w:hAnsi="Arial" w:cs="Arial"/>
                <w:color w:val="222222"/>
                <w:shd w:val="clear" w:color="auto" w:fill="FFFFFF"/>
              </w:rPr>
            </w:pPr>
            <w:r w:rsidRPr="000E37F4">
              <w:rPr>
                <w:rFonts w:ascii="Arial" w:hAnsi="Arial" w:cs="Arial"/>
                <w:color w:val="222222"/>
                <w:shd w:val="clear" w:color="auto" w:fill="FFFFFF"/>
              </w:rPr>
              <w:t xml:space="preserve">Hinkle, J.C., Weisburd, D., </w:t>
            </w:r>
            <w:proofErr w:type="spellStart"/>
            <w:r w:rsidRPr="000E37F4">
              <w:rPr>
                <w:rFonts w:ascii="Arial" w:hAnsi="Arial" w:cs="Arial"/>
                <w:color w:val="222222"/>
                <w:shd w:val="clear" w:color="auto" w:fill="FFFFFF"/>
              </w:rPr>
              <w:t>Telep</w:t>
            </w:r>
            <w:proofErr w:type="spellEnd"/>
            <w:r w:rsidRPr="000E37F4">
              <w:rPr>
                <w:rFonts w:ascii="Arial" w:hAnsi="Arial" w:cs="Arial"/>
                <w:color w:val="222222"/>
                <w:shd w:val="clear" w:color="auto" w:fill="FFFFFF"/>
              </w:rPr>
              <w:t>, C.W. and Petersen, K., 2020. Problem</w:t>
            </w:r>
            <w:r w:rsidRPr="000E37F4">
              <w:rPr>
                <w:rFonts w:ascii="Cambria Math" w:hAnsi="Cambria Math" w:cs="Cambria Math"/>
                <w:color w:val="222222"/>
                <w:shd w:val="clear" w:color="auto" w:fill="FFFFFF"/>
              </w:rPr>
              <w:t>‐</w:t>
            </w:r>
            <w:r w:rsidRPr="000E37F4">
              <w:rPr>
                <w:rFonts w:ascii="Arial" w:hAnsi="Arial" w:cs="Arial"/>
                <w:color w:val="222222"/>
                <w:shd w:val="clear" w:color="auto" w:fill="FFFFFF"/>
              </w:rPr>
              <w:t>oriented policing for reducing crime and disorder: An updated systematic review and meta</w:t>
            </w:r>
            <w:r w:rsidRPr="000E37F4">
              <w:rPr>
                <w:rFonts w:ascii="Cambria Math" w:hAnsi="Cambria Math" w:cs="Cambria Math"/>
                <w:color w:val="222222"/>
                <w:shd w:val="clear" w:color="auto" w:fill="FFFFFF"/>
              </w:rPr>
              <w:t>‐</w:t>
            </w:r>
            <w:r w:rsidRPr="000E37F4">
              <w:rPr>
                <w:rFonts w:ascii="Arial" w:hAnsi="Arial" w:cs="Arial"/>
                <w:color w:val="222222"/>
                <w:shd w:val="clear" w:color="auto" w:fill="FFFFFF"/>
              </w:rPr>
              <w:t>analysis.</w:t>
            </w:r>
            <w:r w:rsidRPr="000E37F4">
              <w:rPr>
                <w:rStyle w:val="apple-converted-space"/>
                <w:rFonts w:ascii="Arial" w:hAnsi="Arial" w:cs="Arial"/>
                <w:color w:val="222222"/>
                <w:shd w:val="clear" w:color="auto" w:fill="FFFFFF"/>
              </w:rPr>
              <w:t> </w:t>
            </w:r>
            <w:r w:rsidRPr="000E37F4">
              <w:rPr>
                <w:rFonts w:ascii="Arial" w:hAnsi="Arial" w:cs="Arial"/>
                <w:i/>
                <w:iCs/>
                <w:color w:val="222222"/>
              </w:rPr>
              <w:t>Campbell systematic reviews</w:t>
            </w:r>
            <w:r w:rsidRPr="000E37F4">
              <w:rPr>
                <w:rFonts w:ascii="Arial" w:hAnsi="Arial" w:cs="Arial"/>
                <w:color w:val="222222"/>
                <w:shd w:val="clear" w:color="auto" w:fill="FFFFFF"/>
              </w:rPr>
              <w:t>,</w:t>
            </w:r>
            <w:r w:rsidRPr="000E37F4">
              <w:rPr>
                <w:rStyle w:val="apple-converted-space"/>
                <w:rFonts w:ascii="Arial" w:hAnsi="Arial" w:cs="Arial"/>
                <w:color w:val="222222"/>
                <w:shd w:val="clear" w:color="auto" w:fill="FFFFFF"/>
              </w:rPr>
              <w:t> </w:t>
            </w:r>
            <w:r w:rsidRPr="000E37F4">
              <w:rPr>
                <w:rFonts w:ascii="Arial" w:hAnsi="Arial" w:cs="Arial"/>
                <w:i/>
                <w:iCs/>
                <w:color w:val="222222"/>
              </w:rPr>
              <w:t>16</w:t>
            </w:r>
            <w:r w:rsidRPr="000E37F4">
              <w:rPr>
                <w:rFonts w:ascii="Arial" w:hAnsi="Arial" w:cs="Arial"/>
                <w:color w:val="222222"/>
                <w:shd w:val="clear" w:color="auto" w:fill="FFFFFF"/>
              </w:rPr>
              <w:t>(2), p.e1089</w:t>
            </w:r>
          </w:p>
          <w:p w14:paraId="11458C7B" w14:textId="77777777" w:rsidR="000C77EE" w:rsidRDefault="000C77EE" w:rsidP="00CF78CD">
            <w:pPr>
              <w:rPr>
                <w:rFonts w:ascii="Arial" w:hAnsi="Arial" w:cs="Arial"/>
                <w:color w:val="222222"/>
                <w:sz w:val="20"/>
                <w:szCs w:val="20"/>
                <w:shd w:val="clear" w:color="auto" w:fill="FFFFFF"/>
              </w:rPr>
            </w:pPr>
          </w:p>
          <w:p w14:paraId="342B0AC0" w14:textId="77777777" w:rsidR="000C77EE" w:rsidRDefault="000C77EE" w:rsidP="00CF78CD">
            <w:pPr>
              <w:rPr>
                <w:rFonts w:ascii="Arial" w:hAnsi="Arial" w:cs="Arial"/>
                <w:color w:val="222222"/>
              </w:rPr>
            </w:pPr>
          </w:p>
          <w:p w14:paraId="724826D6" w14:textId="77777777" w:rsidR="000C77EE" w:rsidRDefault="000C77EE" w:rsidP="00CF78CD">
            <w:pPr>
              <w:rPr>
                <w:rFonts w:ascii="Arial" w:hAnsi="Arial" w:cs="Arial"/>
                <w:color w:val="222222"/>
              </w:rPr>
            </w:pPr>
          </w:p>
          <w:p w14:paraId="5506DDB2" w14:textId="77777777" w:rsidR="000C77EE" w:rsidRDefault="000C77EE" w:rsidP="00CF78CD">
            <w:pPr>
              <w:rPr>
                <w:rFonts w:ascii="Arial" w:hAnsi="Arial" w:cs="Arial"/>
                <w:color w:val="222222"/>
                <w:sz w:val="20"/>
                <w:szCs w:val="20"/>
              </w:rPr>
            </w:pPr>
          </w:p>
        </w:tc>
      </w:tr>
    </w:tbl>
    <w:p w14:paraId="7A8A0693" w14:textId="77777777" w:rsidR="007574A5" w:rsidRDefault="007574A5"/>
    <w:sectPr w:rsidR="007574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Roboto">
    <w:panose1 w:val="02000000000000000000"/>
    <w:charset w:val="00"/>
    <w:family w:val="auto"/>
    <w:pitch w:val="variable"/>
    <w:sig w:usb0="E0000AFF" w:usb1="5000217F" w:usb2="00000021"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7EE"/>
    <w:rsid w:val="000C77EE"/>
    <w:rsid w:val="006943CD"/>
    <w:rsid w:val="007574A5"/>
    <w:rsid w:val="00B25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953102"/>
  <w15:chartTrackingRefBased/>
  <w15:docId w15:val="{DCF3A1F8-3612-E347-838B-7879DC477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7E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C77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1339</Words>
  <Characters>7633</Characters>
  <Application>Microsoft Office Word</Application>
  <DocSecurity>0</DocSecurity>
  <Lines>63</Lines>
  <Paragraphs>17</Paragraphs>
  <ScaleCrop>false</ScaleCrop>
  <Company/>
  <LinksUpToDate>false</LinksUpToDate>
  <CharactersWithSpaces>8955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Sturgess (2200579)</dc:creator>
  <cp:keywords/>
  <dc:description/>
  <cp:lastModifiedBy>Connor Sturgess (2200579)</cp:lastModifiedBy>
  <cp:revision>1</cp:revision>
  <dcterms:created xsi:type="dcterms:W3CDTF">2023-02-24T07:56:00Z</dcterms:created>
  <dcterms:modified xsi:type="dcterms:W3CDTF">2023-02-24T07:57:00Z</dcterms:modified>
</cp:coreProperties>
</file>