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B0EBBE" w14:textId="0C795656" w:rsidR="00BE364C" w:rsidRPr="00BE04BC" w:rsidRDefault="00BE364C" w:rsidP="00CF3CE9">
      <w:pPr>
        <w:jc w:val="center"/>
        <w:rPr>
          <w:rFonts w:cs="Arial"/>
          <w:b/>
          <w:bCs/>
        </w:rPr>
      </w:pPr>
      <w:r w:rsidRPr="00BE04BC">
        <w:rPr>
          <w:rFonts w:cs="Arial"/>
          <w:b/>
          <w:bCs/>
        </w:rPr>
        <w:t>Doctorate In Professional Practice</w:t>
      </w:r>
    </w:p>
    <w:p w14:paraId="7850AF29" w14:textId="265968D7" w:rsidR="00BE364C" w:rsidRPr="00BE04BC" w:rsidRDefault="00BE364C" w:rsidP="00CF3CE9">
      <w:pPr>
        <w:jc w:val="center"/>
        <w:rPr>
          <w:rFonts w:cs="Arial"/>
          <w:b/>
          <w:bCs/>
        </w:rPr>
      </w:pPr>
      <w:r w:rsidRPr="00BE04BC">
        <w:rPr>
          <w:rFonts w:cs="Arial"/>
          <w:b/>
          <w:bCs/>
        </w:rPr>
        <w:t>Review of Professional Learning</w:t>
      </w:r>
    </w:p>
    <w:p w14:paraId="4A5CC19D" w14:textId="072F46C9" w:rsidR="00BE364C" w:rsidRPr="00BE04BC" w:rsidRDefault="00BE364C" w:rsidP="00CF3CE9">
      <w:pPr>
        <w:jc w:val="center"/>
        <w:rPr>
          <w:rFonts w:cs="Arial"/>
          <w:b/>
          <w:bCs/>
        </w:rPr>
      </w:pPr>
      <w:r w:rsidRPr="00BE04BC">
        <w:rPr>
          <w:rFonts w:cs="Arial"/>
          <w:b/>
          <w:bCs/>
        </w:rPr>
        <w:t>BMDP7010</w:t>
      </w:r>
    </w:p>
    <w:p w14:paraId="637C787A" w14:textId="77777777" w:rsidR="00BE364C" w:rsidRPr="00BE04BC" w:rsidRDefault="00BE364C" w:rsidP="00CF3CE9">
      <w:pPr>
        <w:jc w:val="center"/>
        <w:rPr>
          <w:rFonts w:cs="Arial"/>
          <w:b/>
          <w:bCs/>
        </w:rPr>
      </w:pPr>
    </w:p>
    <w:p w14:paraId="3926D55C" w14:textId="77777777" w:rsidR="00BE364C" w:rsidRPr="00BE04BC" w:rsidRDefault="00BE364C" w:rsidP="00CF3CE9">
      <w:pPr>
        <w:jc w:val="center"/>
        <w:rPr>
          <w:rFonts w:cs="Arial"/>
          <w:b/>
          <w:bCs/>
        </w:rPr>
      </w:pPr>
      <w:r w:rsidRPr="00BE04BC">
        <w:rPr>
          <w:rFonts w:cs="Arial"/>
          <w:b/>
          <w:bCs/>
        </w:rPr>
        <w:t>Anita Davies – Student Number: 2322936</w:t>
      </w:r>
    </w:p>
    <w:p w14:paraId="4CD00A9A" w14:textId="77777777" w:rsidR="00BE364C" w:rsidRPr="00BE04BC" w:rsidRDefault="00BE364C" w:rsidP="00CF3CE9">
      <w:pPr>
        <w:jc w:val="center"/>
        <w:rPr>
          <w:rFonts w:cs="Arial"/>
        </w:rPr>
      </w:pPr>
    </w:p>
    <w:p w14:paraId="293F8245" w14:textId="77777777" w:rsidR="00BE364C" w:rsidRPr="00BE04BC" w:rsidRDefault="00BE364C" w:rsidP="00CF3CE9">
      <w:pPr>
        <w:jc w:val="center"/>
        <w:rPr>
          <w:rFonts w:cs="Arial"/>
        </w:rPr>
      </w:pPr>
    </w:p>
    <w:p w14:paraId="792150FD" w14:textId="06B8278F" w:rsidR="00BE364C" w:rsidRPr="00BE04BC" w:rsidRDefault="00BE364C" w:rsidP="00CF3CE9">
      <w:pPr>
        <w:jc w:val="center"/>
        <w:rPr>
          <w:rFonts w:cs="Arial"/>
          <w:b/>
          <w:bCs/>
        </w:rPr>
      </w:pPr>
      <w:r w:rsidRPr="00BE04BC">
        <w:rPr>
          <w:rFonts w:cs="Arial"/>
          <w:b/>
          <w:bCs/>
        </w:rPr>
        <w:t>A Portfolio of Work Including:</w:t>
      </w:r>
    </w:p>
    <w:p w14:paraId="6E4EA153" w14:textId="12E8696E" w:rsidR="00BE364C" w:rsidRPr="00BE04BC" w:rsidRDefault="00BE364C" w:rsidP="00CF3CE9">
      <w:pPr>
        <w:jc w:val="center"/>
        <w:rPr>
          <w:rFonts w:cs="Arial"/>
        </w:rPr>
      </w:pPr>
      <w:r w:rsidRPr="00BE04BC">
        <w:rPr>
          <w:rFonts w:cs="Arial"/>
        </w:rPr>
        <w:t>A Critical Review of Professional Learning</w:t>
      </w:r>
    </w:p>
    <w:p w14:paraId="1843D8D4" w14:textId="7BEC545E" w:rsidR="00BE364C" w:rsidRPr="00BE04BC" w:rsidRDefault="00BE364C" w:rsidP="00CF3CE9">
      <w:pPr>
        <w:jc w:val="center"/>
        <w:rPr>
          <w:rFonts w:cs="Arial"/>
        </w:rPr>
      </w:pPr>
      <w:r w:rsidRPr="00BE04BC">
        <w:rPr>
          <w:rFonts w:cs="Arial"/>
        </w:rPr>
        <w:t>A Conceptual Framework for Practice</w:t>
      </w:r>
    </w:p>
    <w:p w14:paraId="6325252D" w14:textId="39E6E07B" w:rsidR="00BE364C" w:rsidRPr="00BE04BC" w:rsidRDefault="00BE364C" w:rsidP="00CF3CE9">
      <w:pPr>
        <w:jc w:val="center"/>
        <w:rPr>
          <w:rFonts w:cs="Arial"/>
        </w:rPr>
      </w:pPr>
      <w:r w:rsidRPr="00BE04BC">
        <w:rPr>
          <w:rFonts w:cs="Arial"/>
        </w:rPr>
        <w:t>And</w:t>
      </w:r>
    </w:p>
    <w:p w14:paraId="73E12473" w14:textId="1C4A87D2" w:rsidR="00A70855" w:rsidRPr="00BE04BC" w:rsidRDefault="00BE364C" w:rsidP="00CF3CE9">
      <w:pPr>
        <w:jc w:val="center"/>
        <w:rPr>
          <w:rFonts w:cs="Arial"/>
        </w:rPr>
      </w:pPr>
      <w:r w:rsidRPr="00BE04BC">
        <w:rPr>
          <w:rFonts w:cs="Arial"/>
        </w:rPr>
        <w:t xml:space="preserve">A Strategic Learning </w:t>
      </w:r>
      <w:r w:rsidR="00FB06F7" w:rsidRPr="00BE04BC">
        <w:rPr>
          <w:rFonts w:cs="Arial"/>
        </w:rPr>
        <w:t>and</w:t>
      </w:r>
      <w:r w:rsidRPr="00BE04BC">
        <w:rPr>
          <w:rFonts w:cs="Arial"/>
        </w:rPr>
        <w:t xml:space="preserve"> Development Plan</w:t>
      </w:r>
    </w:p>
    <w:p w14:paraId="7D3B70B0" w14:textId="77777777" w:rsidR="00A70855" w:rsidRPr="00BE04BC" w:rsidRDefault="00A70855" w:rsidP="00CF3CE9">
      <w:pPr>
        <w:rPr>
          <w:rFonts w:cs="Arial"/>
        </w:rPr>
      </w:pPr>
      <w:r w:rsidRPr="00BE04BC">
        <w:rPr>
          <w:rFonts w:cs="Arial"/>
        </w:rPr>
        <w:br w:type="page"/>
      </w:r>
    </w:p>
    <w:p w14:paraId="00E6601D" w14:textId="77777777" w:rsidR="00A70855" w:rsidRPr="00BE04BC" w:rsidRDefault="00A70855" w:rsidP="00CF3CE9">
      <w:pPr>
        <w:rPr>
          <w:rFonts w:cs="Arial"/>
        </w:rPr>
      </w:pPr>
    </w:p>
    <w:p w14:paraId="5ECB6329" w14:textId="77777777" w:rsidR="00A70855" w:rsidRPr="00BE04BC" w:rsidRDefault="00A70855" w:rsidP="00CF3CE9">
      <w:pPr>
        <w:rPr>
          <w:rFonts w:cs="Arial"/>
        </w:rPr>
      </w:pPr>
    </w:p>
    <w:p w14:paraId="3A8015E9" w14:textId="77777777" w:rsidR="00A70855" w:rsidRPr="00BE04BC" w:rsidRDefault="00A70855" w:rsidP="00CF3CE9">
      <w:pPr>
        <w:rPr>
          <w:rFonts w:cs="Arial"/>
        </w:rPr>
      </w:pPr>
    </w:p>
    <w:p w14:paraId="39A36EBD" w14:textId="77777777" w:rsidR="00A70855" w:rsidRPr="00BE04BC" w:rsidRDefault="00A70855" w:rsidP="00CF3CE9">
      <w:pPr>
        <w:rPr>
          <w:rFonts w:cs="Arial"/>
        </w:rPr>
      </w:pPr>
    </w:p>
    <w:p w14:paraId="11C552EF" w14:textId="77777777" w:rsidR="00A70855" w:rsidRPr="00BE04BC" w:rsidRDefault="00A70855" w:rsidP="00CF3CE9">
      <w:pPr>
        <w:rPr>
          <w:rFonts w:cs="Arial"/>
        </w:rPr>
      </w:pPr>
    </w:p>
    <w:p w14:paraId="7E9F7374" w14:textId="77777777" w:rsidR="00A70855" w:rsidRPr="00BE04BC" w:rsidRDefault="00A70855" w:rsidP="00CF3CE9">
      <w:pPr>
        <w:rPr>
          <w:rFonts w:cs="Arial"/>
        </w:rPr>
      </w:pPr>
    </w:p>
    <w:p w14:paraId="64DC8857" w14:textId="77777777" w:rsidR="00A70855" w:rsidRPr="00BE04BC" w:rsidRDefault="00A70855" w:rsidP="00CF3CE9">
      <w:pPr>
        <w:rPr>
          <w:rFonts w:cs="Arial"/>
        </w:rPr>
      </w:pPr>
    </w:p>
    <w:p w14:paraId="4558BF7E" w14:textId="77777777" w:rsidR="00A70855" w:rsidRPr="00BE04BC" w:rsidRDefault="00A70855" w:rsidP="00CF3CE9">
      <w:pPr>
        <w:rPr>
          <w:rFonts w:cs="Arial"/>
        </w:rPr>
      </w:pPr>
    </w:p>
    <w:p w14:paraId="6DAA09B7" w14:textId="0C0E3EF0" w:rsidR="00BE364C" w:rsidRPr="00BE04BC" w:rsidRDefault="00A70855" w:rsidP="00CF3CE9">
      <w:pPr>
        <w:jc w:val="center"/>
        <w:rPr>
          <w:rFonts w:cs="Arial"/>
          <w:b/>
          <w:bCs/>
        </w:rPr>
      </w:pPr>
      <w:r w:rsidRPr="00BE04BC">
        <w:rPr>
          <w:rFonts w:cs="Arial"/>
          <w:b/>
          <w:bCs/>
        </w:rPr>
        <w:t>A Critical Review of Professional Learning</w:t>
      </w:r>
      <w:r w:rsidR="00BE364C" w:rsidRPr="00BE04BC">
        <w:rPr>
          <w:rFonts w:cs="Arial"/>
          <w:b/>
          <w:bCs/>
        </w:rPr>
        <w:br w:type="page"/>
      </w:r>
    </w:p>
    <w:p w14:paraId="084EEDDF" w14:textId="2ACB2F3D" w:rsidR="00BE364C" w:rsidRPr="00BE04BC" w:rsidRDefault="00BE364C" w:rsidP="00CF3CE9">
      <w:pPr>
        <w:rPr>
          <w:rFonts w:cs="Arial"/>
          <w:b/>
          <w:bCs/>
        </w:rPr>
      </w:pPr>
      <w:r w:rsidRPr="00BE04BC">
        <w:rPr>
          <w:rFonts w:cs="Arial"/>
          <w:b/>
          <w:bCs/>
        </w:rPr>
        <w:lastRenderedPageBreak/>
        <w:t>Introduction</w:t>
      </w:r>
    </w:p>
    <w:p w14:paraId="51347D9E" w14:textId="2A766A18" w:rsidR="000169BC" w:rsidRPr="00BE04BC" w:rsidRDefault="000169BC" w:rsidP="00CF3CE9">
      <w:pPr>
        <w:rPr>
          <w:rFonts w:cs="Arial"/>
        </w:rPr>
      </w:pPr>
      <w:r w:rsidRPr="00BE04BC">
        <w:rPr>
          <w:rFonts w:cs="Arial"/>
        </w:rPr>
        <w:t xml:space="preserve">In my experience professional expertise cannot develop through formal education alone. </w:t>
      </w:r>
      <w:r w:rsidR="00D11700" w:rsidRPr="00BE04BC">
        <w:rPr>
          <w:rFonts w:cs="Arial"/>
        </w:rPr>
        <w:t xml:space="preserve">Professional capability typically </w:t>
      </w:r>
      <w:r w:rsidR="009139C6" w:rsidRPr="00BE04BC">
        <w:rPr>
          <w:rFonts w:cs="Arial"/>
        </w:rPr>
        <w:t>evolves through complex interaction</w:t>
      </w:r>
      <w:r w:rsidR="00C012C9" w:rsidRPr="00BE04BC">
        <w:rPr>
          <w:rFonts w:cs="Arial"/>
        </w:rPr>
        <w:t xml:space="preserve">s between experiential learning, reflective practice, and tacit knowledge </w:t>
      </w:r>
      <w:r w:rsidR="001250D7" w:rsidRPr="00BE04BC">
        <w:rPr>
          <w:rFonts w:cs="Arial"/>
        </w:rPr>
        <w:t>developed through practice</w:t>
      </w:r>
      <w:r w:rsidR="007E714A" w:rsidRPr="00BE04BC">
        <w:rPr>
          <w:rFonts w:cs="Arial"/>
        </w:rPr>
        <w:t xml:space="preserve"> (Polanyi, 1966)</w:t>
      </w:r>
      <w:r w:rsidR="00B56C30" w:rsidRPr="00BE04BC">
        <w:rPr>
          <w:rFonts w:cs="Arial"/>
        </w:rPr>
        <w:t xml:space="preserve">.  </w:t>
      </w:r>
      <w:r w:rsidR="001916F9" w:rsidRPr="00BE04BC">
        <w:rPr>
          <w:rFonts w:cs="Arial"/>
        </w:rPr>
        <w:t>Within complex and evolving environments, understanding how knowledge is acquired, interpreted and applied becomes central to professional development.</w:t>
      </w:r>
      <w:r w:rsidR="00114C19" w:rsidRPr="00BE04BC">
        <w:rPr>
          <w:rFonts w:cs="Arial"/>
        </w:rPr>
        <w:t xml:space="preserve">  This critical review examines the development of my own professional learning through both formal and informal pathways, with particular attention to the ways in which experiential learning, reflective practice and interdisciplinary knowledge have shaped my professional judgment.</w:t>
      </w:r>
    </w:p>
    <w:p w14:paraId="6124F110" w14:textId="43383618" w:rsidR="00C67B9E" w:rsidRPr="00BE04BC" w:rsidRDefault="005240F8" w:rsidP="00CF3CE9">
      <w:pPr>
        <w:rPr>
          <w:rFonts w:cs="Arial"/>
        </w:rPr>
      </w:pPr>
      <w:r w:rsidRPr="00BE04BC">
        <w:rPr>
          <w:rFonts w:cs="Arial"/>
        </w:rPr>
        <w:t xml:space="preserve">My </w:t>
      </w:r>
      <w:r w:rsidR="00C71E57" w:rsidRPr="00BE04BC">
        <w:rPr>
          <w:rFonts w:cs="Arial"/>
        </w:rPr>
        <w:t xml:space="preserve">professional </w:t>
      </w:r>
      <w:r w:rsidR="0041751B" w:rsidRPr="00BE04BC">
        <w:rPr>
          <w:rFonts w:cs="Arial"/>
        </w:rPr>
        <w:t xml:space="preserve">background </w:t>
      </w:r>
      <w:r w:rsidRPr="00BE04BC">
        <w:rPr>
          <w:rFonts w:cs="Arial"/>
        </w:rPr>
        <w:t>extends over 20</w:t>
      </w:r>
      <w:r w:rsidR="00482D25" w:rsidRPr="00BE04BC">
        <w:rPr>
          <w:rFonts w:cs="Arial"/>
        </w:rPr>
        <w:t xml:space="preserve"> </w:t>
      </w:r>
      <w:r w:rsidR="0041751B" w:rsidRPr="00BE04BC">
        <w:rPr>
          <w:rFonts w:cs="Arial"/>
        </w:rPr>
        <w:t>years in business leadership, entrepreneurship and coaching practice</w:t>
      </w:r>
      <w:r w:rsidR="00C8310F" w:rsidRPr="00BE04BC">
        <w:rPr>
          <w:rFonts w:cs="Arial"/>
        </w:rPr>
        <w:t xml:space="preserve">. In recent years, I have specialised in neurodivergent-affirming coaching, with a </w:t>
      </w:r>
      <w:r w:rsidR="0057449B" w:rsidRPr="00BE04BC">
        <w:rPr>
          <w:rFonts w:cs="Arial"/>
        </w:rPr>
        <w:t xml:space="preserve">specific interest in executive function, workplace inclusion and sustainable performance.  Alongside this professional experience, my formal learning has </w:t>
      </w:r>
      <w:r w:rsidR="00C91F56" w:rsidRPr="00BE04BC">
        <w:rPr>
          <w:rFonts w:cs="Arial"/>
        </w:rPr>
        <w:t>included</w:t>
      </w:r>
      <w:r w:rsidR="0057449B" w:rsidRPr="00BE04BC">
        <w:rPr>
          <w:rFonts w:cs="Arial"/>
        </w:rPr>
        <w:t xml:space="preserve"> postgraduate study in coaching and mentoring</w:t>
      </w:r>
      <w:r w:rsidR="00C91F56" w:rsidRPr="00BE04BC">
        <w:rPr>
          <w:rFonts w:cs="Arial"/>
        </w:rPr>
        <w:t xml:space="preserve"> alongside a range of specialist</w:t>
      </w:r>
      <w:r w:rsidR="00DE42B5" w:rsidRPr="00BE04BC">
        <w:rPr>
          <w:rFonts w:cs="Arial"/>
        </w:rPr>
        <w:t xml:space="preserve"> training in neurodivergent-inclusive coaching practice. </w:t>
      </w:r>
      <w:r w:rsidR="00E21CA4" w:rsidRPr="00BE04BC">
        <w:rPr>
          <w:rFonts w:cs="Arial"/>
        </w:rPr>
        <w:t>Whilst this learning has been valuable</w:t>
      </w:r>
      <w:r w:rsidR="00610A41" w:rsidRPr="00BE04BC">
        <w:rPr>
          <w:rFonts w:cs="Arial"/>
        </w:rPr>
        <w:t>,</w:t>
      </w:r>
      <w:r w:rsidR="00E21CA4" w:rsidRPr="00BE04BC">
        <w:rPr>
          <w:rFonts w:cs="Arial"/>
        </w:rPr>
        <w:t xml:space="preserve"> much of the expertise that informs my work has developed through practice-based learning, reflective inquiry, and engagement with communities of practice and complex client profiles</w:t>
      </w:r>
      <w:r w:rsidR="00553F79" w:rsidRPr="00BE04BC">
        <w:rPr>
          <w:rFonts w:cs="Arial"/>
        </w:rPr>
        <w:t xml:space="preserve"> rather than formal education alone.</w:t>
      </w:r>
    </w:p>
    <w:p w14:paraId="1E45B282" w14:textId="23046229" w:rsidR="00553F79" w:rsidRPr="00BE04BC" w:rsidRDefault="00434A0E" w:rsidP="00CF3CE9">
      <w:pPr>
        <w:rPr>
          <w:rFonts w:cs="Arial"/>
        </w:rPr>
      </w:pPr>
      <w:r w:rsidRPr="00BE04BC">
        <w:rPr>
          <w:rFonts w:cs="Arial"/>
        </w:rPr>
        <w:t>Literature on professional learning highlights Schön’s concept of the reflective practitioner (1983) and Eraut’s work on informal professional learning (2004) as useful frameworks for understanding how knowledge develops through practice.</w:t>
      </w:r>
      <w:r w:rsidR="00EC5DE8" w:rsidRPr="00BE04BC">
        <w:rPr>
          <w:rFonts w:cs="Arial"/>
        </w:rPr>
        <w:t xml:space="preserve">  Their perspectives and models emphasise the importance of reflection-in-action, tacit knowledge and situated judgement in professional environments</w:t>
      </w:r>
      <w:r w:rsidR="00EC67E9" w:rsidRPr="00BE04BC">
        <w:rPr>
          <w:rFonts w:cs="Arial"/>
        </w:rPr>
        <w:t>,</w:t>
      </w:r>
      <w:r w:rsidR="00EC5DE8" w:rsidRPr="00BE04BC">
        <w:rPr>
          <w:rFonts w:cs="Arial"/>
        </w:rPr>
        <w:t xml:space="preserve"> </w:t>
      </w:r>
      <w:r w:rsidR="00C6092D" w:rsidRPr="00BE04BC">
        <w:rPr>
          <w:rFonts w:cs="Arial"/>
        </w:rPr>
        <w:t xml:space="preserve">especially those </w:t>
      </w:r>
      <w:r w:rsidR="00EC5DE8" w:rsidRPr="00BE04BC">
        <w:rPr>
          <w:rFonts w:cs="Arial"/>
        </w:rPr>
        <w:t>ch</w:t>
      </w:r>
      <w:r w:rsidR="00C6092D" w:rsidRPr="00BE04BC">
        <w:rPr>
          <w:rFonts w:cs="Arial"/>
        </w:rPr>
        <w:t>a</w:t>
      </w:r>
      <w:r w:rsidR="00EC5DE8" w:rsidRPr="00BE04BC">
        <w:rPr>
          <w:rFonts w:cs="Arial"/>
        </w:rPr>
        <w:t>racterised by uncertaint</w:t>
      </w:r>
      <w:r w:rsidR="00C6092D" w:rsidRPr="00BE04BC">
        <w:rPr>
          <w:rFonts w:cs="Arial"/>
        </w:rPr>
        <w:t>y</w:t>
      </w:r>
      <w:r w:rsidR="00EC5DE8" w:rsidRPr="00BE04BC">
        <w:rPr>
          <w:rFonts w:cs="Arial"/>
        </w:rPr>
        <w:t xml:space="preserve"> and complexity</w:t>
      </w:r>
      <w:r w:rsidR="006D3112" w:rsidRPr="00BE04BC">
        <w:rPr>
          <w:rFonts w:cs="Arial"/>
        </w:rPr>
        <w:t>, where practitioners must act without complete information</w:t>
      </w:r>
      <w:r w:rsidR="00EC5DE8" w:rsidRPr="00BE04BC">
        <w:rPr>
          <w:rFonts w:cs="Arial"/>
        </w:rPr>
        <w:t>.</w:t>
      </w:r>
      <w:r w:rsidR="00387AEE" w:rsidRPr="00BE04BC">
        <w:rPr>
          <w:rFonts w:cs="Arial"/>
        </w:rPr>
        <w:t xml:space="preserve">  Alongside this, Kolb’s (1984) experiential learning model</w:t>
      </w:r>
      <w:r w:rsidR="00D26F8F" w:rsidRPr="00BE04BC">
        <w:rPr>
          <w:rFonts w:cs="Arial"/>
        </w:rPr>
        <w:t xml:space="preserve"> highlights the iterative</w:t>
      </w:r>
      <w:r w:rsidR="00F16048" w:rsidRPr="00BE04BC">
        <w:rPr>
          <w:rFonts w:cs="Arial"/>
        </w:rPr>
        <w:t xml:space="preserve"> nature of the relationship between experience, reflection, conceptual understanding and experimentation in our professional development.</w:t>
      </w:r>
    </w:p>
    <w:p w14:paraId="4C7A1DDB" w14:textId="2CCFF782" w:rsidR="005C72BC" w:rsidRPr="00BE04BC" w:rsidRDefault="00536E70">
      <w:pPr>
        <w:rPr>
          <w:rFonts w:cs="Arial"/>
          <w:b/>
          <w:bCs/>
        </w:rPr>
      </w:pPr>
      <w:r w:rsidRPr="00BE04BC">
        <w:rPr>
          <w:rFonts w:cs="Arial"/>
        </w:rPr>
        <w:t xml:space="preserve">This review will </w:t>
      </w:r>
      <w:r w:rsidR="000F5E89" w:rsidRPr="00BE04BC">
        <w:rPr>
          <w:rFonts w:cs="Arial"/>
        </w:rPr>
        <w:t>critically</w:t>
      </w:r>
      <w:r w:rsidRPr="00BE04BC">
        <w:rPr>
          <w:rFonts w:cs="Arial"/>
        </w:rPr>
        <w:t xml:space="preserve"> explore the ways in which my professional knowledge has developed through this combination of formal study, experiential learning and </w:t>
      </w:r>
      <w:r w:rsidR="00BB525E" w:rsidRPr="00BE04BC">
        <w:rPr>
          <w:rFonts w:cs="Arial"/>
        </w:rPr>
        <w:t xml:space="preserve">the development of </w:t>
      </w:r>
      <w:r w:rsidRPr="00BE04BC">
        <w:rPr>
          <w:rFonts w:cs="Arial"/>
        </w:rPr>
        <w:t xml:space="preserve">tacit </w:t>
      </w:r>
      <w:r w:rsidR="00BB525E" w:rsidRPr="00BE04BC">
        <w:rPr>
          <w:rFonts w:cs="Arial"/>
        </w:rPr>
        <w:t xml:space="preserve">professional </w:t>
      </w:r>
      <w:r w:rsidRPr="00BE04BC">
        <w:rPr>
          <w:rFonts w:cs="Arial"/>
        </w:rPr>
        <w:t xml:space="preserve">knowledge </w:t>
      </w:r>
      <w:r w:rsidR="00BB525E" w:rsidRPr="00BE04BC">
        <w:rPr>
          <w:rFonts w:cs="Arial"/>
        </w:rPr>
        <w:t>through practice</w:t>
      </w:r>
      <w:r w:rsidR="008C1E4E" w:rsidRPr="00BE04BC">
        <w:rPr>
          <w:rFonts w:cs="Arial"/>
        </w:rPr>
        <w:t xml:space="preserve">.  It examines how informal learning frameworks help explain the development of </w:t>
      </w:r>
      <w:r w:rsidR="004B2D4F" w:rsidRPr="00BE04BC">
        <w:rPr>
          <w:rFonts w:cs="Arial"/>
        </w:rPr>
        <w:t xml:space="preserve">our </w:t>
      </w:r>
      <w:r w:rsidR="008C1E4E" w:rsidRPr="00BE04BC">
        <w:rPr>
          <w:rFonts w:cs="Arial"/>
        </w:rPr>
        <w:t>professional</w:t>
      </w:r>
      <w:r w:rsidR="004B2D4F" w:rsidRPr="00BE04BC">
        <w:rPr>
          <w:rFonts w:cs="Arial"/>
        </w:rPr>
        <w:t xml:space="preserve"> expertise, considering the role of tacit knowledge and professional judgement in coaching practice</w:t>
      </w:r>
      <w:r w:rsidR="000F5E89" w:rsidRPr="00BE04BC">
        <w:rPr>
          <w:rFonts w:cs="Arial"/>
        </w:rPr>
        <w:t>, and reflects on the integration of disciplinary and transdisciplinary knowledge within my work.  Finally</w:t>
      </w:r>
      <w:r w:rsidR="00AB2F18" w:rsidRPr="00BE04BC">
        <w:rPr>
          <w:rFonts w:cs="Arial"/>
        </w:rPr>
        <w:t>, the review considers how professional learning has occurred within complex and constrained</w:t>
      </w:r>
      <w:r w:rsidR="005F2F3F" w:rsidRPr="00BE04BC">
        <w:rPr>
          <w:rFonts w:cs="Arial"/>
        </w:rPr>
        <w:t xml:space="preserve"> environments, and how these experiences continue to inform my professional learning and growth.</w:t>
      </w:r>
      <w:r w:rsidR="00272D02">
        <w:rPr>
          <w:rFonts w:cs="Arial"/>
        </w:rPr>
        <w:t xml:space="preserve"> </w:t>
      </w:r>
      <w:r w:rsidR="005C72BC" w:rsidRPr="00BE04BC">
        <w:rPr>
          <w:rFonts w:cs="Arial"/>
          <w:b/>
          <w:bCs/>
        </w:rPr>
        <w:br w:type="page"/>
      </w:r>
    </w:p>
    <w:p w14:paraId="0B7B20B4" w14:textId="412F3E69" w:rsidR="00BE364C" w:rsidRPr="00BE04BC" w:rsidRDefault="00BE364C" w:rsidP="00CF3CE9">
      <w:pPr>
        <w:rPr>
          <w:rFonts w:cs="Arial"/>
          <w:b/>
          <w:bCs/>
        </w:rPr>
      </w:pPr>
      <w:r w:rsidRPr="00BE04BC">
        <w:rPr>
          <w:rFonts w:cs="Arial"/>
          <w:b/>
          <w:bCs/>
        </w:rPr>
        <w:lastRenderedPageBreak/>
        <w:t>Informal Learning and Professional Development</w:t>
      </w:r>
    </w:p>
    <w:p w14:paraId="4D0BCC54" w14:textId="77777777" w:rsidR="00691728" w:rsidRPr="00BE04BC" w:rsidRDefault="00691728" w:rsidP="00CF3CE9">
      <w:pPr>
        <w:rPr>
          <w:rFonts w:cs="Arial"/>
        </w:rPr>
      </w:pPr>
      <w:r w:rsidRPr="00BE04BC">
        <w:rPr>
          <w:rFonts w:cs="Arial"/>
        </w:rPr>
        <w:t>Having reflected on my own experience of professional learning and the literature reviewed, it becomes evident that professional learning, particularly within complex practice-based environments, rarely occurs through formal education alone. Instead, formal education represents only a small element of the overall learning process, which is largely embedded within day-to-day professional activity and emerges through experience, interaction and reflection. Eraut (2004) argues that much workplace learning is informal in nature, occurring through implicit, reactive and deliberative processes rather than structured instruction. This perspective, alongside the reflective mapping exercises undertaken during this module, provided an opportunity to examine how my professional knowledge has developed across formal education, experiential learning and tacit practice-based knowledge. It has become increasingly apparent that much of my professional capability has been shaped through engagement with practice rather than through isolated formal training opportunities.</w:t>
      </w:r>
    </w:p>
    <w:p w14:paraId="53C11C29" w14:textId="77777777" w:rsidR="008942B6" w:rsidRPr="00BE04BC" w:rsidRDefault="008942B6" w:rsidP="00CF3CE9">
      <w:pPr>
        <w:rPr>
          <w:rFonts w:cs="Arial"/>
        </w:rPr>
      </w:pPr>
      <w:r w:rsidRPr="00BE04BC">
        <w:rPr>
          <w:rFonts w:cs="Arial"/>
        </w:rPr>
        <w:t>Whilst formal education has provided important theoretical foundations, much of my practice-based knowledge has emerged through engagement with client work, problem-solving and reflective inquiry within coaching practice. For example, working with neurodivergent clients has required ongoing adaptation of coaching approaches in response to individual needs, often in situations characterised by uncertainty and complexity. In these contexts, learning frequently occurs reactively, as described by Eraut (2004), where immediate responses to emerging challenges contribute to the development of professional judgement.</w:t>
      </w:r>
    </w:p>
    <w:p w14:paraId="12B45E34" w14:textId="3184328E" w:rsidR="004B4691" w:rsidRPr="00BE04BC" w:rsidRDefault="00AB079E" w:rsidP="00CF3CE9">
      <w:pPr>
        <w:rPr>
          <w:rFonts w:cs="Arial"/>
        </w:rPr>
      </w:pPr>
      <w:r w:rsidRPr="00BE04BC">
        <w:rPr>
          <w:rFonts w:cs="Arial"/>
        </w:rPr>
        <w:t xml:space="preserve">Kolb’s experiential learning model (1984) offers a complementary lens through which to understand this process, conceptualising learning as a cyclical progression through concrete experience, reflective observation, abstract conceptualisation and active experimentation. </w:t>
      </w:r>
      <w:r w:rsidR="007C7F0D" w:rsidRPr="00BE04BC">
        <w:rPr>
          <w:rFonts w:cs="Arial"/>
        </w:rPr>
        <w:t>However, Kolb’s model has also been criticised for implying a relatively structured and cyclical process of learning that may not fully capture the complexity and immediacy of workplace learning environments (</w:t>
      </w:r>
      <w:proofErr w:type="spellStart"/>
      <w:r w:rsidR="007C7F0D" w:rsidRPr="00BE04BC">
        <w:rPr>
          <w:rFonts w:cs="Arial"/>
        </w:rPr>
        <w:t>Bergsteiner</w:t>
      </w:r>
      <w:proofErr w:type="spellEnd"/>
      <w:r w:rsidR="007C7F0D" w:rsidRPr="00BE04BC">
        <w:rPr>
          <w:rFonts w:cs="Arial"/>
        </w:rPr>
        <w:t xml:space="preserve">, Avery and Neumann, 2010). </w:t>
      </w:r>
      <w:r w:rsidRPr="00BE04BC">
        <w:rPr>
          <w:rFonts w:cs="Arial"/>
        </w:rPr>
        <w:t>Within my own coaching practice, this cycle is evident in the way individual client interactions generate opportunities for reflection and subsequent adaptation. For example, experiences of working with clients who present with executive function challenges have prompted reflection on the effectiveness of different coaching strategies, leading to the development of more tailored and responsive approaches.</w:t>
      </w:r>
      <w:r w:rsidR="00B1166C" w:rsidRPr="00BE04BC">
        <w:rPr>
          <w:rFonts w:cs="Arial"/>
        </w:rPr>
        <w:t xml:space="preserve"> These reflections are translated into revised practices, refined through further client engagement, illustrating an iterative process of experiential learning.</w:t>
      </w:r>
      <w:r w:rsidRPr="00BE04BC">
        <w:rPr>
          <w:rFonts w:cs="Arial"/>
        </w:rPr>
        <w:t xml:space="preserve"> This process supports the development of professional judgement, as approaches are continually adapted in response to the specific needs and contexts of individual clients.</w:t>
      </w:r>
    </w:p>
    <w:p w14:paraId="5E32A9D1" w14:textId="196A793E" w:rsidR="00D65A6A" w:rsidRPr="00BE04BC" w:rsidRDefault="00D65A6A" w:rsidP="00CF3CE9">
      <w:pPr>
        <w:rPr>
          <w:rFonts w:cs="Arial"/>
        </w:rPr>
      </w:pPr>
      <w:r w:rsidRPr="00BE04BC">
        <w:rPr>
          <w:rFonts w:cs="Arial"/>
        </w:rPr>
        <w:t xml:space="preserve">The role of reflection within this cycle can be further emphasised through consideration of Schön’s (1983) concept of the reflective practitioner, which highlights how </w:t>
      </w:r>
      <w:r w:rsidRPr="00BE04BC">
        <w:rPr>
          <w:rFonts w:cs="Arial"/>
        </w:rPr>
        <w:lastRenderedPageBreak/>
        <w:t xml:space="preserve">professional expertise develops through both reflection-in-action and reflection-on-action. </w:t>
      </w:r>
      <w:r w:rsidR="005D1526" w:rsidRPr="00BE04BC">
        <w:rPr>
          <w:rFonts w:cs="Arial"/>
        </w:rPr>
        <w:t xml:space="preserve">Within coaching practice, reflection-in-action involves responding to client cues in real time.  </w:t>
      </w:r>
      <w:r w:rsidRPr="00BE04BC">
        <w:rPr>
          <w:rFonts w:cs="Arial"/>
        </w:rPr>
        <w:t>This may require the adjustment of questioning techniques, pacing or focus during a session in response to the client’s needs. Notably, this is often undertaken without conscious deliberation, reflecting the role of tacit and implicit processes in professional practice (Eraut, 2004). Reflection-on-action then occurs outside of the client session, either through post-session reflection, review of notes, or supervision. These processes allow for more considered evaluation of interactions, supporting the refinement of future practice and the identification of further learning needs. Together, these forms of reflection contribute to the development of professional capability in ways that extend beyond formal learning environments.</w:t>
      </w:r>
    </w:p>
    <w:p w14:paraId="20AB1434" w14:textId="77777777" w:rsidR="009056DB" w:rsidRPr="00BE04BC" w:rsidRDefault="009056DB" w:rsidP="00CF3CE9">
      <w:pPr>
        <w:rPr>
          <w:rFonts w:cs="Arial"/>
        </w:rPr>
      </w:pPr>
      <w:r w:rsidRPr="00BE04BC">
        <w:rPr>
          <w:rFonts w:cs="Arial"/>
        </w:rPr>
        <w:t>In addition to experiential and reflective processes, informal learning is also shaped through participation in professional communities. Lave and Wenger (1991) conceptualise learning as situated within communities of practice, where knowledge is developed through social interaction and shared experience. Engagement with coaching networks, supervision and training cohorts has played a significant role in my own professional development, providing opportunities to explore practice-based challenges, test ideas and gain alternative perspectives.</w:t>
      </w:r>
    </w:p>
    <w:p w14:paraId="5E32DC4A" w14:textId="77777777" w:rsidR="009056DB" w:rsidRPr="00BE04BC" w:rsidRDefault="009056DB" w:rsidP="00CF3CE9">
      <w:pPr>
        <w:rPr>
          <w:rFonts w:cs="Arial"/>
        </w:rPr>
      </w:pPr>
      <w:r w:rsidRPr="00BE04BC">
        <w:rPr>
          <w:rFonts w:cs="Arial"/>
        </w:rPr>
        <w:t>This was particularly evident in a complex coaching case where I experienced difficulty engaging a client using my usual approaches. With the client’s consent and appropriate anonymisation, I brought elements of this case into supervision and wider discussion within a professional community of practice. Through this process, I was able to identify areas where my approach had not been sufficiently adapted to meet the client’s needs. The discussion enabled me to explore alternative perspectives and develop new tools and strategies, which were subsequently applied within the coaching context.</w:t>
      </w:r>
    </w:p>
    <w:p w14:paraId="6039F512" w14:textId="77777777" w:rsidR="009056DB" w:rsidRPr="00BE04BC" w:rsidRDefault="009056DB" w:rsidP="00CF3CE9">
      <w:pPr>
        <w:rPr>
          <w:rFonts w:cs="Arial"/>
        </w:rPr>
      </w:pPr>
      <w:r w:rsidRPr="00BE04BC">
        <w:rPr>
          <w:rFonts w:cs="Arial"/>
        </w:rPr>
        <w:t>This experience illustrates how participation in communities of practice can extend learning beyond individual reflection, enabling practitioners to access collective knowledge and refine their practice in response to complex and unfamiliar situations. It also highlights the importance of recognising the limitations of individual expertise and the role of collaborative learning in supporting ongoing professional development.</w:t>
      </w:r>
    </w:p>
    <w:p w14:paraId="004DF0E6" w14:textId="63FE7943" w:rsidR="00D65A6A" w:rsidRPr="00BE04BC" w:rsidRDefault="00D22858" w:rsidP="00CF3CE9">
      <w:pPr>
        <w:rPr>
          <w:rFonts w:cs="Arial"/>
        </w:rPr>
      </w:pPr>
      <w:r w:rsidRPr="00BE04BC">
        <w:rPr>
          <w:rFonts w:cs="Arial"/>
        </w:rPr>
        <w:t>Over time, these informal learning processes have contributed to a gradual transition from a generalist coaching approach towards a more specialised neuro</w:t>
      </w:r>
      <w:r w:rsidR="004A28D4" w:rsidRPr="00BE04BC">
        <w:rPr>
          <w:rFonts w:cs="Arial"/>
        </w:rPr>
        <w:t>divergent-</w:t>
      </w:r>
      <w:r w:rsidRPr="00BE04BC">
        <w:rPr>
          <w:rFonts w:cs="Arial"/>
        </w:rPr>
        <w:t>affirm</w:t>
      </w:r>
      <w:r w:rsidR="004A28D4" w:rsidRPr="00BE04BC">
        <w:rPr>
          <w:rFonts w:cs="Arial"/>
        </w:rPr>
        <w:t xml:space="preserve">ing </w:t>
      </w:r>
      <w:r w:rsidR="005B65EF" w:rsidRPr="00BE04BC">
        <w:rPr>
          <w:rFonts w:cs="Arial"/>
        </w:rPr>
        <w:t>practice.  This shift has not been driven solely by formal education, but has emerged through ongoing engagement with client work, reflective practice and exposure</w:t>
      </w:r>
      <w:r w:rsidR="00B840B3" w:rsidRPr="00BE04BC">
        <w:rPr>
          <w:rFonts w:cs="Arial"/>
        </w:rPr>
        <w:t xml:space="preserve"> to diverse perspectives within professional communities.  </w:t>
      </w:r>
      <w:r w:rsidR="008B1E7C" w:rsidRPr="00BE04BC">
        <w:rPr>
          <w:rFonts w:cs="Arial"/>
        </w:rPr>
        <w:t>Professional expertise is an emergent and dynamic process</w:t>
      </w:r>
      <w:r w:rsidR="00322FC7" w:rsidRPr="00BE04BC">
        <w:rPr>
          <w:rFonts w:cs="Arial"/>
        </w:rPr>
        <w:t>, shaped through the interaction of experience, reflection and social learning.  This also highlights the importance of tac</w:t>
      </w:r>
      <w:r w:rsidR="002B4F40" w:rsidRPr="00BE04BC">
        <w:rPr>
          <w:rFonts w:cs="Arial"/>
        </w:rPr>
        <w:t>i</w:t>
      </w:r>
      <w:r w:rsidR="00322FC7" w:rsidRPr="00BE04BC">
        <w:rPr>
          <w:rFonts w:cs="Arial"/>
        </w:rPr>
        <w:t>t knowledge and professional judgement in shaping practice, which is explored further in the following section.</w:t>
      </w:r>
    </w:p>
    <w:p w14:paraId="6C95A157" w14:textId="1378B265" w:rsidR="00BE364C" w:rsidRPr="00BE04BC" w:rsidRDefault="00BE364C" w:rsidP="00CF3CE9">
      <w:pPr>
        <w:rPr>
          <w:rFonts w:cs="Arial"/>
          <w:b/>
          <w:bCs/>
        </w:rPr>
      </w:pPr>
      <w:r w:rsidRPr="00BE04BC">
        <w:rPr>
          <w:rFonts w:cs="Arial"/>
          <w:b/>
          <w:bCs/>
        </w:rPr>
        <w:lastRenderedPageBreak/>
        <w:t>Tacit Knowledge and Professional Judgement</w:t>
      </w:r>
    </w:p>
    <w:p w14:paraId="4E00AD30" w14:textId="77777777" w:rsidR="00F637A4" w:rsidRPr="00BE04BC" w:rsidRDefault="00F637A4" w:rsidP="00CF3CE9">
      <w:pPr>
        <w:rPr>
          <w:rFonts w:cs="Arial"/>
        </w:rPr>
      </w:pPr>
      <w:r w:rsidRPr="00BE04BC">
        <w:rPr>
          <w:rFonts w:cs="Arial"/>
        </w:rPr>
        <w:t>As first described by Polanyi (1966), tacit knowledge refers to knowledge that is difficult to articulate or formalise, often developed through experience and embodied in action rather than explicitly stated. This is reflected in my own coaching practice, where much of what informs my decision-making is not consciously applied but drawn from accumulated experience.</w:t>
      </w:r>
    </w:p>
    <w:p w14:paraId="0B00F211" w14:textId="74A31B60" w:rsidR="00F637A4" w:rsidRPr="00BE04BC" w:rsidRDefault="00F637A4" w:rsidP="00CF3CE9">
      <w:pPr>
        <w:rPr>
          <w:rFonts w:cs="Arial"/>
        </w:rPr>
      </w:pPr>
      <w:r w:rsidRPr="00BE04BC">
        <w:rPr>
          <w:rFonts w:cs="Arial"/>
        </w:rPr>
        <w:t xml:space="preserve">I was recently asked to articulate my level of self-awareness in relation to my own neurodivergence. Despite spending much of my time supporting clients to explore their own experiences, I found it difficult to clearly express my own understanding. This highlights the nature of tacit knowledge as something that is known and utilised in practice but not always easily verbalised. Through lived experience, I am able to recognise subtle shifts in clients, sense discomfort and adjust my approach accordingly, often without conscious deliberation, reflecting the intuitive nature of expert practice </w:t>
      </w:r>
      <w:r w:rsidR="00247092" w:rsidRPr="00BE04BC">
        <w:rPr>
          <w:rFonts w:cs="Arial"/>
        </w:rPr>
        <w:t>(</w:t>
      </w:r>
      <w:r w:rsidRPr="00BE04BC">
        <w:rPr>
          <w:rFonts w:cs="Arial"/>
        </w:rPr>
        <w:t xml:space="preserve">Dreyfus </w:t>
      </w:r>
      <w:r w:rsidR="003D1D51" w:rsidRPr="00BE04BC">
        <w:rPr>
          <w:rFonts w:cs="Arial"/>
        </w:rPr>
        <w:t>and</w:t>
      </w:r>
      <w:r w:rsidRPr="00BE04BC">
        <w:rPr>
          <w:rFonts w:cs="Arial"/>
        </w:rPr>
        <w:t xml:space="preserve"> Dreyfus</w:t>
      </w:r>
      <w:r w:rsidR="000C13FC" w:rsidRPr="00BE04BC">
        <w:rPr>
          <w:rFonts w:cs="Arial"/>
        </w:rPr>
        <w:t>,</w:t>
      </w:r>
      <w:r w:rsidRPr="00BE04BC">
        <w:rPr>
          <w:rFonts w:cs="Arial"/>
        </w:rPr>
        <w:t xml:space="preserve"> 1986). Whilst this may appear intuitive, it is underpinned by years of experiential learning and reflective practice.</w:t>
      </w:r>
      <w:r w:rsidR="00C336D1" w:rsidRPr="00BE04BC">
        <w:rPr>
          <w:rFonts w:cs="Arial"/>
        </w:rPr>
        <w:t xml:space="preserve">  </w:t>
      </w:r>
    </w:p>
    <w:p w14:paraId="3E5331AB" w14:textId="77777777" w:rsidR="00F637A4" w:rsidRPr="00BE04BC" w:rsidRDefault="00F637A4" w:rsidP="00CF3CE9">
      <w:pPr>
        <w:rPr>
          <w:rFonts w:cs="Arial"/>
        </w:rPr>
      </w:pPr>
      <w:r w:rsidRPr="00BE04BC">
        <w:rPr>
          <w:rFonts w:cs="Arial"/>
        </w:rPr>
        <w:t>Within coaching sessions, tacit knowledge plays a significant role in shaping moment-to-moment decision-making. Whilst listening to a client’s verbal response, I am simultaneously attending to non-verbal cues such as body language, tone, pace and hesitation. Drawing on this information, alongside prior knowledge of the client, I make subtle adjustments to my approach, such as extending silence, reframing a question or reflecting information back in a different way. These adjustments are often imperceptible but contribute significantly to the effectiveness of the session. As a result, no two coaching sessions are identical, and even the same client may experience different approaches depending on their responses and the context of the discussion.</w:t>
      </w:r>
    </w:p>
    <w:p w14:paraId="18A54F81" w14:textId="7A329A25" w:rsidR="00F637A4" w:rsidRPr="00BE04BC" w:rsidRDefault="00F637A4" w:rsidP="00CF3CE9">
      <w:pPr>
        <w:rPr>
          <w:rFonts w:cs="Arial"/>
        </w:rPr>
      </w:pPr>
      <w:r w:rsidRPr="00BE04BC">
        <w:rPr>
          <w:rFonts w:cs="Arial"/>
        </w:rPr>
        <w:t xml:space="preserve">This tacit dimension of practice also becomes evident in the evolution of coaching models. Whilst formal training introduces structured approaches, over time these models are applied more fluidly, adapted to suit the needs of the individual client. </w:t>
      </w:r>
      <w:r w:rsidR="003C0209" w:rsidRPr="00BE04BC">
        <w:rPr>
          <w:rFonts w:cs="Arial"/>
        </w:rPr>
        <w:t>This shift reflects increased confidence and experience, where practitioners move beyond rigid application towards a more responsive and integrated use of knowledge that cannot be easily codified or taught through formal instruction alone, reflecting Schön’s (1983) concept of professional artistry.</w:t>
      </w:r>
      <w:r w:rsidR="00F01D84" w:rsidRPr="00BE04BC">
        <w:rPr>
          <w:rFonts w:cs="Arial"/>
        </w:rPr>
        <w:t xml:space="preserve"> </w:t>
      </w:r>
    </w:p>
    <w:p w14:paraId="18E7CE4C" w14:textId="11400EBF" w:rsidR="00F637A4" w:rsidRPr="00BE04BC" w:rsidRDefault="00F637A4" w:rsidP="00CF3CE9">
      <w:pPr>
        <w:rPr>
          <w:rFonts w:cs="Arial"/>
        </w:rPr>
      </w:pPr>
      <w:r w:rsidRPr="00BE04BC">
        <w:rPr>
          <w:rFonts w:cs="Arial"/>
        </w:rPr>
        <w:t xml:space="preserve">A recent coaching example further illustrates this. When working with an ADHD client, a brief and confident response initially suggested that a particular area had already been explored and resolved. However, subtle non-verbal cues, including changes in posture, lack of eye contact and increased physical movement, indicated discomfort. Drawing on tacit knowledge, I recognised that the client may have misinterpreted the question and was responding defensively. This prompted me to reframe the question, clarifying </w:t>
      </w:r>
      <w:r w:rsidRPr="00BE04BC">
        <w:rPr>
          <w:rFonts w:cs="Arial"/>
        </w:rPr>
        <w:lastRenderedPageBreak/>
        <w:t>my intent and shift</w:t>
      </w:r>
      <w:r w:rsidR="00EF187E" w:rsidRPr="00BE04BC">
        <w:rPr>
          <w:rFonts w:cs="Arial"/>
        </w:rPr>
        <w:t>ing</w:t>
      </w:r>
      <w:r w:rsidRPr="00BE04BC">
        <w:rPr>
          <w:rFonts w:cs="Arial"/>
        </w:rPr>
        <w:t xml:space="preserve"> the focus. As a result, the client was able to engage more openly, leading to deeper exploration of their beliefs and values and enabling meaningful progress within the session. A less experienced practitioner may have accepted th</w:t>
      </w:r>
      <w:r w:rsidR="00EE3A7D" w:rsidRPr="00BE04BC">
        <w:rPr>
          <w:rFonts w:cs="Arial"/>
        </w:rPr>
        <w:t>is</w:t>
      </w:r>
      <w:r w:rsidRPr="00BE04BC">
        <w:rPr>
          <w:rFonts w:cs="Arial"/>
        </w:rPr>
        <w:t xml:space="preserve"> at face value, missing the opportunity for further insight.</w:t>
      </w:r>
    </w:p>
    <w:p w14:paraId="2F411F56" w14:textId="082F86EB" w:rsidR="00501A7C" w:rsidRPr="00BE04BC" w:rsidRDefault="00501A7C" w:rsidP="00CF3CE9">
      <w:pPr>
        <w:rPr>
          <w:rFonts w:cs="Arial"/>
        </w:rPr>
      </w:pPr>
      <w:r w:rsidRPr="00BE04BC">
        <w:rPr>
          <w:rFonts w:cs="Arial"/>
        </w:rPr>
        <w:t>This example highlights the role of tacit knowledge in enabling practitioners to interpret and respond to complex and often contradictory cues in real time, supporting more nuanced and effective professional judgement.</w:t>
      </w:r>
    </w:p>
    <w:p w14:paraId="0FE20990" w14:textId="77777777" w:rsidR="00F637A4" w:rsidRPr="00BE04BC" w:rsidRDefault="00F637A4" w:rsidP="00CF3CE9">
      <w:pPr>
        <w:rPr>
          <w:rFonts w:cs="Arial"/>
        </w:rPr>
      </w:pPr>
      <w:r w:rsidRPr="00BE04BC">
        <w:rPr>
          <w:rFonts w:cs="Arial"/>
        </w:rPr>
        <w:t>The role of reflection within this process can be further emphasised through consideration of Schön’s (1983) concept of the reflective practitioner, which highlights how professional expertise develops through both reflection-in-action and reflection-on-action. Within coaching practice, reflection-in-action is particularly significant, as it involves the ability of the coach to interpret and respond to client cues in real time. This may require the adjustment of questioning techniques, pacing or focus during a session in response to the client’s needs. Reflection-on-action then occurs outside of the client session, either through post-session reflection, review of notes, or supervision. These processes allow for more considered evaluation of interactions, supporting the refinement of future practice and the identification of further learning needs.</w:t>
      </w:r>
    </w:p>
    <w:p w14:paraId="2B86B2E6" w14:textId="77777777" w:rsidR="00DB4542" w:rsidRPr="00BE04BC" w:rsidRDefault="00DB4542" w:rsidP="00CF3CE9">
      <w:pPr>
        <w:rPr>
          <w:rFonts w:cs="Arial"/>
        </w:rPr>
      </w:pPr>
      <w:r w:rsidRPr="00BE04BC">
        <w:rPr>
          <w:rFonts w:cs="Arial"/>
        </w:rPr>
        <w:t>Whilst tacit knowledge enables responsiveness and adaptability in practice, it also carries potential risks, including the possibility of misinterpretation or bias (Eraut, 2004). It is therefore important to critically reflect on these judgements and to test assumptions. Within my own practice, this is addressed through post-session reflection, client feedback and engagement in supervision and communities of practice. These processes provide opportunities to examine decisions made in practice, identify potential biases and refine future approaches.</w:t>
      </w:r>
    </w:p>
    <w:p w14:paraId="1C301F9A" w14:textId="0CF84549" w:rsidR="00F637A4" w:rsidRPr="00BE04BC" w:rsidRDefault="00F637A4" w:rsidP="00CF3CE9">
      <w:pPr>
        <w:rPr>
          <w:rFonts w:cs="Arial"/>
        </w:rPr>
      </w:pPr>
      <w:r w:rsidRPr="00BE04BC">
        <w:rPr>
          <w:rFonts w:cs="Arial"/>
        </w:rPr>
        <w:t>Tacit knowledge therefore plays a central role in the development of professional judgement, particularly in complex and uncertain environments where formal frameworks alone are insufficient (Eraut, 2004). It allows practitioners to respond effectively in real time, drawing on experience and contextual awareness, whilst ongoing reflection ensures that this knowledge continues to develop in a considered and ethical manner.</w:t>
      </w:r>
    </w:p>
    <w:p w14:paraId="73770975" w14:textId="604F9083" w:rsidR="00BE364C" w:rsidRPr="00BE04BC" w:rsidRDefault="00BE364C" w:rsidP="00CF3CE9">
      <w:pPr>
        <w:rPr>
          <w:rFonts w:cs="Arial"/>
          <w:b/>
          <w:bCs/>
        </w:rPr>
      </w:pPr>
      <w:r w:rsidRPr="00BE04BC">
        <w:rPr>
          <w:rFonts w:cs="Arial"/>
          <w:b/>
          <w:bCs/>
        </w:rPr>
        <w:t>Disciplinary and Transdisciplinary Knowledge</w:t>
      </w:r>
    </w:p>
    <w:p w14:paraId="311D1DDE" w14:textId="53206A7B" w:rsidR="00992F0A" w:rsidRPr="00BE04BC" w:rsidRDefault="00737470" w:rsidP="00CF3CE9">
      <w:pPr>
        <w:rPr>
          <w:rFonts w:cs="Arial"/>
        </w:rPr>
      </w:pPr>
      <w:r w:rsidRPr="00BE04BC">
        <w:rPr>
          <w:rFonts w:cs="Arial"/>
        </w:rPr>
        <w:t xml:space="preserve">My professional practice draws upon a range of disciplinary knowledge bases, including coaching and mentoring, neurodiversity and ADHD-informed practice, training and facilitation, and business, leadership and entrepreneurship. Alongside these more formal domains, my work is also shaped by lived experience of neurodivergence and a commitment to lifelong learning, which together inform both my understanding of clients and my approach to practice. Each of these areas contributes distinct forms of knowledge; however, it is their interaction and integration within practice that underpins </w:t>
      </w:r>
      <w:r w:rsidRPr="00BE04BC">
        <w:rPr>
          <w:rFonts w:cs="Arial"/>
        </w:rPr>
        <w:lastRenderedPageBreak/>
        <w:t xml:space="preserve">effective coaching. Whilst coaching frameworks provide structure and process, neurodiversity-informed knowledge enables more tailored and affirming approaches, and business and leadership experience offers contextual understanding of organisational environments. Lived experience further enhances this by providing insight that cannot be fully captured through formal learning alone. As such, my practice is not confined to a single disciplinary perspective but reflects a transdisciplinary approach, where knowledge is continually drawn from, adapted and integrated across multiple domains in response to the complexity of individual client contexts. </w:t>
      </w:r>
      <w:r w:rsidR="007869A2" w:rsidRPr="00BE04BC">
        <w:rPr>
          <w:rFonts w:cs="Arial"/>
        </w:rPr>
        <w:t xml:space="preserve"> This reflects broader understandings of transdisciplinary practice, where knowledge is integrated across disciplinary boundaries in response to complex real-world problems </w:t>
      </w:r>
      <w:r w:rsidR="003E6655" w:rsidRPr="00BE04BC">
        <w:rPr>
          <w:rFonts w:cs="Arial"/>
        </w:rPr>
        <w:t>(Choi and Pak, 2006).</w:t>
      </w:r>
    </w:p>
    <w:p w14:paraId="5495D414" w14:textId="6A48C465" w:rsidR="00DB786B" w:rsidRPr="00BE04BC" w:rsidRDefault="0031696A" w:rsidP="00CF3CE9">
      <w:pPr>
        <w:rPr>
          <w:rFonts w:cs="Arial"/>
        </w:rPr>
      </w:pPr>
      <w:r w:rsidRPr="00BE04BC">
        <w:rPr>
          <w:rFonts w:cs="Arial"/>
        </w:rPr>
        <w:t>These knowledge domains do not operate in isolation but are actively integrated within coaching practice. Within each session, I draw upon a combination of lived experience, formal training and professional knowledge, adapting my approach in response to the individual client and the areas being explored. This often involves a fluid movement between perspectives, where insights from neurodiversity-informed practice, coaching frameworks, and experience of business, leadership and organisational contexts are applied dynamically. This integration is not always a conscious process; rather, it reflects the development of a flexible and responsive approach to practice, where different forms of knowledge are drawn upon as needed. As such, coaching practice becomes a space in which multiple knowledge bases are continually combined and adapted, rather than applied in a fixed or sequential manner</w:t>
      </w:r>
      <w:r w:rsidR="009C1283" w:rsidRPr="00BE04BC">
        <w:rPr>
          <w:rFonts w:cs="Arial"/>
        </w:rPr>
        <w:t>,</w:t>
      </w:r>
      <w:r w:rsidR="003D6C37" w:rsidRPr="00BE04BC">
        <w:rPr>
          <w:rFonts w:cs="Arial"/>
        </w:rPr>
        <w:t xml:space="preserve"> reflecting the situated and context-dependent nature of professional knowledge (Eraut, 2004).</w:t>
      </w:r>
    </w:p>
    <w:p w14:paraId="5FA93053" w14:textId="2BB07206" w:rsidR="0031696A" w:rsidRPr="00BE04BC" w:rsidRDefault="00DB786B" w:rsidP="00CF3CE9">
      <w:pPr>
        <w:rPr>
          <w:rFonts w:cs="Arial"/>
        </w:rPr>
      </w:pPr>
      <w:r w:rsidRPr="00BE04BC">
        <w:rPr>
          <w:rFonts w:cs="Arial"/>
        </w:rPr>
        <w:t xml:space="preserve">In my experience, traditional coaching approaches and neurodivergent-affirming coaching can differ significantly in their application. Whilst both are typically future-focused, neurodivergent-affirming coaching places greater emphasis on recognising and addressing the impact of limiting beliefs and lived experiences that individuals may carry, aligning with strengths-based and contextual approaches to neurodiversity (Doyle, 2020). This approach enables a more holistic understanding of the client, rather than focusing solely on goal attainment. Client feedback </w:t>
      </w:r>
      <w:r w:rsidR="00CA3F98" w:rsidRPr="00BE04BC">
        <w:rPr>
          <w:rFonts w:cs="Arial"/>
        </w:rPr>
        <w:t>consistently</w:t>
      </w:r>
      <w:r w:rsidRPr="00BE04BC">
        <w:rPr>
          <w:rFonts w:cs="Arial"/>
        </w:rPr>
        <w:t xml:space="preserve"> indicates that they feel “seen and heard” from the initial session, suggesting that lived experience, or a well-developed understanding of neurodivergence, plays a critical role in establishing effective coaching relationships, aligning with Rogers’ (1957) emphasis on empathy and understanding within helping relationships, as well as more recent coaching literature highlighting the importance of relational, client-centred approaches (Grant, 2017). Furthermore, this integrated perspective reduces the likelihood of recommending strategies or tools that are misaligned with neurodivergent needs, supporting more appropriate and sustainable approaches to change. This highlights the limitations of applying a single disciplinary framework and reinforces the value of integrating multiple knowledge domains within coaching practice.</w:t>
      </w:r>
    </w:p>
    <w:p w14:paraId="212A49C9" w14:textId="4BB32D53" w:rsidR="00F37D6A" w:rsidRPr="00BE04BC" w:rsidRDefault="00F37D6A" w:rsidP="00CF3CE9">
      <w:pPr>
        <w:rPr>
          <w:rFonts w:cs="Arial"/>
        </w:rPr>
      </w:pPr>
      <w:r w:rsidRPr="00BE04BC">
        <w:rPr>
          <w:rFonts w:cs="Arial"/>
        </w:rPr>
        <w:lastRenderedPageBreak/>
        <w:t>The integration of multiple knowledge domains within my practice enables a highly adaptive and personalised approach to coaching. Drawing on lived experience alongside ongoing learning, I am able to develop a nuanced understanding of clients’ perspectives and tailor my approach in response to their individual needs. This includes the integration of psychoeducation, which supports clients in developing greater self-awareness and identifying strategies that align with their own preferences, strengths and learning styles. As a result, coaching becomes more personalised and meaningful, increasing the likelihood of sustainable outcomes compared to more prescriptive or standardised approaches (Grant, 2017).</w:t>
      </w:r>
    </w:p>
    <w:p w14:paraId="38A35A5B" w14:textId="09EE5506" w:rsidR="00BE364C" w:rsidRPr="00BE04BC" w:rsidRDefault="00F37D6A" w:rsidP="00CF3CE9">
      <w:pPr>
        <w:rPr>
          <w:rFonts w:cs="Arial"/>
        </w:rPr>
      </w:pPr>
      <w:r w:rsidRPr="00BE04BC">
        <w:rPr>
          <w:rFonts w:cs="Arial"/>
        </w:rPr>
        <w:t>This transdisciplinary approach is particularly important within complex professional environments, where there is rarely sufficient time or information to fully explore every aspect of an individual’s experience</w:t>
      </w:r>
      <w:r w:rsidR="006E3A48" w:rsidRPr="00BE04BC">
        <w:rPr>
          <w:rFonts w:cs="Arial"/>
        </w:rPr>
        <w:t xml:space="preserve"> (Eraut, 2004)</w:t>
      </w:r>
      <w:r w:rsidRPr="00BE04BC">
        <w:rPr>
          <w:rFonts w:cs="Arial"/>
        </w:rPr>
        <w:t>. Instead, it enables a responsive and flexible approach that supports clients at different stages of their journey, whether pre- or post-diagnosis, and across a range of roles and contexts. By integrating knowledge across disciplines and experience, coaching can support individuals not only in addressing immediate challenges but also in developing the skills and awareness required to become effective self-coaches, capable of navigating ongoing complexity independently.</w:t>
      </w:r>
    </w:p>
    <w:p w14:paraId="6DCE212F" w14:textId="44FB8D96" w:rsidR="00BE364C" w:rsidRPr="00BE04BC" w:rsidRDefault="00BE364C" w:rsidP="00CF3CE9">
      <w:pPr>
        <w:rPr>
          <w:rFonts w:cs="Arial"/>
          <w:b/>
          <w:bCs/>
        </w:rPr>
      </w:pPr>
      <w:r w:rsidRPr="00BE04BC">
        <w:rPr>
          <w:rFonts w:cs="Arial"/>
          <w:b/>
          <w:bCs/>
        </w:rPr>
        <w:t>Learning in Complex Professional Environments</w:t>
      </w:r>
    </w:p>
    <w:p w14:paraId="51A8530A" w14:textId="77777777" w:rsidR="0045658C" w:rsidRPr="00BE04BC" w:rsidRDefault="0045658C" w:rsidP="00CF3CE9">
      <w:pPr>
        <w:rPr>
          <w:rFonts w:cs="Arial"/>
        </w:rPr>
      </w:pPr>
      <w:r w:rsidRPr="00BE04BC">
        <w:rPr>
          <w:rFonts w:cs="Arial"/>
        </w:rPr>
        <w:t>Professional coaching practice is situated within complex and often unpredictable environments, where client needs, contexts and presenting challenges vary significantly. In my work, this complexity is particularly evident when supporting neurodivergent clients, whose experiences are shaped by a combination of cognitive, emotional and environmental factors. These factors are not static and may shift within and across sessions, requiring a flexible and responsive approach. In addition, time constraints, organisational pressures and varying levels of client self-awareness mean that it is rarely possible to fully understand all aspects of a client’s experience. As such, coaching takes place within conditions of uncertainty, where decisions must often be made without complete information (Eraut, 2004).</w:t>
      </w:r>
    </w:p>
    <w:p w14:paraId="4186862B" w14:textId="071E89AF" w:rsidR="0045658C" w:rsidRPr="00BE04BC" w:rsidRDefault="0045658C" w:rsidP="00CF3CE9">
      <w:pPr>
        <w:rPr>
          <w:rFonts w:cs="Arial"/>
        </w:rPr>
      </w:pPr>
      <w:r w:rsidRPr="00BE04BC">
        <w:rPr>
          <w:rFonts w:cs="Arial"/>
        </w:rPr>
        <w:t>Within these environments, learning does not occur separately from practice</w:t>
      </w:r>
      <w:r w:rsidR="00EE21AA" w:rsidRPr="00BE04BC">
        <w:rPr>
          <w:rFonts w:cs="Arial"/>
        </w:rPr>
        <w:t>;</w:t>
      </w:r>
      <w:r w:rsidRPr="00BE04BC">
        <w:rPr>
          <w:rFonts w:cs="Arial"/>
        </w:rPr>
        <w:t xml:space="preserve"> it is embedded within it. Much of my professional learning has developed in the coaching room, through engaging directly with complex client situations, reflecting on these experiences and adapting my approach accordingly. This often involves learning in real time, where reflection-in-action (Schön, 1983) enables immediate adjustments to be made in response to emerging client needs. In addition, reflection-on-action, through post-session review and supervision, provides opportunities to critically evaluate these decisions and identify areas for further development. Learning in this context is therefore iterative and responsive, shaped by the demands of practice rather than predetermined learning pathways. This aligns with Eraut’s (2004) distinction between </w:t>
      </w:r>
      <w:r w:rsidRPr="00BE04BC">
        <w:rPr>
          <w:rFonts w:cs="Arial"/>
        </w:rPr>
        <w:lastRenderedPageBreak/>
        <w:t>reactive and deliberative learning, where both immediate and considered responses contribute to the development of professional capability.</w:t>
      </w:r>
    </w:p>
    <w:p w14:paraId="60D5E9CC" w14:textId="573C1214" w:rsidR="0045658C" w:rsidRPr="00BE04BC" w:rsidRDefault="0045658C" w:rsidP="00CF3CE9">
      <w:pPr>
        <w:rPr>
          <w:rFonts w:cs="Arial"/>
        </w:rPr>
      </w:pPr>
      <w:r w:rsidRPr="00BE04BC">
        <w:rPr>
          <w:rFonts w:cs="Arial"/>
        </w:rPr>
        <w:t>The constraints of complex environments also necessitate a shift from reliance on formal knowledge alone towards the development of professional judgement. In situations where there is no single “correct” approach, practitioners must draw on a combination of tacit knowledge, experience and contextual understanding to make informed decisions. This reinforces the importance of ongoing reflection, supervision and engagement with professional communities to support learning and mitigate the risks associated with uncertainty. As such, learning within complex environments can be understood not as a limitation, but as a critical driver of professional growth, shaping a more flexible, reflective and context-sensitive approach to practice.</w:t>
      </w:r>
    </w:p>
    <w:p w14:paraId="4C207FB3" w14:textId="348C71F9" w:rsidR="00B3577B" w:rsidRPr="00BE04BC" w:rsidRDefault="00DB19DA" w:rsidP="00CF3CE9">
      <w:pPr>
        <w:rPr>
          <w:rFonts w:cs="Arial"/>
        </w:rPr>
      </w:pPr>
      <w:r w:rsidRPr="00BE04BC">
        <w:rPr>
          <w:rFonts w:cs="Arial"/>
        </w:rPr>
        <w:t xml:space="preserve">Over time, these processes contribute to the development of adaptive expertise (Hatano </w:t>
      </w:r>
      <w:r w:rsidR="00FB06F7" w:rsidRPr="00BE04BC">
        <w:rPr>
          <w:rFonts w:cs="Arial"/>
        </w:rPr>
        <w:t>and</w:t>
      </w:r>
      <w:r w:rsidRPr="00BE04BC">
        <w:rPr>
          <w:rFonts w:cs="Arial"/>
        </w:rPr>
        <w:t xml:space="preserve"> Inagaki, 1986), enabling practitioners to respond flexibly and effectively to new and unfamiliar situations. Personally, rather than representing a conscious shift in approach, </w:t>
      </w:r>
      <w:r w:rsidR="00835343" w:rsidRPr="00BE04BC">
        <w:rPr>
          <w:rFonts w:cs="Arial"/>
        </w:rPr>
        <w:t xml:space="preserve">my </w:t>
      </w:r>
      <w:r w:rsidRPr="00BE04BC">
        <w:rPr>
          <w:rFonts w:cs="Arial"/>
        </w:rPr>
        <w:t xml:space="preserve">development </w:t>
      </w:r>
      <w:r w:rsidR="00835343" w:rsidRPr="00BE04BC">
        <w:rPr>
          <w:rFonts w:cs="Arial"/>
        </w:rPr>
        <w:t xml:space="preserve">in this way </w:t>
      </w:r>
      <w:r w:rsidRPr="00BE04BC">
        <w:rPr>
          <w:rFonts w:cs="Arial"/>
        </w:rPr>
        <w:t xml:space="preserve">has emerged through ongoing engagement with practice, reflection and experience. As a result, there is an increased confidence in navigating uncertainty, with less reliance on definitive answers and greater acceptance of complexity as an inherent aspect of </w:t>
      </w:r>
      <w:r w:rsidR="00835343" w:rsidRPr="00BE04BC">
        <w:rPr>
          <w:rFonts w:cs="Arial"/>
        </w:rPr>
        <w:t xml:space="preserve">my </w:t>
      </w:r>
      <w:r w:rsidRPr="00BE04BC">
        <w:rPr>
          <w:rFonts w:cs="Arial"/>
        </w:rPr>
        <w:t xml:space="preserve">professional practice. In this sense, complexity </w:t>
      </w:r>
      <w:r w:rsidR="00835343" w:rsidRPr="00BE04BC">
        <w:rPr>
          <w:rFonts w:cs="Arial"/>
        </w:rPr>
        <w:t>ha</w:t>
      </w:r>
      <w:r w:rsidRPr="00BE04BC">
        <w:rPr>
          <w:rFonts w:cs="Arial"/>
        </w:rPr>
        <w:t xml:space="preserve">s not </w:t>
      </w:r>
      <w:r w:rsidR="00835343" w:rsidRPr="00BE04BC">
        <w:rPr>
          <w:rFonts w:cs="Arial"/>
        </w:rPr>
        <w:t xml:space="preserve">been </w:t>
      </w:r>
      <w:r w:rsidRPr="00BE04BC">
        <w:rPr>
          <w:rFonts w:cs="Arial"/>
        </w:rPr>
        <w:t xml:space="preserve">a barrier to effective practice, but a key driver of ongoing learning and professional growth. </w:t>
      </w:r>
    </w:p>
    <w:p w14:paraId="4B305969" w14:textId="72A7F86D" w:rsidR="00BE364C" w:rsidRPr="00BE04BC" w:rsidRDefault="00CC00CF" w:rsidP="00CF3CE9">
      <w:pPr>
        <w:rPr>
          <w:rFonts w:cs="Arial"/>
        </w:rPr>
      </w:pPr>
      <w:r w:rsidRPr="00BE04BC">
        <w:rPr>
          <w:rFonts w:cs="Arial"/>
        </w:rPr>
        <w:t>Overall, t</w:t>
      </w:r>
      <w:r w:rsidR="00875144" w:rsidRPr="00BE04BC">
        <w:rPr>
          <w:rFonts w:cs="Arial"/>
        </w:rPr>
        <w:t xml:space="preserve">his review demonstrates that professional expertise emerges through the dynamic interaction between formal knowledge, experiential learning and tacit professional judgement. A key insight from this analysis is that much of professional capability develops through practice-based and informal learning processes, rather than through formal education alone. This has implications for my doctoral focus, particularly in exploring how neurodivergent-affirming coaching practices can better recognise and support these forms of learning. </w:t>
      </w:r>
      <w:r w:rsidR="00997E77" w:rsidRPr="00BE04BC">
        <w:rPr>
          <w:rFonts w:cs="Arial"/>
        </w:rPr>
        <w:t>This</w:t>
      </w:r>
      <w:r w:rsidR="005F75BA" w:rsidRPr="00BE04BC">
        <w:rPr>
          <w:rFonts w:cs="Arial"/>
        </w:rPr>
        <w:t xml:space="preserve"> also highlights the importance of examining how professional judgement and tacit knowledge are developed and applied within complex coaching environments</w:t>
      </w:r>
      <w:r w:rsidR="00875144" w:rsidRPr="00BE04BC">
        <w:rPr>
          <w:rFonts w:cs="Arial"/>
        </w:rPr>
        <w:t>, providing a clear direction for further research into how practitioners can be supported to work more effectively within complexity.</w:t>
      </w:r>
    </w:p>
    <w:p w14:paraId="37E71170" w14:textId="5AAEE30E" w:rsidR="00B4729D" w:rsidRPr="00BE04BC" w:rsidRDefault="00E36B50" w:rsidP="00CF3CE9">
      <w:pPr>
        <w:rPr>
          <w:rFonts w:cs="Arial"/>
        </w:rPr>
      </w:pPr>
      <w:r w:rsidRPr="00BE04BC">
        <w:rPr>
          <w:rFonts w:cs="Arial"/>
        </w:rPr>
        <w:t xml:space="preserve">This analysis has shifted my understanding of professional knowledge from something I acquire to something constructed through practice, reflection and interaction. Within my </w:t>
      </w:r>
      <w:proofErr w:type="spellStart"/>
      <w:r w:rsidRPr="00BE04BC">
        <w:rPr>
          <w:rFonts w:cs="Arial"/>
        </w:rPr>
        <w:t>DProf</w:t>
      </w:r>
      <w:proofErr w:type="spellEnd"/>
      <w:r w:rsidRPr="00BE04BC">
        <w:rPr>
          <w:rFonts w:cs="Arial"/>
        </w:rPr>
        <w:t xml:space="preserve"> studies, this has led to a growing interest in how tacit knowledge and professional judgement are developed and applied within complex coaching environments, shaping the direction of my ongoing inquiry. The following section builds on this by presenting a conceptual framework</w:t>
      </w:r>
      <w:r w:rsidR="00266E1D" w:rsidRPr="00BE04BC">
        <w:rPr>
          <w:rFonts w:cs="Arial"/>
        </w:rPr>
        <w:t xml:space="preserve"> and visual model</w:t>
      </w:r>
      <w:r w:rsidRPr="00BE04BC">
        <w:rPr>
          <w:rFonts w:cs="Arial"/>
        </w:rPr>
        <w:t xml:space="preserve"> that capture how these elements are structured and enacted within my coaching practice.</w:t>
      </w:r>
      <w:r w:rsidR="00B4729D" w:rsidRPr="00BE04BC">
        <w:rPr>
          <w:rFonts w:cs="Arial"/>
        </w:rPr>
        <w:br w:type="page"/>
      </w:r>
    </w:p>
    <w:p w14:paraId="0FB6C974" w14:textId="77777777" w:rsidR="00A70855" w:rsidRPr="00BE04BC" w:rsidRDefault="00A70855" w:rsidP="00CF3CE9">
      <w:pPr>
        <w:rPr>
          <w:rFonts w:cs="Arial"/>
        </w:rPr>
      </w:pPr>
    </w:p>
    <w:p w14:paraId="725B1D89" w14:textId="77777777" w:rsidR="00A70855" w:rsidRPr="00BE04BC" w:rsidRDefault="00A70855" w:rsidP="00CF3CE9">
      <w:pPr>
        <w:rPr>
          <w:rFonts w:cs="Arial"/>
        </w:rPr>
      </w:pPr>
    </w:p>
    <w:p w14:paraId="2C890C07" w14:textId="77777777" w:rsidR="00A70855" w:rsidRPr="00BE04BC" w:rsidRDefault="00A70855" w:rsidP="00CF3CE9">
      <w:pPr>
        <w:rPr>
          <w:rFonts w:cs="Arial"/>
        </w:rPr>
      </w:pPr>
    </w:p>
    <w:p w14:paraId="209F3ABE" w14:textId="77777777" w:rsidR="00A70855" w:rsidRPr="00BE04BC" w:rsidRDefault="00A70855" w:rsidP="00CF3CE9">
      <w:pPr>
        <w:rPr>
          <w:rFonts w:cs="Arial"/>
        </w:rPr>
      </w:pPr>
    </w:p>
    <w:p w14:paraId="179D4878" w14:textId="77777777" w:rsidR="00A70855" w:rsidRPr="00BE04BC" w:rsidRDefault="00A70855" w:rsidP="00CF3CE9">
      <w:pPr>
        <w:rPr>
          <w:rFonts w:cs="Arial"/>
        </w:rPr>
      </w:pPr>
    </w:p>
    <w:p w14:paraId="07F1D4FA" w14:textId="77777777" w:rsidR="00A70855" w:rsidRPr="00BE04BC" w:rsidRDefault="00A70855" w:rsidP="00CF3CE9">
      <w:pPr>
        <w:rPr>
          <w:rFonts w:cs="Arial"/>
        </w:rPr>
      </w:pPr>
    </w:p>
    <w:p w14:paraId="638422D5" w14:textId="77777777" w:rsidR="00A70855" w:rsidRPr="00BE04BC" w:rsidRDefault="00A70855" w:rsidP="00CF3CE9">
      <w:pPr>
        <w:rPr>
          <w:rFonts w:cs="Arial"/>
        </w:rPr>
      </w:pPr>
    </w:p>
    <w:p w14:paraId="5F391F11" w14:textId="77777777" w:rsidR="00A70855" w:rsidRPr="00BE04BC" w:rsidRDefault="00A70855" w:rsidP="005C72BC">
      <w:pPr>
        <w:jc w:val="center"/>
        <w:rPr>
          <w:rFonts w:cs="Arial"/>
          <w:b/>
          <w:bCs/>
        </w:rPr>
      </w:pPr>
    </w:p>
    <w:p w14:paraId="58BE94BF" w14:textId="318A82AB" w:rsidR="00266E1D" w:rsidRPr="00BE04BC" w:rsidRDefault="00A70855" w:rsidP="005C72BC">
      <w:pPr>
        <w:jc w:val="center"/>
        <w:rPr>
          <w:rFonts w:cs="Arial"/>
          <w:b/>
          <w:bCs/>
        </w:rPr>
      </w:pPr>
      <w:r w:rsidRPr="00BE04BC">
        <w:rPr>
          <w:rFonts w:cs="Arial"/>
          <w:b/>
          <w:bCs/>
        </w:rPr>
        <w:t>A Conceptual Framework for Practice</w:t>
      </w:r>
    </w:p>
    <w:p w14:paraId="4AFFCA06" w14:textId="77777777" w:rsidR="00840339" w:rsidRPr="00BE04BC" w:rsidRDefault="00840339" w:rsidP="00CF3CE9">
      <w:pPr>
        <w:rPr>
          <w:rFonts w:cs="Arial"/>
        </w:rPr>
      </w:pPr>
    </w:p>
    <w:p w14:paraId="21537AC7" w14:textId="77777777" w:rsidR="00A70855" w:rsidRPr="00BE04BC" w:rsidRDefault="00A70855" w:rsidP="00CF3CE9">
      <w:pPr>
        <w:rPr>
          <w:rFonts w:cs="Arial"/>
        </w:rPr>
      </w:pPr>
      <w:r w:rsidRPr="00BE04BC">
        <w:rPr>
          <w:rFonts w:cs="Arial"/>
        </w:rPr>
        <w:br w:type="page"/>
      </w:r>
    </w:p>
    <w:p w14:paraId="488B3F49" w14:textId="03D840FD" w:rsidR="00D622DF" w:rsidRPr="00BE04BC" w:rsidRDefault="00D622DF" w:rsidP="005C72BC">
      <w:pPr>
        <w:jc w:val="center"/>
        <w:rPr>
          <w:rFonts w:cs="Arial"/>
          <w:b/>
          <w:bCs/>
        </w:rPr>
      </w:pPr>
      <w:r w:rsidRPr="00BE04BC">
        <w:rPr>
          <w:rFonts w:cs="Arial"/>
          <w:b/>
          <w:bCs/>
        </w:rPr>
        <w:lastRenderedPageBreak/>
        <w:t>A Hybrid Knowledge Model of Neurodivergent Coaching</w:t>
      </w:r>
    </w:p>
    <w:p w14:paraId="3CB63D56" w14:textId="77777777" w:rsidR="00D622DF" w:rsidRPr="00BE04BC" w:rsidRDefault="00D622DF" w:rsidP="00CF3CE9">
      <w:pPr>
        <w:rPr>
          <w:rFonts w:cs="Arial"/>
        </w:rPr>
      </w:pPr>
    </w:p>
    <w:p w14:paraId="3080677F" w14:textId="2D0BCD0C" w:rsidR="00D622DF" w:rsidRPr="00BE04BC" w:rsidRDefault="00D622DF" w:rsidP="00CF3CE9">
      <w:pPr>
        <w:rPr>
          <w:rFonts w:cs="Arial"/>
        </w:rPr>
      </w:pPr>
      <w:r w:rsidRPr="00BE04BC">
        <w:rPr>
          <w:rFonts w:cs="Arial"/>
          <w:noProof/>
        </w:rPr>
        <w:drawing>
          <wp:inline distT="0" distB="0" distL="0" distR="0" wp14:anchorId="38C60115" wp14:editId="7C80221D">
            <wp:extent cx="5731510" cy="4051935"/>
            <wp:effectExtent l="0" t="0" r="2540" b="5715"/>
            <wp:docPr id="1935674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78179" name="Picture 2009778179"/>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3D2ED8B0" w14:textId="586FADFF" w:rsidR="00CC456B" w:rsidRPr="00BE04BC" w:rsidRDefault="0079658F" w:rsidP="00CF3CE9">
      <w:pPr>
        <w:rPr>
          <w:rFonts w:cs="Arial"/>
        </w:rPr>
      </w:pPr>
      <w:r w:rsidRPr="00BE04BC">
        <w:rPr>
          <w:rFonts w:cs="Arial"/>
        </w:rPr>
        <w:t>Building on my critical review of professional learning, this section moves beyond</w:t>
      </w:r>
      <w:r w:rsidR="006E7722" w:rsidRPr="00BE04BC">
        <w:rPr>
          <w:rFonts w:cs="Arial"/>
        </w:rPr>
        <w:t xml:space="preserve"> analysis to develop a conceptual framework that captures how my professional knowledge is structured and </w:t>
      </w:r>
      <w:r w:rsidR="003E5146" w:rsidRPr="00BE04BC">
        <w:rPr>
          <w:rFonts w:cs="Arial"/>
        </w:rPr>
        <w:t>enacted</w:t>
      </w:r>
      <w:r w:rsidR="006E7722" w:rsidRPr="00BE04BC">
        <w:rPr>
          <w:rFonts w:cs="Arial"/>
        </w:rPr>
        <w:t xml:space="preserve"> in </w:t>
      </w:r>
      <w:r w:rsidR="00453414" w:rsidRPr="00BE04BC">
        <w:rPr>
          <w:rFonts w:cs="Arial"/>
        </w:rPr>
        <w:t xml:space="preserve">practice.  Earlier discussion </w:t>
      </w:r>
      <w:r w:rsidR="00BC7BED" w:rsidRPr="00BE04BC">
        <w:rPr>
          <w:rFonts w:cs="Arial"/>
        </w:rPr>
        <w:t>identified the significance of informal, experiential and tacit learning</w:t>
      </w:r>
      <w:r w:rsidR="00294624" w:rsidRPr="00BE04BC">
        <w:rPr>
          <w:rFonts w:cs="Arial"/>
        </w:rPr>
        <w:t xml:space="preserve"> (Eraut, 2004; Polanyi, 1966),</w:t>
      </w:r>
      <w:r w:rsidR="00BC7BED" w:rsidRPr="00BE04BC">
        <w:rPr>
          <w:rFonts w:cs="Arial"/>
        </w:rPr>
        <w:t xml:space="preserve"> </w:t>
      </w:r>
      <w:r w:rsidR="004878F4" w:rsidRPr="00BE04BC">
        <w:rPr>
          <w:rFonts w:cs="Arial"/>
        </w:rPr>
        <w:t xml:space="preserve">the </w:t>
      </w:r>
      <w:r w:rsidR="00664B4B" w:rsidRPr="00BE04BC">
        <w:rPr>
          <w:rFonts w:cs="Arial"/>
        </w:rPr>
        <w:t>model</w:t>
      </w:r>
      <w:r w:rsidR="00D23877" w:rsidRPr="00BE04BC">
        <w:rPr>
          <w:rFonts w:cs="Arial"/>
        </w:rPr>
        <w:t xml:space="preserve"> </w:t>
      </w:r>
      <w:r w:rsidR="004878F4" w:rsidRPr="00BE04BC">
        <w:rPr>
          <w:rFonts w:cs="Arial"/>
        </w:rPr>
        <w:t xml:space="preserve">above </w:t>
      </w:r>
      <w:r w:rsidR="00D23877" w:rsidRPr="00BE04BC">
        <w:rPr>
          <w:rFonts w:cs="Arial"/>
        </w:rPr>
        <w:t xml:space="preserve">represents the synthesis of these insights, </w:t>
      </w:r>
      <w:r w:rsidR="009A7FAC" w:rsidRPr="00BE04BC">
        <w:rPr>
          <w:rFonts w:cs="Arial"/>
        </w:rPr>
        <w:t xml:space="preserve">providing a </w:t>
      </w:r>
      <w:r w:rsidR="00CC456B" w:rsidRPr="00BE04BC">
        <w:rPr>
          <w:rFonts w:cs="Arial"/>
        </w:rPr>
        <w:t>visual representation of how my knowledge</w:t>
      </w:r>
      <w:r w:rsidR="00D47286" w:rsidRPr="00BE04BC">
        <w:rPr>
          <w:rFonts w:cs="Arial"/>
        </w:rPr>
        <w:t xml:space="preserve"> in </w:t>
      </w:r>
      <w:r w:rsidR="00F6523F" w:rsidRPr="00BE04BC">
        <w:rPr>
          <w:rFonts w:cs="Arial"/>
        </w:rPr>
        <w:t xml:space="preserve">its multiple </w:t>
      </w:r>
      <w:r w:rsidR="00807C00" w:rsidRPr="00BE04BC">
        <w:rPr>
          <w:rFonts w:cs="Arial"/>
        </w:rPr>
        <w:t xml:space="preserve">forms is acquired </w:t>
      </w:r>
      <w:r w:rsidR="00B229EE" w:rsidRPr="00BE04BC">
        <w:rPr>
          <w:rFonts w:cs="Arial"/>
        </w:rPr>
        <w:t xml:space="preserve">and </w:t>
      </w:r>
      <w:r w:rsidR="000F0624" w:rsidRPr="00BE04BC">
        <w:rPr>
          <w:rFonts w:cs="Arial"/>
        </w:rPr>
        <w:t xml:space="preserve">continues to </w:t>
      </w:r>
      <w:r w:rsidR="00807C00" w:rsidRPr="00BE04BC">
        <w:rPr>
          <w:rFonts w:cs="Arial"/>
        </w:rPr>
        <w:t>interact dynamically within my coaching practice</w:t>
      </w:r>
      <w:r w:rsidR="00CC456B" w:rsidRPr="00BE04BC">
        <w:rPr>
          <w:rFonts w:cs="Arial"/>
        </w:rPr>
        <w:t>.</w:t>
      </w:r>
    </w:p>
    <w:p w14:paraId="0AE9EC7C" w14:textId="7C75B773" w:rsidR="000F0624" w:rsidRPr="00BE04BC" w:rsidRDefault="00F55D38" w:rsidP="00CF3CE9">
      <w:pPr>
        <w:rPr>
          <w:rFonts w:cs="Arial"/>
        </w:rPr>
      </w:pPr>
      <w:r w:rsidRPr="00BE04BC">
        <w:rPr>
          <w:rFonts w:cs="Arial"/>
        </w:rPr>
        <w:t xml:space="preserve">The </w:t>
      </w:r>
      <w:r w:rsidR="00925C28" w:rsidRPr="00BE04BC">
        <w:rPr>
          <w:rFonts w:cs="Arial"/>
        </w:rPr>
        <w:t>framework</w:t>
      </w:r>
      <w:r w:rsidRPr="00BE04BC">
        <w:rPr>
          <w:rFonts w:cs="Arial"/>
        </w:rPr>
        <w:t xml:space="preserve"> </w:t>
      </w:r>
      <w:r w:rsidR="008056FF" w:rsidRPr="00BE04BC">
        <w:rPr>
          <w:rFonts w:cs="Arial"/>
        </w:rPr>
        <w:t>conceptualise</w:t>
      </w:r>
      <w:r w:rsidR="002D1EE4" w:rsidRPr="00BE04BC">
        <w:rPr>
          <w:rFonts w:cs="Arial"/>
        </w:rPr>
        <w:t>s</w:t>
      </w:r>
      <w:r w:rsidR="000B3678" w:rsidRPr="00BE04BC">
        <w:rPr>
          <w:rFonts w:cs="Arial"/>
        </w:rPr>
        <w:t xml:space="preserve"> professional knowledge as hybrid and captures how it is developed</w:t>
      </w:r>
      <w:r w:rsidR="001E1883" w:rsidRPr="00BE04BC">
        <w:rPr>
          <w:rFonts w:cs="Arial"/>
        </w:rPr>
        <w:t xml:space="preserve"> contextually, emerging through the interaction between explicit, codified sources</w:t>
      </w:r>
      <w:r w:rsidR="0036546C" w:rsidRPr="00BE04BC">
        <w:rPr>
          <w:rFonts w:cs="Arial"/>
        </w:rPr>
        <w:t xml:space="preserve"> and tacit, experiential understanding</w:t>
      </w:r>
      <w:r w:rsidR="00725935" w:rsidRPr="00BE04BC">
        <w:rPr>
          <w:rFonts w:cs="Arial"/>
        </w:rPr>
        <w:t xml:space="preserve"> (Polanyi, 1966; Eraut, 2004)</w:t>
      </w:r>
      <w:r w:rsidR="0036546C" w:rsidRPr="00BE04BC">
        <w:rPr>
          <w:rFonts w:cs="Arial"/>
        </w:rPr>
        <w:t>.</w:t>
      </w:r>
      <w:r w:rsidR="00AF5CA1" w:rsidRPr="00BE04BC">
        <w:rPr>
          <w:rFonts w:cs="Arial"/>
        </w:rPr>
        <w:t xml:space="preserve">  </w:t>
      </w:r>
      <w:r w:rsidR="00393791" w:rsidRPr="00BE04BC">
        <w:rPr>
          <w:rFonts w:cs="Arial"/>
        </w:rPr>
        <w:t xml:space="preserve">This positioning also aligns with neurodiversity-informed perspectives, which emphasise cognitive difference as natural variation and highlight the importance of context in shaping how individuals engage with learning and practice, </w:t>
      </w:r>
      <w:r w:rsidR="00CC1439" w:rsidRPr="00BE04BC">
        <w:rPr>
          <w:rFonts w:cs="Arial"/>
        </w:rPr>
        <w:t>(</w:t>
      </w:r>
      <w:r w:rsidR="00393791" w:rsidRPr="00BE04BC">
        <w:rPr>
          <w:rFonts w:cs="Arial"/>
        </w:rPr>
        <w:t>Walker</w:t>
      </w:r>
      <w:r w:rsidR="00CC1439" w:rsidRPr="00BE04BC">
        <w:rPr>
          <w:rFonts w:cs="Arial"/>
        </w:rPr>
        <w:t>,</w:t>
      </w:r>
      <w:r w:rsidR="00393791" w:rsidRPr="00BE04BC">
        <w:rPr>
          <w:rFonts w:cs="Arial"/>
        </w:rPr>
        <w:t xml:space="preserve"> </w:t>
      </w:r>
      <w:r w:rsidR="00216479" w:rsidRPr="00BE04BC">
        <w:rPr>
          <w:rFonts w:cs="Arial"/>
        </w:rPr>
        <w:t>20</w:t>
      </w:r>
      <w:r w:rsidR="007E2265" w:rsidRPr="00BE04BC">
        <w:rPr>
          <w:rFonts w:cs="Arial"/>
        </w:rPr>
        <w:t>14</w:t>
      </w:r>
      <w:r w:rsidR="00216479" w:rsidRPr="00BE04BC">
        <w:rPr>
          <w:rFonts w:cs="Arial"/>
        </w:rPr>
        <w:t>)</w:t>
      </w:r>
      <w:r w:rsidR="001F02C7" w:rsidRPr="00BE04BC">
        <w:rPr>
          <w:rFonts w:cs="Arial"/>
        </w:rPr>
        <w:t>.</w:t>
      </w:r>
      <w:r w:rsidR="00216479" w:rsidRPr="00BE04BC">
        <w:rPr>
          <w:rFonts w:cs="Arial"/>
        </w:rPr>
        <w:t xml:space="preserve"> </w:t>
      </w:r>
      <w:r w:rsidR="001F02C7" w:rsidRPr="00BE04BC">
        <w:rPr>
          <w:rFonts w:cs="Arial"/>
        </w:rPr>
        <w:t xml:space="preserve"> </w:t>
      </w:r>
      <w:r w:rsidR="00AF5CA1" w:rsidRPr="00BE04BC">
        <w:rPr>
          <w:rFonts w:cs="Arial"/>
        </w:rPr>
        <w:t>It articulates the central role of professional judgement in practice rather than positioning knowledge as something</w:t>
      </w:r>
      <w:r w:rsidR="0000594A" w:rsidRPr="00BE04BC">
        <w:rPr>
          <w:rFonts w:cs="Arial"/>
        </w:rPr>
        <w:t xml:space="preserve"> that is simply acquired and then applied.</w:t>
      </w:r>
      <w:r w:rsidR="00FA3AC1" w:rsidRPr="00BE04BC">
        <w:rPr>
          <w:rFonts w:cs="Arial"/>
        </w:rPr>
        <w:t xml:space="preserve"> The </w:t>
      </w:r>
      <w:r w:rsidR="00925C28" w:rsidRPr="00BE04BC">
        <w:rPr>
          <w:rFonts w:cs="Arial"/>
        </w:rPr>
        <w:t>framework</w:t>
      </w:r>
      <w:r w:rsidR="00FA3AC1" w:rsidRPr="00BE04BC">
        <w:rPr>
          <w:rFonts w:cs="Arial"/>
        </w:rPr>
        <w:t xml:space="preserve"> shows the dynamic relationship between</w:t>
      </w:r>
      <w:r w:rsidR="00F444E5" w:rsidRPr="00BE04BC">
        <w:rPr>
          <w:rFonts w:cs="Arial"/>
        </w:rPr>
        <w:t xml:space="preserve"> </w:t>
      </w:r>
      <w:r w:rsidR="00FA3AC1" w:rsidRPr="00BE04BC">
        <w:rPr>
          <w:rFonts w:cs="Arial"/>
        </w:rPr>
        <w:t>learning, experience</w:t>
      </w:r>
      <w:r w:rsidR="00F444E5" w:rsidRPr="00BE04BC">
        <w:rPr>
          <w:rFonts w:cs="Arial"/>
        </w:rPr>
        <w:t>, and reflection and how these converge in real time</w:t>
      </w:r>
      <w:r w:rsidR="008218AE" w:rsidRPr="00BE04BC">
        <w:rPr>
          <w:rFonts w:cs="Arial"/>
        </w:rPr>
        <w:t>.</w:t>
      </w:r>
    </w:p>
    <w:p w14:paraId="6950AD2E" w14:textId="46D3FC95" w:rsidR="003B09C4" w:rsidRPr="00BE04BC" w:rsidRDefault="003B09C4" w:rsidP="00CF3CE9">
      <w:pPr>
        <w:rPr>
          <w:rFonts w:cs="Arial"/>
        </w:rPr>
      </w:pPr>
      <w:r w:rsidRPr="00BE04BC">
        <w:rPr>
          <w:rFonts w:cs="Arial"/>
        </w:rPr>
        <w:lastRenderedPageBreak/>
        <w:t xml:space="preserve">While the </w:t>
      </w:r>
      <w:r w:rsidR="00925C28" w:rsidRPr="00BE04BC">
        <w:rPr>
          <w:rFonts w:cs="Arial"/>
        </w:rPr>
        <w:t>framework</w:t>
      </w:r>
      <w:r w:rsidRPr="00BE04BC">
        <w:rPr>
          <w:rFonts w:cs="Arial"/>
        </w:rPr>
        <w:t xml:space="preserve"> foregrounds experiential and informal learning processes, it also recognises the role of explicit, codified knowledge as a foundational component of professional development. This includes engagement with academic research, psychological frameworks, and professional standards, which provide structured and transferable forms of knowledge. However, consistent with critiques of purely formal approaches to learning</w:t>
      </w:r>
      <w:r w:rsidR="00DF345C" w:rsidRPr="00BE04BC">
        <w:rPr>
          <w:rFonts w:cs="Arial"/>
        </w:rPr>
        <w:t xml:space="preserve"> (Eraut, 2004; Polanyi, 1966)</w:t>
      </w:r>
      <w:r w:rsidRPr="00BE04BC">
        <w:rPr>
          <w:rFonts w:cs="Arial"/>
        </w:rPr>
        <w:t>, such knowledge does not operate in isolation within practice. Instead, it is interpreted, adapted, and often transformed through engagement with experience, reflection, and context.</w:t>
      </w:r>
    </w:p>
    <w:p w14:paraId="18E8B1DC" w14:textId="2F226F0E" w:rsidR="003B09C4" w:rsidRPr="00BE04BC" w:rsidRDefault="003B09C4" w:rsidP="00CF3CE9">
      <w:pPr>
        <w:rPr>
          <w:rFonts w:cs="Arial"/>
        </w:rPr>
      </w:pPr>
      <w:r w:rsidRPr="00BE04BC">
        <w:rPr>
          <w:rFonts w:cs="Arial"/>
        </w:rPr>
        <w:t>Organising the different types of knowledge and learning across the interconnected layers of knowledge sources, dynamic learning processes, and professional judgement allow</w:t>
      </w:r>
      <w:r w:rsidR="00E15CC1" w:rsidRPr="00BE04BC">
        <w:rPr>
          <w:rFonts w:cs="Arial"/>
        </w:rPr>
        <w:t>s</w:t>
      </w:r>
      <w:r w:rsidRPr="00BE04BC">
        <w:rPr>
          <w:rFonts w:cs="Arial"/>
        </w:rPr>
        <w:t xml:space="preserve"> the framework to make visible the often-implicit mechanisms through which practice both draws upon and contributes to the ongoing development of professional knowledge.  </w:t>
      </w:r>
      <w:r w:rsidR="006B4BCB" w:rsidRPr="00BE04BC">
        <w:rPr>
          <w:rFonts w:cs="Arial"/>
        </w:rPr>
        <w:t>In doing so, the framework</w:t>
      </w:r>
      <w:r w:rsidRPr="00BE04BC">
        <w:rPr>
          <w:rFonts w:cs="Arial"/>
        </w:rPr>
        <w:t xml:space="preserve"> extends theoretical perspectives by offering a practice-based representation of knowledge construction within the complex, neurodivergent coaching context</w:t>
      </w:r>
      <w:r w:rsidR="002E1E92" w:rsidRPr="00BE04BC">
        <w:rPr>
          <w:rFonts w:cs="Arial"/>
        </w:rPr>
        <w:t>s (Schön, 1983; Eraut, 2004)</w:t>
      </w:r>
      <w:r w:rsidRPr="00BE04BC">
        <w:rPr>
          <w:rFonts w:cs="Arial"/>
        </w:rPr>
        <w:t>.</w:t>
      </w:r>
    </w:p>
    <w:p w14:paraId="5C067289" w14:textId="35A75C14" w:rsidR="005B6F11" w:rsidRPr="00BE04BC" w:rsidRDefault="005B6F11" w:rsidP="00CF3CE9">
      <w:pPr>
        <w:rPr>
          <w:rFonts w:cs="Arial"/>
        </w:rPr>
      </w:pPr>
      <w:r w:rsidRPr="00BE04BC">
        <w:rPr>
          <w:rFonts w:cs="Arial"/>
        </w:rPr>
        <w:t xml:space="preserve">The outer layer of the framework represents the knowledge sources that inform professional practice, conceptualised as the interaction between explicit, codified knowledge and tacit, experiential understanding. Explicit knowledge encompasses formalised sources such as academic research, psychological frameworks, and professional standards, providing structured and transferable foundations for practice. In contrast, tacit knowledge </w:t>
      </w:r>
      <w:r w:rsidR="00D62833" w:rsidRPr="00BE04BC">
        <w:rPr>
          <w:rFonts w:cs="Arial"/>
        </w:rPr>
        <w:t xml:space="preserve">as described by Polanyi (1966), is </w:t>
      </w:r>
      <w:r w:rsidRPr="00BE04BC">
        <w:rPr>
          <w:rFonts w:cs="Arial"/>
        </w:rPr>
        <w:t>developed through lived experience and practice, manifesting as intuitive judgement, pattern recognition, and embodied awareness that are often difficult to articulate.</w:t>
      </w:r>
    </w:p>
    <w:p w14:paraId="7E64DB7D" w14:textId="37452972" w:rsidR="005B6F11" w:rsidRPr="00BE04BC" w:rsidRDefault="005B6F11" w:rsidP="00CF3CE9">
      <w:pPr>
        <w:rPr>
          <w:rFonts w:cs="Arial"/>
        </w:rPr>
      </w:pPr>
      <w:r w:rsidRPr="00BE04BC">
        <w:rPr>
          <w:rFonts w:cs="Arial"/>
        </w:rPr>
        <w:t xml:space="preserve">While these forms of knowledge are frequently positioned as distinct within the literature, the </w:t>
      </w:r>
      <w:r w:rsidR="00925C28" w:rsidRPr="00BE04BC">
        <w:rPr>
          <w:rFonts w:cs="Arial"/>
        </w:rPr>
        <w:t>framework</w:t>
      </w:r>
      <w:r w:rsidRPr="00BE04BC">
        <w:rPr>
          <w:rFonts w:cs="Arial"/>
        </w:rPr>
        <w:t xml:space="preserve"> conceptualises them as interdependent rather than oppositional. Explicit knowledge does not transfer directly into practice without interpretation, and tacit knowledge does not develop in isolation from formal learning. Instead, both are continuously shaped through engagement with experience and reflection, informing and refining one another over time</w:t>
      </w:r>
      <w:r w:rsidR="00BF5701" w:rsidRPr="00BE04BC">
        <w:rPr>
          <w:rFonts w:cs="Arial"/>
        </w:rPr>
        <w:t xml:space="preserve"> (Polanyi, 1966; Schön, 1983)</w:t>
      </w:r>
      <w:r w:rsidRPr="00BE04BC">
        <w:rPr>
          <w:rFonts w:cs="Arial"/>
        </w:rPr>
        <w:t xml:space="preserve">. This dynamic relationship is central to the </w:t>
      </w:r>
      <w:r w:rsidR="00925C28" w:rsidRPr="00BE04BC">
        <w:rPr>
          <w:rFonts w:cs="Arial"/>
        </w:rPr>
        <w:t>framework</w:t>
      </w:r>
      <w:r w:rsidRPr="00BE04BC">
        <w:rPr>
          <w:rFonts w:cs="Arial"/>
        </w:rPr>
        <w:t>, providing the foundation upon which learning processes operate and professional judgement is enacted.</w:t>
      </w:r>
    </w:p>
    <w:p w14:paraId="017BE215" w14:textId="77777777" w:rsidR="00466FF1" w:rsidRPr="00BE04BC" w:rsidRDefault="00466FF1" w:rsidP="00CF3CE9">
      <w:pPr>
        <w:rPr>
          <w:rFonts w:cs="Arial"/>
        </w:rPr>
      </w:pPr>
      <w:r w:rsidRPr="00BE04BC">
        <w:rPr>
          <w:rFonts w:cs="Arial"/>
        </w:rPr>
        <w:t xml:space="preserve">The central layer of the framework, Dynamic Learning Processes, reflects a hybrid and non-linear approach to learning, drawing on the work of Kolb (1984), Eraut (2004), and Wenger (1998). Within the framework, learning is conceptualised as iterative, experiential, socially situated, and embedded within professional activity. While Kolb’s experiential learning theory provides a useful structure for understanding the relationship between experience, reflection, conceptualisation, and experimentation, the framework resists presenting learning as a discrete or cyclical process. Instead, it aligns more closely with Eraut’s account of informal learning, which emphasises the </w:t>
      </w:r>
      <w:r w:rsidRPr="00BE04BC">
        <w:rPr>
          <w:rFonts w:cs="Arial"/>
        </w:rPr>
        <w:lastRenderedPageBreak/>
        <w:t>implicit, reactive, and often unrecognised nature of learning embedded within everyday professional practice.</w:t>
      </w:r>
    </w:p>
    <w:p w14:paraId="6C235BF6" w14:textId="72314C3E" w:rsidR="00960F02" w:rsidRPr="00BE04BC" w:rsidRDefault="00960F02" w:rsidP="00CF3CE9">
      <w:pPr>
        <w:rPr>
          <w:rFonts w:cs="Arial"/>
        </w:rPr>
      </w:pPr>
      <w:r w:rsidRPr="00BE04BC">
        <w:rPr>
          <w:rFonts w:cs="Arial"/>
        </w:rPr>
        <w:t>While Kolb provides a structured account of experiential learning, it has been critiqued for implying a level of sequence and visibility that does not fully reflect the realities of professional practice</w:t>
      </w:r>
      <w:r w:rsidR="000D60C8" w:rsidRPr="00BE04BC">
        <w:rPr>
          <w:rFonts w:cs="Arial"/>
        </w:rPr>
        <w:t xml:space="preserve"> </w:t>
      </w:r>
      <w:r w:rsidR="003D3431" w:rsidRPr="00BE04BC">
        <w:rPr>
          <w:rFonts w:cs="Arial"/>
        </w:rPr>
        <w:t>(</w:t>
      </w:r>
      <w:proofErr w:type="spellStart"/>
      <w:r w:rsidR="003D3431" w:rsidRPr="00BE04BC">
        <w:rPr>
          <w:rFonts w:cs="Arial"/>
        </w:rPr>
        <w:t>Bergsteiner</w:t>
      </w:r>
      <w:proofErr w:type="spellEnd"/>
      <w:r w:rsidR="003D3431" w:rsidRPr="00BE04BC">
        <w:rPr>
          <w:rFonts w:cs="Arial"/>
        </w:rPr>
        <w:t>, Avery and Neumann, 2010)</w:t>
      </w:r>
      <w:r w:rsidRPr="00BE04BC">
        <w:rPr>
          <w:rFonts w:cs="Arial"/>
        </w:rPr>
        <w:t xml:space="preserve">. In contrast, </w:t>
      </w:r>
      <w:r w:rsidR="005A4416" w:rsidRPr="00BE04BC">
        <w:rPr>
          <w:rFonts w:cs="Arial"/>
        </w:rPr>
        <w:t xml:space="preserve">Eraut (2004) </w:t>
      </w:r>
      <w:r w:rsidRPr="00BE04BC">
        <w:rPr>
          <w:rFonts w:cs="Arial"/>
        </w:rPr>
        <w:t>emphasises the often implicit and unstructured nature of workplace learning, identifying processes that are reactive, intuitive, and embedded within ongoing activity. This perspective is particularly relevant within coaching practice, where learning frequently occurs in real time, shaped by interaction, context, and immediate decision-making rather than through discrete reflective cycles.</w:t>
      </w:r>
      <w:r w:rsidR="0067781F" w:rsidRPr="00BE04BC">
        <w:rPr>
          <w:rFonts w:cs="Arial"/>
        </w:rPr>
        <w:t xml:space="preserve"> Th</w:t>
      </w:r>
      <w:r w:rsidR="006C790B" w:rsidRPr="00BE04BC">
        <w:rPr>
          <w:rFonts w:cs="Arial"/>
        </w:rPr>
        <w:t xml:space="preserve">e framework therefore </w:t>
      </w:r>
      <w:r w:rsidR="0067781F" w:rsidRPr="00BE04BC">
        <w:rPr>
          <w:rFonts w:cs="Arial"/>
        </w:rPr>
        <w:t xml:space="preserve">aligns particularly closely with Eraut’s conceptualisation of learning as embedded within </w:t>
      </w:r>
      <w:r w:rsidR="00AA5DA3" w:rsidRPr="00BE04BC">
        <w:rPr>
          <w:rFonts w:cs="Arial"/>
        </w:rPr>
        <w:t>practice</w:t>
      </w:r>
      <w:r w:rsidR="0067781F" w:rsidRPr="00BE04BC">
        <w:rPr>
          <w:rFonts w:cs="Arial"/>
        </w:rPr>
        <w:t xml:space="preserve">, reinforcing </w:t>
      </w:r>
      <w:r w:rsidR="006B0DAA" w:rsidRPr="00BE04BC">
        <w:rPr>
          <w:rFonts w:cs="Arial"/>
        </w:rPr>
        <w:t>its</w:t>
      </w:r>
      <w:r w:rsidR="00780BD8" w:rsidRPr="00BE04BC">
        <w:rPr>
          <w:rFonts w:cs="Arial"/>
        </w:rPr>
        <w:t xml:space="preserve"> </w:t>
      </w:r>
      <w:r w:rsidR="0067781F" w:rsidRPr="00BE04BC">
        <w:rPr>
          <w:rFonts w:cs="Arial"/>
        </w:rPr>
        <w:t>emphasis on learning as continuous, context-dependent, and often tacitly mediated.</w:t>
      </w:r>
    </w:p>
    <w:p w14:paraId="2AFA5B78" w14:textId="0E90B9B7" w:rsidR="0023614E" w:rsidRPr="00BE04BC" w:rsidRDefault="0023614E" w:rsidP="00CF3CE9">
      <w:pPr>
        <w:rPr>
          <w:rFonts w:cs="Arial"/>
        </w:rPr>
      </w:pPr>
      <w:r w:rsidRPr="00BE04BC">
        <w:rPr>
          <w:rFonts w:cs="Arial"/>
        </w:rPr>
        <w:t xml:space="preserve">In this sense, the framework extends beyond Kolb’s structured cycle by recognising that experiential, reflective, and intentional learning processes operate simultaneously and dynamically rather than sequentially. Furthermore, while Kolb </w:t>
      </w:r>
      <w:r w:rsidR="00F53344" w:rsidRPr="00BE04BC">
        <w:rPr>
          <w:rFonts w:cs="Arial"/>
        </w:rPr>
        <w:t xml:space="preserve">(1984) </w:t>
      </w:r>
      <w:r w:rsidRPr="00BE04BC">
        <w:rPr>
          <w:rFonts w:cs="Arial"/>
        </w:rPr>
        <w:t xml:space="preserve">acknowledges social experience within the learning process, his model does not fully account for the relational and participatory nature of professional learning. Wenger’s (1998) theory of communities of practice addresses this limitation by positioning learning as inherently social, occurring through participation, interaction, and shared meaning-making within professional contexts. This perspective is further supported by neurodiversity-informed </w:t>
      </w:r>
      <w:r w:rsidR="00BA354F" w:rsidRPr="00BE04BC">
        <w:rPr>
          <w:rFonts w:cs="Arial"/>
        </w:rPr>
        <w:t>perspectives</w:t>
      </w:r>
      <w:r w:rsidRPr="00BE04BC">
        <w:rPr>
          <w:rFonts w:cs="Arial"/>
        </w:rPr>
        <w:t>, which highlights the relational nature of understanding and the importance of mutual meaning-making within interactions (Milton, 2012).</w:t>
      </w:r>
    </w:p>
    <w:p w14:paraId="6193C3FD" w14:textId="0BC2A8E5" w:rsidR="0023614E" w:rsidRPr="00BE04BC" w:rsidRDefault="0023614E" w:rsidP="00CF3CE9">
      <w:pPr>
        <w:rPr>
          <w:rFonts w:cs="Arial"/>
        </w:rPr>
      </w:pPr>
      <w:r w:rsidRPr="00BE04BC">
        <w:rPr>
          <w:rFonts w:cs="Arial"/>
        </w:rPr>
        <w:t xml:space="preserve">This is particularly relevant within coaching practice, where supervision, peer engagement, and client interaction play a central role in shaping both professional understanding and identity. Wenger’s </w:t>
      </w:r>
      <w:r w:rsidR="00F53344" w:rsidRPr="00BE04BC">
        <w:rPr>
          <w:rFonts w:cs="Arial"/>
        </w:rPr>
        <w:t xml:space="preserve">(1998) </w:t>
      </w:r>
      <w:r w:rsidRPr="00BE04BC">
        <w:rPr>
          <w:rFonts w:cs="Arial"/>
        </w:rPr>
        <w:t>perspective therefore extends beyond learning processes alone, suggesting that knowledge is not only constructed through participation, but also shaped through belonging and engagement within a professional community.</w:t>
      </w:r>
    </w:p>
    <w:p w14:paraId="3B69FCE7" w14:textId="13C2A101" w:rsidR="00A13FE7" w:rsidRPr="00BE04BC" w:rsidRDefault="00A13FE7" w:rsidP="00CF3CE9">
      <w:pPr>
        <w:rPr>
          <w:rFonts w:cs="Arial"/>
        </w:rPr>
      </w:pPr>
      <w:r w:rsidRPr="00BE04BC">
        <w:rPr>
          <w:rFonts w:cs="Arial"/>
        </w:rPr>
        <w:t>Together, these perspectives inform the framework’s representation of learning as a dynamic and integrated process in which experiential, reflective, social, and intentional elements interact continuously rather than operating as discrete stages. This is particularly relevant within neurodivergent contexts, where engagement with learning is often shaped by interest, attention, and context rather than linear progression, reinforcing critiques of standardised learning models and approaches</w:t>
      </w:r>
      <w:r w:rsidR="00721404" w:rsidRPr="00BE04BC">
        <w:rPr>
          <w:rFonts w:cs="Arial"/>
        </w:rPr>
        <w:t xml:space="preserve"> </w:t>
      </w:r>
      <w:r w:rsidR="001940CF" w:rsidRPr="00BE04BC">
        <w:rPr>
          <w:rFonts w:cs="Arial"/>
        </w:rPr>
        <w:t>(</w:t>
      </w:r>
      <w:r w:rsidR="00721404" w:rsidRPr="00BE04BC">
        <w:rPr>
          <w:rFonts w:cs="Arial"/>
        </w:rPr>
        <w:t>Walker</w:t>
      </w:r>
      <w:r w:rsidR="001940CF" w:rsidRPr="00BE04BC">
        <w:rPr>
          <w:rFonts w:cs="Arial"/>
        </w:rPr>
        <w:t xml:space="preserve">, </w:t>
      </w:r>
      <w:r w:rsidR="00721404" w:rsidRPr="00BE04BC">
        <w:rPr>
          <w:rFonts w:cs="Arial"/>
        </w:rPr>
        <w:t>2014)</w:t>
      </w:r>
      <w:r w:rsidRPr="00BE04BC">
        <w:rPr>
          <w:rFonts w:cs="Arial"/>
        </w:rPr>
        <w:t>.</w:t>
      </w:r>
    </w:p>
    <w:p w14:paraId="50BED151" w14:textId="77777777" w:rsidR="0002238C" w:rsidRPr="00BE04BC" w:rsidRDefault="0002238C" w:rsidP="00CF3CE9">
      <w:pPr>
        <w:rPr>
          <w:rFonts w:cs="Arial"/>
        </w:rPr>
      </w:pPr>
      <w:r w:rsidRPr="00BE04BC">
        <w:rPr>
          <w:rFonts w:cs="Arial"/>
        </w:rPr>
        <w:t xml:space="preserve">The central component of the framework, professional judgement in practice, represents the point at which multiple forms of knowledge are integrated and enacted in real time. Rather than positioning knowledge as something applied to practice, this </w:t>
      </w:r>
      <w:r w:rsidRPr="00BE04BC">
        <w:rPr>
          <w:rFonts w:cs="Arial"/>
        </w:rPr>
        <w:lastRenderedPageBreak/>
        <w:t>element emphasises its active construction through engagement within complex and relational coaching contexts. Within coaching interactions, practitioners attend continuously to subtle cues, including shifts in language, tone, pacing, and embodiment, while making rapid micro-judgements about whether to explore, challenge, pause, or redirect. These decisions frequently occur below the level of conscious articulation, reflecting the complexity and tacit nature of professional practice.</w:t>
      </w:r>
    </w:p>
    <w:p w14:paraId="013081E8" w14:textId="22D7ED7E" w:rsidR="009D7556" w:rsidRPr="00BE04BC" w:rsidRDefault="009D7556" w:rsidP="00CF3CE9">
      <w:pPr>
        <w:rPr>
          <w:rFonts w:cs="Arial"/>
        </w:rPr>
      </w:pPr>
      <w:r w:rsidRPr="00BE04BC">
        <w:rPr>
          <w:rFonts w:cs="Arial"/>
        </w:rPr>
        <w:t>Schön</w:t>
      </w:r>
      <w:r w:rsidR="00FD6926" w:rsidRPr="00BE04BC">
        <w:rPr>
          <w:rFonts w:cs="Arial"/>
        </w:rPr>
        <w:t xml:space="preserve"> (1983)</w:t>
      </w:r>
      <w:r w:rsidRPr="00BE04BC">
        <w:rPr>
          <w:rFonts w:cs="Arial"/>
        </w:rPr>
        <w:t xml:space="preserve"> conceptualises this as reflection-in-action, describing the process of thinking about what one is doing while doing it. In coaching practice, this involves ongoing experimentation, where interventions are introduced, responses observed, and approaches adjusted in real time. This process is inherently non-linear, characterised by responsiveness rather than pre-determined application. Much of this activity operates below the level of conscious articulation, making it difficult for practitioners to fully account for their decision-making processes.</w:t>
      </w:r>
    </w:p>
    <w:p w14:paraId="3CF4537C" w14:textId="3DABF572" w:rsidR="009D7556" w:rsidRPr="00BE04BC" w:rsidRDefault="009D7556" w:rsidP="00CF3CE9">
      <w:pPr>
        <w:rPr>
          <w:rFonts w:cs="Arial"/>
        </w:rPr>
      </w:pPr>
      <w:r w:rsidRPr="00BE04BC">
        <w:rPr>
          <w:rFonts w:cs="Arial"/>
        </w:rPr>
        <w:t xml:space="preserve">This implicit dimension of practice is further illuminated by Polanyi’s </w:t>
      </w:r>
      <w:r w:rsidR="0048235C" w:rsidRPr="00BE04BC">
        <w:rPr>
          <w:rFonts w:cs="Arial"/>
        </w:rPr>
        <w:t xml:space="preserve">(1966) </w:t>
      </w:r>
      <w:r w:rsidRPr="00BE04BC">
        <w:rPr>
          <w:rFonts w:cs="Arial"/>
        </w:rPr>
        <w:t>concept of tacit knowledge, which recognises that individuals know more than they can explicitly express. Professional judgement is therefore informed by accumulated experience, pattern recognition, and embodied relational awareness, enabling practitioners to respond to nuance, incongruence, and emerging dynamics within the coaching interaction.</w:t>
      </w:r>
      <w:r w:rsidR="00CC2891" w:rsidRPr="00BE04BC">
        <w:rPr>
          <w:rFonts w:cs="Arial"/>
        </w:rPr>
        <w:t xml:space="preserve">  This reflects broader understandings of expertise development, where professional capability increasingly operates through intuitive and context-responsive performance developed through experience (Dreyfus and Dreyfus, 1986).</w:t>
      </w:r>
    </w:p>
    <w:p w14:paraId="04338A5A" w14:textId="08483F0E" w:rsidR="009D7556" w:rsidRPr="00BE04BC" w:rsidRDefault="009D7556" w:rsidP="00CF3CE9">
      <w:pPr>
        <w:rPr>
          <w:rFonts w:cs="Arial"/>
        </w:rPr>
      </w:pPr>
      <w:r w:rsidRPr="00BE04BC">
        <w:rPr>
          <w:rFonts w:cs="Arial"/>
        </w:rPr>
        <w:t>Effective coaching practice involves maintaining a productive tension between explicit and tacit knowledge. While tacit knowing enables fluid, responsive decision-making, it must be held alongside explicit frameworks, ethical principles, and critical reflection to ensure rigour and accountability. Professional judgement emerges through this integration, enacted through reflection-in-action and shaped by both prior experience and present-moment responsiveness.</w:t>
      </w:r>
    </w:p>
    <w:p w14:paraId="484F5684" w14:textId="16DDFEDE" w:rsidR="009D7556" w:rsidRPr="00BE04BC" w:rsidRDefault="009D7556" w:rsidP="00CF3CE9">
      <w:pPr>
        <w:rPr>
          <w:rFonts w:cs="Arial"/>
        </w:rPr>
      </w:pPr>
      <w:r w:rsidRPr="00BE04BC">
        <w:rPr>
          <w:rFonts w:cs="Arial"/>
        </w:rPr>
        <w:t>However, the implicit nature of tacit knowledge also introduces potential risks, including bias, inconsistency, and reduced transparency. As tacit processes are not readily accessible to scrutiny, they may be influenced by unexamined assumptions, prior experiences, or personal values. Reflection therefore serves as a critical mechanism for interrogating and refining professional judgement, supporting practitioners to remain open, avoid premature interpretation, and sustain inquiry within the coaching process. In this way, tacit knowledge is not treated as inherently reliable, but as a resource that must be continuously examined and integrated with explicit knowledge to support ethical, consistent, and accountable practice.</w:t>
      </w:r>
      <w:r w:rsidR="004E7BBF" w:rsidRPr="00BE04BC">
        <w:rPr>
          <w:rFonts w:cs="Arial"/>
        </w:rPr>
        <w:t xml:space="preserve">  This positioning challenges models that privilege either formal knowledge or intuitive practice in isolation.</w:t>
      </w:r>
    </w:p>
    <w:p w14:paraId="53EDBC7B" w14:textId="08B81DEB" w:rsidR="00B95A38" w:rsidRPr="00BE04BC" w:rsidRDefault="00B95A38" w:rsidP="00CF3CE9">
      <w:pPr>
        <w:rPr>
          <w:rFonts w:cs="Arial"/>
        </w:rPr>
      </w:pPr>
      <w:r w:rsidRPr="00BE04BC">
        <w:rPr>
          <w:rFonts w:cs="Arial"/>
        </w:rPr>
        <w:lastRenderedPageBreak/>
        <w:t xml:space="preserve">This </w:t>
      </w:r>
      <w:r w:rsidR="00925C28" w:rsidRPr="00BE04BC">
        <w:rPr>
          <w:rFonts w:cs="Arial"/>
        </w:rPr>
        <w:t>framework</w:t>
      </w:r>
      <w:r w:rsidRPr="00BE04BC">
        <w:rPr>
          <w:rFonts w:cs="Arial"/>
        </w:rPr>
        <w:t xml:space="preserve"> aligns with established perspectives on professional learning, recognising knowledge as developed through experience, reflection, and social interaction. It draws on Kolb’s </w:t>
      </w:r>
      <w:r w:rsidR="005E4251" w:rsidRPr="00BE04BC">
        <w:rPr>
          <w:rFonts w:cs="Arial"/>
        </w:rPr>
        <w:t xml:space="preserve">(1984) </w:t>
      </w:r>
      <w:r w:rsidRPr="00BE04BC">
        <w:rPr>
          <w:rFonts w:cs="Arial"/>
        </w:rPr>
        <w:t xml:space="preserve">conceptualisation of experiential learning, Eraut’s </w:t>
      </w:r>
      <w:r w:rsidR="005E4251" w:rsidRPr="00BE04BC">
        <w:rPr>
          <w:rFonts w:cs="Arial"/>
        </w:rPr>
        <w:t xml:space="preserve">(2004) </w:t>
      </w:r>
      <w:r w:rsidRPr="00BE04BC">
        <w:rPr>
          <w:rFonts w:cs="Arial"/>
        </w:rPr>
        <w:t xml:space="preserve">emphasis on informal and embedded learning, Wenger’s </w:t>
      </w:r>
      <w:r w:rsidR="005E4251" w:rsidRPr="00BE04BC">
        <w:rPr>
          <w:rFonts w:cs="Arial"/>
        </w:rPr>
        <w:t xml:space="preserve">(1998) </w:t>
      </w:r>
      <w:r w:rsidRPr="00BE04BC">
        <w:rPr>
          <w:rFonts w:cs="Arial"/>
        </w:rPr>
        <w:t>understanding of learning as socially situated, and Schön</w:t>
      </w:r>
      <w:r w:rsidR="00E3767D" w:rsidRPr="00BE04BC">
        <w:rPr>
          <w:rFonts w:cs="Arial"/>
        </w:rPr>
        <w:t>’s (1983)</w:t>
      </w:r>
      <w:r w:rsidRPr="00BE04BC">
        <w:rPr>
          <w:rFonts w:cs="Arial"/>
        </w:rPr>
        <w:t xml:space="preserve"> and Polanyi’s </w:t>
      </w:r>
      <w:r w:rsidR="00E3767D" w:rsidRPr="00BE04BC">
        <w:rPr>
          <w:rFonts w:cs="Arial"/>
        </w:rPr>
        <w:t xml:space="preserve">(1966) </w:t>
      </w:r>
      <w:r w:rsidRPr="00BE04BC">
        <w:rPr>
          <w:rFonts w:cs="Arial"/>
        </w:rPr>
        <w:t>accounts of reflection-in-action and tacit knowing.</w:t>
      </w:r>
    </w:p>
    <w:p w14:paraId="626491E6" w14:textId="086CD61D" w:rsidR="00B95A38" w:rsidRPr="00BE04BC" w:rsidRDefault="00B95A38" w:rsidP="00CF3CE9">
      <w:pPr>
        <w:rPr>
          <w:rFonts w:cs="Arial"/>
        </w:rPr>
      </w:pPr>
      <w:r w:rsidRPr="00BE04BC">
        <w:rPr>
          <w:rFonts w:cs="Arial"/>
        </w:rPr>
        <w:t xml:space="preserve">However, these models, when considered in isolation, do not fully capture the integration of multiple forms of knowledge within real-time coaching practice. Kolb’s model, while offering a useful structure, implies a level of sequence and visibility that is rarely present in complex professional contexts. Eraut’s work highlights the implicit and reactive nature of </w:t>
      </w:r>
      <w:r w:rsidR="00BF3422" w:rsidRPr="00BE04BC">
        <w:rPr>
          <w:rFonts w:cs="Arial"/>
        </w:rPr>
        <w:t>learning yet</w:t>
      </w:r>
      <w:r w:rsidRPr="00BE04BC">
        <w:rPr>
          <w:rFonts w:cs="Arial"/>
        </w:rPr>
        <w:t xml:space="preserve"> gives less attention to how such learning is actively integrated into professional judgement. Wenger foregrounds participation and identity within communities of practice but does not explicitly address moment-to-moment decision-making. Similarly, Schön and Polanyi illuminate the tacit and reflective dimensions of practice, though they do not fully account for the role of explicit, codified knowledge within these processes.</w:t>
      </w:r>
    </w:p>
    <w:p w14:paraId="473E0EE1" w14:textId="4B8ED73F" w:rsidR="00B95A38" w:rsidRPr="00BE04BC" w:rsidRDefault="00B95A38" w:rsidP="00CF3CE9">
      <w:pPr>
        <w:rPr>
          <w:rFonts w:cs="Arial"/>
        </w:rPr>
      </w:pPr>
      <w:r w:rsidRPr="00BE04BC">
        <w:rPr>
          <w:rFonts w:cs="Arial"/>
        </w:rPr>
        <w:t>This framework extends these perspectives by integrating explicit and tacit knowledge within a dynamic system of learning processes, positioning professional judgement in practice as the</w:t>
      </w:r>
      <w:r w:rsidR="004330DA" w:rsidRPr="00BE04BC">
        <w:rPr>
          <w:rFonts w:cs="Arial"/>
        </w:rPr>
        <w:t xml:space="preserve"> central</w:t>
      </w:r>
      <w:r w:rsidRPr="00BE04BC">
        <w:rPr>
          <w:rFonts w:cs="Arial"/>
        </w:rPr>
        <w:t xml:space="preserve"> point of convergence. It makes </w:t>
      </w:r>
      <w:r w:rsidR="004A5F71" w:rsidRPr="00BE04BC">
        <w:rPr>
          <w:rFonts w:cs="Arial"/>
        </w:rPr>
        <w:t xml:space="preserve">visible </w:t>
      </w:r>
      <w:r w:rsidRPr="00BE04BC">
        <w:rPr>
          <w:rFonts w:cs="Arial"/>
        </w:rPr>
        <w:t xml:space="preserve">the bidirectional relationship between knowledge and practice, recognising that practice not only draws upon knowledge but also contributes to its ongoing </w:t>
      </w:r>
      <w:r w:rsidR="004A5F71" w:rsidRPr="00BE04BC">
        <w:rPr>
          <w:rFonts w:cs="Arial"/>
        </w:rPr>
        <w:t xml:space="preserve">development and </w:t>
      </w:r>
      <w:r w:rsidRPr="00BE04BC">
        <w:rPr>
          <w:rFonts w:cs="Arial"/>
        </w:rPr>
        <w:t>refinement.</w:t>
      </w:r>
    </w:p>
    <w:p w14:paraId="32CD9DEA" w14:textId="783B7979" w:rsidR="00B95A38" w:rsidRPr="00BE04BC" w:rsidRDefault="00B95A38" w:rsidP="00CF3CE9">
      <w:pPr>
        <w:rPr>
          <w:rFonts w:cs="Arial"/>
        </w:rPr>
      </w:pPr>
      <w:r w:rsidRPr="00BE04BC">
        <w:rPr>
          <w:rFonts w:cs="Arial"/>
        </w:rPr>
        <w:t xml:space="preserve">In doing so, the </w:t>
      </w:r>
      <w:r w:rsidR="00925C28" w:rsidRPr="00BE04BC">
        <w:rPr>
          <w:rFonts w:cs="Arial"/>
        </w:rPr>
        <w:t>framework</w:t>
      </w:r>
      <w:r w:rsidRPr="00BE04BC">
        <w:rPr>
          <w:rFonts w:cs="Arial"/>
        </w:rPr>
        <w:t xml:space="preserve"> offers a practice-based representation of professional knowledge that is both theoretically informed and contextually grounded. It provides a structure through which practitioners can better understand, reflect upon, and develop their decision-making in complex coaching environments, supporting more intentional, ethical, and adaptive practice.</w:t>
      </w:r>
      <w:r w:rsidR="000C5958" w:rsidRPr="00BE04BC">
        <w:rPr>
          <w:rFonts w:cs="Arial"/>
        </w:rPr>
        <w:t xml:space="preserve">  </w:t>
      </w:r>
      <w:r w:rsidR="000C1BF8" w:rsidRPr="00BE04BC">
        <w:rPr>
          <w:rFonts w:cs="Arial"/>
        </w:rPr>
        <w:t xml:space="preserve">Taken together, the </w:t>
      </w:r>
      <w:r w:rsidR="00925C28" w:rsidRPr="00BE04BC">
        <w:rPr>
          <w:rFonts w:cs="Arial"/>
        </w:rPr>
        <w:t>framework</w:t>
      </w:r>
      <w:r w:rsidR="000C1BF8" w:rsidRPr="00BE04BC">
        <w:rPr>
          <w:rFonts w:cs="Arial"/>
        </w:rPr>
        <w:t xml:space="preserve"> conceptualises professional knowledge as a dynamic, contextually constructed system in which explicit and tacit knowledge are continuously mediated through learning processes and enacted through professional judgement in practice.</w:t>
      </w:r>
    </w:p>
    <w:p w14:paraId="20D202ED" w14:textId="77777777" w:rsidR="001B61E1" w:rsidRPr="00BE04BC" w:rsidRDefault="00DF54A3" w:rsidP="00CF3CE9">
      <w:pPr>
        <w:rPr>
          <w:rFonts w:cs="Arial"/>
        </w:rPr>
      </w:pPr>
      <w:r w:rsidRPr="00BE04BC">
        <w:rPr>
          <w:rFonts w:cs="Arial"/>
        </w:rPr>
        <w:t xml:space="preserve">The development of this framework articulates the complex processes that often operate implicitly within my decision-making in the coaching room, whilst also reflecting my evolving understanding of professional knowledge within coaching practice. Through my </w:t>
      </w:r>
      <w:proofErr w:type="spellStart"/>
      <w:r w:rsidRPr="00BE04BC">
        <w:rPr>
          <w:rFonts w:cs="Arial"/>
        </w:rPr>
        <w:t>DProf</w:t>
      </w:r>
      <w:proofErr w:type="spellEnd"/>
      <w:r w:rsidRPr="00BE04BC">
        <w:rPr>
          <w:rFonts w:cs="Arial"/>
        </w:rPr>
        <w:t xml:space="preserve"> journey, I have moved from viewing knowledge as something to be acquired and applied towards recognising it as dynamic, relational, and constructed through practice. In particular, greater awareness of tacit processes, reflective practice, and the influence of context has shifted my approach to both coaching and professional development. This has involved a growing appreciation of the complexity of real-time decision-making and the limitations of relying solely on formalised models or techniques. The framework therefore represents not only a </w:t>
      </w:r>
      <w:r w:rsidRPr="00BE04BC">
        <w:rPr>
          <w:rFonts w:cs="Arial"/>
        </w:rPr>
        <w:lastRenderedPageBreak/>
        <w:t>synthesis of theoretical perspectives, but also a reflection of my developing professional judgement and identity as a practitioner operating within complex and neurodivergent-informed contexts.</w:t>
      </w:r>
    </w:p>
    <w:p w14:paraId="0007E5AE" w14:textId="77777777" w:rsidR="007B196E" w:rsidRPr="00BE04BC" w:rsidRDefault="001B61E1" w:rsidP="00CF3CE9">
      <w:pPr>
        <w:rPr>
          <w:rFonts w:cs="Arial"/>
        </w:rPr>
      </w:pPr>
      <w:r w:rsidRPr="00BE04BC">
        <w:rPr>
          <w:rFonts w:cs="Arial"/>
        </w:rPr>
        <w:t xml:space="preserve">An area for further exploration emerging from the framework relates to the potential contribution of neurodivergent cognition to coaching practice, particularly in relation to pattern recognition and relational </w:t>
      </w:r>
      <w:proofErr w:type="spellStart"/>
      <w:r w:rsidRPr="00BE04BC">
        <w:rPr>
          <w:rFonts w:cs="Arial"/>
        </w:rPr>
        <w:t>attunement</w:t>
      </w:r>
      <w:proofErr w:type="spellEnd"/>
      <w:r w:rsidRPr="00BE04BC">
        <w:rPr>
          <w:rFonts w:cs="Arial"/>
        </w:rPr>
        <w:t xml:space="preserve">. Within the framework, professional judgement is informed by tacit knowledge, which draws heavily upon the practitioner’s ability to identify patterns, make connections, and respond to subtle cues in real time. </w:t>
      </w:r>
      <w:r w:rsidR="007B196E" w:rsidRPr="00BE04BC">
        <w:rPr>
          <w:rFonts w:cs="Arial"/>
        </w:rPr>
        <w:t>Emerging perspectives suggest that certain neurodivergent profiles may be associated with heightened sensitivity to detail, non-linear thinking, and enhanced pattern recognition, potentially strengthening these aspects of coaching practice (Dwyer, 2022).</w:t>
      </w:r>
    </w:p>
    <w:p w14:paraId="09BF0BFA" w14:textId="03376AC6" w:rsidR="00985E88" w:rsidRPr="00BE04BC" w:rsidRDefault="00985E88" w:rsidP="00CF3CE9">
      <w:pPr>
        <w:rPr>
          <w:rFonts w:cs="Arial"/>
        </w:rPr>
      </w:pPr>
      <w:r w:rsidRPr="00BE04BC">
        <w:rPr>
          <w:rFonts w:cs="Arial"/>
        </w:rPr>
        <w:t xml:space="preserve">In addition, the role of lived experience warrants further consideration. Coaches with direct experience of neurodivergence may bring an embodied understanding that informs their interpretation of client experience, potentially supporting deeper </w:t>
      </w:r>
      <w:proofErr w:type="spellStart"/>
      <w:r w:rsidRPr="00BE04BC">
        <w:rPr>
          <w:rFonts w:cs="Arial"/>
        </w:rPr>
        <w:t>attunement</w:t>
      </w:r>
      <w:proofErr w:type="spellEnd"/>
      <w:r w:rsidRPr="00BE04BC">
        <w:rPr>
          <w:rFonts w:cs="Arial"/>
        </w:rPr>
        <w:t xml:space="preserve"> and more contextually responsive interventions. However, this remains an under-researched area, and there is a need for empirical investigation to explore how lived experience and cognitive differences may interact with professional capability.</w:t>
      </w:r>
    </w:p>
    <w:p w14:paraId="013B1957" w14:textId="12EDED23" w:rsidR="00985E88" w:rsidRPr="00BE04BC" w:rsidRDefault="00985E88" w:rsidP="00CF3CE9">
      <w:pPr>
        <w:rPr>
          <w:rFonts w:cs="Arial"/>
        </w:rPr>
      </w:pPr>
      <w:r w:rsidRPr="00BE04BC">
        <w:rPr>
          <w:rFonts w:cs="Arial"/>
        </w:rPr>
        <w:t xml:space="preserve">This presents a potential avenue for future doctoral inquiry, examining the relationship between neurodivergent </w:t>
      </w:r>
      <w:r w:rsidR="00476B1F" w:rsidRPr="00BE04BC">
        <w:rPr>
          <w:rFonts w:cs="Arial"/>
        </w:rPr>
        <w:t>cognition</w:t>
      </w:r>
      <w:r w:rsidRPr="00BE04BC">
        <w:rPr>
          <w:rFonts w:cs="Arial"/>
        </w:rPr>
        <w:t xml:space="preserve">, tacit knowledge development, and professional judgement in coaching, with a view to better understanding how diverse cognitive profiles </w:t>
      </w:r>
      <w:r w:rsidR="003A3364" w:rsidRPr="00BE04BC">
        <w:rPr>
          <w:rFonts w:cs="Arial"/>
        </w:rPr>
        <w:t xml:space="preserve">may </w:t>
      </w:r>
      <w:r w:rsidRPr="00BE04BC">
        <w:rPr>
          <w:rFonts w:cs="Arial"/>
        </w:rPr>
        <w:t>contribute to effective practice.</w:t>
      </w:r>
      <w:r w:rsidR="00C32FFE" w:rsidRPr="00BE04BC">
        <w:rPr>
          <w:rFonts w:cs="Arial"/>
        </w:rPr>
        <w:t xml:space="preserve"> </w:t>
      </w:r>
    </w:p>
    <w:p w14:paraId="12CEBE01" w14:textId="6673EF29" w:rsidR="0070242D" w:rsidRPr="00BE04BC" w:rsidRDefault="002445FF" w:rsidP="00CF3CE9">
      <w:pPr>
        <w:rPr>
          <w:rFonts w:cs="Arial"/>
        </w:rPr>
      </w:pPr>
      <w:r w:rsidRPr="00BE04BC">
        <w:rPr>
          <w:rFonts w:cs="Arial"/>
        </w:rPr>
        <w:t>In conclusion, this framework offers an integrated and practice-based conceptualisation of professional knowledge within coaching, illustrating how explicit and tacit knowledge are continuously mediated through dynamic learning processes and enacted through professional judgement in practice. By making visible the often-implicit mechanisms underlying decision-making, the framework provides a structure for understanding, reflecting upon, and developing coaching practice within complex and relational contexts. It also highlights the importance of recognising cognitive diversity and the role of lived experience in shaping professional capability. In doing so, the framework not only reflects existing theoretical perspectives, but contributes a contextually grounded approach that supports more reflective, adaptive, and ethically informed coaching practice.</w:t>
      </w:r>
    </w:p>
    <w:p w14:paraId="127AB432" w14:textId="77777777" w:rsidR="0079658F" w:rsidRPr="00BE04BC" w:rsidRDefault="0079658F" w:rsidP="00CF3CE9">
      <w:pPr>
        <w:rPr>
          <w:rFonts w:cs="Arial"/>
        </w:rPr>
      </w:pPr>
      <w:r w:rsidRPr="00BE04BC">
        <w:rPr>
          <w:rFonts w:cs="Arial"/>
        </w:rPr>
        <w:br w:type="page"/>
      </w:r>
    </w:p>
    <w:p w14:paraId="45D04CCD" w14:textId="77777777" w:rsidR="001B5BD4" w:rsidRPr="00BE04BC" w:rsidRDefault="001B5BD4" w:rsidP="00CF3CE9">
      <w:pPr>
        <w:rPr>
          <w:rFonts w:cs="Arial"/>
        </w:rPr>
      </w:pPr>
    </w:p>
    <w:p w14:paraId="3D42654E" w14:textId="77777777" w:rsidR="00D622DF" w:rsidRPr="00BE04BC" w:rsidRDefault="00D622DF" w:rsidP="00CF3CE9">
      <w:pPr>
        <w:rPr>
          <w:rFonts w:cs="Arial"/>
        </w:rPr>
      </w:pPr>
    </w:p>
    <w:p w14:paraId="631F39D9" w14:textId="77777777" w:rsidR="001B5BD4" w:rsidRPr="00BE04BC" w:rsidRDefault="001B5BD4" w:rsidP="00CF3CE9">
      <w:pPr>
        <w:rPr>
          <w:rFonts w:cs="Arial"/>
        </w:rPr>
      </w:pPr>
    </w:p>
    <w:p w14:paraId="228CACDA" w14:textId="25FB0EEC" w:rsidR="00981E2D" w:rsidRPr="00BE04BC" w:rsidRDefault="00981E2D" w:rsidP="005C72BC">
      <w:pPr>
        <w:jc w:val="center"/>
        <w:rPr>
          <w:rFonts w:cs="Arial"/>
          <w:b/>
          <w:bCs/>
        </w:rPr>
      </w:pPr>
      <w:r w:rsidRPr="00BE04BC">
        <w:rPr>
          <w:rFonts w:cs="Arial"/>
          <w:b/>
          <w:bCs/>
        </w:rPr>
        <w:t>Strategic Learning &amp; Development Plan</w:t>
      </w:r>
    </w:p>
    <w:p w14:paraId="2B783A65" w14:textId="77777777" w:rsidR="00981E2D" w:rsidRPr="00BE04BC" w:rsidRDefault="00981E2D" w:rsidP="00CF3CE9">
      <w:pPr>
        <w:rPr>
          <w:rFonts w:cs="Arial"/>
        </w:rPr>
      </w:pPr>
      <w:r w:rsidRPr="00BE04BC">
        <w:rPr>
          <w:rFonts w:cs="Arial"/>
        </w:rPr>
        <w:br w:type="page"/>
      </w:r>
    </w:p>
    <w:p w14:paraId="525B2251" w14:textId="51DCE280" w:rsidR="00825EEC" w:rsidRPr="00BE04BC" w:rsidRDefault="00825EEC" w:rsidP="00CF3CE9">
      <w:pPr>
        <w:rPr>
          <w:rFonts w:cs="Arial"/>
        </w:rPr>
      </w:pPr>
      <w:r w:rsidRPr="00BE04BC">
        <w:rPr>
          <w:rFonts w:cs="Arial"/>
        </w:rPr>
        <w:lastRenderedPageBreak/>
        <w:t xml:space="preserve">My current coaching practice is characterised by a strong reliance on tacit and experiential knowledge, with decision-making that is intuitive and responsive to the needs of the client. While this reflects </w:t>
      </w:r>
      <w:r w:rsidR="00D5387B" w:rsidRPr="00BE04BC">
        <w:rPr>
          <w:rFonts w:cs="Arial"/>
        </w:rPr>
        <w:t xml:space="preserve">my </w:t>
      </w:r>
      <w:r w:rsidRPr="00BE04BC">
        <w:rPr>
          <w:rFonts w:cs="Arial"/>
        </w:rPr>
        <w:t xml:space="preserve">advanced level of practitioner competence, it also highlights a limitation in </w:t>
      </w:r>
      <w:r w:rsidR="00D5387B" w:rsidRPr="00BE04BC">
        <w:rPr>
          <w:rFonts w:cs="Arial"/>
        </w:rPr>
        <w:t>my</w:t>
      </w:r>
      <w:r w:rsidRPr="00BE04BC">
        <w:rPr>
          <w:rFonts w:cs="Arial"/>
        </w:rPr>
        <w:t xml:space="preserve"> ability to explicitly articulate the theoretical and conceptual foundations underpinning </w:t>
      </w:r>
      <w:r w:rsidR="00D5387B" w:rsidRPr="00BE04BC">
        <w:rPr>
          <w:rFonts w:cs="Arial"/>
        </w:rPr>
        <w:t xml:space="preserve">my </w:t>
      </w:r>
      <w:r w:rsidRPr="00BE04BC">
        <w:rPr>
          <w:rFonts w:cs="Arial"/>
        </w:rPr>
        <w:t xml:space="preserve">practice. Although coaching interventions are informed by a range of models and approaches, these are rarely referenced explicitly within </w:t>
      </w:r>
      <w:r w:rsidR="00914F73" w:rsidRPr="00BE04BC">
        <w:rPr>
          <w:rFonts w:cs="Arial"/>
        </w:rPr>
        <w:t xml:space="preserve">my </w:t>
      </w:r>
      <w:r w:rsidRPr="00BE04BC">
        <w:rPr>
          <w:rFonts w:cs="Arial"/>
        </w:rPr>
        <w:t>sessions, remaining largely implicit in application. This reflects</w:t>
      </w:r>
      <w:r w:rsidR="001B2690" w:rsidRPr="00BE04BC">
        <w:rPr>
          <w:rFonts w:cs="Arial"/>
        </w:rPr>
        <w:t xml:space="preserve"> </w:t>
      </w:r>
      <w:r w:rsidRPr="00BE04BC">
        <w:rPr>
          <w:rFonts w:cs="Arial"/>
        </w:rPr>
        <w:t>Polanyi</w:t>
      </w:r>
      <w:r w:rsidR="001B2690" w:rsidRPr="00BE04BC">
        <w:rPr>
          <w:rFonts w:cs="Arial"/>
        </w:rPr>
        <w:t>’s (1966)</w:t>
      </w:r>
      <w:r w:rsidR="00F726BC" w:rsidRPr="00BE04BC">
        <w:rPr>
          <w:rFonts w:cs="Arial"/>
        </w:rPr>
        <w:t xml:space="preserve"> conceptualisation of tacit knowledge</w:t>
      </w:r>
      <w:r w:rsidRPr="00BE04BC">
        <w:rPr>
          <w:rFonts w:cs="Arial"/>
        </w:rPr>
        <w:t>, whereby knowledge is enacted in practice but not always fully articulated</w:t>
      </w:r>
      <w:r w:rsidR="00F726BC" w:rsidRPr="00BE04BC">
        <w:rPr>
          <w:rFonts w:cs="Arial"/>
        </w:rPr>
        <w:t>, alongside Eraut’s (2004) discussion of implicit and intuitive professional learning within complex workplace environments</w:t>
      </w:r>
      <w:r w:rsidRPr="00BE04BC">
        <w:rPr>
          <w:rFonts w:cs="Arial"/>
        </w:rPr>
        <w:t>.</w:t>
      </w:r>
    </w:p>
    <w:p w14:paraId="2B48E546" w14:textId="77777777" w:rsidR="00B575C7" w:rsidRPr="00BE04BC" w:rsidRDefault="00B575C7" w:rsidP="00CF3CE9">
      <w:pPr>
        <w:rPr>
          <w:rFonts w:cs="Arial"/>
        </w:rPr>
      </w:pPr>
      <w:r w:rsidRPr="00BE04BC">
        <w:rPr>
          <w:rFonts w:cs="Arial"/>
        </w:rPr>
        <w:t>I believe that in my current practice clients are the primary drivers of change. Coaching is therefore focused on supporting individuals to identify challenges, develop understanding through psychoeducation, and implement personalised tools and strategies. This aligns with Rogers’ (1961) person-centred perspective, which positions individuals as active agents within their own growth and development. However, while this belief is grounded in practice experience, it is not currently supported by systematic evidence or critical interrogation. This creates a limitation in my ability to demonstrate how, why and under what conditions coaching facilitates change, particularly in relation to executive function and quality of life outcomes.</w:t>
      </w:r>
    </w:p>
    <w:p w14:paraId="5A556774" w14:textId="77777777" w:rsidR="00B31DF6" w:rsidRPr="00BE04BC" w:rsidRDefault="00B31DF6" w:rsidP="00CF3CE9">
      <w:pPr>
        <w:rPr>
          <w:rFonts w:cs="Arial"/>
        </w:rPr>
      </w:pPr>
      <w:r w:rsidRPr="00BE04BC">
        <w:rPr>
          <w:rFonts w:cs="Arial"/>
        </w:rPr>
        <w:t>Further complexity is evident in the relational dynamics I experience within coaching practice. Variations in my confidence, particularly in the early stages of working with autistic clients and male clients, highlight the influence of internal responses, assumptions and practitioner bias on coaching interactions. Drawing on Schön’s (1983) concept of reflection-in-action, this suggests the need to more critically examine how perceptions formed within coaching relationships may shape decision-making processes in ways that are not always fully conscious or explicitly explored.</w:t>
      </w:r>
    </w:p>
    <w:p w14:paraId="6D36CBAD" w14:textId="77777777" w:rsidR="00E73A29" w:rsidRPr="00BE04BC" w:rsidRDefault="00E73A29" w:rsidP="00CF3CE9">
      <w:pPr>
        <w:rPr>
          <w:rFonts w:cs="Arial"/>
        </w:rPr>
      </w:pPr>
      <w:r w:rsidRPr="00BE04BC">
        <w:rPr>
          <w:rFonts w:cs="Arial"/>
        </w:rPr>
        <w:t>At present, professional impact is evidenced primarily through anecdotal accounts, including client testimonials and observed outcomes. While these provide valuable insight, they lack the methodological rigour required to demonstrate effectiveness within academic and professional contexts. This highlights a key developmental need to move from anecdotal evidence towards more systematic approaches to evaluating coaching impact. As highlighted within evidence-based coaching literature (Grant, 2014), the development of more robust evaluative approaches is increasingly important in strengthening the credibility and effectiveness of coaching practice. Such development is particularly important given the increasing demand for evidence-informed practice within neurodivergent coaching contexts.</w:t>
      </w:r>
    </w:p>
    <w:p w14:paraId="7A5655FA" w14:textId="77777777" w:rsidR="005C475D" w:rsidRPr="00BE04BC" w:rsidRDefault="005C475D" w:rsidP="00CF3CE9">
      <w:pPr>
        <w:rPr>
          <w:rFonts w:cs="Arial"/>
        </w:rPr>
      </w:pPr>
      <w:r w:rsidRPr="00BE04BC">
        <w:rPr>
          <w:rFonts w:cs="Arial"/>
        </w:rPr>
        <w:t xml:space="preserve">Reflective practice is well established within my coaching work, with post-session reflection routinely used to evaluate effectiveness and inform future sessions. These reflections are predominantly experiential in nature, aligning with Kolb’s (1984) </w:t>
      </w:r>
      <w:r w:rsidRPr="00BE04BC">
        <w:rPr>
          <w:rFonts w:cs="Arial"/>
        </w:rPr>
        <w:lastRenderedPageBreak/>
        <w:t>conceptualisation of learning through reflective engagement with experience. However, they would benefit from a more structured and explicit focus on identifying the models, tools and strategies applied within sessions. Developing this level of articulation would support the transition from tacit to explicit knowledge, enabling practice to be more critically analysed, communicated and developed.</w:t>
      </w:r>
    </w:p>
    <w:p w14:paraId="31DFD3C1" w14:textId="77777777" w:rsidR="001D252C" w:rsidRPr="00BE04BC" w:rsidRDefault="001D252C" w:rsidP="00CF3CE9">
      <w:pPr>
        <w:rPr>
          <w:rFonts w:cs="Arial"/>
        </w:rPr>
      </w:pPr>
      <w:r w:rsidRPr="00BE04BC">
        <w:rPr>
          <w:rFonts w:cs="Arial"/>
        </w:rPr>
        <w:t>While current practice reflects a high level of practitioner competence, there remains a clear gap in relation to my practitioner-researcher capability. In particular, I have limited experience in research design, methodological selection and data analysis. Developing these skills is essential to enable the systematic investigation of coaching practice and to contribute to the wider evidence base within the field. This reflects the transition identified within practitioner inquiry literature, whereby professional expertise increasingly requires the ability to critically investigate and generate knowledge from practice contexts (Eraut, 2004).</w:t>
      </w:r>
    </w:p>
    <w:p w14:paraId="055C340A" w14:textId="4D4AEEC3" w:rsidR="00825EEC" w:rsidRPr="00BE04BC" w:rsidRDefault="00825EEC" w:rsidP="00CF3CE9">
      <w:pPr>
        <w:rPr>
          <w:rFonts w:cs="Arial"/>
        </w:rPr>
      </w:pPr>
      <w:r w:rsidRPr="00BE04BC">
        <w:rPr>
          <w:rFonts w:cs="Arial"/>
        </w:rPr>
        <w:t>In response to these identified gaps, four key areas for strategic development have been identified: (1) developing the ability to evaluate coaching impact, (2) articulating and critically examining tacit coaching practice, (3) building research and methodological capability, and (4) advancing specialist knowledge in executive function coaching. These priorities provide the foundation for ongoing doctoral development.</w:t>
      </w:r>
    </w:p>
    <w:p w14:paraId="0245554D" w14:textId="77777777" w:rsidR="0021003E" w:rsidRPr="00BE04BC" w:rsidRDefault="0021003E" w:rsidP="00CF3CE9">
      <w:pPr>
        <w:rPr>
          <w:rFonts w:cs="Arial"/>
        </w:rPr>
      </w:pPr>
      <w:r w:rsidRPr="00BE04BC">
        <w:rPr>
          <w:rFonts w:cs="Arial"/>
        </w:rPr>
        <w:t>A key tension underpinning this development is the balance between intuitive, responsive coaching and the need for greater structure and measurability. While intuition remains a critical strength within practice, there is a need to introduce more structured approaches to evaluation and reflection in order to strengthen both client outcomes and professional credibility. Navigating and critically examining this tension will form a central aspect of my ongoing development as a practitioner-researcher.</w:t>
      </w:r>
    </w:p>
    <w:p w14:paraId="3DBC47A8" w14:textId="4FE6C0BE" w:rsidR="00F96506" w:rsidRPr="00BE04BC" w:rsidRDefault="00F96506" w:rsidP="00CF3CE9">
      <w:pPr>
        <w:rPr>
          <w:rFonts w:cs="Arial"/>
          <w:b/>
          <w:bCs/>
        </w:rPr>
      </w:pPr>
      <w:r w:rsidRPr="00BE04BC">
        <w:rPr>
          <w:rFonts w:cs="Arial"/>
          <w:b/>
          <w:bCs/>
        </w:rPr>
        <w:t>Developing the Ability to Evaluate Coaching Impact</w:t>
      </w:r>
    </w:p>
    <w:p w14:paraId="29E9FDE1" w14:textId="77777777" w:rsidR="00D02790" w:rsidRPr="00BE04BC" w:rsidRDefault="00D02790" w:rsidP="00CF3CE9">
      <w:pPr>
        <w:rPr>
          <w:rFonts w:cs="Arial"/>
        </w:rPr>
      </w:pPr>
      <w:r w:rsidRPr="00BE04BC">
        <w:rPr>
          <w:rFonts w:cs="Arial"/>
        </w:rPr>
        <w:t>Currently, I invite all coaching clients to engage in reflection following each session, both to encourage their own reflective development and to provide opportunities for feedback and constructive challenge within a psychologically safe environment. In addition, I regularly request testimonials and reviews from clients. While this has provided me with a substantial body of experiential knowledge developed over many years of practice, the evidence currently underpinning this understanding remains largely anecdotal and lacks formal methodological rigour.</w:t>
      </w:r>
    </w:p>
    <w:p w14:paraId="767C956F" w14:textId="77777777" w:rsidR="00C36BB2" w:rsidRPr="00BE04BC" w:rsidRDefault="00C36BB2" w:rsidP="00CF3CE9">
      <w:pPr>
        <w:rPr>
          <w:rFonts w:cs="Arial"/>
        </w:rPr>
      </w:pPr>
      <w:r w:rsidRPr="00BE04BC">
        <w:rPr>
          <w:rFonts w:cs="Arial"/>
        </w:rPr>
        <w:t xml:space="preserve">A significant area for development within my doctoral journey is therefore the ability to evaluate coaching impact more systematically and explicitly. I am increasingly interested in exploring ways to capture evidence of change and progress in a manner that is both meaningful and achievable within real-world coaching contexts. As highlighted within evidence-based coaching literature, the development of practical and context-sensitive evaluative approaches is increasingly important in demonstrating </w:t>
      </w:r>
      <w:r w:rsidRPr="00BE04BC">
        <w:rPr>
          <w:rFonts w:cs="Arial"/>
        </w:rPr>
        <w:lastRenderedPageBreak/>
        <w:t>coaching effectiveness (Grant, 2014). One potential starting point may involve introducing simple client-reported outcome measures focused on perceived ability, confidence and functioning across different executive function domains at the beginning of coaching engagements and revisiting these at regular intervals, potentially every six to twelve sessions.</w:t>
      </w:r>
    </w:p>
    <w:p w14:paraId="02BF078D" w14:textId="77777777" w:rsidR="00580C62" w:rsidRPr="00BE04BC" w:rsidRDefault="00580C62" w:rsidP="00CF3CE9">
      <w:pPr>
        <w:rPr>
          <w:rFonts w:cs="Arial"/>
        </w:rPr>
      </w:pPr>
      <w:r w:rsidRPr="00BE04BC">
        <w:rPr>
          <w:rFonts w:cs="Arial"/>
        </w:rPr>
        <w:t>Initially, this is likely to involve the use of Likert-scale reflective measures to identify perceived change over time. While such approaches have recognised methodological limitations, particularly in relation to subjectivity and self-report bias, they may provide a useful starting point for gathering more structured evidence within coaching practice. At this stage, these measures are intended as exploratory tools rather than definitive indicators of coaching effectiveness.</w:t>
      </w:r>
    </w:p>
    <w:p w14:paraId="1828539C" w14:textId="5E9484FF" w:rsidR="00F56981" w:rsidRPr="00BE04BC" w:rsidRDefault="00F56981" w:rsidP="00CF3CE9">
      <w:pPr>
        <w:rPr>
          <w:rFonts w:cs="Arial"/>
        </w:rPr>
      </w:pPr>
      <w:r w:rsidRPr="00BE04BC">
        <w:rPr>
          <w:rFonts w:cs="Arial"/>
        </w:rPr>
        <w:t xml:space="preserve">My developmental needs are situated within a broader gap in the literature surrounding ADHD and executive function coaching. Existing research does not yet fully capture the complexity, nuance and lived experience reflected in practice, particularly within neuro-affirmative approaches that position neurodivergence as a difference in cognition and experience rather than solely a deficit-based condition (Walker, 2014). Recent neuro-affirmative coaching literature additionally highlights the importance of relational, individualised and lived-experience-informed approaches within neurodivergent support contexts (Antony, Ramnath and </w:t>
      </w:r>
      <w:proofErr w:type="spellStart"/>
      <w:r w:rsidRPr="00BE04BC">
        <w:rPr>
          <w:rFonts w:cs="Arial"/>
        </w:rPr>
        <w:t>Ellikkal</w:t>
      </w:r>
      <w:proofErr w:type="spellEnd"/>
      <w:r w:rsidRPr="00BE04BC">
        <w:rPr>
          <w:rFonts w:cs="Arial"/>
        </w:rPr>
        <w:t>, 2024). This highlights a significant opportunity for further investigation. In particular, I have a growing interest in exploring the potential role of coaching as an early intervention for individuals awaiting diagnosis, and its impact on quality of life outcomes. This represents a significant area for future research and aligns closely with my intended doctoral trajectory.</w:t>
      </w:r>
    </w:p>
    <w:p w14:paraId="7F36C214" w14:textId="2E6FF575" w:rsidR="00A907E3" w:rsidRPr="00BE04BC" w:rsidRDefault="00A907E3" w:rsidP="00CF3CE9">
      <w:pPr>
        <w:rPr>
          <w:rFonts w:cs="Arial"/>
        </w:rPr>
      </w:pPr>
      <w:r w:rsidRPr="00BE04BC">
        <w:rPr>
          <w:rFonts w:cs="Arial"/>
        </w:rPr>
        <w:t>Developing stronger approaches to evidencing coaching impact is particularly important in relation to my longer-term doctoral ambitions. My intended research trajectory aims to further explore the role and value of executive function coaching for individuals both pre- and post-diagnosis, including the potential wider benefits for quality of life, wellbeing and functional outcomes identified within emerging coaching literature. In the longer term, I hope this work may contribute towards strengthening understanding and recognition of coaching within wider health and support systems, including potential future consideration alongside broader wellbeing and support provision. Developing more robust approaches to evaluation is therefore essential not only for my own practitioner development, but also for supporting future publication, research dissemination and contribution to the evidence base surrounding neuro-affirmative executive function coaching.</w:t>
      </w:r>
    </w:p>
    <w:p w14:paraId="55F378C1" w14:textId="435A6DE5" w:rsidR="00F76DCC" w:rsidRPr="00BE04BC" w:rsidRDefault="00B84CCA" w:rsidP="00CF3CE9">
      <w:pPr>
        <w:rPr>
          <w:rFonts w:cs="Arial"/>
          <w:b/>
          <w:bCs/>
        </w:rPr>
      </w:pPr>
      <w:r w:rsidRPr="00BE04BC">
        <w:rPr>
          <w:rFonts w:cs="Arial"/>
          <w:b/>
          <w:bCs/>
        </w:rPr>
        <w:t>Articulating and Critically Examining Tacit Coaching Practice</w:t>
      </w:r>
    </w:p>
    <w:p w14:paraId="3B68C20E" w14:textId="77777777" w:rsidR="00B84CCA" w:rsidRPr="00BE04BC" w:rsidRDefault="00B84CCA" w:rsidP="00CF3CE9">
      <w:pPr>
        <w:rPr>
          <w:rFonts w:cs="Arial"/>
        </w:rPr>
      </w:pPr>
      <w:r w:rsidRPr="00BE04BC">
        <w:rPr>
          <w:rFonts w:cs="Arial"/>
        </w:rPr>
        <w:t xml:space="preserve">Reflective practice is currently embedded within my coaching work, with informal post-session reflection routinely used to evaluate how effectively sessions have been </w:t>
      </w:r>
      <w:r w:rsidRPr="00BE04BC">
        <w:rPr>
          <w:rFonts w:cs="Arial"/>
        </w:rPr>
        <w:lastRenderedPageBreak/>
        <w:t>managed, the extent to which clients were engaged, and whether sufficient space was provided for reflection and exploration. This reflective process supports ongoing practitioner learning and responsiveness within sessions; however, it remains largely intuitive and unstructured in nature.</w:t>
      </w:r>
    </w:p>
    <w:p w14:paraId="3CE9650F" w14:textId="61DB77C5" w:rsidR="00B84CCA" w:rsidRPr="00BE04BC" w:rsidRDefault="00B84CCA" w:rsidP="00CF3CE9">
      <w:pPr>
        <w:rPr>
          <w:rFonts w:cs="Arial"/>
        </w:rPr>
      </w:pPr>
      <w:r w:rsidRPr="00BE04BC">
        <w:rPr>
          <w:rFonts w:cs="Arial"/>
        </w:rPr>
        <w:t>While this informal approach aligns well with my coaching style and allows space for fluid and authentic reflection, it also creates limitations in relation to the articulation and critical examination of tacit coaching practice. In particular, the absence of a more structured reflective framework limits my ability to consistently identify the models, tools and interventions being applied within sessions, as well as the implicit decision-making processes underpinning these choices. This reflects the challenge identified by Polanyi</w:t>
      </w:r>
      <w:r w:rsidR="00830B8D" w:rsidRPr="00BE04BC">
        <w:rPr>
          <w:rFonts w:cs="Arial"/>
        </w:rPr>
        <w:t xml:space="preserve"> (1966)</w:t>
      </w:r>
      <w:r w:rsidRPr="00BE04BC">
        <w:rPr>
          <w:rFonts w:cs="Arial"/>
        </w:rPr>
        <w:t>, whereby practitioners often enact knowledge skilfully in practice without being fully able to articulate how those decisions are made.</w:t>
      </w:r>
    </w:p>
    <w:p w14:paraId="60D6BF59" w14:textId="77777777" w:rsidR="00B84CCA" w:rsidRPr="00BE04BC" w:rsidRDefault="00B84CCA" w:rsidP="00CF3CE9">
      <w:pPr>
        <w:rPr>
          <w:rFonts w:cs="Arial"/>
        </w:rPr>
      </w:pPr>
      <w:r w:rsidRPr="00BE04BC">
        <w:rPr>
          <w:rFonts w:cs="Arial"/>
        </w:rPr>
        <w:t>A further limitation of the current approach is the reliance on practitioner recollection. Without more systematic recording or categorisation of themes, interventions and outcomes, opportunities for deeper pattern recognition and analysis may be missed. This creates difficulties not only in identifying recurring client challenges and effective interventions, but also in critically examining how practitioner assumptions, relational dynamics and intuitive judgements may influence coaching processes over time. Greater structure within reflective practice may therefore support a more explicit understanding of how knowledge is constructed and applied within coaching interactions.</w:t>
      </w:r>
    </w:p>
    <w:p w14:paraId="62F7E7EA" w14:textId="77777777" w:rsidR="00702853" w:rsidRPr="00BE04BC" w:rsidRDefault="00702853" w:rsidP="00CF3CE9">
      <w:pPr>
        <w:rPr>
          <w:rFonts w:cs="Arial"/>
        </w:rPr>
      </w:pPr>
      <w:r w:rsidRPr="00BE04BC">
        <w:rPr>
          <w:rFonts w:cs="Arial"/>
        </w:rPr>
        <w:t>Through associate coaching work, I engage with a semi-structured reflective feedback process which, while valuable in promoting accountability and consistency, has also highlighted tensions associated with increased structure. Highly rigid approaches to reflection can feel restrictive and may reduce the authenticity and fluidity underpinning my engagement with reflective practice. This highlights the need to balance increased rigour with a reflective approach that remains sustainable and aligned with my coaching style.</w:t>
      </w:r>
    </w:p>
    <w:p w14:paraId="6CDF9EF0" w14:textId="0B69553E" w:rsidR="00B84CCA" w:rsidRPr="00BE04BC" w:rsidRDefault="00B84CCA" w:rsidP="00CF3CE9">
      <w:pPr>
        <w:rPr>
          <w:rFonts w:cs="Arial"/>
        </w:rPr>
      </w:pPr>
      <w:r w:rsidRPr="00BE04BC">
        <w:rPr>
          <w:rFonts w:cs="Arial"/>
        </w:rPr>
        <w:t xml:space="preserve">Consequently, an important aspect of my ongoing development will involve exploring reflective approaches that enable greater articulation and critical analysis of tacit practice without over-structuring the reflective process to the point that it becomes performative or disengaging. This may include the development of light-touch structured reflection tools capable of capturing models, interventions, practitioner decision-making and emerging themes while still allowing flexibility and responsiveness. Strengthening this area of practice will support </w:t>
      </w:r>
      <w:r w:rsidR="00CA7C08" w:rsidRPr="00BE04BC">
        <w:rPr>
          <w:rFonts w:cs="Arial"/>
        </w:rPr>
        <w:t>the development of</w:t>
      </w:r>
      <w:r w:rsidR="007F292D" w:rsidRPr="00BE04BC">
        <w:rPr>
          <w:rFonts w:cs="Arial"/>
        </w:rPr>
        <w:t xml:space="preserve"> </w:t>
      </w:r>
      <w:r w:rsidRPr="00BE04BC">
        <w:rPr>
          <w:rFonts w:cs="Arial"/>
        </w:rPr>
        <w:t xml:space="preserve">coaching knowledge </w:t>
      </w:r>
      <w:r w:rsidR="007F292D" w:rsidRPr="00BE04BC">
        <w:rPr>
          <w:rFonts w:cs="Arial"/>
        </w:rPr>
        <w:t xml:space="preserve">that is </w:t>
      </w:r>
      <w:r w:rsidRPr="00BE04BC">
        <w:rPr>
          <w:rFonts w:cs="Arial"/>
        </w:rPr>
        <w:t>more visible, analysable and transferable within both professional and academic contexts.</w:t>
      </w:r>
    </w:p>
    <w:p w14:paraId="6D947C97" w14:textId="73849F92" w:rsidR="005C72BC" w:rsidRPr="00BE04BC" w:rsidRDefault="00B84CCA">
      <w:pPr>
        <w:rPr>
          <w:rFonts w:cs="Arial"/>
          <w:b/>
          <w:bCs/>
        </w:rPr>
      </w:pPr>
      <w:r w:rsidRPr="00BE04BC">
        <w:rPr>
          <w:rFonts w:cs="Arial"/>
        </w:rPr>
        <w:lastRenderedPageBreak/>
        <w:t>This process also aligns closely with Schön</w:t>
      </w:r>
      <w:r w:rsidR="002E4A7A" w:rsidRPr="00BE04BC">
        <w:rPr>
          <w:rFonts w:cs="Arial"/>
        </w:rPr>
        <w:t xml:space="preserve"> (1983)</w:t>
      </w:r>
      <w:r w:rsidRPr="00BE04BC">
        <w:rPr>
          <w:rFonts w:cs="Arial"/>
        </w:rPr>
        <w:t>, particularly the concepts of reflection-in-action and reflection-on-action. Developing greater awareness of how decisions are made both during and after coaching sessions may support deeper critical engagement with practice and contribute to the ongoing development of evidence-informed neuro-affirmative coaching approaches.</w:t>
      </w:r>
      <w:r w:rsidR="00272D02">
        <w:rPr>
          <w:rFonts w:cs="Arial"/>
        </w:rPr>
        <w:t xml:space="preserve"> </w:t>
      </w:r>
    </w:p>
    <w:p w14:paraId="68855FEF" w14:textId="1A41E901" w:rsidR="00F55BC6" w:rsidRPr="00BE04BC" w:rsidRDefault="00F55BC6" w:rsidP="00CF3CE9">
      <w:pPr>
        <w:rPr>
          <w:rFonts w:cs="Arial"/>
          <w:b/>
          <w:bCs/>
        </w:rPr>
      </w:pPr>
      <w:r w:rsidRPr="00BE04BC">
        <w:rPr>
          <w:rFonts w:cs="Arial"/>
          <w:b/>
          <w:bCs/>
        </w:rPr>
        <w:t>Building Research and Methodological Capability</w:t>
      </w:r>
    </w:p>
    <w:p w14:paraId="0B1959AF" w14:textId="77777777" w:rsidR="00D34C00" w:rsidRPr="00BE04BC" w:rsidRDefault="00D34C00" w:rsidP="00CF3CE9">
      <w:pPr>
        <w:rPr>
          <w:rFonts w:cs="Arial"/>
        </w:rPr>
      </w:pPr>
      <w:r w:rsidRPr="00BE04BC">
        <w:rPr>
          <w:rFonts w:cs="Arial"/>
        </w:rPr>
        <w:t>A significant aspect of my ongoing development involves strengthening the skills and capabilities required to transition from experienced practitioner to practitioner-researcher. Central to this process is the development of a stronger understanding and application of qualitative, quantitative and mixed-methods research approaches. At present, my understanding of research methodology remains relatively introductory and practice-focused; however, I recognise that developing methodological literacy is essential in order to critically investigate coaching practice and contribute meaningfully to the evidence base surrounding executive function coaching.</w:t>
      </w:r>
    </w:p>
    <w:p w14:paraId="669250F5" w14:textId="05DB8966" w:rsidR="00D34C00" w:rsidRPr="00BE04BC" w:rsidRDefault="00D34C00" w:rsidP="00CF3CE9">
      <w:pPr>
        <w:rPr>
          <w:rFonts w:cs="Arial"/>
        </w:rPr>
      </w:pPr>
      <w:r w:rsidRPr="00BE04BC">
        <w:rPr>
          <w:rFonts w:cs="Arial"/>
        </w:rPr>
        <w:t>An important early stage of this development will involve beginning to design and implement small-scale studies within my coaching practice. This will provide opportunities to explore how research approaches may operate within real-world coaching environments while also strengthening my understanding of research design, feasibility and practitioner inquiry. Alongside this, I will continue to develop my understanding of ethical considerations within practitioner research. While I already work closely within established ethical coaching frameworks, the introduction of more formalised reflection processes and evidence collection methods will require a broader engagement with ethical principles surrounding data collection, confidentiality, informed consent and practitioner bias.</w:t>
      </w:r>
      <w:r w:rsidR="00660962" w:rsidRPr="00BE04BC">
        <w:rPr>
          <w:rFonts w:cs="Arial"/>
        </w:rPr>
        <w:t xml:space="preserve">  This reflects the increasing need for practitioner-researchers to critically examine both the methodological and ethical implications of inquiry within professional practice contexts (Eraut, 2004).</w:t>
      </w:r>
    </w:p>
    <w:p w14:paraId="1638C4A9" w14:textId="77777777" w:rsidR="00D34C00" w:rsidRPr="00BE04BC" w:rsidRDefault="00D34C00" w:rsidP="00CF3CE9">
      <w:pPr>
        <w:rPr>
          <w:rFonts w:cs="Arial"/>
        </w:rPr>
      </w:pPr>
      <w:r w:rsidRPr="00BE04BC">
        <w:rPr>
          <w:rFonts w:cs="Arial"/>
        </w:rPr>
        <w:t>As identified previously, opportunities for data analysis within my current practice have been limited due to the absence of systematic evidence collection processes. Consequently, the development of stronger analytical skills represents an important area for growth. As more structured approaches to reflective practice and outcome evaluation are introduced, I will need to develop greater confidence in organising, interpreting and critically analysing data in ways that are both meaningful and methodologically appropriate. This is likely to represent a significant learning curve; however, it is also an area of development that I find both motivating and professionally important.</w:t>
      </w:r>
    </w:p>
    <w:p w14:paraId="1ADD5253" w14:textId="77777777" w:rsidR="00D34C00" w:rsidRPr="00BE04BC" w:rsidRDefault="00D34C00" w:rsidP="00CF3CE9">
      <w:pPr>
        <w:rPr>
          <w:rFonts w:cs="Arial"/>
        </w:rPr>
      </w:pPr>
      <w:r w:rsidRPr="00BE04BC">
        <w:rPr>
          <w:rFonts w:cs="Arial"/>
        </w:rPr>
        <w:t xml:space="preserve">A further strategic priority involves beginning to contribute more actively to academic and professional discourse within the field. I currently have a completed systematic review which I intend to prepare for submission for publication. In doing so, I recognise </w:t>
      </w:r>
      <w:r w:rsidRPr="00BE04BC">
        <w:rPr>
          <w:rFonts w:cs="Arial"/>
        </w:rPr>
        <w:lastRenderedPageBreak/>
        <w:t>the need to develop a stronger understanding of the publication process itself, including identifying appropriate journals, understanding peer review expectations and adapting writing for different academic audiences. Developing knowledge in this area is essential not only for achieving publication, but also for understanding how professional knowledge becomes validated, critiqued and disseminated within academic communities.</w:t>
      </w:r>
    </w:p>
    <w:p w14:paraId="45105518" w14:textId="77777777" w:rsidR="004B774A" w:rsidRPr="00BE04BC" w:rsidRDefault="004B774A" w:rsidP="00CF3CE9">
      <w:pPr>
        <w:rPr>
          <w:rFonts w:cs="Arial"/>
        </w:rPr>
      </w:pPr>
      <w:r w:rsidRPr="00BE04BC">
        <w:rPr>
          <w:rFonts w:cs="Arial"/>
        </w:rPr>
        <w:t>Alongside peer-reviewed publication, I intend to explore more accessible and practice-oriented dissemination formats that translate emerging knowledge into practical information for coaching clients and wider neurodivergent communities. Balancing academic contribution with accessibility is likely to become an important aspect of my developing professional identity.</w:t>
      </w:r>
    </w:p>
    <w:p w14:paraId="5D76E0BD" w14:textId="7C3CD6FB" w:rsidR="00D34C00" w:rsidRPr="00BE04BC" w:rsidRDefault="00D34C00" w:rsidP="00CF3CE9">
      <w:pPr>
        <w:rPr>
          <w:rFonts w:cs="Arial"/>
        </w:rPr>
      </w:pPr>
      <w:r w:rsidRPr="00BE04BC">
        <w:rPr>
          <w:rFonts w:cs="Arial"/>
        </w:rPr>
        <w:t xml:space="preserve">In addition to publication, I intend to begin exploring conference opportunities as I progress into the second year of the </w:t>
      </w:r>
      <w:proofErr w:type="spellStart"/>
      <w:r w:rsidRPr="00BE04BC">
        <w:rPr>
          <w:rFonts w:cs="Arial"/>
        </w:rPr>
        <w:t>DProf</w:t>
      </w:r>
      <w:proofErr w:type="spellEnd"/>
      <w:r w:rsidRPr="00BE04BC">
        <w:rPr>
          <w:rFonts w:cs="Arial"/>
        </w:rPr>
        <w:t>. This will allow me to develop experience in preparing papers and submissions while also strengthening confidence in discussing research and practice within more academically challenging environments. Conference participation will additionally provide valuable opportunities for networking, collaboration and engagement with wider research communities relevant to my developing interests in executive function coaching and neuro-affirmative practice.</w:t>
      </w:r>
    </w:p>
    <w:p w14:paraId="3498A96C" w14:textId="6E2238A5" w:rsidR="00D34C00" w:rsidRPr="00BE04BC" w:rsidRDefault="00D34C00" w:rsidP="00CF3CE9">
      <w:pPr>
        <w:rPr>
          <w:rFonts w:cs="Arial"/>
        </w:rPr>
      </w:pPr>
      <w:r w:rsidRPr="00BE04BC">
        <w:rPr>
          <w:rFonts w:cs="Arial"/>
        </w:rPr>
        <w:t>Although I already feel confident speaking publicly and discussing coaching experiences within professional settings, I recognise that academic presentation and research dissemination require a different form of confidence and capability. Developing the ability to communicate and defend ideas within scholarly and critical environments will therefore form an important part of my ongoing development. While this is likely to involve a steep learning curve, it is one that I feel motivated and excited to undertake as part of my doctoral journey.</w:t>
      </w:r>
      <w:r w:rsidR="00E706A3" w:rsidRPr="00BE04BC">
        <w:rPr>
          <w:rFonts w:cs="Arial"/>
        </w:rPr>
        <w:t xml:space="preserve">  Ongoing engagement with supervision, academic networks and wider research communities will also form an important part of developing my practitioner-researcher identity and ensuring that future research is conducted ethically and critically.</w:t>
      </w:r>
    </w:p>
    <w:p w14:paraId="75BC51CA" w14:textId="2B05A217" w:rsidR="00D34C00" w:rsidRPr="00BE04BC" w:rsidRDefault="00AB5FF3" w:rsidP="00CF3CE9">
      <w:pPr>
        <w:rPr>
          <w:rFonts w:cs="Arial"/>
          <w:b/>
          <w:bCs/>
        </w:rPr>
      </w:pPr>
      <w:r w:rsidRPr="00BE04BC">
        <w:rPr>
          <w:rFonts w:cs="Arial"/>
          <w:b/>
          <w:bCs/>
        </w:rPr>
        <w:t>Advancing Specialist Knowledge in Executive Function Coaching</w:t>
      </w:r>
    </w:p>
    <w:p w14:paraId="017D6BB2" w14:textId="46F591F5" w:rsidR="001B3045" w:rsidRPr="00BE04BC" w:rsidRDefault="00AB5FF3" w:rsidP="00CF3CE9">
      <w:pPr>
        <w:rPr>
          <w:rFonts w:cs="Arial"/>
        </w:rPr>
      </w:pPr>
      <w:r w:rsidRPr="00BE04BC">
        <w:rPr>
          <w:rFonts w:cs="Arial"/>
        </w:rPr>
        <w:t>A further strategic priority within my doctoral development and my coaching career more generally involves advancing my specialist knowledge in executive function coaching, particularly within neuro-affirmative approaches to ADHD support.</w:t>
      </w:r>
      <w:r w:rsidR="001B3045" w:rsidRPr="00BE04BC">
        <w:rPr>
          <w:rFonts w:cs="Arial"/>
        </w:rPr>
        <w:t xml:space="preserve">  While interest in ADHD coaching continues to grow, the evidence base surrounding executive function coaching remains comparatively emergent, particularly in relation to lived experience, quality of life outcomes and the complexity of real-world coaching practice. Existing literature does not yet fully capture the nuanced and relational nature of neuro-affirmative coaching approaches, nor the ways in which coaching may support identity development, emotional regulation and functional self-management</w:t>
      </w:r>
      <w:r w:rsidR="000D6235" w:rsidRPr="00BE04BC">
        <w:rPr>
          <w:rFonts w:cs="Arial"/>
        </w:rPr>
        <w:t xml:space="preserve"> within </w:t>
      </w:r>
      <w:r w:rsidR="000D6235" w:rsidRPr="00BE04BC">
        <w:rPr>
          <w:rFonts w:cs="Arial"/>
        </w:rPr>
        <w:lastRenderedPageBreak/>
        <w:t>neurodivergent populations</w:t>
      </w:r>
      <w:r w:rsidR="00D45CDE" w:rsidRPr="00BE04BC">
        <w:rPr>
          <w:rFonts w:cs="Arial"/>
        </w:rPr>
        <w:t xml:space="preserve"> (Walker, 2014)</w:t>
      </w:r>
      <w:r w:rsidR="001B3045" w:rsidRPr="00BE04BC">
        <w:rPr>
          <w:rFonts w:cs="Arial"/>
        </w:rPr>
        <w:t>.</w:t>
      </w:r>
      <w:r w:rsidR="00D45CDE" w:rsidRPr="00BE04BC">
        <w:rPr>
          <w:rFonts w:cs="Arial"/>
        </w:rPr>
        <w:t xml:space="preserve">  This highlights an important opportunity for continued investigation and contribution within the field.</w:t>
      </w:r>
    </w:p>
    <w:p w14:paraId="68E71F1D" w14:textId="77777777" w:rsidR="00742EDA" w:rsidRPr="00BE04BC" w:rsidRDefault="00742EDA" w:rsidP="00CF3CE9">
      <w:pPr>
        <w:rPr>
          <w:rFonts w:cs="Arial"/>
        </w:rPr>
      </w:pPr>
      <w:r w:rsidRPr="00BE04BC">
        <w:rPr>
          <w:rFonts w:cs="Arial"/>
        </w:rPr>
        <w:t>An area of increasing interest within my doctoral trajectory is the potential role of executive function coaching as an early intervention for individuals awaiting assessment or diagnosis. Through practice experience, I have observed its value in reducing overwhelm, increasing self-awareness and supporting quality of life during what can be a prolonged and emotionally complex period. However, these observations remain practice-based and require further critical and empirical investigation.</w:t>
      </w:r>
    </w:p>
    <w:p w14:paraId="68F87B2C" w14:textId="64C15BAE" w:rsidR="001B3045" w:rsidRPr="00BE04BC" w:rsidRDefault="001B3045" w:rsidP="00CF3CE9">
      <w:pPr>
        <w:rPr>
          <w:rFonts w:cs="Arial"/>
        </w:rPr>
      </w:pPr>
      <w:r w:rsidRPr="00BE04BC">
        <w:rPr>
          <w:rFonts w:cs="Arial"/>
        </w:rPr>
        <w:t>Developing deeper specialist knowledge in this area will therefore involve continued engagement with emerging research, critical evaluation of existing coaching models and ongoing reflection on the relationship between lived experience and evidence-informed practice. Strengthening expertise within this specialist field will support not only my own professional development, but also my longer-term aim of contributing to a broader understanding and recognition of neuro-affirmative executive function coaching within both academic and professional contexts.</w:t>
      </w:r>
    </w:p>
    <w:p w14:paraId="2F892C15" w14:textId="795713A9" w:rsidR="000C049C" w:rsidRPr="00BE04BC" w:rsidRDefault="000C049C" w:rsidP="00CF3CE9">
      <w:pPr>
        <w:rPr>
          <w:rFonts w:cs="Arial"/>
        </w:rPr>
      </w:pPr>
      <w:r w:rsidRPr="00BE04BC">
        <w:rPr>
          <w:rFonts w:cs="Arial"/>
        </w:rPr>
        <w:t xml:space="preserve">This strategic learning and development plan reflects an important transition within my professional identity, from experienced practitioner towards practitioner-researcher. Through critical reflection on my current coaching practice, a number of developmental needs have been identified relating to the articulation of tacit knowledge, the evaluation of coaching impact, the development of methodological capability and the advancement of specialist knowledge within executive function coaching. </w:t>
      </w:r>
    </w:p>
    <w:p w14:paraId="238EDEDB" w14:textId="77777777" w:rsidR="00782F58" w:rsidRPr="00BE04BC" w:rsidRDefault="00782F58" w:rsidP="00CF3CE9">
      <w:pPr>
        <w:rPr>
          <w:rFonts w:cs="Arial"/>
        </w:rPr>
      </w:pPr>
      <w:r w:rsidRPr="00BE04BC">
        <w:rPr>
          <w:rFonts w:cs="Arial"/>
        </w:rPr>
        <w:t>A recurring theme throughout this review has been the tension between maintaining intuitive, neuro-affirmative coaching practice while introducing greater structure and methodological rigour. Rather than viewing these as opposing forces, my ongoing development will involve exploring how they may be integrated in ways that strengthen both professional credibility and client experience while remaining psychologically safe and responsive to neurodivergent individuals.</w:t>
      </w:r>
    </w:p>
    <w:p w14:paraId="21277D8A" w14:textId="77777777" w:rsidR="00782F58" w:rsidRPr="00BE04BC" w:rsidRDefault="00782F58" w:rsidP="00CF3CE9">
      <w:pPr>
        <w:rPr>
          <w:rFonts w:cs="Arial"/>
        </w:rPr>
      </w:pPr>
      <w:r w:rsidRPr="00BE04BC">
        <w:rPr>
          <w:rFonts w:cs="Arial"/>
        </w:rPr>
        <w:t xml:space="preserve">The </w:t>
      </w:r>
      <w:proofErr w:type="spellStart"/>
      <w:r w:rsidRPr="00BE04BC">
        <w:rPr>
          <w:rFonts w:cs="Arial"/>
        </w:rPr>
        <w:t>DProf</w:t>
      </w:r>
      <w:proofErr w:type="spellEnd"/>
      <w:r w:rsidRPr="00BE04BC">
        <w:rPr>
          <w:rFonts w:cs="Arial"/>
        </w:rPr>
        <w:t xml:space="preserve"> provides an important opportunity not only to strengthen my research capability, but also to contribute to the developing evidence base surrounding executive function coaching and neuro-affirmative practice. My longer-term aspiration is to contribute towards greater understanding of how coaching may support quality of life, self-management and wellbeing for neurodivergent individuals, particularly within pre- and post-diagnostic contexts. Through ongoing engagement with research, publication and reflective practice, I aim to contribute to both academic and professional discussions while continuing to develop a practice that remains authentic, critically informed and responsive to clients’ needs.</w:t>
      </w:r>
    </w:p>
    <w:p w14:paraId="29C3F889" w14:textId="6A044A5A" w:rsidR="00AB5FF3" w:rsidRPr="00BE04BC" w:rsidRDefault="00AF6D2A" w:rsidP="00CF3CE9">
      <w:pPr>
        <w:rPr>
          <w:rFonts w:cs="Arial"/>
        </w:rPr>
      </w:pPr>
      <w:r w:rsidRPr="00BE04BC">
        <w:rPr>
          <w:rFonts w:cs="Arial"/>
        </w:rPr>
        <w:t xml:space="preserve">Ultimately, this development plan represents more than a series of learning objectives; it reflects the foundations of an evolving practitioner-researcher identity grounded in </w:t>
      </w:r>
      <w:r w:rsidRPr="00BE04BC">
        <w:rPr>
          <w:rFonts w:cs="Arial"/>
        </w:rPr>
        <w:lastRenderedPageBreak/>
        <w:t>critical reflection and a commitment to advancing understanding within neuro-affirmative executive function coaching.</w:t>
      </w:r>
    </w:p>
    <w:p w14:paraId="75D44CDB" w14:textId="40965833" w:rsidR="00CF3CE9" w:rsidRPr="00BE04BC" w:rsidRDefault="00CF3CE9" w:rsidP="00CF3CE9">
      <w:pPr>
        <w:rPr>
          <w:rFonts w:cs="Arial"/>
        </w:rPr>
      </w:pPr>
      <w:r w:rsidRPr="00BE04BC">
        <w:rPr>
          <w:rFonts w:cs="Arial"/>
        </w:rPr>
        <w:br w:type="page"/>
      </w:r>
    </w:p>
    <w:p w14:paraId="62C26727" w14:textId="2C51BE38" w:rsidR="00C37FF6" w:rsidRPr="00BE04BC" w:rsidRDefault="00617693" w:rsidP="00617693">
      <w:pPr>
        <w:jc w:val="center"/>
        <w:rPr>
          <w:rFonts w:cs="Arial"/>
          <w:b/>
          <w:bCs/>
        </w:rPr>
      </w:pPr>
      <w:r w:rsidRPr="00BE04BC">
        <w:rPr>
          <w:rFonts w:cs="Arial"/>
          <w:b/>
          <w:bCs/>
        </w:rPr>
        <w:lastRenderedPageBreak/>
        <w:t>Bibliography</w:t>
      </w:r>
    </w:p>
    <w:p w14:paraId="41E2A7B6" w14:textId="77777777" w:rsidR="00523EA8" w:rsidRPr="00523EA8" w:rsidRDefault="00523EA8" w:rsidP="00523EA8">
      <w:pPr>
        <w:jc w:val="both"/>
        <w:rPr>
          <w:rFonts w:cs="Arial"/>
        </w:rPr>
      </w:pPr>
      <w:r w:rsidRPr="00523EA8">
        <w:rPr>
          <w:rFonts w:cs="Arial"/>
        </w:rPr>
        <w:t xml:space="preserve">ANTONY, S., RAMNATH, R. and ELLIKKAL, A., 2024. Empowering neuro-diversity: A </w:t>
      </w:r>
      <w:proofErr w:type="spellStart"/>
      <w:r w:rsidRPr="00523EA8">
        <w:rPr>
          <w:rFonts w:cs="Arial"/>
        </w:rPr>
        <w:t>neuroaffirmative</w:t>
      </w:r>
      <w:proofErr w:type="spellEnd"/>
      <w:r w:rsidRPr="00523EA8">
        <w:rPr>
          <w:rFonts w:cs="Arial"/>
        </w:rPr>
        <w:t xml:space="preserve"> approach to workplace coaching. </w:t>
      </w:r>
      <w:r w:rsidRPr="00523EA8">
        <w:rPr>
          <w:rFonts w:cs="Arial"/>
          <w:i/>
          <w:iCs/>
        </w:rPr>
        <w:t>International coaching psychology review, </w:t>
      </w:r>
      <w:r w:rsidRPr="00523EA8">
        <w:rPr>
          <w:rFonts w:cs="Arial"/>
          <w:b/>
          <w:bCs/>
        </w:rPr>
        <w:t>19</w:t>
      </w:r>
      <w:r w:rsidRPr="00523EA8">
        <w:rPr>
          <w:rFonts w:cs="Arial"/>
        </w:rPr>
        <w:t>(1), pp. 49–59.</w:t>
      </w:r>
    </w:p>
    <w:p w14:paraId="2F48C929" w14:textId="77777777" w:rsidR="00523EA8" w:rsidRPr="00523EA8" w:rsidRDefault="00523EA8" w:rsidP="00523EA8">
      <w:pPr>
        <w:jc w:val="both"/>
        <w:rPr>
          <w:rFonts w:cs="Arial"/>
        </w:rPr>
      </w:pPr>
      <w:r w:rsidRPr="00523EA8">
        <w:rPr>
          <w:rFonts w:cs="Arial"/>
        </w:rPr>
        <w:t>BERGSTEINER, H., AVERY, G.C. and NEUMANN, R., 2010. Kolb's experiential learning model: critique from a modelling perspective. </w:t>
      </w:r>
      <w:r w:rsidRPr="00523EA8">
        <w:rPr>
          <w:rFonts w:cs="Arial"/>
          <w:i/>
          <w:iCs/>
        </w:rPr>
        <w:t>Studies in continuing education, </w:t>
      </w:r>
      <w:r w:rsidRPr="00523EA8">
        <w:rPr>
          <w:rFonts w:cs="Arial"/>
          <w:b/>
          <w:bCs/>
        </w:rPr>
        <w:t>32</w:t>
      </w:r>
      <w:r w:rsidRPr="00523EA8">
        <w:rPr>
          <w:rFonts w:cs="Arial"/>
        </w:rPr>
        <w:t>(1), pp. 29–46.</w:t>
      </w:r>
    </w:p>
    <w:p w14:paraId="1659EDC8" w14:textId="77777777" w:rsidR="00523EA8" w:rsidRPr="00523EA8" w:rsidRDefault="00523EA8" w:rsidP="00523EA8">
      <w:pPr>
        <w:jc w:val="both"/>
        <w:rPr>
          <w:rFonts w:cs="Arial"/>
        </w:rPr>
      </w:pPr>
      <w:r w:rsidRPr="00523EA8">
        <w:rPr>
          <w:rFonts w:cs="Arial"/>
        </w:rPr>
        <w:t xml:space="preserve">CHOI, B.C.K. and PAK, A.W.P., 2006. </w:t>
      </w:r>
      <w:proofErr w:type="spellStart"/>
      <w:r w:rsidRPr="00523EA8">
        <w:rPr>
          <w:rFonts w:cs="Arial"/>
        </w:rPr>
        <w:t>Multidisciplinarity</w:t>
      </w:r>
      <w:proofErr w:type="spellEnd"/>
      <w:r w:rsidRPr="00523EA8">
        <w:rPr>
          <w:rFonts w:cs="Arial"/>
        </w:rPr>
        <w:t xml:space="preserve">, interdisciplinarity and </w:t>
      </w:r>
      <w:proofErr w:type="spellStart"/>
      <w:r w:rsidRPr="00523EA8">
        <w:rPr>
          <w:rFonts w:cs="Arial"/>
        </w:rPr>
        <w:t>transdisciplinarity</w:t>
      </w:r>
      <w:proofErr w:type="spellEnd"/>
      <w:r w:rsidRPr="00523EA8">
        <w:rPr>
          <w:rFonts w:cs="Arial"/>
        </w:rPr>
        <w:t xml:space="preserve"> in health research, services, education and policy: 1. Definitions, objectives, and evidence of effectiveness. </w:t>
      </w:r>
      <w:r w:rsidRPr="00523EA8">
        <w:rPr>
          <w:rFonts w:cs="Arial"/>
          <w:i/>
          <w:iCs/>
        </w:rPr>
        <w:t>Clinical and investigative medicine, </w:t>
      </w:r>
      <w:r w:rsidRPr="00523EA8">
        <w:rPr>
          <w:rFonts w:cs="Arial"/>
          <w:b/>
          <w:bCs/>
        </w:rPr>
        <w:t>29</w:t>
      </w:r>
      <w:r w:rsidRPr="00523EA8">
        <w:rPr>
          <w:rFonts w:cs="Arial"/>
        </w:rPr>
        <w:t>(6), pp. 351.</w:t>
      </w:r>
    </w:p>
    <w:p w14:paraId="1303DADD" w14:textId="77777777" w:rsidR="00523EA8" w:rsidRPr="00523EA8" w:rsidRDefault="00523EA8" w:rsidP="00523EA8">
      <w:pPr>
        <w:jc w:val="both"/>
        <w:rPr>
          <w:rFonts w:cs="Arial"/>
        </w:rPr>
      </w:pPr>
      <w:r w:rsidRPr="00523EA8">
        <w:rPr>
          <w:rFonts w:cs="Arial"/>
        </w:rPr>
        <w:t>DE HAAN, E. and GANNON, J., 2016. The Coaching Relationship. 55 City Road London: SAGE Publications Ltd, pp. 195–216.</w:t>
      </w:r>
    </w:p>
    <w:p w14:paraId="15F01586" w14:textId="77777777" w:rsidR="00523EA8" w:rsidRPr="00523EA8" w:rsidRDefault="00523EA8" w:rsidP="00523EA8">
      <w:pPr>
        <w:jc w:val="both"/>
        <w:rPr>
          <w:rFonts w:cs="Arial"/>
        </w:rPr>
      </w:pPr>
      <w:r w:rsidRPr="00523EA8">
        <w:rPr>
          <w:rFonts w:cs="Arial"/>
        </w:rPr>
        <w:t>DOYLE, N., 2020. Neurodiversity at work: a biopsychosocial model and the impact on working adults. </w:t>
      </w:r>
      <w:r w:rsidRPr="00523EA8">
        <w:rPr>
          <w:rFonts w:cs="Arial"/>
          <w:i/>
          <w:iCs/>
        </w:rPr>
        <w:t>British medical bulletin, </w:t>
      </w:r>
      <w:r w:rsidRPr="00523EA8">
        <w:rPr>
          <w:rFonts w:cs="Arial"/>
          <w:b/>
          <w:bCs/>
        </w:rPr>
        <w:t>135</w:t>
      </w:r>
      <w:r w:rsidRPr="00523EA8">
        <w:rPr>
          <w:rFonts w:cs="Arial"/>
        </w:rPr>
        <w:t>(1), pp. 108–125.</w:t>
      </w:r>
    </w:p>
    <w:p w14:paraId="367662DD" w14:textId="6629FA19" w:rsidR="00523EA8" w:rsidRPr="00523EA8" w:rsidRDefault="00523EA8" w:rsidP="00523EA8">
      <w:pPr>
        <w:jc w:val="both"/>
        <w:rPr>
          <w:rFonts w:cs="Arial"/>
        </w:rPr>
      </w:pPr>
      <w:r w:rsidRPr="00523EA8">
        <w:rPr>
          <w:rFonts w:cs="Arial"/>
        </w:rPr>
        <w:t>DREYFUS, H.L., DREYFUS, S., 198</w:t>
      </w:r>
      <w:r w:rsidR="00097384">
        <w:rPr>
          <w:rFonts w:cs="Arial"/>
        </w:rPr>
        <w:t>6</w:t>
      </w:r>
      <w:r w:rsidRPr="00523EA8">
        <w:rPr>
          <w:rFonts w:cs="Arial"/>
        </w:rPr>
        <w:t>. </w:t>
      </w:r>
      <w:r w:rsidRPr="00523EA8">
        <w:rPr>
          <w:rFonts w:cs="Arial"/>
          <w:i/>
          <w:iCs/>
        </w:rPr>
        <w:t>Mind over Machine: The Power of Human Intuition and Expertise in the Era of the Computer. </w:t>
      </w:r>
      <w:r w:rsidRPr="00523EA8">
        <w:rPr>
          <w:rFonts w:cs="Arial"/>
        </w:rPr>
        <w:t>IEEE.</w:t>
      </w:r>
    </w:p>
    <w:p w14:paraId="76BB8010" w14:textId="77777777" w:rsidR="00523EA8" w:rsidRPr="00523EA8" w:rsidRDefault="00523EA8" w:rsidP="00523EA8">
      <w:pPr>
        <w:jc w:val="both"/>
        <w:rPr>
          <w:rFonts w:cs="Arial"/>
        </w:rPr>
      </w:pPr>
      <w:r w:rsidRPr="00523EA8">
        <w:rPr>
          <w:rFonts w:cs="Arial"/>
        </w:rPr>
        <w:t>DWYER, P., 2022. The Neurodiversity Approach(es): What Are They and What Do They Mean for Researchers? </w:t>
      </w:r>
      <w:r w:rsidRPr="00523EA8">
        <w:rPr>
          <w:rFonts w:cs="Arial"/>
          <w:i/>
          <w:iCs/>
        </w:rPr>
        <w:t>Human development, </w:t>
      </w:r>
      <w:r w:rsidRPr="00523EA8">
        <w:rPr>
          <w:rFonts w:cs="Arial"/>
          <w:b/>
          <w:bCs/>
        </w:rPr>
        <w:t>66</w:t>
      </w:r>
      <w:r w:rsidRPr="00523EA8">
        <w:rPr>
          <w:rFonts w:cs="Arial"/>
        </w:rPr>
        <w:t>(2), pp. 73–92.</w:t>
      </w:r>
    </w:p>
    <w:p w14:paraId="122CE678" w14:textId="77777777" w:rsidR="00523EA8" w:rsidRPr="00523EA8" w:rsidRDefault="00523EA8" w:rsidP="00523EA8">
      <w:pPr>
        <w:jc w:val="both"/>
        <w:rPr>
          <w:rFonts w:cs="Arial"/>
        </w:rPr>
      </w:pPr>
      <w:r w:rsidRPr="00523EA8">
        <w:rPr>
          <w:rFonts w:cs="Arial"/>
        </w:rPr>
        <w:t>ERAUT, M., 2004. Informal learning in the workplace. </w:t>
      </w:r>
      <w:r w:rsidRPr="00523EA8">
        <w:rPr>
          <w:rFonts w:cs="Arial"/>
          <w:i/>
          <w:iCs/>
        </w:rPr>
        <w:t>Studies in continuing education, </w:t>
      </w:r>
      <w:r w:rsidRPr="00523EA8">
        <w:rPr>
          <w:rFonts w:cs="Arial"/>
          <w:b/>
          <w:bCs/>
        </w:rPr>
        <w:t>26</w:t>
      </w:r>
      <w:r w:rsidRPr="00523EA8">
        <w:rPr>
          <w:rFonts w:cs="Arial"/>
        </w:rPr>
        <w:t>(2), pp. 247–273.</w:t>
      </w:r>
    </w:p>
    <w:p w14:paraId="5F92386C" w14:textId="77777777" w:rsidR="00523EA8" w:rsidRPr="00523EA8" w:rsidRDefault="00523EA8" w:rsidP="00523EA8">
      <w:pPr>
        <w:jc w:val="both"/>
        <w:rPr>
          <w:rFonts w:cs="Arial"/>
        </w:rPr>
      </w:pPr>
      <w:r w:rsidRPr="00523EA8">
        <w:rPr>
          <w:rFonts w:cs="Arial"/>
        </w:rPr>
        <w:t>FALLER, P., LUNDGREN, H. and MARSICK, V., 2020. Overview: Why and How Does Reflection Matter in Workplace Learning? </w:t>
      </w:r>
      <w:r w:rsidRPr="00523EA8">
        <w:rPr>
          <w:rFonts w:cs="Arial"/>
          <w:i/>
          <w:iCs/>
        </w:rPr>
        <w:t>Advances in developing human resources, </w:t>
      </w:r>
      <w:r w:rsidRPr="00523EA8">
        <w:rPr>
          <w:rFonts w:cs="Arial"/>
          <w:b/>
          <w:bCs/>
        </w:rPr>
        <w:t>22</w:t>
      </w:r>
      <w:r w:rsidRPr="00523EA8">
        <w:rPr>
          <w:rFonts w:cs="Arial"/>
        </w:rPr>
        <w:t>(3), pp. 248–263.</w:t>
      </w:r>
    </w:p>
    <w:p w14:paraId="078B753C" w14:textId="77777777" w:rsidR="00523EA8" w:rsidRPr="00523EA8" w:rsidRDefault="00523EA8" w:rsidP="00523EA8">
      <w:pPr>
        <w:jc w:val="both"/>
        <w:rPr>
          <w:rFonts w:cs="Arial"/>
        </w:rPr>
      </w:pPr>
      <w:r w:rsidRPr="00523EA8">
        <w:rPr>
          <w:rFonts w:cs="Arial"/>
        </w:rPr>
        <w:t>GILL, J.H., 2000. </w:t>
      </w:r>
      <w:r w:rsidRPr="00523EA8">
        <w:rPr>
          <w:rFonts w:cs="Arial"/>
          <w:i/>
          <w:iCs/>
        </w:rPr>
        <w:t>The tacit mode : Michael Polanyi's postmodern philosophy. </w:t>
      </w:r>
      <w:r w:rsidRPr="00523EA8">
        <w:rPr>
          <w:rFonts w:cs="Arial"/>
        </w:rPr>
        <w:t>Albany: State University of New York Press.</w:t>
      </w:r>
    </w:p>
    <w:p w14:paraId="0C1D24CA" w14:textId="77777777" w:rsidR="00523EA8" w:rsidRPr="00523EA8" w:rsidRDefault="00523EA8" w:rsidP="00523EA8">
      <w:pPr>
        <w:jc w:val="both"/>
        <w:rPr>
          <w:rFonts w:cs="Arial"/>
        </w:rPr>
      </w:pPr>
      <w:r w:rsidRPr="00523EA8">
        <w:rPr>
          <w:rFonts w:cs="Arial"/>
        </w:rPr>
        <w:t>GRANT, A.M., 2017. The third 'generation' of workplace coaching: creating a culture of quality conversations. </w:t>
      </w:r>
      <w:r w:rsidRPr="00523EA8">
        <w:rPr>
          <w:rFonts w:cs="Arial"/>
          <w:i/>
          <w:iCs/>
        </w:rPr>
        <w:t>Coaching : an international journal of theory, research &amp; practice, </w:t>
      </w:r>
      <w:r w:rsidRPr="00523EA8">
        <w:rPr>
          <w:rFonts w:cs="Arial"/>
          <w:b/>
          <w:bCs/>
        </w:rPr>
        <w:t>10</w:t>
      </w:r>
      <w:r w:rsidRPr="00523EA8">
        <w:rPr>
          <w:rFonts w:cs="Arial"/>
        </w:rPr>
        <w:t>(1), pp. 37–53.</w:t>
      </w:r>
    </w:p>
    <w:p w14:paraId="55191061" w14:textId="77777777" w:rsidR="00523EA8" w:rsidRPr="00523EA8" w:rsidRDefault="00523EA8" w:rsidP="00523EA8">
      <w:pPr>
        <w:jc w:val="both"/>
        <w:rPr>
          <w:rFonts w:cs="Arial"/>
        </w:rPr>
      </w:pPr>
      <w:r w:rsidRPr="00523EA8">
        <w:rPr>
          <w:rFonts w:cs="Arial"/>
        </w:rPr>
        <w:t>KOLB, D.A., 2015. </w:t>
      </w:r>
      <w:r w:rsidRPr="00523EA8">
        <w:rPr>
          <w:rFonts w:cs="Arial"/>
          <w:i/>
          <w:iCs/>
        </w:rPr>
        <w:t>Experiential learning : experience as the source of learning and development. </w:t>
      </w:r>
      <w:r w:rsidRPr="00523EA8">
        <w:rPr>
          <w:rFonts w:cs="Arial"/>
        </w:rPr>
        <w:t>Upper Saddle River, New Jersey: Pearson Education Inc.</w:t>
      </w:r>
    </w:p>
    <w:p w14:paraId="3D963F84" w14:textId="77777777" w:rsidR="00523EA8" w:rsidRPr="00523EA8" w:rsidRDefault="00523EA8" w:rsidP="00523EA8">
      <w:pPr>
        <w:jc w:val="both"/>
        <w:rPr>
          <w:rFonts w:cs="Arial"/>
        </w:rPr>
      </w:pPr>
      <w:r w:rsidRPr="00523EA8">
        <w:rPr>
          <w:rFonts w:cs="Arial"/>
        </w:rPr>
        <w:t>LAVE, J. and WENGER, E., 1991. </w:t>
      </w:r>
      <w:r w:rsidRPr="00523EA8">
        <w:rPr>
          <w:rFonts w:cs="Arial"/>
          <w:i/>
          <w:iCs/>
        </w:rPr>
        <w:t>Situated learning : legitimate peripheral participation. </w:t>
      </w:r>
      <w:r w:rsidRPr="00523EA8">
        <w:rPr>
          <w:rFonts w:cs="Arial"/>
        </w:rPr>
        <w:t>Cambridge: Cambridge University Press.</w:t>
      </w:r>
    </w:p>
    <w:p w14:paraId="480F8278" w14:textId="32F72690" w:rsidR="00523EA8" w:rsidRPr="00523EA8" w:rsidRDefault="00523EA8" w:rsidP="00523EA8">
      <w:pPr>
        <w:jc w:val="both"/>
        <w:rPr>
          <w:rFonts w:cs="Arial"/>
        </w:rPr>
      </w:pPr>
      <w:r w:rsidRPr="00523EA8">
        <w:rPr>
          <w:rFonts w:cs="Arial"/>
        </w:rPr>
        <w:lastRenderedPageBreak/>
        <w:t>MILTON, D.E.M., 2012. On the ontological status of autism: the 'double empathy problem'. </w:t>
      </w:r>
      <w:r w:rsidRPr="00523EA8">
        <w:rPr>
          <w:rFonts w:cs="Arial"/>
          <w:i/>
          <w:iCs/>
        </w:rPr>
        <w:t>Disability &amp; society, </w:t>
      </w:r>
      <w:r w:rsidRPr="00523EA8">
        <w:rPr>
          <w:rFonts w:cs="Arial"/>
          <w:b/>
          <w:bCs/>
        </w:rPr>
        <w:t>27</w:t>
      </w:r>
      <w:r w:rsidRPr="00523EA8">
        <w:rPr>
          <w:rFonts w:cs="Arial"/>
        </w:rPr>
        <w:t>(6), pp. 883–887.</w:t>
      </w:r>
    </w:p>
    <w:p w14:paraId="0EFBDCA7" w14:textId="0976F12A" w:rsidR="00523EA8" w:rsidRPr="00523EA8" w:rsidRDefault="00523EA8" w:rsidP="00523EA8">
      <w:pPr>
        <w:jc w:val="both"/>
        <w:rPr>
          <w:rFonts w:cs="Arial"/>
        </w:rPr>
      </w:pPr>
      <w:r w:rsidRPr="00523EA8">
        <w:rPr>
          <w:rFonts w:cs="Arial"/>
        </w:rPr>
        <w:t>POLANYI, M., 1966. </w:t>
      </w:r>
      <w:r w:rsidRPr="00523EA8">
        <w:rPr>
          <w:rFonts w:cs="Arial"/>
          <w:i/>
          <w:iCs/>
        </w:rPr>
        <w:t>The Tacit Dimension.</w:t>
      </w:r>
      <w:r w:rsidR="00097384">
        <w:rPr>
          <w:rFonts w:cs="Arial"/>
          <w:i/>
          <w:iCs/>
        </w:rPr>
        <w:t xml:space="preserve"> London: </w:t>
      </w:r>
      <w:r w:rsidRPr="00523EA8">
        <w:rPr>
          <w:rFonts w:cs="Arial"/>
          <w:i/>
          <w:iCs/>
        </w:rPr>
        <w:t> </w:t>
      </w:r>
      <w:r w:rsidRPr="00523EA8">
        <w:rPr>
          <w:rFonts w:cs="Arial"/>
        </w:rPr>
        <w:t>Routledge &amp; Kegan Paul.</w:t>
      </w:r>
    </w:p>
    <w:p w14:paraId="6F4CB547" w14:textId="77777777" w:rsidR="00523EA8" w:rsidRPr="00523EA8" w:rsidRDefault="00523EA8" w:rsidP="00523EA8">
      <w:pPr>
        <w:jc w:val="both"/>
        <w:rPr>
          <w:rFonts w:cs="Arial"/>
        </w:rPr>
      </w:pPr>
      <w:r w:rsidRPr="00523EA8">
        <w:rPr>
          <w:rFonts w:cs="Arial"/>
        </w:rPr>
        <w:t>ROGERS, C.R., 2004. </w:t>
      </w:r>
      <w:r w:rsidRPr="00523EA8">
        <w:rPr>
          <w:rFonts w:cs="Arial"/>
          <w:i/>
          <w:iCs/>
        </w:rPr>
        <w:t>On becoming a person : a therapist's view of psychotherapy. </w:t>
      </w:r>
      <w:r w:rsidRPr="00523EA8">
        <w:rPr>
          <w:rFonts w:cs="Arial"/>
        </w:rPr>
        <w:t>London: Constable.</w:t>
      </w:r>
    </w:p>
    <w:p w14:paraId="6CD350FD" w14:textId="77777777" w:rsidR="00523EA8" w:rsidRPr="00523EA8" w:rsidRDefault="00523EA8" w:rsidP="00523EA8">
      <w:pPr>
        <w:jc w:val="both"/>
        <w:rPr>
          <w:rFonts w:cs="Arial"/>
        </w:rPr>
      </w:pPr>
      <w:r w:rsidRPr="00523EA8">
        <w:rPr>
          <w:rFonts w:cs="Arial"/>
        </w:rPr>
        <w:t>ROGERS, C.R., 1992. The Necessary and Sufficient Conditions of Therapeutic Personality Change. </w:t>
      </w:r>
      <w:r w:rsidRPr="00523EA8">
        <w:rPr>
          <w:rFonts w:cs="Arial"/>
          <w:i/>
          <w:iCs/>
        </w:rPr>
        <w:t>Journal of consulting and clinical psychology, </w:t>
      </w:r>
      <w:r w:rsidRPr="00523EA8">
        <w:rPr>
          <w:rFonts w:cs="Arial"/>
          <w:b/>
          <w:bCs/>
        </w:rPr>
        <w:t>60</w:t>
      </w:r>
      <w:r w:rsidRPr="00523EA8">
        <w:rPr>
          <w:rFonts w:cs="Arial"/>
        </w:rPr>
        <w:t>(6), pp. 827–832.</w:t>
      </w:r>
    </w:p>
    <w:p w14:paraId="01D6DED8" w14:textId="77777777" w:rsidR="00523EA8" w:rsidRPr="00523EA8" w:rsidRDefault="00523EA8" w:rsidP="00523EA8">
      <w:pPr>
        <w:jc w:val="both"/>
        <w:rPr>
          <w:rFonts w:cs="Arial"/>
        </w:rPr>
      </w:pPr>
      <w:r w:rsidRPr="00523EA8">
        <w:rPr>
          <w:rFonts w:cs="Arial"/>
        </w:rPr>
        <w:t>SCHÖN, D.A., 1983. </w:t>
      </w:r>
      <w:r w:rsidRPr="00523EA8">
        <w:rPr>
          <w:rFonts w:cs="Arial"/>
          <w:i/>
          <w:iCs/>
        </w:rPr>
        <w:t>The reflective practitioner : how professionals think in action. </w:t>
      </w:r>
      <w:r w:rsidRPr="00523EA8">
        <w:rPr>
          <w:rFonts w:cs="Arial"/>
        </w:rPr>
        <w:t>New York: Basic Books.</w:t>
      </w:r>
    </w:p>
    <w:p w14:paraId="2B2FAB5C" w14:textId="77777777" w:rsidR="00523EA8" w:rsidRPr="00523EA8" w:rsidRDefault="00523EA8" w:rsidP="00523EA8">
      <w:pPr>
        <w:jc w:val="both"/>
        <w:rPr>
          <w:rFonts w:cs="Arial"/>
        </w:rPr>
      </w:pPr>
      <w:r w:rsidRPr="00523EA8">
        <w:rPr>
          <w:rFonts w:cs="Arial"/>
        </w:rPr>
        <w:t>WALKER, N., , NEURODIVERSITY: SOME BASIC TERMS &amp; DEFINITIONS. Available: </w:t>
      </w:r>
      <w:hyperlink r:id="rId6" w:tgtFrame="_blank" w:history="1">
        <w:r w:rsidRPr="00523EA8">
          <w:rPr>
            <w:rStyle w:val="Hyperlink"/>
            <w:rFonts w:cs="Arial"/>
          </w:rPr>
          <w:t>https://neuroqueer.com/neurodiversity-terms-and-definitions/</w:t>
        </w:r>
      </w:hyperlink>
      <w:r w:rsidRPr="00523EA8">
        <w:rPr>
          <w:rFonts w:cs="Arial"/>
        </w:rPr>
        <w:t> [02/05, 2026].</w:t>
      </w:r>
    </w:p>
    <w:p w14:paraId="5ECDA650" w14:textId="77777777" w:rsidR="00523EA8" w:rsidRPr="00523EA8" w:rsidRDefault="00523EA8" w:rsidP="00523EA8">
      <w:pPr>
        <w:jc w:val="both"/>
        <w:rPr>
          <w:rFonts w:cs="Arial"/>
        </w:rPr>
      </w:pPr>
      <w:r w:rsidRPr="00523EA8">
        <w:rPr>
          <w:rFonts w:cs="Arial"/>
        </w:rPr>
        <w:t>WENGER, E., 2000. Communities of Practice and Social Learning Systems. </w:t>
      </w:r>
      <w:r w:rsidRPr="00523EA8">
        <w:rPr>
          <w:rFonts w:cs="Arial"/>
          <w:i/>
          <w:iCs/>
        </w:rPr>
        <w:t>Organization (London, England), </w:t>
      </w:r>
      <w:r w:rsidRPr="00523EA8">
        <w:rPr>
          <w:rFonts w:cs="Arial"/>
          <w:b/>
          <w:bCs/>
        </w:rPr>
        <w:t>7</w:t>
      </w:r>
      <w:r w:rsidRPr="00523EA8">
        <w:rPr>
          <w:rFonts w:cs="Arial"/>
        </w:rPr>
        <w:t>(2), pp. 225–246.</w:t>
      </w:r>
    </w:p>
    <w:p w14:paraId="12723D42" w14:textId="4D338920" w:rsidR="00523EA8" w:rsidRPr="00523EA8" w:rsidRDefault="00523EA8" w:rsidP="00523EA8">
      <w:pPr>
        <w:jc w:val="both"/>
        <w:rPr>
          <w:rFonts w:cs="Arial"/>
        </w:rPr>
      </w:pPr>
      <w:r w:rsidRPr="00523EA8">
        <w:rPr>
          <w:rFonts w:cs="Arial"/>
        </w:rPr>
        <w:t>WENGER, E., 1999. </w:t>
      </w:r>
      <w:r w:rsidRPr="00523EA8">
        <w:rPr>
          <w:rFonts w:cs="Arial"/>
          <w:i/>
          <w:iCs/>
        </w:rPr>
        <w:t>Communities of practice : learning, meaning, and identity. </w:t>
      </w:r>
      <w:r w:rsidRPr="00523EA8">
        <w:rPr>
          <w:rFonts w:cs="Arial"/>
        </w:rPr>
        <w:t>Cambridge: Cambridge University Press.</w:t>
      </w:r>
    </w:p>
    <w:p w14:paraId="216F7FB6" w14:textId="14ACEE79" w:rsidR="00523EA8" w:rsidRPr="00523EA8" w:rsidRDefault="00523EA8" w:rsidP="00523EA8">
      <w:pPr>
        <w:jc w:val="both"/>
        <w:rPr>
          <w:rFonts w:cs="Arial"/>
        </w:rPr>
      </w:pPr>
      <w:r w:rsidRPr="00523EA8">
        <w:rPr>
          <w:rFonts w:cs="Arial"/>
        </w:rPr>
        <w:t>WENGER, E.C. and SNYDER, W.M., 2000. Communities of Practice: The Organizational Frontier. </w:t>
      </w:r>
      <w:r w:rsidRPr="00523EA8">
        <w:rPr>
          <w:rFonts w:cs="Arial"/>
          <w:i/>
          <w:iCs/>
        </w:rPr>
        <w:t>Harvard business review, </w:t>
      </w:r>
      <w:r w:rsidRPr="00523EA8">
        <w:rPr>
          <w:rFonts w:cs="Arial"/>
          <w:b/>
          <w:bCs/>
        </w:rPr>
        <w:t>78</w:t>
      </w:r>
      <w:r w:rsidRPr="00523EA8">
        <w:rPr>
          <w:rFonts w:cs="Arial"/>
        </w:rPr>
        <w:t>(1), pp. 139.</w:t>
      </w:r>
    </w:p>
    <w:p w14:paraId="684DCCA1" w14:textId="77777777" w:rsidR="00617693" w:rsidRPr="00BE04BC" w:rsidRDefault="00617693" w:rsidP="00523EA8">
      <w:pPr>
        <w:jc w:val="both"/>
        <w:rPr>
          <w:rFonts w:cs="Arial"/>
          <w:b/>
          <w:bCs/>
        </w:rPr>
      </w:pPr>
    </w:p>
    <w:sectPr w:rsidR="00617693" w:rsidRPr="00BE0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64C"/>
    <w:rsid w:val="00000856"/>
    <w:rsid w:val="0000594A"/>
    <w:rsid w:val="000169BC"/>
    <w:rsid w:val="0002238C"/>
    <w:rsid w:val="00026CD0"/>
    <w:rsid w:val="00037961"/>
    <w:rsid w:val="00043632"/>
    <w:rsid w:val="0004580A"/>
    <w:rsid w:val="00046816"/>
    <w:rsid w:val="00052345"/>
    <w:rsid w:val="00053055"/>
    <w:rsid w:val="00053833"/>
    <w:rsid w:val="00054BBA"/>
    <w:rsid w:val="00061B03"/>
    <w:rsid w:val="000802AB"/>
    <w:rsid w:val="00092406"/>
    <w:rsid w:val="00096640"/>
    <w:rsid w:val="00097384"/>
    <w:rsid w:val="000A337C"/>
    <w:rsid w:val="000B3678"/>
    <w:rsid w:val="000C049C"/>
    <w:rsid w:val="000C13FC"/>
    <w:rsid w:val="000C1BF8"/>
    <w:rsid w:val="000C1CF4"/>
    <w:rsid w:val="000C20B2"/>
    <w:rsid w:val="000C586C"/>
    <w:rsid w:val="000C5958"/>
    <w:rsid w:val="000C7B11"/>
    <w:rsid w:val="000D60C8"/>
    <w:rsid w:val="000D6235"/>
    <w:rsid w:val="000E18F3"/>
    <w:rsid w:val="000F0624"/>
    <w:rsid w:val="000F0EB1"/>
    <w:rsid w:val="000F5E89"/>
    <w:rsid w:val="000F6373"/>
    <w:rsid w:val="001030A7"/>
    <w:rsid w:val="00111C54"/>
    <w:rsid w:val="00114C19"/>
    <w:rsid w:val="001250D7"/>
    <w:rsid w:val="00144704"/>
    <w:rsid w:val="001529D3"/>
    <w:rsid w:val="00157F32"/>
    <w:rsid w:val="0017389A"/>
    <w:rsid w:val="00190550"/>
    <w:rsid w:val="00190B17"/>
    <w:rsid w:val="001915C4"/>
    <w:rsid w:val="001916F9"/>
    <w:rsid w:val="001940CF"/>
    <w:rsid w:val="00197519"/>
    <w:rsid w:val="001977C1"/>
    <w:rsid w:val="001A2A3D"/>
    <w:rsid w:val="001B2690"/>
    <w:rsid w:val="001B3045"/>
    <w:rsid w:val="001B5BD4"/>
    <w:rsid w:val="001B61E1"/>
    <w:rsid w:val="001C0CD3"/>
    <w:rsid w:val="001C1846"/>
    <w:rsid w:val="001C344A"/>
    <w:rsid w:val="001C5B14"/>
    <w:rsid w:val="001C5D8B"/>
    <w:rsid w:val="001D252C"/>
    <w:rsid w:val="001D717E"/>
    <w:rsid w:val="001E1883"/>
    <w:rsid w:val="001E1DBD"/>
    <w:rsid w:val="001E4B4C"/>
    <w:rsid w:val="001E633C"/>
    <w:rsid w:val="001F02C7"/>
    <w:rsid w:val="001F218F"/>
    <w:rsid w:val="0020197C"/>
    <w:rsid w:val="0021003E"/>
    <w:rsid w:val="0021504A"/>
    <w:rsid w:val="00216479"/>
    <w:rsid w:val="00223F0F"/>
    <w:rsid w:val="002333A9"/>
    <w:rsid w:val="0023614E"/>
    <w:rsid w:val="002445FF"/>
    <w:rsid w:val="00247092"/>
    <w:rsid w:val="0025017A"/>
    <w:rsid w:val="00265090"/>
    <w:rsid w:val="002669A9"/>
    <w:rsid w:val="00266E1D"/>
    <w:rsid w:val="002709D5"/>
    <w:rsid w:val="00272D02"/>
    <w:rsid w:val="0027563B"/>
    <w:rsid w:val="00294624"/>
    <w:rsid w:val="002952C8"/>
    <w:rsid w:val="0029681D"/>
    <w:rsid w:val="0029708A"/>
    <w:rsid w:val="002A0263"/>
    <w:rsid w:val="002A2CAA"/>
    <w:rsid w:val="002A3E05"/>
    <w:rsid w:val="002A3E93"/>
    <w:rsid w:val="002A64F7"/>
    <w:rsid w:val="002B1BBA"/>
    <w:rsid w:val="002B1FB7"/>
    <w:rsid w:val="002B4F40"/>
    <w:rsid w:val="002B7AD8"/>
    <w:rsid w:val="002D1EE4"/>
    <w:rsid w:val="002E1E92"/>
    <w:rsid w:val="002E476D"/>
    <w:rsid w:val="002E4A7A"/>
    <w:rsid w:val="002F63CE"/>
    <w:rsid w:val="003002B3"/>
    <w:rsid w:val="00306DFA"/>
    <w:rsid w:val="0031696A"/>
    <w:rsid w:val="00322FC7"/>
    <w:rsid w:val="00327D11"/>
    <w:rsid w:val="003323D9"/>
    <w:rsid w:val="003335BF"/>
    <w:rsid w:val="003376A2"/>
    <w:rsid w:val="00344B60"/>
    <w:rsid w:val="00346A56"/>
    <w:rsid w:val="00353B93"/>
    <w:rsid w:val="00353DB1"/>
    <w:rsid w:val="00364C10"/>
    <w:rsid w:val="0036546C"/>
    <w:rsid w:val="00367C64"/>
    <w:rsid w:val="00372398"/>
    <w:rsid w:val="00376A5D"/>
    <w:rsid w:val="00387AEE"/>
    <w:rsid w:val="003916B2"/>
    <w:rsid w:val="00393791"/>
    <w:rsid w:val="00395085"/>
    <w:rsid w:val="003A03D0"/>
    <w:rsid w:val="003A3364"/>
    <w:rsid w:val="003A36E8"/>
    <w:rsid w:val="003A7E95"/>
    <w:rsid w:val="003B09C4"/>
    <w:rsid w:val="003B740B"/>
    <w:rsid w:val="003C0209"/>
    <w:rsid w:val="003D1D51"/>
    <w:rsid w:val="003D3431"/>
    <w:rsid w:val="003D428F"/>
    <w:rsid w:val="003D6C37"/>
    <w:rsid w:val="003E4F5E"/>
    <w:rsid w:val="003E5146"/>
    <w:rsid w:val="003E6655"/>
    <w:rsid w:val="003F2AC1"/>
    <w:rsid w:val="003F4346"/>
    <w:rsid w:val="003F4EC1"/>
    <w:rsid w:val="003F6304"/>
    <w:rsid w:val="003F6DA1"/>
    <w:rsid w:val="003F76FA"/>
    <w:rsid w:val="003F7BBA"/>
    <w:rsid w:val="0040587A"/>
    <w:rsid w:val="004077D9"/>
    <w:rsid w:val="00407BFF"/>
    <w:rsid w:val="0041146E"/>
    <w:rsid w:val="00412FE8"/>
    <w:rsid w:val="00413D8A"/>
    <w:rsid w:val="0041751B"/>
    <w:rsid w:val="00420098"/>
    <w:rsid w:val="004330DA"/>
    <w:rsid w:val="00434872"/>
    <w:rsid w:val="00434A0E"/>
    <w:rsid w:val="00452A48"/>
    <w:rsid w:val="00453414"/>
    <w:rsid w:val="0045520C"/>
    <w:rsid w:val="0045658C"/>
    <w:rsid w:val="00460DEA"/>
    <w:rsid w:val="00461E62"/>
    <w:rsid w:val="004628A6"/>
    <w:rsid w:val="00466FF1"/>
    <w:rsid w:val="00476B1F"/>
    <w:rsid w:val="0048235C"/>
    <w:rsid w:val="00482D25"/>
    <w:rsid w:val="004878F4"/>
    <w:rsid w:val="00487E48"/>
    <w:rsid w:val="004A28D4"/>
    <w:rsid w:val="004A4021"/>
    <w:rsid w:val="004A43D8"/>
    <w:rsid w:val="004A5F71"/>
    <w:rsid w:val="004A6FB9"/>
    <w:rsid w:val="004A777C"/>
    <w:rsid w:val="004B2D4F"/>
    <w:rsid w:val="004B4691"/>
    <w:rsid w:val="004B774A"/>
    <w:rsid w:val="004B7CFF"/>
    <w:rsid w:val="004C26F7"/>
    <w:rsid w:val="004C5C36"/>
    <w:rsid w:val="004D2CFC"/>
    <w:rsid w:val="004D3E7F"/>
    <w:rsid w:val="004D5943"/>
    <w:rsid w:val="004D7E62"/>
    <w:rsid w:val="004E55C4"/>
    <w:rsid w:val="004E7BBF"/>
    <w:rsid w:val="00500E1A"/>
    <w:rsid w:val="00501726"/>
    <w:rsid w:val="00501A7C"/>
    <w:rsid w:val="0050632B"/>
    <w:rsid w:val="00514141"/>
    <w:rsid w:val="00516C6D"/>
    <w:rsid w:val="00523EA8"/>
    <w:rsid w:val="005240F8"/>
    <w:rsid w:val="00533B35"/>
    <w:rsid w:val="00536C42"/>
    <w:rsid w:val="00536E70"/>
    <w:rsid w:val="00553F79"/>
    <w:rsid w:val="00563296"/>
    <w:rsid w:val="0057449B"/>
    <w:rsid w:val="005769E7"/>
    <w:rsid w:val="00576D5A"/>
    <w:rsid w:val="00580C62"/>
    <w:rsid w:val="005833A3"/>
    <w:rsid w:val="00583F56"/>
    <w:rsid w:val="00591282"/>
    <w:rsid w:val="00592EEE"/>
    <w:rsid w:val="00593772"/>
    <w:rsid w:val="005A0C36"/>
    <w:rsid w:val="005A4416"/>
    <w:rsid w:val="005A75DA"/>
    <w:rsid w:val="005B058F"/>
    <w:rsid w:val="005B27F8"/>
    <w:rsid w:val="005B59B1"/>
    <w:rsid w:val="005B65EF"/>
    <w:rsid w:val="005B6F11"/>
    <w:rsid w:val="005B7580"/>
    <w:rsid w:val="005C475D"/>
    <w:rsid w:val="005C72BC"/>
    <w:rsid w:val="005C7EA5"/>
    <w:rsid w:val="005D1526"/>
    <w:rsid w:val="005D3D2C"/>
    <w:rsid w:val="005D43CD"/>
    <w:rsid w:val="005E16C3"/>
    <w:rsid w:val="005E36D3"/>
    <w:rsid w:val="005E4251"/>
    <w:rsid w:val="005F2F3F"/>
    <w:rsid w:val="005F6908"/>
    <w:rsid w:val="005F75BA"/>
    <w:rsid w:val="00603E72"/>
    <w:rsid w:val="00604E60"/>
    <w:rsid w:val="0060511A"/>
    <w:rsid w:val="006055DD"/>
    <w:rsid w:val="006055FC"/>
    <w:rsid w:val="00606367"/>
    <w:rsid w:val="00610A41"/>
    <w:rsid w:val="00610DE2"/>
    <w:rsid w:val="00611E12"/>
    <w:rsid w:val="006164BC"/>
    <w:rsid w:val="00617693"/>
    <w:rsid w:val="00624852"/>
    <w:rsid w:val="00634869"/>
    <w:rsid w:val="00634C9E"/>
    <w:rsid w:val="006432B4"/>
    <w:rsid w:val="00650706"/>
    <w:rsid w:val="00656543"/>
    <w:rsid w:val="00660962"/>
    <w:rsid w:val="006611EC"/>
    <w:rsid w:val="00663384"/>
    <w:rsid w:val="006644AD"/>
    <w:rsid w:val="00664B4B"/>
    <w:rsid w:val="0067781F"/>
    <w:rsid w:val="00682AC8"/>
    <w:rsid w:val="00687D57"/>
    <w:rsid w:val="00691728"/>
    <w:rsid w:val="006944E3"/>
    <w:rsid w:val="006B08C1"/>
    <w:rsid w:val="006B0DAA"/>
    <w:rsid w:val="006B4BCB"/>
    <w:rsid w:val="006B67D2"/>
    <w:rsid w:val="006C790B"/>
    <w:rsid w:val="006D3112"/>
    <w:rsid w:val="006D3170"/>
    <w:rsid w:val="006E0D79"/>
    <w:rsid w:val="006E3A48"/>
    <w:rsid w:val="006E7722"/>
    <w:rsid w:val="006F5911"/>
    <w:rsid w:val="00701B32"/>
    <w:rsid w:val="0070242D"/>
    <w:rsid w:val="00702853"/>
    <w:rsid w:val="00711975"/>
    <w:rsid w:val="00721404"/>
    <w:rsid w:val="00724055"/>
    <w:rsid w:val="00725935"/>
    <w:rsid w:val="007338AA"/>
    <w:rsid w:val="007345A0"/>
    <w:rsid w:val="00737470"/>
    <w:rsid w:val="00742EDA"/>
    <w:rsid w:val="007438C4"/>
    <w:rsid w:val="00750D3B"/>
    <w:rsid w:val="00754C0B"/>
    <w:rsid w:val="00755E91"/>
    <w:rsid w:val="007568FA"/>
    <w:rsid w:val="00764016"/>
    <w:rsid w:val="00780BD8"/>
    <w:rsid w:val="00782F58"/>
    <w:rsid w:val="007869A2"/>
    <w:rsid w:val="00787610"/>
    <w:rsid w:val="0079658F"/>
    <w:rsid w:val="0079744A"/>
    <w:rsid w:val="007A4243"/>
    <w:rsid w:val="007A536C"/>
    <w:rsid w:val="007B196E"/>
    <w:rsid w:val="007B37FB"/>
    <w:rsid w:val="007C6EAF"/>
    <w:rsid w:val="007C7F0D"/>
    <w:rsid w:val="007D2136"/>
    <w:rsid w:val="007D311E"/>
    <w:rsid w:val="007D4C8D"/>
    <w:rsid w:val="007E2265"/>
    <w:rsid w:val="007E2FFF"/>
    <w:rsid w:val="007E53E6"/>
    <w:rsid w:val="007E714A"/>
    <w:rsid w:val="007F292D"/>
    <w:rsid w:val="008056FF"/>
    <w:rsid w:val="00807C00"/>
    <w:rsid w:val="00815D05"/>
    <w:rsid w:val="008218AE"/>
    <w:rsid w:val="008233F6"/>
    <w:rsid w:val="00825EEC"/>
    <w:rsid w:val="00830B8D"/>
    <w:rsid w:val="0083343D"/>
    <w:rsid w:val="00835343"/>
    <w:rsid w:val="00837FF4"/>
    <w:rsid w:val="00840339"/>
    <w:rsid w:val="00842FEA"/>
    <w:rsid w:val="0084524D"/>
    <w:rsid w:val="0085078C"/>
    <w:rsid w:val="008551FE"/>
    <w:rsid w:val="00863E3F"/>
    <w:rsid w:val="008664DF"/>
    <w:rsid w:val="00872825"/>
    <w:rsid w:val="00873AB7"/>
    <w:rsid w:val="0087440C"/>
    <w:rsid w:val="00875144"/>
    <w:rsid w:val="00890D6C"/>
    <w:rsid w:val="008942B6"/>
    <w:rsid w:val="008A6554"/>
    <w:rsid w:val="008A6FEF"/>
    <w:rsid w:val="008B1D32"/>
    <w:rsid w:val="008B1E7C"/>
    <w:rsid w:val="008C1E4E"/>
    <w:rsid w:val="008D20E0"/>
    <w:rsid w:val="008D3CC5"/>
    <w:rsid w:val="008D3CDF"/>
    <w:rsid w:val="008D595E"/>
    <w:rsid w:val="008E0788"/>
    <w:rsid w:val="008F4BDF"/>
    <w:rsid w:val="008F7344"/>
    <w:rsid w:val="008F739B"/>
    <w:rsid w:val="009013F3"/>
    <w:rsid w:val="009056DB"/>
    <w:rsid w:val="00905A36"/>
    <w:rsid w:val="00907F12"/>
    <w:rsid w:val="009139C6"/>
    <w:rsid w:val="00913D4D"/>
    <w:rsid w:val="00914F73"/>
    <w:rsid w:val="00916D3A"/>
    <w:rsid w:val="00925C28"/>
    <w:rsid w:val="0093147B"/>
    <w:rsid w:val="0094237E"/>
    <w:rsid w:val="00956022"/>
    <w:rsid w:val="00960F02"/>
    <w:rsid w:val="009668EF"/>
    <w:rsid w:val="00981E2D"/>
    <w:rsid w:val="00985E88"/>
    <w:rsid w:val="00992F0A"/>
    <w:rsid w:val="00994494"/>
    <w:rsid w:val="00997E77"/>
    <w:rsid w:val="009A0F37"/>
    <w:rsid w:val="009A32FE"/>
    <w:rsid w:val="009A7FAC"/>
    <w:rsid w:val="009B4D79"/>
    <w:rsid w:val="009B77E1"/>
    <w:rsid w:val="009C1283"/>
    <w:rsid w:val="009D2BE6"/>
    <w:rsid w:val="009D3A3D"/>
    <w:rsid w:val="009D4C34"/>
    <w:rsid w:val="009D50A4"/>
    <w:rsid w:val="009D7556"/>
    <w:rsid w:val="009E018D"/>
    <w:rsid w:val="009E6CC4"/>
    <w:rsid w:val="009F208E"/>
    <w:rsid w:val="00A01AEB"/>
    <w:rsid w:val="00A05103"/>
    <w:rsid w:val="00A06E86"/>
    <w:rsid w:val="00A079CD"/>
    <w:rsid w:val="00A13FE7"/>
    <w:rsid w:val="00A20B3A"/>
    <w:rsid w:val="00A27B9D"/>
    <w:rsid w:val="00A35B42"/>
    <w:rsid w:val="00A364E0"/>
    <w:rsid w:val="00A43093"/>
    <w:rsid w:val="00A52BA5"/>
    <w:rsid w:val="00A56966"/>
    <w:rsid w:val="00A655F2"/>
    <w:rsid w:val="00A70855"/>
    <w:rsid w:val="00A725A5"/>
    <w:rsid w:val="00A87658"/>
    <w:rsid w:val="00A87B8C"/>
    <w:rsid w:val="00A907E3"/>
    <w:rsid w:val="00AA2427"/>
    <w:rsid w:val="00AA468F"/>
    <w:rsid w:val="00AA5DA3"/>
    <w:rsid w:val="00AA799C"/>
    <w:rsid w:val="00AB079E"/>
    <w:rsid w:val="00AB2F18"/>
    <w:rsid w:val="00AB5FF3"/>
    <w:rsid w:val="00AC46D9"/>
    <w:rsid w:val="00AC7187"/>
    <w:rsid w:val="00AD040A"/>
    <w:rsid w:val="00AD6EAD"/>
    <w:rsid w:val="00AE0B05"/>
    <w:rsid w:val="00AF4ACE"/>
    <w:rsid w:val="00AF536E"/>
    <w:rsid w:val="00AF58EF"/>
    <w:rsid w:val="00AF5CA1"/>
    <w:rsid w:val="00AF6D2A"/>
    <w:rsid w:val="00AF77BB"/>
    <w:rsid w:val="00B1166C"/>
    <w:rsid w:val="00B131BD"/>
    <w:rsid w:val="00B132E5"/>
    <w:rsid w:val="00B1354D"/>
    <w:rsid w:val="00B14726"/>
    <w:rsid w:val="00B2026E"/>
    <w:rsid w:val="00B21D8B"/>
    <w:rsid w:val="00B229EE"/>
    <w:rsid w:val="00B23A12"/>
    <w:rsid w:val="00B317F7"/>
    <w:rsid w:val="00B31DF6"/>
    <w:rsid w:val="00B344BF"/>
    <w:rsid w:val="00B3577B"/>
    <w:rsid w:val="00B42271"/>
    <w:rsid w:val="00B44097"/>
    <w:rsid w:val="00B46170"/>
    <w:rsid w:val="00B4686F"/>
    <w:rsid w:val="00B4729D"/>
    <w:rsid w:val="00B56C30"/>
    <w:rsid w:val="00B575C7"/>
    <w:rsid w:val="00B5777D"/>
    <w:rsid w:val="00B60004"/>
    <w:rsid w:val="00B67931"/>
    <w:rsid w:val="00B76735"/>
    <w:rsid w:val="00B768B8"/>
    <w:rsid w:val="00B840B3"/>
    <w:rsid w:val="00B84CCA"/>
    <w:rsid w:val="00B95A38"/>
    <w:rsid w:val="00BA354F"/>
    <w:rsid w:val="00BA52F8"/>
    <w:rsid w:val="00BA645B"/>
    <w:rsid w:val="00BB525E"/>
    <w:rsid w:val="00BB7B6D"/>
    <w:rsid w:val="00BC7BED"/>
    <w:rsid w:val="00BC7EBF"/>
    <w:rsid w:val="00BE04BC"/>
    <w:rsid w:val="00BE364C"/>
    <w:rsid w:val="00BE64E6"/>
    <w:rsid w:val="00BE679B"/>
    <w:rsid w:val="00BE75B1"/>
    <w:rsid w:val="00BF3422"/>
    <w:rsid w:val="00BF37E2"/>
    <w:rsid w:val="00BF50B6"/>
    <w:rsid w:val="00BF5701"/>
    <w:rsid w:val="00C012C9"/>
    <w:rsid w:val="00C012EB"/>
    <w:rsid w:val="00C0253D"/>
    <w:rsid w:val="00C11AD5"/>
    <w:rsid w:val="00C1241D"/>
    <w:rsid w:val="00C13FAE"/>
    <w:rsid w:val="00C257AB"/>
    <w:rsid w:val="00C272CD"/>
    <w:rsid w:val="00C32FFE"/>
    <w:rsid w:val="00C336D1"/>
    <w:rsid w:val="00C36BB2"/>
    <w:rsid w:val="00C37FF6"/>
    <w:rsid w:val="00C44565"/>
    <w:rsid w:val="00C50D33"/>
    <w:rsid w:val="00C51AD6"/>
    <w:rsid w:val="00C5657E"/>
    <w:rsid w:val="00C6092D"/>
    <w:rsid w:val="00C67B9E"/>
    <w:rsid w:val="00C71E57"/>
    <w:rsid w:val="00C730EC"/>
    <w:rsid w:val="00C75DF2"/>
    <w:rsid w:val="00C76222"/>
    <w:rsid w:val="00C7722B"/>
    <w:rsid w:val="00C8310F"/>
    <w:rsid w:val="00C90EBA"/>
    <w:rsid w:val="00C91F56"/>
    <w:rsid w:val="00C91F69"/>
    <w:rsid w:val="00CA3F98"/>
    <w:rsid w:val="00CA59A2"/>
    <w:rsid w:val="00CA7C08"/>
    <w:rsid w:val="00CB143B"/>
    <w:rsid w:val="00CB2AFF"/>
    <w:rsid w:val="00CB320F"/>
    <w:rsid w:val="00CC00CF"/>
    <w:rsid w:val="00CC1439"/>
    <w:rsid w:val="00CC2891"/>
    <w:rsid w:val="00CC2A7D"/>
    <w:rsid w:val="00CC456B"/>
    <w:rsid w:val="00CC52B7"/>
    <w:rsid w:val="00CD4BC6"/>
    <w:rsid w:val="00CD6A58"/>
    <w:rsid w:val="00CD7851"/>
    <w:rsid w:val="00CE1808"/>
    <w:rsid w:val="00CF3CE9"/>
    <w:rsid w:val="00CF4679"/>
    <w:rsid w:val="00D02790"/>
    <w:rsid w:val="00D0501F"/>
    <w:rsid w:val="00D10475"/>
    <w:rsid w:val="00D11432"/>
    <w:rsid w:val="00D11700"/>
    <w:rsid w:val="00D13449"/>
    <w:rsid w:val="00D17E8E"/>
    <w:rsid w:val="00D200E8"/>
    <w:rsid w:val="00D22858"/>
    <w:rsid w:val="00D23877"/>
    <w:rsid w:val="00D26F8F"/>
    <w:rsid w:val="00D321C2"/>
    <w:rsid w:val="00D3293E"/>
    <w:rsid w:val="00D34276"/>
    <w:rsid w:val="00D34C00"/>
    <w:rsid w:val="00D36616"/>
    <w:rsid w:val="00D413A7"/>
    <w:rsid w:val="00D45CDE"/>
    <w:rsid w:val="00D47286"/>
    <w:rsid w:val="00D51991"/>
    <w:rsid w:val="00D5387B"/>
    <w:rsid w:val="00D60AB5"/>
    <w:rsid w:val="00D622DF"/>
    <w:rsid w:val="00D62833"/>
    <w:rsid w:val="00D65A6A"/>
    <w:rsid w:val="00D70F64"/>
    <w:rsid w:val="00D86D13"/>
    <w:rsid w:val="00D900BE"/>
    <w:rsid w:val="00D924DA"/>
    <w:rsid w:val="00DA45B1"/>
    <w:rsid w:val="00DB19DA"/>
    <w:rsid w:val="00DB4542"/>
    <w:rsid w:val="00DB786B"/>
    <w:rsid w:val="00DC5657"/>
    <w:rsid w:val="00DE42B5"/>
    <w:rsid w:val="00DE5D4D"/>
    <w:rsid w:val="00DE61F1"/>
    <w:rsid w:val="00DF345C"/>
    <w:rsid w:val="00DF5209"/>
    <w:rsid w:val="00DF54A3"/>
    <w:rsid w:val="00DF6C86"/>
    <w:rsid w:val="00E00467"/>
    <w:rsid w:val="00E040B8"/>
    <w:rsid w:val="00E150A6"/>
    <w:rsid w:val="00E15CC1"/>
    <w:rsid w:val="00E21CA4"/>
    <w:rsid w:val="00E26A38"/>
    <w:rsid w:val="00E34CCA"/>
    <w:rsid w:val="00E36B50"/>
    <w:rsid w:val="00E3767D"/>
    <w:rsid w:val="00E41BC1"/>
    <w:rsid w:val="00E534C9"/>
    <w:rsid w:val="00E62777"/>
    <w:rsid w:val="00E659EE"/>
    <w:rsid w:val="00E66BA1"/>
    <w:rsid w:val="00E706A3"/>
    <w:rsid w:val="00E72EBD"/>
    <w:rsid w:val="00E73A29"/>
    <w:rsid w:val="00E77B6D"/>
    <w:rsid w:val="00E8579B"/>
    <w:rsid w:val="00E87551"/>
    <w:rsid w:val="00E91DC5"/>
    <w:rsid w:val="00EB22FB"/>
    <w:rsid w:val="00EB2608"/>
    <w:rsid w:val="00EB46C0"/>
    <w:rsid w:val="00EB71FB"/>
    <w:rsid w:val="00EC56CC"/>
    <w:rsid w:val="00EC5DE8"/>
    <w:rsid w:val="00EC67E9"/>
    <w:rsid w:val="00EC729F"/>
    <w:rsid w:val="00EC786C"/>
    <w:rsid w:val="00ED1E3D"/>
    <w:rsid w:val="00ED42E8"/>
    <w:rsid w:val="00ED4386"/>
    <w:rsid w:val="00ED64CE"/>
    <w:rsid w:val="00EE21AA"/>
    <w:rsid w:val="00EE3A7D"/>
    <w:rsid w:val="00EE53E6"/>
    <w:rsid w:val="00EF187E"/>
    <w:rsid w:val="00EF6CDC"/>
    <w:rsid w:val="00F01D84"/>
    <w:rsid w:val="00F052F1"/>
    <w:rsid w:val="00F16048"/>
    <w:rsid w:val="00F27AB4"/>
    <w:rsid w:val="00F30E4E"/>
    <w:rsid w:val="00F37D6A"/>
    <w:rsid w:val="00F404A6"/>
    <w:rsid w:val="00F444E5"/>
    <w:rsid w:val="00F53344"/>
    <w:rsid w:val="00F55BC6"/>
    <w:rsid w:val="00F55D38"/>
    <w:rsid w:val="00F56981"/>
    <w:rsid w:val="00F569FC"/>
    <w:rsid w:val="00F637A4"/>
    <w:rsid w:val="00F6523F"/>
    <w:rsid w:val="00F726BC"/>
    <w:rsid w:val="00F729FB"/>
    <w:rsid w:val="00F76DCC"/>
    <w:rsid w:val="00F82AD7"/>
    <w:rsid w:val="00F83C27"/>
    <w:rsid w:val="00F84367"/>
    <w:rsid w:val="00F8591E"/>
    <w:rsid w:val="00F96506"/>
    <w:rsid w:val="00FA3911"/>
    <w:rsid w:val="00FA3AC1"/>
    <w:rsid w:val="00FA5A18"/>
    <w:rsid w:val="00FB06F7"/>
    <w:rsid w:val="00FB4EE7"/>
    <w:rsid w:val="00FC4621"/>
    <w:rsid w:val="00FD271B"/>
    <w:rsid w:val="00FD4457"/>
    <w:rsid w:val="00FD6926"/>
    <w:rsid w:val="00FE0DF8"/>
    <w:rsid w:val="00FF49A3"/>
    <w:rsid w:val="00FF6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3D57B"/>
  <w15:chartTrackingRefBased/>
  <w15:docId w15:val="{8E41E655-58EC-481A-9EE2-948AD57C5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6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36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6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6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6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6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6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6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6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6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36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6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6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6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6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6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6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64C"/>
    <w:rPr>
      <w:rFonts w:eastAsiaTheme="majorEastAsia" w:cstheme="majorBidi"/>
      <w:color w:val="272727" w:themeColor="text1" w:themeTint="D8"/>
    </w:rPr>
  </w:style>
  <w:style w:type="paragraph" w:styleId="Title">
    <w:name w:val="Title"/>
    <w:basedOn w:val="Normal"/>
    <w:next w:val="Normal"/>
    <w:link w:val="TitleChar"/>
    <w:uiPriority w:val="10"/>
    <w:qFormat/>
    <w:rsid w:val="00BE36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6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6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6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64C"/>
    <w:pPr>
      <w:spacing w:before="160"/>
      <w:jc w:val="center"/>
    </w:pPr>
    <w:rPr>
      <w:i/>
      <w:iCs/>
      <w:color w:val="404040" w:themeColor="text1" w:themeTint="BF"/>
    </w:rPr>
  </w:style>
  <w:style w:type="character" w:customStyle="1" w:styleId="QuoteChar">
    <w:name w:val="Quote Char"/>
    <w:basedOn w:val="DefaultParagraphFont"/>
    <w:link w:val="Quote"/>
    <w:uiPriority w:val="29"/>
    <w:rsid w:val="00BE364C"/>
    <w:rPr>
      <w:i/>
      <w:iCs/>
      <w:color w:val="404040" w:themeColor="text1" w:themeTint="BF"/>
    </w:rPr>
  </w:style>
  <w:style w:type="paragraph" w:styleId="ListParagraph">
    <w:name w:val="List Paragraph"/>
    <w:basedOn w:val="Normal"/>
    <w:uiPriority w:val="34"/>
    <w:qFormat/>
    <w:rsid w:val="00BE364C"/>
    <w:pPr>
      <w:ind w:left="720"/>
      <w:contextualSpacing/>
    </w:pPr>
  </w:style>
  <w:style w:type="character" w:styleId="IntenseEmphasis">
    <w:name w:val="Intense Emphasis"/>
    <w:basedOn w:val="DefaultParagraphFont"/>
    <w:uiPriority w:val="21"/>
    <w:qFormat/>
    <w:rsid w:val="00BE364C"/>
    <w:rPr>
      <w:i/>
      <w:iCs/>
      <w:color w:val="0F4761" w:themeColor="accent1" w:themeShade="BF"/>
    </w:rPr>
  </w:style>
  <w:style w:type="paragraph" w:styleId="IntenseQuote">
    <w:name w:val="Intense Quote"/>
    <w:basedOn w:val="Normal"/>
    <w:next w:val="Normal"/>
    <w:link w:val="IntenseQuoteChar"/>
    <w:uiPriority w:val="30"/>
    <w:qFormat/>
    <w:rsid w:val="00BE36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64C"/>
    <w:rPr>
      <w:i/>
      <w:iCs/>
      <w:color w:val="0F4761" w:themeColor="accent1" w:themeShade="BF"/>
    </w:rPr>
  </w:style>
  <w:style w:type="character" w:styleId="IntenseReference">
    <w:name w:val="Intense Reference"/>
    <w:basedOn w:val="DefaultParagraphFont"/>
    <w:uiPriority w:val="32"/>
    <w:qFormat/>
    <w:rsid w:val="00BE364C"/>
    <w:rPr>
      <w:b/>
      <w:bCs/>
      <w:smallCaps/>
      <w:color w:val="0F4761" w:themeColor="accent1" w:themeShade="BF"/>
      <w:spacing w:val="5"/>
    </w:rPr>
  </w:style>
  <w:style w:type="paragraph" w:styleId="NormalWeb">
    <w:name w:val="Normal (Web)"/>
    <w:basedOn w:val="Normal"/>
    <w:uiPriority w:val="99"/>
    <w:semiHidden/>
    <w:unhideWhenUsed/>
    <w:rsid w:val="007C6E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916D3A"/>
    <w:rPr>
      <w:sz w:val="16"/>
      <w:szCs w:val="16"/>
    </w:rPr>
  </w:style>
  <w:style w:type="paragraph" w:styleId="CommentText">
    <w:name w:val="annotation text"/>
    <w:basedOn w:val="Normal"/>
    <w:link w:val="CommentTextChar"/>
    <w:uiPriority w:val="99"/>
    <w:unhideWhenUsed/>
    <w:rsid w:val="00916D3A"/>
    <w:pPr>
      <w:spacing w:line="240" w:lineRule="auto"/>
    </w:pPr>
    <w:rPr>
      <w:sz w:val="20"/>
      <w:szCs w:val="20"/>
    </w:rPr>
  </w:style>
  <w:style w:type="character" w:customStyle="1" w:styleId="CommentTextChar">
    <w:name w:val="Comment Text Char"/>
    <w:basedOn w:val="DefaultParagraphFont"/>
    <w:link w:val="CommentText"/>
    <w:uiPriority w:val="99"/>
    <w:rsid w:val="00916D3A"/>
    <w:rPr>
      <w:sz w:val="20"/>
      <w:szCs w:val="20"/>
    </w:rPr>
  </w:style>
  <w:style w:type="paragraph" w:styleId="CommentSubject">
    <w:name w:val="annotation subject"/>
    <w:basedOn w:val="CommentText"/>
    <w:next w:val="CommentText"/>
    <w:link w:val="CommentSubjectChar"/>
    <w:uiPriority w:val="99"/>
    <w:semiHidden/>
    <w:unhideWhenUsed/>
    <w:rsid w:val="00916D3A"/>
    <w:rPr>
      <w:b/>
      <w:bCs/>
    </w:rPr>
  </w:style>
  <w:style w:type="character" w:customStyle="1" w:styleId="CommentSubjectChar">
    <w:name w:val="Comment Subject Char"/>
    <w:basedOn w:val="CommentTextChar"/>
    <w:link w:val="CommentSubject"/>
    <w:uiPriority w:val="99"/>
    <w:semiHidden/>
    <w:rsid w:val="00916D3A"/>
    <w:rPr>
      <w:b/>
      <w:bCs/>
      <w:sz w:val="20"/>
      <w:szCs w:val="20"/>
    </w:rPr>
  </w:style>
  <w:style w:type="character" w:styleId="Hyperlink">
    <w:name w:val="Hyperlink"/>
    <w:basedOn w:val="DefaultParagraphFont"/>
    <w:uiPriority w:val="99"/>
    <w:unhideWhenUsed/>
    <w:rsid w:val="00617693"/>
    <w:rPr>
      <w:color w:val="467886" w:themeColor="hyperlink"/>
      <w:u w:val="single"/>
    </w:rPr>
  </w:style>
  <w:style w:type="character" w:styleId="UnresolvedMention">
    <w:name w:val="Unresolved Mention"/>
    <w:basedOn w:val="DefaultParagraphFont"/>
    <w:uiPriority w:val="99"/>
    <w:semiHidden/>
    <w:unhideWhenUsed/>
    <w:rsid w:val="006176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uroqueer.com/neurodiversity-terms-and-definition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5799</TotalTime>
  <Pages>28</Pages>
  <Words>9842</Words>
  <Characters>56104</Characters>
  <Application>Microsoft Office Word</Application>
  <DocSecurity>0</DocSecurity>
  <Lines>467</Lines>
  <Paragraphs>131</Paragraphs>
  <ScaleCrop>false</ScaleCrop>
  <Company/>
  <LinksUpToDate>false</LinksUpToDate>
  <CharactersWithSpaces>65815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Davies</dc:creator>
  <cp:keywords/>
  <dc:description/>
  <cp:lastModifiedBy>Anita Davies</cp:lastModifiedBy>
  <cp:revision>604</cp:revision>
  <dcterms:created xsi:type="dcterms:W3CDTF">2026-03-05T16:43:00Z</dcterms:created>
  <dcterms:modified xsi:type="dcterms:W3CDTF">2026-05-11T09:58:00Z</dcterms:modified>
</cp:coreProperties>
</file>