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55149" w14:textId="51E86F9B" w:rsidR="00C8317B" w:rsidRPr="00C8317B" w:rsidRDefault="00C8317B" w:rsidP="00C8317B">
      <w:pPr>
        <w:spacing w:line="480" w:lineRule="auto"/>
        <w:jc w:val="center"/>
        <w:rPr>
          <w:rFonts w:eastAsia="Calibri" w:cs="Times New Roman"/>
          <w:color w:val="000000"/>
        </w:rPr>
      </w:pPr>
    </w:p>
    <w:p w14:paraId="2B25514A" w14:textId="77777777" w:rsidR="00C8317B" w:rsidRPr="00C8317B" w:rsidRDefault="00C8317B" w:rsidP="00C8317B">
      <w:pPr>
        <w:jc w:val="center"/>
        <w:rPr>
          <w:color w:val="44546A" w:themeColor="text2"/>
          <w:sz w:val="36"/>
          <w:u w:val="single"/>
        </w:rPr>
      </w:pPr>
      <w:bookmarkStart w:id="0" w:name="_Toc148528625"/>
      <w:bookmarkStart w:id="1" w:name="_Toc148528785"/>
      <w:r w:rsidRPr="00C8317B">
        <w:rPr>
          <w:color w:val="44546A" w:themeColor="text2"/>
          <w:sz w:val="36"/>
          <w:u w:val="single"/>
        </w:rPr>
        <w:t>Module code: BMIH5007</w:t>
      </w:r>
      <w:bookmarkEnd w:id="0"/>
      <w:bookmarkEnd w:id="1"/>
    </w:p>
    <w:p w14:paraId="2B25514B" w14:textId="49279FEA" w:rsidR="00C8317B" w:rsidRDefault="00C8317B" w:rsidP="00C8317B">
      <w:pPr>
        <w:jc w:val="center"/>
        <w:rPr>
          <w:color w:val="44546A" w:themeColor="text2"/>
          <w:sz w:val="36"/>
          <w:u w:val="single"/>
        </w:rPr>
      </w:pPr>
      <w:bookmarkStart w:id="2" w:name="_Toc148528626"/>
      <w:bookmarkStart w:id="3" w:name="_Toc148528786"/>
      <w:r w:rsidRPr="00C8317B">
        <w:rPr>
          <w:color w:val="44546A" w:themeColor="text2"/>
          <w:sz w:val="36"/>
          <w:u w:val="single"/>
        </w:rPr>
        <w:t>Module Title: Financial Management for the Hotel Industry</w:t>
      </w:r>
      <w:bookmarkEnd w:id="2"/>
      <w:bookmarkEnd w:id="3"/>
      <w:r w:rsidR="002B6B49">
        <w:rPr>
          <w:color w:val="44546A" w:themeColor="text2"/>
          <w:sz w:val="36"/>
          <w:u w:val="single"/>
        </w:rPr>
        <w:t xml:space="preserve">  </w:t>
      </w:r>
    </w:p>
    <w:p w14:paraId="1EBE0262" w14:textId="1D5ED3C6" w:rsidR="000011D2" w:rsidRDefault="000011D2" w:rsidP="00C8317B">
      <w:pPr>
        <w:jc w:val="center"/>
        <w:rPr>
          <w:color w:val="44546A" w:themeColor="text2"/>
          <w:sz w:val="36"/>
          <w:u w:val="single"/>
        </w:rPr>
      </w:pPr>
      <w:r>
        <w:rPr>
          <w:color w:val="44546A" w:themeColor="text2"/>
          <w:sz w:val="36"/>
          <w:u w:val="single"/>
        </w:rPr>
        <w:t>Seaview Resort</w:t>
      </w:r>
    </w:p>
    <w:p w14:paraId="0D9AA2D7" w14:textId="77777777" w:rsidR="00B3600E" w:rsidRPr="00C8317B" w:rsidRDefault="00B3600E" w:rsidP="00C8317B">
      <w:pPr>
        <w:jc w:val="center"/>
        <w:rPr>
          <w:color w:val="44546A" w:themeColor="text2"/>
          <w:sz w:val="36"/>
          <w:u w:val="single"/>
        </w:rPr>
      </w:pPr>
    </w:p>
    <w:p w14:paraId="2B25514C" w14:textId="6EF382FF" w:rsidR="00C8317B" w:rsidRPr="00C8317B" w:rsidRDefault="00C8317B" w:rsidP="00C8317B">
      <w:pPr>
        <w:pStyle w:val="ListParagraph"/>
        <w:numPr>
          <w:ilvl w:val="0"/>
          <w:numId w:val="2"/>
        </w:numPr>
        <w:spacing w:line="480" w:lineRule="auto"/>
        <w:rPr>
          <w:rFonts w:eastAsia="Calibri" w:cs="Times New Roman"/>
          <w:b/>
          <w:color w:val="44546A" w:themeColor="text2"/>
        </w:rPr>
      </w:pPr>
      <w:r w:rsidRPr="00C8317B">
        <w:rPr>
          <w:rFonts w:eastAsia="Calibri" w:cs="Times New Roman"/>
          <w:b/>
          <w:color w:val="44546A" w:themeColor="text2"/>
        </w:rPr>
        <w:t xml:space="preserve">Student </w:t>
      </w:r>
      <w:proofErr w:type="spellStart"/>
      <w:proofErr w:type="gramStart"/>
      <w:r w:rsidRPr="00C8317B">
        <w:rPr>
          <w:rFonts w:eastAsia="Calibri" w:cs="Times New Roman"/>
          <w:b/>
          <w:color w:val="44546A" w:themeColor="text2"/>
        </w:rPr>
        <w:t>Name:</w:t>
      </w:r>
      <w:r w:rsidR="00B3600E">
        <w:rPr>
          <w:rFonts w:eastAsia="Calibri" w:cs="Times New Roman"/>
          <w:b/>
          <w:color w:val="44546A" w:themeColor="text2"/>
        </w:rPr>
        <w:t>Alina</w:t>
      </w:r>
      <w:proofErr w:type="spellEnd"/>
      <w:proofErr w:type="gramEnd"/>
      <w:r w:rsidR="00B3600E">
        <w:rPr>
          <w:rFonts w:eastAsia="Calibri" w:cs="Times New Roman"/>
          <w:b/>
          <w:color w:val="44546A" w:themeColor="text2"/>
        </w:rPr>
        <w:t xml:space="preserve"> Grigore</w:t>
      </w:r>
    </w:p>
    <w:p w14:paraId="2B25514D" w14:textId="6336DD7E" w:rsidR="00C8317B" w:rsidRPr="00C8317B" w:rsidRDefault="00C8317B" w:rsidP="00C8317B">
      <w:pPr>
        <w:pStyle w:val="ListParagraph"/>
        <w:numPr>
          <w:ilvl w:val="0"/>
          <w:numId w:val="2"/>
        </w:numPr>
        <w:spacing w:line="480" w:lineRule="auto"/>
        <w:rPr>
          <w:rFonts w:eastAsia="Calibri" w:cs="Times New Roman"/>
          <w:b/>
          <w:color w:val="44546A" w:themeColor="text2"/>
        </w:rPr>
      </w:pPr>
      <w:r w:rsidRPr="00C8317B">
        <w:rPr>
          <w:rFonts w:eastAsia="Calibri" w:cs="Times New Roman"/>
          <w:b/>
          <w:color w:val="44546A" w:themeColor="text2"/>
        </w:rPr>
        <w:t>Student ID:</w:t>
      </w:r>
      <w:r w:rsidR="00E33C9C">
        <w:rPr>
          <w:rFonts w:eastAsia="Calibri" w:cs="Times New Roman"/>
          <w:b/>
          <w:color w:val="44546A" w:themeColor="text2"/>
        </w:rPr>
        <w:t xml:space="preserve"> </w:t>
      </w:r>
      <w:r w:rsidR="00B3600E">
        <w:rPr>
          <w:rFonts w:eastAsia="Calibri" w:cs="Times New Roman"/>
          <w:b/>
          <w:color w:val="44546A" w:themeColor="text2"/>
        </w:rPr>
        <w:t>2127560</w:t>
      </w:r>
    </w:p>
    <w:p w14:paraId="2B25514E" w14:textId="059591DA" w:rsidR="00C8317B" w:rsidRPr="00C8317B" w:rsidRDefault="00B3600E" w:rsidP="00C8317B">
      <w:pPr>
        <w:pStyle w:val="ListParagraph"/>
        <w:numPr>
          <w:ilvl w:val="0"/>
          <w:numId w:val="2"/>
        </w:numPr>
        <w:spacing w:line="480" w:lineRule="auto"/>
        <w:rPr>
          <w:rFonts w:eastAsia="Calibri" w:cs="Times New Roman"/>
          <w:b/>
          <w:color w:val="44546A" w:themeColor="text2"/>
        </w:rPr>
      </w:pPr>
      <w:r>
        <w:rPr>
          <w:rFonts w:eastAsia="Calibri" w:cs="Times New Roman"/>
          <w:b/>
          <w:color w:val="44546A" w:themeColor="text2"/>
        </w:rPr>
        <w:t>Lecture</w:t>
      </w:r>
      <w:r w:rsidR="00E33C9C">
        <w:rPr>
          <w:rFonts w:eastAsia="Calibri" w:cs="Times New Roman"/>
          <w:b/>
          <w:color w:val="44546A" w:themeColor="text2"/>
        </w:rPr>
        <w:t>:</w:t>
      </w:r>
      <w:r w:rsidR="0010246A">
        <w:rPr>
          <w:rFonts w:eastAsia="Calibri" w:cs="Times New Roman"/>
          <w:b/>
          <w:color w:val="44546A" w:themeColor="text2"/>
        </w:rPr>
        <w:t xml:space="preserve"> Tristan Hawkins</w:t>
      </w:r>
    </w:p>
    <w:p w14:paraId="2B25514F" w14:textId="4B8F6293" w:rsidR="00C8317B" w:rsidRPr="00B3600E" w:rsidRDefault="00C8317B" w:rsidP="00B3600E">
      <w:pPr>
        <w:spacing w:line="480" w:lineRule="auto"/>
        <w:ind w:left="360"/>
        <w:rPr>
          <w:rFonts w:eastAsia="Calibri" w:cs="Times New Roman"/>
          <w:b/>
          <w:color w:val="44546A" w:themeColor="text2"/>
        </w:rPr>
      </w:pPr>
    </w:p>
    <w:p w14:paraId="2B255150" w14:textId="77777777" w:rsidR="00C8317B" w:rsidRDefault="00C8317B" w:rsidP="00C8317B">
      <w:r>
        <w:br w:type="page"/>
      </w:r>
    </w:p>
    <w:p w14:paraId="2B255151" w14:textId="77777777" w:rsidR="00C8317B" w:rsidRDefault="00C8317B" w:rsidP="00C8317B"/>
    <w:sdt>
      <w:sdtPr>
        <w:rPr>
          <w:rFonts w:ascii="Times New Roman" w:eastAsiaTheme="minorHAnsi" w:hAnsi="Times New Roman" w:cstheme="minorBidi"/>
          <w:color w:val="auto"/>
          <w:sz w:val="24"/>
          <w:szCs w:val="22"/>
        </w:rPr>
        <w:id w:val="1629827512"/>
        <w:docPartObj>
          <w:docPartGallery w:val="Table of Contents"/>
          <w:docPartUnique/>
        </w:docPartObj>
      </w:sdtPr>
      <w:sdtEndPr>
        <w:rPr>
          <w:b/>
          <w:bCs/>
          <w:noProof/>
        </w:rPr>
      </w:sdtEndPr>
      <w:sdtContent>
        <w:p w14:paraId="2B255152" w14:textId="77777777" w:rsidR="00C8317B" w:rsidRDefault="00C8317B">
          <w:pPr>
            <w:pStyle w:val="TOCHeading"/>
          </w:pPr>
          <w:r>
            <w:t>Table of Contents</w:t>
          </w:r>
        </w:p>
        <w:p w14:paraId="2B255153" w14:textId="77777777" w:rsidR="00C8317B" w:rsidRDefault="00A33CDF">
          <w:pPr>
            <w:pStyle w:val="TOC1"/>
            <w:tabs>
              <w:tab w:val="right" w:leader="dot" w:pos="9350"/>
            </w:tabs>
            <w:rPr>
              <w:noProof/>
            </w:rPr>
          </w:pPr>
          <w:r>
            <w:fldChar w:fldCharType="begin"/>
          </w:r>
          <w:r w:rsidR="00C8317B">
            <w:instrText xml:space="preserve"> TOC \o "1-3" \h \z \u </w:instrText>
          </w:r>
          <w:r>
            <w:fldChar w:fldCharType="separate"/>
          </w:r>
          <w:hyperlink w:anchor="_Toc148712257" w:history="1">
            <w:r w:rsidR="00C8317B" w:rsidRPr="00322D8B">
              <w:rPr>
                <w:rStyle w:val="Hyperlink"/>
                <w:noProof/>
              </w:rPr>
              <w:t>Introduction</w:t>
            </w:r>
            <w:r w:rsidR="00C8317B">
              <w:rPr>
                <w:noProof/>
                <w:webHidden/>
              </w:rPr>
              <w:tab/>
            </w:r>
            <w:r>
              <w:rPr>
                <w:noProof/>
                <w:webHidden/>
              </w:rPr>
              <w:fldChar w:fldCharType="begin"/>
            </w:r>
            <w:r w:rsidR="00C8317B">
              <w:rPr>
                <w:noProof/>
                <w:webHidden/>
              </w:rPr>
              <w:instrText xml:space="preserve"> PAGEREF _Toc148712257 \h </w:instrText>
            </w:r>
            <w:r>
              <w:rPr>
                <w:noProof/>
                <w:webHidden/>
              </w:rPr>
            </w:r>
            <w:r>
              <w:rPr>
                <w:noProof/>
                <w:webHidden/>
              </w:rPr>
              <w:fldChar w:fldCharType="separate"/>
            </w:r>
            <w:r w:rsidR="00C8317B">
              <w:rPr>
                <w:noProof/>
                <w:webHidden/>
              </w:rPr>
              <w:t>3</w:t>
            </w:r>
            <w:r>
              <w:rPr>
                <w:noProof/>
                <w:webHidden/>
              </w:rPr>
              <w:fldChar w:fldCharType="end"/>
            </w:r>
          </w:hyperlink>
        </w:p>
        <w:p w14:paraId="2B255154" w14:textId="77777777" w:rsidR="00C8317B" w:rsidRDefault="00000000">
          <w:pPr>
            <w:pStyle w:val="TOC1"/>
            <w:tabs>
              <w:tab w:val="right" w:leader="dot" w:pos="9350"/>
            </w:tabs>
            <w:rPr>
              <w:noProof/>
            </w:rPr>
          </w:pPr>
          <w:hyperlink w:anchor="_Toc148712258" w:history="1">
            <w:r w:rsidR="00C8317B" w:rsidRPr="00322D8B">
              <w:rPr>
                <w:rStyle w:val="Hyperlink"/>
                <w:noProof/>
              </w:rPr>
              <w:t>Financial Performance Analysis</w:t>
            </w:r>
            <w:r w:rsidR="00C8317B">
              <w:rPr>
                <w:noProof/>
                <w:webHidden/>
              </w:rPr>
              <w:tab/>
            </w:r>
            <w:r w:rsidR="00A33CDF">
              <w:rPr>
                <w:noProof/>
                <w:webHidden/>
              </w:rPr>
              <w:fldChar w:fldCharType="begin"/>
            </w:r>
            <w:r w:rsidR="00C8317B">
              <w:rPr>
                <w:noProof/>
                <w:webHidden/>
              </w:rPr>
              <w:instrText xml:space="preserve"> PAGEREF _Toc148712258 \h </w:instrText>
            </w:r>
            <w:r w:rsidR="00A33CDF">
              <w:rPr>
                <w:noProof/>
                <w:webHidden/>
              </w:rPr>
            </w:r>
            <w:r w:rsidR="00A33CDF">
              <w:rPr>
                <w:noProof/>
                <w:webHidden/>
              </w:rPr>
              <w:fldChar w:fldCharType="separate"/>
            </w:r>
            <w:r w:rsidR="00C8317B">
              <w:rPr>
                <w:noProof/>
                <w:webHidden/>
              </w:rPr>
              <w:t>4</w:t>
            </w:r>
            <w:r w:rsidR="00A33CDF">
              <w:rPr>
                <w:noProof/>
                <w:webHidden/>
              </w:rPr>
              <w:fldChar w:fldCharType="end"/>
            </w:r>
          </w:hyperlink>
        </w:p>
        <w:p w14:paraId="2B255155" w14:textId="77777777" w:rsidR="00C8317B" w:rsidRDefault="00000000">
          <w:pPr>
            <w:pStyle w:val="TOC2"/>
            <w:tabs>
              <w:tab w:val="right" w:leader="dot" w:pos="9350"/>
            </w:tabs>
            <w:rPr>
              <w:noProof/>
            </w:rPr>
          </w:pPr>
          <w:hyperlink w:anchor="_Toc148712259" w:history="1">
            <w:r w:rsidR="00C8317B" w:rsidRPr="00322D8B">
              <w:rPr>
                <w:rStyle w:val="Hyperlink"/>
                <w:noProof/>
              </w:rPr>
              <w:t>Income Statement Analysis</w:t>
            </w:r>
            <w:r w:rsidR="00C8317B">
              <w:rPr>
                <w:noProof/>
                <w:webHidden/>
              </w:rPr>
              <w:tab/>
            </w:r>
            <w:r w:rsidR="00A33CDF">
              <w:rPr>
                <w:noProof/>
                <w:webHidden/>
              </w:rPr>
              <w:fldChar w:fldCharType="begin"/>
            </w:r>
            <w:r w:rsidR="00C8317B">
              <w:rPr>
                <w:noProof/>
                <w:webHidden/>
              </w:rPr>
              <w:instrText xml:space="preserve"> PAGEREF _Toc148712259 \h </w:instrText>
            </w:r>
            <w:r w:rsidR="00A33CDF">
              <w:rPr>
                <w:noProof/>
                <w:webHidden/>
              </w:rPr>
            </w:r>
            <w:r w:rsidR="00A33CDF">
              <w:rPr>
                <w:noProof/>
                <w:webHidden/>
              </w:rPr>
              <w:fldChar w:fldCharType="separate"/>
            </w:r>
            <w:r w:rsidR="00C8317B">
              <w:rPr>
                <w:noProof/>
                <w:webHidden/>
              </w:rPr>
              <w:t>4</w:t>
            </w:r>
            <w:r w:rsidR="00A33CDF">
              <w:rPr>
                <w:noProof/>
                <w:webHidden/>
              </w:rPr>
              <w:fldChar w:fldCharType="end"/>
            </w:r>
          </w:hyperlink>
        </w:p>
        <w:p w14:paraId="2B255156" w14:textId="77777777" w:rsidR="00C8317B" w:rsidRDefault="00000000">
          <w:pPr>
            <w:pStyle w:val="TOC2"/>
            <w:tabs>
              <w:tab w:val="right" w:leader="dot" w:pos="9350"/>
            </w:tabs>
            <w:rPr>
              <w:noProof/>
            </w:rPr>
          </w:pPr>
          <w:hyperlink w:anchor="_Toc148712260" w:history="1">
            <w:r w:rsidR="00C8317B" w:rsidRPr="00322D8B">
              <w:rPr>
                <w:rStyle w:val="Hyperlink"/>
                <w:noProof/>
              </w:rPr>
              <w:t>Balance Sheet Analysis</w:t>
            </w:r>
            <w:r w:rsidR="00C8317B">
              <w:rPr>
                <w:noProof/>
                <w:webHidden/>
              </w:rPr>
              <w:tab/>
            </w:r>
            <w:r w:rsidR="00A33CDF">
              <w:rPr>
                <w:noProof/>
                <w:webHidden/>
              </w:rPr>
              <w:fldChar w:fldCharType="begin"/>
            </w:r>
            <w:r w:rsidR="00C8317B">
              <w:rPr>
                <w:noProof/>
                <w:webHidden/>
              </w:rPr>
              <w:instrText xml:space="preserve"> PAGEREF _Toc148712260 \h </w:instrText>
            </w:r>
            <w:r w:rsidR="00A33CDF">
              <w:rPr>
                <w:noProof/>
                <w:webHidden/>
              </w:rPr>
            </w:r>
            <w:r w:rsidR="00A33CDF">
              <w:rPr>
                <w:noProof/>
                <w:webHidden/>
              </w:rPr>
              <w:fldChar w:fldCharType="separate"/>
            </w:r>
            <w:r w:rsidR="00C8317B">
              <w:rPr>
                <w:noProof/>
                <w:webHidden/>
              </w:rPr>
              <w:t>4</w:t>
            </w:r>
            <w:r w:rsidR="00A33CDF">
              <w:rPr>
                <w:noProof/>
                <w:webHidden/>
              </w:rPr>
              <w:fldChar w:fldCharType="end"/>
            </w:r>
          </w:hyperlink>
        </w:p>
        <w:p w14:paraId="2B255157" w14:textId="77777777" w:rsidR="00C8317B" w:rsidRDefault="00000000">
          <w:pPr>
            <w:pStyle w:val="TOC2"/>
            <w:tabs>
              <w:tab w:val="right" w:leader="dot" w:pos="9350"/>
            </w:tabs>
            <w:rPr>
              <w:noProof/>
            </w:rPr>
          </w:pPr>
          <w:hyperlink w:anchor="_Toc148712261" w:history="1">
            <w:r w:rsidR="00C8317B" w:rsidRPr="00322D8B">
              <w:rPr>
                <w:rStyle w:val="Hyperlink"/>
                <w:noProof/>
              </w:rPr>
              <w:t>Cash Flow Analysis</w:t>
            </w:r>
            <w:r w:rsidR="00C8317B">
              <w:rPr>
                <w:noProof/>
                <w:webHidden/>
              </w:rPr>
              <w:tab/>
            </w:r>
            <w:r w:rsidR="00A33CDF">
              <w:rPr>
                <w:noProof/>
                <w:webHidden/>
              </w:rPr>
              <w:fldChar w:fldCharType="begin"/>
            </w:r>
            <w:r w:rsidR="00C8317B">
              <w:rPr>
                <w:noProof/>
                <w:webHidden/>
              </w:rPr>
              <w:instrText xml:space="preserve"> PAGEREF _Toc148712261 \h </w:instrText>
            </w:r>
            <w:r w:rsidR="00A33CDF">
              <w:rPr>
                <w:noProof/>
                <w:webHidden/>
              </w:rPr>
            </w:r>
            <w:r w:rsidR="00A33CDF">
              <w:rPr>
                <w:noProof/>
                <w:webHidden/>
              </w:rPr>
              <w:fldChar w:fldCharType="separate"/>
            </w:r>
            <w:r w:rsidR="00C8317B">
              <w:rPr>
                <w:noProof/>
                <w:webHidden/>
              </w:rPr>
              <w:t>6</w:t>
            </w:r>
            <w:r w:rsidR="00A33CDF">
              <w:rPr>
                <w:noProof/>
                <w:webHidden/>
              </w:rPr>
              <w:fldChar w:fldCharType="end"/>
            </w:r>
          </w:hyperlink>
        </w:p>
        <w:p w14:paraId="2B255158" w14:textId="77777777" w:rsidR="00C8317B" w:rsidRDefault="00000000">
          <w:pPr>
            <w:pStyle w:val="TOC2"/>
            <w:tabs>
              <w:tab w:val="right" w:leader="dot" w:pos="9350"/>
            </w:tabs>
            <w:rPr>
              <w:noProof/>
            </w:rPr>
          </w:pPr>
          <w:hyperlink w:anchor="_Toc148712262" w:history="1">
            <w:r w:rsidR="00C8317B" w:rsidRPr="00322D8B">
              <w:rPr>
                <w:rStyle w:val="Hyperlink"/>
                <w:noProof/>
              </w:rPr>
              <w:t>Additional Financial Information:</w:t>
            </w:r>
            <w:r w:rsidR="00C8317B">
              <w:rPr>
                <w:noProof/>
                <w:webHidden/>
              </w:rPr>
              <w:tab/>
            </w:r>
            <w:r w:rsidR="00A33CDF">
              <w:rPr>
                <w:noProof/>
                <w:webHidden/>
              </w:rPr>
              <w:fldChar w:fldCharType="begin"/>
            </w:r>
            <w:r w:rsidR="00C8317B">
              <w:rPr>
                <w:noProof/>
                <w:webHidden/>
              </w:rPr>
              <w:instrText xml:space="preserve"> PAGEREF _Toc148712262 \h </w:instrText>
            </w:r>
            <w:r w:rsidR="00A33CDF">
              <w:rPr>
                <w:noProof/>
                <w:webHidden/>
              </w:rPr>
            </w:r>
            <w:r w:rsidR="00A33CDF">
              <w:rPr>
                <w:noProof/>
                <w:webHidden/>
              </w:rPr>
              <w:fldChar w:fldCharType="separate"/>
            </w:r>
            <w:r w:rsidR="00C8317B">
              <w:rPr>
                <w:noProof/>
                <w:webHidden/>
              </w:rPr>
              <w:t>6</w:t>
            </w:r>
            <w:r w:rsidR="00A33CDF">
              <w:rPr>
                <w:noProof/>
                <w:webHidden/>
              </w:rPr>
              <w:fldChar w:fldCharType="end"/>
            </w:r>
          </w:hyperlink>
        </w:p>
        <w:p w14:paraId="2B255159" w14:textId="77777777" w:rsidR="00C8317B" w:rsidRDefault="00000000">
          <w:pPr>
            <w:pStyle w:val="TOC1"/>
            <w:tabs>
              <w:tab w:val="right" w:leader="dot" w:pos="9350"/>
            </w:tabs>
            <w:rPr>
              <w:noProof/>
            </w:rPr>
          </w:pPr>
          <w:hyperlink w:anchor="_Toc148712263" w:history="1">
            <w:r w:rsidR="00C8317B" w:rsidRPr="00322D8B">
              <w:rPr>
                <w:rStyle w:val="Hyperlink"/>
                <w:noProof/>
              </w:rPr>
              <w:t>Reasons behind fall</w:t>
            </w:r>
            <w:r w:rsidR="00C8317B">
              <w:rPr>
                <w:noProof/>
                <w:webHidden/>
              </w:rPr>
              <w:tab/>
            </w:r>
            <w:r w:rsidR="00A33CDF">
              <w:rPr>
                <w:noProof/>
                <w:webHidden/>
              </w:rPr>
              <w:fldChar w:fldCharType="begin"/>
            </w:r>
            <w:r w:rsidR="00C8317B">
              <w:rPr>
                <w:noProof/>
                <w:webHidden/>
              </w:rPr>
              <w:instrText xml:space="preserve"> PAGEREF _Toc148712263 \h </w:instrText>
            </w:r>
            <w:r w:rsidR="00A33CDF">
              <w:rPr>
                <w:noProof/>
                <w:webHidden/>
              </w:rPr>
            </w:r>
            <w:r w:rsidR="00A33CDF">
              <w:rPr>
                <w:noProof/>
                <w:webHidden/>
              </w:rPr>
              <w:fldChar w:fldCharType="separate"/>
            </w:r>
            <w:r w:rsidR="00C8317B">
              <w:rPr>
                <w:noProof/>
                <w:webHidden/>
              </w:rPr>
              <w:t>8</w:t>
            </w:r>
            <w:r w:rsidR="00A33CDF">
              <w:rPr>
                <w:noProof/>
                <w:webHidden/>
              </w:rPr>
              <w:fldChar w:fldCharType="end"/>
            </w:r>
          </w:hyperlink>
        </w:p>
        <w:p w14:paraId="2B25515A" w14:textId="77777777" w:rsidR="00C8317B" w:rsidRDefault="00000000">
          <w:pPr>
            <w:pStyle w:val="TOC1"/>
            <w:tabs>
              <w:tab w:val="right" w:leader="dot" w:pos="9350"/>
            </w:tabs>
            <w:rPr>
              <w:noProof/>
            </w:rPr>
          </w:pPr>
          <w:hyperlink w:anchor="_Toc148712264" w:history="1">
            <w:r w:rsidR="00C8317B" w:rsidRPr="00322D8B">
              <w:rPr>
                <w:rStyle w:val="Hyperlink"/>
                <w:noProof/>
              </w:rPr>
              <w:t>Strategy Implementation</w:t>
            </w:r>
            <w:r w:rsidR="00C8317B">
              <w:rPr>
                <w:noProof/>
                <w:webHidden/>
              </w:rPr>
              <w:tab/>
            </w:r>
            <w:r w:rsidR="00A33CDF">
              <w:rPr>
                <w:noProof/>
                <w:webHidden/>
              </w:rPr>
              <w:fldChar w:fldCharType="begin"/>
            </w:r>
            <w:r w:rsidR="00C8317B">
              <w:rPr>
                <w:noProof/>
                <w:webHidden/>
              </w:rPr>
              <w:instrText xml:space="preserve"> PAGEREF _Toc148712264 \h </w:instrText>
            </w:r>
            <w:r w:rsidR="00A33CDF">
              <w:rPr>
                <w:noProof/>
                <w:webHidden/>
              </w:rPr>
            </w:r>
            <w:r w:rsidR="00A33CDF">
              <w:rPr>
                <w:noProof/>
                <w:webHidden/>
              </w:rPr>
              <w:fldChar w:fldCharType="separate"/>
            </w:r>
            <w:r w:rsidR="00C8317B">
              <w:rPr>
                <w:noProof/>
                <w:webHidden/>
              </w:rPr>
              <w:t>10</w:t>
            </w:r>
            <w:r w:rsidR="00A33CDF">
              <w:rPr>
                <w:noProof/>
                <w:webHidden/>
              </w:rPr>
              <w:fldChar w:fldCharType="end"/>
            </w:r>
          </w:hyperlink>
        </w:p>
        <w:p w14:paraId="2B25515B" w14:textId="77777777" w:rsidR="00C8317B" w:rsidRDefault="00000000">
          <w:pPr>
            <w:pStyle w:val="TOC1"/>
            <w:tabs>
              <w:tab w:val="right" w:leader="dot" w:pos="9350"/>
            </w:tabs>
            <w:rPr>
              <w:noProof/>
            </w:rPr>
          </w:pPr>
          <w:hyperlink w:anchor="_Toc148712265" w:history="1">
            <w:r w:rsidR="00C8317B" w:rsidRPr="00322D8B">
              <w:rPr>
                <w:rStyle w:val="Hyperlink"/>
                <w:noProof/>
              </w:rPr>
              <w:t>Conclusion</w:t>
            </w:r>
            <w:r w:rsidR="00C8317B">
              <w:rPr>
                <w:noProof/>
                <w:webHidden/>
              </w:rPr>
              <w:tab/>
            </w:r>
            <w:r w:rsidR="00A33CDF">
              <w:rPr>
                <w:noProof/>
                <w:webHidden/>
              </w:rPr>
              <w:fldChar w:fldCharType="begin"/>
            </w:r>
            <w:r w:rsidR="00C8317B">
              <w:rPr>
                <w:noProof/>
                <w:webHidden/>
              </w:rPr>
              <w:instrText xml:space="preserve"> PAGEREF _Toc148712265 \h </w:instrText>
            </w:r>
            <w:r w:rsidR="00A33CDF">
              <w:rPr>
                <w:noProof/>
                <w:webHidden/>
              </w:rPr>
            </w:r>
            <w:r w:rsidR="00A33CDF">
              <w:rPr>
                <w:noProof/>
                <w:webHidden/>
              </w:rPr>
              <w:fldChar w:fldCharType="separate"/>
            </w:r>
            <w:r w:rsidR="00C8317B">
              <w:rPr>
                <w:noProof/>
                <w:webHidden/>
              </w:rPr>
              <w:t>12</w:t>
            </w:r>
            <w:r w:rsidR="00A33CDF">
              <w:rPr>
                <w:noProof/>
                <w:webHidden/>
              </w:rPr>
              <w:fldChar w:fldCharType="end"/>
            </w:r>
          </w:hyperlink>
        </w:p>
        <w:p w14:paraId="2B25515C" w14:textId="77777777" w:rsidR="00C8317B" w:rsidRDefault="00000000">
          <w:pPr>
            <w:pStyle w:val="TOC1"/>
            <w:tabs>
              <w:tab w:val="right" w:leader="dot" w:pos="9350"/>
            </w:tabs>
            <w:rPr>
              <w:noProof/>
            </w:rPr>
          </w:pPr>
          <w:hyperlink w:anchor="_Toc148712266" w:history="1">
            <w:r w:rsidR="00C8317B" w:rsidRPr="00322D8B">
              <w:rPr>
                <w:rStyle w:val="Hyperlink"/>
                <w:rFonts w:eastAsia="Calibri"/>
                <w:noProof/>
              </w:rPr>
              <w:t>References</w:t>
            </w:r>
            <w:r w:rsidR="00C8317B">
              <w:rPr>
                <w:noProof/>
                <w:webHidden/>
              </w:rPr>
              <w:tab/>
            </w:r>
            <w:r w:rsidR="00A33CDF">
              <w:rPr>
                <w:noProof/>
                <w:webHidden/>
              </w:rPr>
              <w:fldChar w:fldCharType="begin"/>
            </w:r>
            <w:r w:rsidR="00C8317B">
              <w:rPr>
                <w:noProof/>
                <w:webHidden/>
              </w:rPr>
              <w:instrText xml:space="preserve"> PAGEREF _Toc148712266 \h </w:instrText>
            </w:r>
            <w:r w:rsidR="00A33CDF">
              <w:rPr>
                <w:noProof/>
                <w:webHidden/>
              </w:rPr>
            </w:r>
            <w:r w:rsidR="00A33CDF">
              <w:rPr>
                <w:noProof/>
                <w:webHidden/>
              </w:rPr>
              <w:fldChar w:fldCharType="separate"/>
            </w:r>
            <w:r w:rsidR="00C8317B">
              <w:rPr>
                <w:noProof/>
                <w:webHidden/>
              </w:rPr>
              <w:t>13</w:t>
            </w:r>
            <w:r w:rsidR="00A33CDF">
              <w:rPr>
                <w:noProof/>
                <w:webHidden/>
              </w:rPr>
              <w:fldChar w:fldCharType="end"/>
            </w:r>
          </w:hyperlink>
        </w:p>
        <w:p w14:paraId="2B25515D" w14:textId="77777777" w:rsidR="00C8317B" w:rsidRDefault="00A33CDF">
          <w:r>
            <w:rPr>
              <w:b/>
              <w:bCs/>
              <w:noProof/>
            </w:rPr>
            <w:fldChar w:fldCharType="end"/>
          </w:r>
        </w:p>
      </w:sdtContent>
    </w:sdt>
    <w:p w14:paraId="2B25515E" w14:textId="77777777" w:rsidR="00C8317B" w:rsidRDefault="00C8317B" w:rsidP="00C8317B">
      <w:pPr>
        <w:rPr>
          <w:rFonts w:eastAsiaTheme="majorEastAsia" w:cstheme="majorBidi"/>
          <w:color w:val="2E74B5" w:themeColor="accent1" w:themeShade="BF"/>
          <w:sz w:val="32"/>
          <w:szCs w:val="32"/>
        </w:rPr>
      </w:pPr>
      <w:r>
        <w:br w:type="page"/>
      </w:r>
    </w:p>
    <w:p w14:paraId="2B25515F" w14:textId="77777777" w:rsidR="00E63917" w:rsidRDefault="00E63917" w:rsidP="00E63917">
      <w:pPr>
        <w:pStyle w:val="Heading1"/>
      </w:pPr>
      <w:bookmarkStart w:id="4" w:name="_Toc148712257"/>
      <w:r>
        <w:lastRenderedPageBreak/>
        <w:t>Introduction</w:t>
      </w:r>
      <w:bookmarkEnd w:id="4"/>
    </w:p>
    <w:p w14:paraId="2B255160" w14:textId="77777777" w:rsidR="00281FCC" w:rsidRDefault="008E5FD8" w:rsidP="00E63917">
      <w:r w:rsidRPr="008E5FD8">
        <w:t>The beachfront Seaview Resort is a vacation destination aimed at individuals seeking luxury and comfort (Prideaux, 2020) The objective of the case study is to assess the economic challenges of the resort and propose solutions. The objective of the report is to generate revenue, optimize costs, reduce costs, expand customer service, increase service levels, and monitor its growth effectively Declining revenues, increasing costs , stable profit margins but crumbling gross profit margins, falling hotel prices, falling occupancy rates are correct some of the challenges affecting Seaview Resort The changes suggest actions a they can be developed at the resort to increase profitability, restore its image and assure future viability.</w:t>
      </w:r>
      <w:r w:rsidR="00281FCC">
        <w:br w:type="page"/>
      </w:r>
    </w:p>
    <w:p w14:paraId="2B255161" w14:textId="77777777" w:rsidR="00E63917" w:rsidRDefault="00E63917" w:rsidP="00E63917">
      <w:pPr>
        <w:pStyle w:val="Heading1"/>
        <w:jc w:val="center"/>
      </w:pPr>
      <w:bookmarkStart w:id="5" w:name="_Toc148712258"/>
      <w:r>
        <w:lastRenderedPageBreak/>
        <w:t>Financial Performance Analysis</w:t>
      </w:r>
      <w:bookmarkEnd w:id="5"/>
    </w:p>
    <w:p w14:paraId="2B255162" w14:textId="77777777" w:rsidR="00E63917" w:rsidRDefault="00E63917" w:rsidP="00E63917">
      <w:pPr>
        <w:pStyle w:val="Heading2"/>
      </w:pPr>
      <w:bookmarkStart w:id="6" w:name="_Toc148712259"/>
      <w:r>
        <w:t>Income Statement Analysis</w:t>
      </w:r>
      <w:bookmarkEnd w:id="6"/>
    </w:p>
    <w:p w14:paraId="2B255163" w14:textId="77777777" w:rsidR="00281FCC" w:rsidRDefault="00281FCC" w:rsidP="00281FCC">
      <w:r>
        <w:t xml:space="preserve">Total Revenue: </w:t>
      </w:r>
      <w:r w:rsidR="00CB3626">
        <w:t>The Seaview Resort's total revenue has demonstrated a noticeable and alarming pattern over these three years</w:t>
      </w:r>
      <w:r>
        <w:t>. Starting in 2020 at £520,000, it witnessed a dramatic dip to £480,000 in 2021 and further declined to £430,000 in 2022. This continual loss in revenue suggests a considerable and constant fall in their sales, which raises doubts about their mar</w:t>
      </w:r>
      <w:r w:rsidR="00E63917">
        <w:t>ket position and client demand.</w:t>
      </w:r>
    </w:p>
    <w:p w14:paraId="2B255164" w14:textId="77777777" w:rsidR="00281FCC" w:rsidRPr="00CF29D4" w:rsidRDefault="00281FCC" w:rsidP="00281FCC">
      <w:pPr>
        <w:rPr>
          <w:color w:val="FF0000"/>
        </w:rPr>
      </w:pPr>
      <w:r>
        <w:t xml:space="preserve">Operating expenditures: While overall income was on the drop, the operating expenditures, on the other hand, exhibited an increased tendency. They remained at £390,000 in 2020, climbed to £400,000 in 2021, </w:t>
      </w:r>
      <w:r w:rsidRPr="00D634FA">
        <w:rPr>
          <w:color w:val="000000" w:themeColor="text1"/>
        </w:rPr>
        <w:t>and reached £450,000 in 2022</w:t>
      </w:r>
      <w:r w:rsidR="00A158F9" w:rsidRPr="00D634FA">
        <w:rPr>
          <w:color w:val="000000" w:themeColor="text1"/>
        </w:rPr>
        <w:t xml:space="preserve"> (</w:t>
      </w:r>
      <w:r w:rsidR="00A158F9" w:rsidRPr="00D634FA">
        <w:rPr>
          <w:rFonts w:eastAsia="Calibri" w:cs="Times New Roman"/>
          <w:color w:val="000000" w:themeColor="text1"/>
        </w:rPr>
        <w:t>Taggart, 2022)</w:t>
      </w:r>
      <w:r w:rsidRPr="00D634FA">
        <w:rPr>
          <w:color w:val="000000" w:themeColor="text1"/>
        </w:rPr>
        <w:t>. This shows a surge in expenses and expenditures, which compl</w:t>
      </w:r>
      <w:r w:rsidR="00E63917" w:rsidRPr="00D634FA">
        <w:rPr>
          <w:color w:val="000000" w:themeColor="text1"/>
        </w:rPr>
        <w:t>icates the income issues.</w:t>
      </w:r>
      <w:r w:rsidR="00CF29D4" w:rsidRPr="00D634FA">
        <w:rPr>
          <w:color w:val="000000" w:themeColor="text1"/>
        </w:rPr>
        <w:t xml:space="preserve"> This case study shows that </w:t>
      </w:r>
      <w:proofErr w:type="spellStart"/>
      <w:r w:rsidR="00CF29D4" w:rsidRPr="00D634FA">
        <w:rPr>
          <w:color w:val="000000" w:themeColor="text1"/>
        </w:rPr>
        <w:t>continous</w:t>
      </w:r>
      <w:proofErr w:type="spellEnd"/>
      <w:r w:rsidR="00CF29D4" w:rsidRPr="00D634FA">
        <w:rPr>
          <w:color w:val="000000" w:themeColor="text1"/>
        </w:rPr>
        <w:t xml:space="preserve"> loss in total revenue this resort will face higher costs beyond board, labor </w:t>
      </w:r>
      <w:proofErr w:type="spellStart"/>
      <w:r w:rsidR="00CF29D4" w:rsidRPr="00D634FA">
        <w:rPr>
          <w:color w:val="000000" w:themeColor="text1"/>
        </w:rPr>
        <w:t>maintanence</w:t>
      </w:r>
      <w:proofErr w:type="spellEnd"/>
      <w:r w:rsidR="00CF29D4" w:rsidRPr="00D634FA">
        <w:rPr>
          <w:color w:val="000000" w:themeColor="text1"/>
        </w:rPr>
        <w:t xml:space="preserve"> problem, supply costs as the operational cost become higher year by year. It should </w:t>
      </w:r>
      <w:proofErr w:type="spellStart"/>
      <w:r w:rsidR="00CF29D4" w:rsidRPr="00D634FA">
        <w:rPr>
          <w:color w:val="000000" w:themeColor="text1"/>
        </w:rPr>
        <w:t>analyse</w:t>
      </w:r>
      <w:proofErr w:type="spellEnd"/>
      <w:r w:rsidR="00CF29D4" w:rsidRPr="00D634FA">
        <w:rPr>
          <w:color w:val="000000" w:themeColor="text1"/>
        </w:rPr>
        <w:t xml:space="preserve"> these costs of operation clearly</w:t>
      </w:r>
      <w:r w:rsidR="0085430D" w:rsidRPr="00D634FA">
        <w:rPr>
          <w:color w:val="000000" w:themeColor="text1"/>
        </w:rPr>
        <w:t xml:space="preserve"> so that </w:t>
      </w:r>
      <w:r w:rsidR="00CF29D4" w:rsidRPr="00D634FA">
        <w:rPr>
          <w:color w:val="000000" w:themeColor="text1"/>
        </w:rPr>
        <w:t>this resort can find</w:t>
      </w:r>
      <w:r w:rsidR="0085430D" w:rsidRPr="00D634FA">
        <w:rPr>
          <w:color w:val="000000" w:themeColor="text1"/>
        </w:rPr>
        <w:t xml:space="preserve"> some strategies about </w:t>
      </w:r>
      <w:proofErr w:type="spellStart"/>
      <w:r w:rsidR="0085430D" w:rsidRPr="00D634FA">
        <w:rPr>
          <w:color w:val="000000" w:themeColor="text1"/>
        </w:rPr>
        <w:t>efficicency</w:t>
      </w:r>
      <w:proofErr w:type="spellEnd"/>
      <w:r w:rsidR="0085430D" w:rsidRPr="00D634FA">
        <w:rPr>
          <w:color w:val="000000" w:themeColor="text1"/>
        </w:rPr>
        <w:t xml:space="preserve"> and cost saving policy.</w:t>
      </w:r>
      <w:r w:rsidR="0085430D">
        <w:rPr>
          <w:color w:val="FF0000"/>
        </w:rPr>
        <w:t xml:space="preserve"> </w:t>
      </w:r>
      <w:r w:rsidR="00CF29D4">
        <w:rPr>
          <w:color w:val="FF0000"/>
        </w:rPr>
        <w:t xml:space="preserve">  </w:t>
      </w:r>
    </w:p>
    <w:p w14:paraId="2B255165" w14:textId="77777777" w:rsidR="00281FCC" w:rsidRPr="00D634FA" w:rsidRDefault="00281FCC" w:rsidP="00281FCC">
      <w:pPr>
        <w:rPr>
          <w:color w:val="000000" w:themeColor="text1"/>
        </w:rPr>
      </w:pPr>
      <w:r>
        <w:t xml:space="preserve">Gross Profit: </w:t>
      </w:r>
      <w:r w:rsidR="006D3270">
        <w:t>With</w:t>
      </w:r>
      <w:r>
        <w:t xml:space="preserve"> the decline in income and the rise in costs, the gross profit </w:t>
      </w:r>
      <w:r w:rsidR="006D3270">
        <w:t>experienced stark</w:t>
      </w:r>
      <w:r>
        <w:t xml:space="preserve"> </w:t>
      </w:r>
      <w:r w:rsidR="006D3270">
        <w:t xml:space="preserve">decline </w:t>
      </w:r>
      <w:r w:rsidR="006D3270" w:rsidRPr="00D634FA">
        <w:rPr>
          <w:color w:val="000000" w:themeColor="text1"/>
        </w:rPr>
        <w:t>from</w:t>
      </w:r>
      <w:r w:rsidRPr="00D634FA">
        <w:rPr>
          <w:color w:val="000000" w:themeColor="text1"/>
        </w:rPr>
        <w:t xml:space="preserve"> £</w:t>
      </w:r>
      <w:r w:rsidR="006D3270" w:rsidRPr="00D634FA">
        <w:rPr>
          <w:color w:val="000000" w:themeColor="text1"/>
        </w:rPr>
        <w:t>13</w:t>
      </w:r>
      <w:r w:rsidRPr="00D634FA">
        <w:rPr>
          <w:color w:val="000000" w:themeColor="text1"/>
        </w:rPr>
        <w:t>0,000</w:t>
      </w:r>
      <w:r w:rsidR="006D3270" w:rsidRPr="00D634FA">
        <w:rPr>
          <w:color w:val="000000" w:themeColor="text1"/>
        </w:rPr>
        <w:t xml:space="preserve"> in 2020 to a gross loss of £20,000</w:t>
      </w:r>
      <w:r w:rsidR="0085430D" w:rsidRPr="00D634FA">
        <w:rPr>
          <w:color w:val="000000" w:themeColor="text1"/>
        </w:rPr>
        <w:t xml:space="preserve"> in 2022</w:t>
      </w:r>
      <w:r w:rsidR="006D3270" w:rsidRPr="00D634FA">
        <w:rPr>
          <w:color w:val="000000" w:themeColor="text1"/>
        </w:rPr>
        <w:t xml:space="preserve"> </w:t>
      </w:r>
      <w:r w:rsidRPr="00D634FA">
        <w:rPr>
          <w:color w:val="000000" w:themeColor="text1"/>
        </w:rPr>
        <w:t xml:space="preserve">across the </w:t>
      </w:r>
      <w:r w:rsidR="006D3270" w:rsidRPr="00D634FA">
        <w:rPr>
          <w:color w:val="000000" w:themeColor="text1"/>
        </w:rPr>
        <w:t>three year period. This steady decline</w:t>
      </w:r>
      <w:r w:rsidRPr="00D634FA">
        <w:rPr>
          <w:color w:val="000000" w:themeColor="text1"/>
        </w:rPr>
        <w:t xml:space="preserve">, among the volatile variations in revenue and costs, demonstrates that cost management </w:t>
      </w:r>
      <w:r w:rsidR="006D3270" w:rsidRPr="00D634FA">
        <w:rPr>
          <w:color w:val="000000" w:themeColor="text1"/>
        </w:rPr>
        <w:t xml:space="preserve">of Seaview resort is </w:t>
      </w:r>
      <w:proofErr w:type="spellStart"/>
      <w:r w:rsidR="006D3270" w:rsidRPr="00D634FA">
        <w:rPr>
          <w:color w:val="000000" w:themeColor="text1"/>
        </w:rPr>
        <w:t>e</w:t>
      </w:r>
      <w:r w:rsidR="00EE7B4F" w:rsidRPr="00D634FA">
        <w:rPr>
          <w:color w:val="000000" w:themeColor="text1"/>
        </w:rPr>
        <w:t>xperiecing</w:t>
      </w:r>
      <w:proofErr w:type="spellEnd"/>
      <w:r w:rsidR="00EE7B4F" w:rsidRPr="00D634FA">
        <w:rPr>
          <w:color w:val="000000" w:themeColor="text1"/>
        </w:rPr>
        <w:t xml:space="preserve"> catastrophic failure and it demonstrated that is unable to make profit through its products and services also minimizing the costs (Edwards, 2023). Therefore, authority should analysis well to find out the reasons of  increasing operating expenses and </w:t>
      </w:r>
      <w:proofErr w:type="spellStart"/>
      <w:r w:rsidR="00EE7B4F" w:rsidRPr="00D634FA">
        <w:rPr>
          <w:color w:val="000000" w:themeColor="text1"/>
        </w:rPr>
        <w:t>continous</w:t>
      </w:r>
      <w:proofErr w:type="spellEnd"/>
      <w:r w:rsidR="00EE7B4F" w:rsidRPr="00D634FA">
        <w:rPr>
          <w:color w:val="000000" w:themeColor="text1"/>
        </w:rPr>
        <w:t xml:space="preserve"> declining </w:t>
      </w:r>
      <w:r w:rsidR="006B53BC" w:rsidRPr="00D634FA">
        <w:rPr>
          <w:color w:val="000000" w:themeColor="text1"/>
        </w:rPr>
        <w:t>in sales revenue.</w:t>
      </w:r>
    </w:p>
    <w:p w14:paraId="2B255166" w14:textId="77777777" w:rsidR="00281FCC" w:rsidRDefault="00281FCC" w:rsidP="00281FCC">
      <w:r w:rsidRPr="00D634FA">
        <w:rPr>
          <w:color w:val="000000" w:themeColor="text1"/>
        </w:rPr>
        <w:t xml:space="preserve">Net Profit (Loss): The most significant component of this financial narrative is the net profit (or loss) The Seaview Resort experienced. In 2020, they </w:t>
      </w:r>
      <w:r w:rsidR="00CB3626" w:rsidRPr="00D634FA">
        <w:rPr>
          <w:color w:val="000000" w:themeColor="text1"/>
        </w:rPr>
        <w:t>generated</w:t>
      </w:r>
      <w:r w:rsidRPr="00D634FA">
        <w:rPr>
          <w:color w:val="000000" w:themeColor="text1"/>
        </w:rPr>
        <w:t xml:space="preserve"> a net profit of £78,000, </w:t>
      </w:r>
      <w:r w:rsidR="006B53BC" w:rsidRPr="00D634FA">
        <w:rPr>
          <w:color w:val="000000" w:themeColor="text1"/>
        </w:rPr>
        <w:t xml:space="preserve">which is enough for a net profit margin of 15% and it is </w:t>
      </w:r>
      <w:r w:rsidRPr="00D634FA">
        <w:rPr>
          <w:color w:val="000000" w:themeColor="text1"/>
        </w:rPr>
        <w:t>signifying a rather strong financial situation</w:t>
      </w:r>
      <w:r w:rsidR="00A158F9" w:rsidRPr="00D634FA">
        <w:rPr>
          <w:color w:val="000000" w:themeColor="text1"/>
        </w:rPr>
        <w:t xml:space="preserve"> (</w:t>
      </w:r>
      <w:r w:rsidR="00A158F9" w:rsidRPr="00D634FA">
        <w:rPr>
          <w:rFonts w:eastAsia="Calibri" w:cs="Times New Roman"/>
          <w:color w:val="000000" w:themeColor="text1"/>
        </w:rPr>
        <w:t>Prideaux, 2020)</w:t>
      </w:r>
      <w:r w:rsidRPr="00D634FA">
        <w:rPr>
          <w:color w:val="000000" w:themeColor="text1"/>
        </w:rPr>
        <w:t xml:space="preserve">. However, this soon </w:t>
      </w:r>
      <w:r w:rsidR="006D3270" w:rsidRPr="00D634FA">
        <w:rPr>
          <w:color w:val="000000" w:themeColor="text1"/>
        </w:rPr>
        <w:t>declined to</w:t>
      </w:r>
      <w:r w:rsidRPr="00D634FA">
        <w:rPr>
          <w:color w:val="000000" w:themeColor="text1"/>
        </w:rPr>
        <w:t xml:space="preserve"> £40,000 in 2021 </w:t>
      </w:r>
      <w:r w:rsidR="006B53BC" w:rsidRPr="00D634FA">
        <w:rPr>
          <w:color w:val="000000" w:themeColor="text1"/>
        </w:rPr>
        <w:t xml:space="preserve">which induct a loss of 8 percent from the previous year </w:t>
      </w:r>
      <w:r w:rsidRPr="00D634FA">
        <w:rPr>
          <w:color w:val="000000" w:themeColor="text1"/>
        </w:rPr>
        <w:t xml:space="preserve">and a further fall to </w:t>
      </w:r>
      <w:r w:rsidR="006D3270" w:rsidRPr="00D634FA">
        <w:rPr>
          <w:color w:val="000000" w:themeColor="text1"/>
        </w:rPr>
        <w:t>net loss of £4</w:t>
      </w:r>
      <w:r w:rsidRPr="00D634FA">
        <w:rPr>
          <w:color w:val="000000" w:themeColor="text1"/>
        </w:rPr>
        <w:t>7,500 in 2022. This significant drop in profitability presents a picture</w:t>
      </w:r>
      <w:r>
        <w:t xml:space="preserve"> of fina</w:t>
      </w:r>
      <w:r w:rsidR="00E63917">
        <w:t>ncial struggle and uncertainty.</w:t>
      </w:r>
    </w:p>
    <w:p w14:paraId="2B255167" w14:textId="77777777" w:rsidR="00281FCC" w:rsidRDefault="00281FCC" w:rsidP="00281FCC">
      <w:r>
        <w:t>Net Profit Margin: The net profit margin, which displays the p</w:t>
      </w:r>
      <w:r w:rsidR="00CB3626">
        <w:t>rofit percentage</w:t>
      </w:r>
      <w:r>
        <w:t xml:space="preserve"> compared to sales, saw a dramatic fall. In 2020, it was at a rather healthy 15%, but this number </w:t>
      </w:r>
      <w:r w:rsidR="00347789">
        <w:t>starkly</w:t>
      </w:r>
      <w:r>
        <w:t xml:space="preserve"> dropped to 8% </w:t>
      </w:r>
      <w:r>
        <w:lastRenderedPageBreak/>
        <w:t xml:space="preserve">in 2021 and proceeded to collapse to a </w:t>
      </w:r>
      <w:r w:rsidR="00347789">
        <w:t>devastating -11</w:t>
      </w:r>
      <w:r>
        <w:t>% in 2022. This fall in profit margin suggests a dangerous financial trend as the resort tries to sustain profitability despite its diminishing financial health</w:t>
      </w:r>
      <w:r w:rsidR="00A158F9">
        <w:t xml:space="preserve"> (</w:t>
      </w:r>
      <w:r w:rsidR="00A158F9">
        <w:rPr>
          <w:rFonts w:eastAsia="Calibri" w:cs="Times New Roman"/>
        </w:rPr>
        <w:t xml:space="preserve">Rocke, </w:t>
      </w:r>
      <w:r w:rsidR="00A158F9" w:rsidRPr="00205138">
        <w:rPr>
          <w:rFonts w:eastAsia="Calibri" w:cs="Times New Roman"/>
        </w:rPr>
        <w:t>2021).</w:t>
      </w:r>
      <w:r w:rsidR="00A158F9">
        <w:t xml:space="preserve"> </w:t>
      </w:r>
      <w:r w:rsidR="00CB3626">
        <w:t>As of the end of 2022, the balance sheet</w:t>
      </w:r>
      <w:r>
        <w:t xml:space="preserve"> gives a snapshot of the resort's financial health and the breakdown of its a</w:t>
      </w:r>
      <w:r w:rsidR="00E63917">
        <w:t>ssets, liabilities, and equity.</w:t>
      </w:r>
    </w:p>
    <w:p w14:paraId="2B255168" w14:textId="77777777" w:rsidR="00E63917" w:rsidRPr="009146A5" w:rsidRDefault="00E63917" w:rsidP="009146A5">
      <w:pPr>
        <w:pStyle w:val="Heading2"/>
      </w:pPr>
      <w:bookmarkStart w:id="7" w:name="_Toc148712260"/>
      <w:r>
        <w:t>Balance Sheet Analysis</w:t>
      </w:r>
      <w:bookmarkEnd w:id="7"/>
    </w:p>
    <w:p w14:paraId="2B255169" w14:textId="77777777" w:rsidR="00281FCC" w:rsidRPr="00E63917" w:rsidRDefault="00E63917" w:rsidP="00281FCC">
      <w:pPr>
        <w:rPr>
          <w:b/>
        </w:rPr>
      </w:pPr>
      <w:r w:rsidRPr="00E63917">
        <w:rPr>
          <w:b/>
        </w:rPr>
        <w:t>Composition of Assets:</w:t>
      </w:r>
    </w:p>
    <w:p w14:paraId="2B25516A" w14:textId="77777777" w:rsidR="00281FCC" w:rsidRDefault="00281FCC" w:rsidP="00281FCC">
      <w:r>
        <w:t>Current Assets: These are the assets that can be immediately transformed into cash. The present assets amount to £250,000. These can include cash on hand, accounts receivable, and any other short-term investments. However, the capacity to turn these into cash relies on the resort's operating pe</w:t>
      </w:r>
      <w:r w:rsidR="00E63917">
        <w:t>rformance and debt commitments.</w:t>
      </w:r>
    </w:p>
    <w:p w14:paraId="2B25516B" w14:textId="77777777" w:rsidR="00281FCC" w:rsidRDefault="00281FCC" w:rsidP="00281FCC">
      <w:r>
        <w:t>Property &amp; Equipment: The resort contains property and equipment valued at £800,000, with an extra £100,000 designated as inventory. These assets are necessary for the everyday running of the resort</w:t>
      </w:r>
      <w:r w:rsidR="00CB3626">
        <w:t>, including £100,000, as inventory suggests that some</w:t>
      </w:r>
      <w:r>
        <w:t xml:space="preserve"> of the</w:t>
      </w:r>
      <w:r w:rsidR="00E63917">
        <w:t>se assets can be old or unused.</w:t>
      </w:r>
    </w:p>
    <w:p w14:paraId="2B25516C" w14:textId="77777777" w:rsidR="00281FCC" w:rsidRDefault="00281FCC" w:rsidP="00281FCC">
      <w:r>
        <w:t xml:space="preserve">Other Assets: There are other assets </w:t>
      </w:r>
      <w:proofErr w:type="spellStart"/>
      <w:r>
        <w:t>tota</w:t>
      </w:r>
      <w:r w:rsidR="00CB3626">
        <w:t>l</w:t>
      </w:r>
      <w:r>
        <w:t>ling</w:t>
      </w:r>
      <w:proofErr w:type="spellEnd"/>
      <w:r>
        <w:t xml:space="preserve"> £150,000. The nature of these assets isn't expressly specified, which adds a degree of complication to the balance sheet examination. These might be intangible assets, investme</w:t>
      </w:r>
      <w:r w:rsidR="00E63917">
        <w:t>nts, or other assorted objects.</w:t>
      </w:r>
    </w:p>
    <w:p w14:paraId="2B25516D" w14:textId="77777777" w:rsidR="00281FCC" w:rsidRDefault="00281FCC" w:rsidP="00281FCC">
      <w:r>
        <w:t xml:space="preserve">Total Liabilities: The resort holds large liabilities </w:t>
      </w:r>
      <w:proofErr w:type="spellStart"/>
      <w:r>
        <w:t>tota</w:t>
      </w:r>
      <w:r w:rsidR="00CB3626">
        <w:t>l</w:t>
      </w:r>
      <w:r>
        <w:t>ling</w:t>
      </w:r>
      <w:proofErr w:type="spellEnd"/>
      <w:r>
        <w:t xml:space="preserve"> £750,000. Liabilities are obligations that the r</w:t>
      </w:r>
      <w:r w:rsidR="00E63917">
        <w:t>esort owes to external parties.</w:t>
      </w:r>
    </w:p>
    <w:p w14:paraId="2B25516E" w14:textId="77777777" w:rsidR="00281FCC" w:rsidRPr="00E63917" w:rsidRDefault="00E63917" w:rsidP="00281FCC">
      <w:pPr>
        <w:rPr>
          <w:b/>
        </w:rPr>
      </w:pPr>
      <w:r w:rsidRPr="00E63917">
        <w:rPr>
          <w:b/>
        </w:rPr>
        <w:t>Composition of Liabilities:</w:t>
      </w:r>
    </w:p>
    <w:p w14:paraId="2B25516F" w14:textId="77777777" w:rsidR="00281FCC" w:rsidRDefault="00281FCC" w:rsidP="00281FCC">
      <w:r>
        <w:t>Current Liabilities: At £180,000, current liabilities are short-term debts that need to be fulfilled within a year. These might include accounts payable, short-term loans, or other expenditures</w:t>
      </w:r>
      <w:r w:rsidR="00A158F9">
        <w:t xml:space="preserve"> (</w:t>
      </w:r>
      <w:proofErr w:type="spellStart"/>
      <w:r w:rsidR="00A158F9">
        <w:rPr>
          <w:rFonts w:eastAsia="Calibri" w:cs="Times New Roman"/>
        </w:rPr>
        <w:t>Yunitasari</w:t>
      </w:r>
      <w:proofErr w:type="spellEnd"/>
      <w:r w:rsidR="00A158F9">
        <w:rPr>
          <w:rFonts w:eastAsia="Calibri" w:cs="Times New Roman"/>
        </w:rPr>
        <w:t xml:space="preserve">, </w:t>
      </w:r>
      <w:r w:rsidR="00A158F9" w:rsidRPr="00205138">
        <w:rPr>
          <w:rFonts w:eastAsia="Calibri" w:cs="Times New Roman"/>
        </w:rPr>
        <w:t>2020)</w:t>
      </w:r>
      <w:r>
        <w:t>. The resort must guarantee that it can satisfy these responsibilities with</w:t>
      </w:r>
      <w:r w:rsidR="00E63917">
        <w:t>out hurting its financial flow.</w:t>
      </w:r>
    </w:p>
    <w:p w14:paraId="2B255170" w14:textId="77777777" w:rsidR="00281FCC" w:rsidRDefault="00281FCC" w:rsidP="00281FCC">
      <w:r>
        <w:t xml:space="preserve">Long-term Debt: The resort is saddled with a substantial long-term debt of £500,000. </w:t>
      </w:r>
      <w:r w:rsidR="00CB3626">
        <w:t>Given the deteriorating profitability, this is a considerable financial commitment and raises worries about the resort's capacity to discharge this debt</w:t>
      </w:r>
      <w:r w:rsidR="00E63917">
        <w:t>.</w:t>
      </w:r>
    </w:p>
    <w:p w14:paraId="2B255171" w14:textId="77777777" w:rsidR="00281FCC" w:rsidRDefault="00281FCC" w:rsidP="00281FCC">
      <w:r>
        <w:lastRenderedPageBreak/>
        <w:t xml:space="preserve">Equity: The resort's equity sits at £450,000. Equity indicates the owner's stake in the company. This is the cushion that may absorb losses or be </w:t>
      </w:r>
      <w:proofErr w:type="spellStart"/>
      <w:r>
        <w:t>utilised</w:t>
      </w:r>
      <w:proofErr w:type="spellEnd"/>
      <w:r>
        <w:t xml:space="preserve"> to reinvest in the firm. However, it's significant that this equity is shrinking with time owing to t</w:t>
      </w:r>
      <w:r w:rsidR="00E63917">
        <w:t>he deteriorating profitability.</w:t>
      </w:r>
    </w:p>
    <w:p w14:paraId="2B255172" w14:textId="77777777" w:rsidR="00281FCC" w:rsidRDefault="00281FCC" w:rsidP="00281FCC">
      <w:r>
        <w:t>In conclusion, although The Seaview Resort's balance sheet indicates a fairly solid total asset value, the mix and quality of these assets</w:t>
      </w:r>
      <w:r w:rsidR="00CB3626">
        <w:t xml:space="preserve"> and the considerable long-term debt and diminishing equity</w:t>
      </w:r>
      <w:r>
        <w:t xml:space="preserve"> represent severe financial concerns</w:t>
      </w:r>
      <w:r w:rsidR="00A158F9">
        <w:t xml:space="preserve"> </w:t>
      </w:r>
      <w:r w:rsidR="006C0002" w:rsidRPr="00D634FA">
        <w:rPr>
          <w:color w:val="000000" w:themeColor="text1"/>
        </w:rPr>
        <w:t>(Edwards, 2023)</w:t>
      </w:r>
      <w:r>
        <w:t xml:space="preserve">. The resort's capacity to properly manage its assets and obligations will be </w:t>
      </w:r>
      <w:r w:rsidR="00CB3626">
        <w:t>vital</w:t>
      </w:r>
      <w:r>
        <w:t xml:space="preserve"> in any conceivable recovery plan.</w:t>
      </w:r>
    </w:p>
    <w:p w14:paraId="2B255173" w14:textId="77777777" w:rsidR="00281FCC" w:rsidRDefault="00E63917" w:rsidP="00E63917">
      <w:pPr>
        <w:pStyle w:val="Heading2"/>
      </w:pPr>
      <w:bookmarkStart w:id="8" w:name="_Toc148712261"/>
      <w:r>
        <w:t>Cash Flow Analysis</w:t>
      </w:r>
      <w:bookmarkEnd w:id="8"/>
    </w:p>
    <w:p w14:paraId="2B255174" w14:textId="77777777" w:rsidR="00281FCC" w:rsidRDefault="00281FCC" w:rsidP="00281FCC">
      <w:r>
        <w:t xml:space="preserve">In the financial year 2021, The Seaview Resort experienced some major issues, notably in the field of cash flow. This time was distinguished by a fairly unstable financial environment for the resort. The cash flow from operations, a vital part of every </w:t>
      </w:r>
      <w:proofErr w:type="spellStart"/>
      <w:r>
        <w:t>organisation</w:t>
      </w:r>
      <w:proofErr w:type="spellEnd"/>
      <w:r>
        <w:t>, indicated a worrying trend</w:t>
      </w:r>
      <w:r w:rsidR="00A158F9">
        <w:t xml:space="preserve"> (</w:t>
      </w:r>
      <w:r w:rsidR="00A158F9">
        <w:rPr>
          <w:rFonts w:eastAsia="Calibri" w:cs="Times New Roman"/>
        </w:rPr>
        <w:t xml:space="preserve">Marchesi, </w:t>
      </w:r>
      <w:r w:rsidR="00A158F9" w:rsidRPr="00205138">
        <w:rPr>
          <w:rFonts w:eastAsia="Calibri" w:cs="Times New Roman"/>
        </w:rPr>
        <w:t>2022)</w:t>
      </w:r>
      <w:r w:rsidR="00CB3626">
        <w:rPr>
          <w:rFonts w:eastAsia="Calibri" w:cs="Times New Roman"/>
        </w:rPr>
        <w:t>.</w:t>
      </w:r>
      <w:r>
        <w:t xml:space="preserve"> It indicated a negative amount of -£80,000. </w:t>
      </w:r>
      <w:r w:rsidR="00CB3626">
        <w:t>This indicate</w:t>
      </w:r>
      <w:r>
        <w:t>s that the resort's key operational activities, including booking rooms, offering services, and conducting day-to-day operations, were not producing enough inc</w:t>
      </w:r>
      <w:r w:rsidR="00E63917">
        <w:t>ome to meet basic expenditures.</w:t>
      </w:r>
    </w:p>
    <w:p w14:paraId="2B255175" w14:textId="77777777" w:rsidR="00281FCC" w:rsidRDefault="00281FCC" w:rsidP="00281FCC">
      <w:r>
        <w:t xml:space="preserve">On the other side of the financial equation, the resort still had to deploy money for construction expenditures, </w:t>
      </w:r>
      <w:proofErr w:type="spellStart"/>
      <w:r>
        <w:t>tota</w:t>
      </w:r>
      <w:r w:rsidR="00CB3626">
        <w:t>l</w:t>
      </w:r>
      <w:r>
        <w:t>ling</w:t>
      </w:r>
      <w:proofErr w:type="spellEnd"/>
      <w:r>
        <w:t xml:space="preserve"> £30,000. These expenditures often entail </w:t>
      </w:r>
      <w:r w:rsidR="00CB3626">
        <w:t>property investments, which might</w:t>
      </w:r>
      <w:r>
        <w:t xml:space="preserve"> be profitable in the long term, particularly if they lead to greater client experiences and, subsequently, more income</w:t>
      </w:r>
      <w:r w:rsidR="007F1592">
        <w:t xml:space="preserve"> (</w:t>
      </w:r>
      <w:r w:rsidR="007F1592">
        <w:rPr>
          <w:rFonts w:eastAsia="Calibri" w:cs="Times New Roman"/>
        </w:rPr>
        <w:t xml:space="preserve">Rocke, </w:t>
      </w:r>
      <w:r w:rsidR="007F1592" w:rsidRPr="00205138">
        <w:rPr>
          <w:rFonts w:eastAsia="Calibri" w:cs="Times New Roman"/>
        </w:rPr>
        <w:t>2021)</w:t>
      </w:r>
      <w:r>
        <w:t xml:space="preserve">. </w:t>
      </w:r>
    </w:p>
    <w:p w14:paraId="2B255176" w14:textId="77777777" w:rsidR="00E63917" w:rsidRDefault="00281FCC" w:rsidP="00281FCC">
      <w:r>
        <w:t>Now, let's evaluate the net cash flow, which effectively indicates the change in the resort's cash position throughout 2021. It's here that the situation gets very hard. The net cash flow, which is effectively the consequence of deducting capital expenditures from the cash flow from operations, resulted in a considerable negative balance of -£110,000</w:t>
      </w:r>
      <w:r w:rsidR="00A158F9">
        <w:t xml:space="preserve"> (</w:t>
      </w:r>
      <w:r w:rsidR="00A158F9">
        <w:rPr>
          <w:rFonts w:eastAsia="Calibri" w:cs="Times New Roman"/>
        </w:rPr>
        <w:t xml:space="preserve">Regan, </w:t>
      </w:r>
      <w:r w:rsidR="00A158F9" w:rsidRPr="00205138">
        <w:rPr>
          <w:rFonts w:eastAsia="Calibri" w:cs="Times New Roman"/>
        </w:rPr>
        <w:t>2019).</w:t>
      </w:r>
      <w:r>
        <w:t xml:space="preserve"> This negative balance is a crucial signal of liquidity concerns, showing that the resort </w:t>
      </w:r>
      <w:r w:rsidR="00CB3626">
        <w:t>struggled</w:t>
      </w:r>
      <w:r>
        <w:t xml:space="preserve"> to fulfil its financial commitments and had to tap into its current cash reserves to fund costs</w:t>
      </w:r>
      <w:r w:rsidR="00A158F9">
        <w:t xml:space="preserve"> (Lee. 2017).</w:t>
      </w:r>
    </w:p>
    <w:p w14:paraId="2B255177" w14:textId="77777777" w:rsidR="00E63917" w:rsidRPr="00E63917" w:rsidRDefault="00E63917" w:rsidP="00E63917">
      <w:pPr>
        <w:pStyle w:val="Heading2"/>
      </w:pPr>
      <w:bookmarkStart w:id="9" w:name="_Toc148712262"/>
      <w:r w:rsidRPr="00E63917">
        <w:t>Additional Financial Information:</w:t>
      </w:r>
      <w:bookmarkEnd w:id="9"/>
    </w:p>
    <w:p w14:paraId="2B255178" w14:textId="77777777" w:rsidR="00281FCC" w:rsidRDefault="00281FCC" w:rsidP="00281FCC">
      <w:r w:rsidRPr="00E63917">
        <w:rPr>
          <w:b/>
        </w:rPr>
        <w:t>Average Room Rate (ARR):</w:t>
      </w:r>
      <w:r>
        <w:t xml:space="preserve"> This indicator, which reflects the price the resort charges for each room, has suffered a considerable reduction. In 2020, the ARR stood at a reasonably profitable £250, gradually reducing to £230 in 2021 and further lowering to £210 in 2022</w:t>
      </w:r>
      <w:r w:rsidR="00CB3626">
        <w:rPr>
          <w:rFonts w:eastAsia="Calibri" w:cs="Times New Roman"/>
        </w:rPr>
        <w:t>.</w:t>
      </w:r>
      <w:r>
        <w:t xml:space="preserve"> This constant </w:t>
      </w:r>
      <w:r>
        <w:lastRenderedPageBreak/>
        <w:t>lower trend represents a major drop in accommodation cost</w:t>
      </w:r>
      <w:r w:rsidR="00CB3626">
        <w:t>s</w:t>
      </w:r>
      <w:r>
        <w:t xml:space="preserve"> over the previous three years, which may leave prospective visitors </w:t>
      </w:r>
      <w:r w:rsidR="00C8317B">
        <w:t>both astonished and frightened.</w:t>
      </w:r>
    </w:p>
    <w:p w14:paraId="2B255179" w14:textId="77777777" w:rsidR="00281FCC" w:rsidRDefault="00281FCC" w:rsidP="00281FCC">
      <w:r w:rsidRPr="00281FCC">
        <w:rPr>
          <w:b/>
        </w:rPr>
        <w:t>Occupancy Rate:</w:t>
      </w:r>
      <w:r>
        <w:t xml:space="preserve"> The occupancy rate, a critical sign of how effectively the resort is filling its rooms, has </w:t>
      </w:r>
      <w:r w:rsidR="00CB3626">
        <w:t>also shown a downward tendency</w:t>
      </w:r>
      <w:r>
        <w:t>. In 2020, the resort enjoyed a solid 70% occupancy rate, which witnessed a steady decline to 65% in 2021 and further down to 60% in 2022</w:t>
      </w:r>
      <w:r w:rsidR="00A158F9">
        <w:t xml:space="preserve"> </w:t>
      </w:r>
      <w:r w:rsidR="006C0002">
        <w:t>(</w:t>
      </w:r>
      <w:proofErr w:type="spellStart"/>
      <w:r w:rsidR="006C0002">
        <w:rPr>
          <w:rFonts w:eastAsia="Calibri" w:cs="Times New Roman"/>
        </w:rPr>
        <w:t>Yunitasari</w:t>
      </w:r>
      <w:proofErr w:type="spellEnd"/>
      <w:r w:rsidR="006C0002">
        <w:rPr>
          <w:rFonts w:eastAsia="Calibri" w:cs="Times New Roman"/>
        </w:rPr>
        <w:t xml:space="preserve">, </w:t>
      </w:r>
      <w:r w:rsidR="006C0002" w:rsidRPr="00205138">
        <w:rPr>
          <w:rFonts w:eastAsia="Calibri" w:cs="Times New Roman"/>
        </w:rPr>
        <w:t>2020)</w:t>
      </w:r>
      <w:r>
        <w:t>. This declining rate suggests that fewer rooms are being booked, raising doubts about the resort's attractiveness and overall market competitiveness.</w:t>
      </w:r>
    </w:p>
    <w:p w14:paraId="2B25517A" w14:textId="77777777" w:rsidR="00281FCC" w:rsidRDefault="00281FCC" w:rsidP="00281FCC">
      <w:r>
        <w:t xml:space="preserve">The dropping ARR and occupancy rates portray a problematic picture for The Seaview Resort, showing not just a loss of pricing power but also a challenge to attract and keep visitors. Addressing these concerns will be important in any successful financial turnaround plan since it includes </w:t>
      </w:r>
      <w:r w:rsidR="00CB3626">
        <w:t>reducing expenses and</w:t>
      </w:r>
      <w:r>
        <w:t xml:space="preserve"> renewing the resort's appeal to clients in a continually altering market context.</w:t>
      </w:r>
    </w:p>
    <w:p w14:paraId="2B25517B" w14:textId="77777777" w:rsidR="00281FCC" w:rsidRDefault="00281FCC" w:rsidP="00281FCC">
      <w:r>
        <w:br w:type="page"/>
      </w:r>
    </w:p>
    <w:p w14:paraId="2B25517C" w14:textId="77777777" w:rsidR="00E63917" w:rsidRDefault="00E63917" w:rsidP="00E63917">
      <w:pPr>
        <w:pStyle w:val="Heading1"/>
        <w:jc w:val="center"/>
      </w:pPr>
      <w:bookmarkStart w:id="10" w:name="_Toc148712263"/>
      <w:r>
        <w:lastRenderedPageBreak/>
        <w:t>Reasons behind fall</w:t>
      </w:r>
      <w:bookmarkEnd w:id="10"/>
    </w:p>
    <w:p w14:paraId="2B25517D" w14:textId="77777777" w:rsidR="009146A5" w:rsidRDefault="009146A5" w:rsidP="00314157">
      <w:pPr>
        <w:rPr>
          <w:b/>
          <w:color w:val="FF0000"/>
        </w:rPr>
      </w:pPr>
    </w:p>
    <w:p w14:paraId="2B25517E" w14:textId="77777777" w:rsidR="00D51EFD" w:rsidRPr="00D634FA" w:rsidRDefault="00D51EFD" w:rsidP="00314157">
      <w:pPr>
        <w:rPr>
          <w:b/>
          <w:color w:val="000000" w:themeColor="text1"/>
        </w:rPr>
      </w:pPr>
      <w:r w:rsidRPr="00D634FA">
        <w:rPr>
          <w:b/>
          <w:color w:val="000000" w:themeColor="text1"/>
        </w:rPr>
        <w:t>Supply and demand analysis</w:t>
      </w:r>
    </w:p>
    <w:p w14:paraId="2B25517F" w14:textId="77777777" w:rsidR="004D32A0" w:rsidRPr="00D634FA" w:rsidRDefault="00D51EFD" w:rsidP="00314157">
      <w:pPr>
        <w:rPr>
          <w:bCs/>
          <w:color w:val="000000" w:themeColor="text1"/>
        </w:rPr>
      </w:pPr>
      <w:r w:rsidRPr="00D634FA">
        <w:rPr>
          <w:bCs/>
          <w:color w:val="000000" w:themeColor="text1"/>
        </w:rPr>
        <w:t>The decline of Seaview Resort’s revenue would be understood better if the authority analysis the supply and demand of it according to hotel industry standard. The factors are inc</w:t>
      </w:r>
      <w:r w:rsidR="008A64B2" w:rsidRPr="00D634FA">
        <w:rPr>
          <w:bCs/>
          <w:color w:val="000000" w:themeColor="text1"/>
        </w:rPr>
        <w:t xml:space="preserve">luded which influences </w:t>
      </w:r>
      <w:r w:rsidRPr="00D634FA">
        <w:rPr>
          <w:bCs/>
          <w:color w:val="000000" w:themeColor="text1"/>
        </w:rPr>
        <w:t>supply and demand</w:t>
      </w:r>
      <w:r w:rsidR="008A64B2" w:rsidRPr="00D634FA">
        <w:rPr>
          <w:bCs/>
          <w:color w:val="000000" w:themeColor="text1"/>
        </w:rPr>
        <w:t xml:space="preserve"> the most and these are market circumstances, customer preferences and competing products and services (Lerner, 2022). </w:t>
      </w:r>
      <w:r w:rsidR="00F44A4F" w:rsidRPr="00D634FA">
        <w:rPr>
          <w:bCs/>
          <w:color w:val="000000" w:themeColor="text1"/>
        </w:rPr>
        <w:t>Customer’s habit is the most crucial factor to influence demand as when the income is low, consumers cannot make purchases</w:t>
      </w:r>
      <w:r w:rsidR="00A213BE" w:rsidRPr="00D634FA">
        <w:rPr>
          <w:bCs/>
          <w:color w:val="000000" w:themeColor="text1"/>
        </w:rPr>
        <w:t>. On the other hand, changes in the quality of accessible rooms may influence supply. For example, lower income cannot afford higher hotel service in this case, competitors can take this opportunity</w:t>
      </w:r>
      <w:r w:rsidR="004D32A0" w:rsidRPr="00D634FA">
        <w:rPr>
          <w:bCs/>
          <w:color w:val="000000" w:themeColor="text1"/>
        </w:rPr>
        <w:t xml:space="preserve"> to offer service </w:t>
      </w:r>
      <w:r w:rsidR="00A213BE" w:rsidRPr="00D634FA">
        <w:rPr>
          <w:bCs/>
          <w:color w:val="000000" w:themeColor="text1"/>
        </w:rPr>
        <w:t xml:space="preserve">in </w:t>
      </w:r>
      <w:r w:rsidR="004D32A0" w:rsidRPr="00D634FA">
        <w:rPr>
          <w:bCs/>
          <w:color w:val="000000" w:themeColor="text1"/>
        </w:rPr>
        <w:t xml:space="preserve">affordable rate. To increase occupancy rates and revenue </w:t>
      </w:r>
      <w:proofErr w:type="spellStart"/>
      <w:r w:rsidR="004D32A0" w:rsidRPr="00D634FA">
        <w:rPr>
          <w:bCs/>
          <w:color w:val="000000" w:themeColor="text1"/>
        </w:rPr>
        <w:t>Saeview</w:t>
      </w:r>
      <w:proofErr w:type="spellEnd"/>
      <w:r w:rsidR="004D32A0" w:rsidRPr="00D634FA">
        <w:rPr>
          <w:bCs/>
          <w:color w:val="000000" w:themeColor="text1"/>
        </w:rPr>
        <w:t xml:space="preserve"> Resort should consider these factors. </w:t>
      </w:r>
    </w:p>
    <w:p w14:paraId="2B255180" w14:textId="77777777" w:rsidR="007B2E98" w:rsidRDefault="007B2E98" w:rsidP="007B2E98">
      <w:pPr>
        <w:keepNext/>
        <w:jc w:val="center"/>
      </w:pPr>
      <w:r>
        <w:rPr>
          <w:noProof/>
        </w:rPr>
        <w:drawing>
          <wp:inline distT="0" distB="0" distL="0" distR="0" wp14:anchorId="2B2551BF" wp14:editId="2B2551C0">
            <wp:extent cx="4209690" cy="3260785"/>
            <wp:effectExtent l="19050" t="19050" r="635" b="0"/>
            <wp:docPr id="2" name="Picture 1" descr="Supply and demand | Definition, Example, &amp; Graph | Britannica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ly and demand | Definition, Example, &amp; Graph | Britannica Money"/>
                    <pic:cNvPicPr>
                      <a:picLocks noChangeAspect="1" noChangeArrowheads="1"/>
                    </pic:cNvPicPr>
                  </pic:nvPicPr>
                  <pic:blipFill rotWithShape="1">
                    <a:blip r:embed="rId6" cstate="print"/>
                    <a:srcRect b="9384"/>
                    <a:stretch/>
                  </pic:blipFill>
                  <pic:spPr bwMode="auto">
                    <a:xfrm>
                      <a:off x="0" y="0"/>
                      <a:ext cx="4212693" cy="3263111"/>
                    </a:xfrm>
                    <a:prstGeom prst="rect">
                      <a:avLst/>
                    </a:prstGeom>
                    <a:noFill/>
                    <a:ln w="9525" cap="flat" cmpd="sng" algn="ctr">
                      <a:solidFill>
                        <a:sysClr val="windowText" lastClr="000000"/>
                      </a:solidFill>
                      <a:prstDash val="solid"/>
                      <a:miter lim="800000"/>
                      <a:headEnd type="none" w="med" len="med"/>
                      <a:tailEnd type="none" w="med" len="med"/>
                    </a:ln>
                    <a:extLst>
                      <a:ext uri="{53640926-AAD7-44D8-BBD7-CCE9431645EC}">
                        <a14:shadowObscured xmlns:a14="http://schemas.microsoft.com/office/drawing/2010/main"/>
                      </a:ext>
                    </a:extLst>
                  </pic:spPr>
                </pic:pic>
              </a:graphicData>
            </a:graphic>
          </wp:inline>
        </w:drawing>
      </w:r>
    </w:p>
    <w:p w14:paraId="2B255181" w14:textId="77777777" w:rsidR="007B2E98" w:rsidRPr="007B2E98" w:rsidRDefault="007B2E98" w:rsidP="007B2E98">
      <w:pPr>
        <w:pStyle w:val="Caption"/>
        <w:jc w:val="center"/>
        <w:rPr>
          <w:bCs w:val="0"/>
          <w:color w:val="000000" w:themeColor="text1"/>
        </w:rPr>
      </w:pPr>
      <w:r>
        <w:t xml:space="preserve">Figure </w:t>
      </w:r>
      <w:r w:rsidR="0057229F">
        <w:fldChar w:fldCharType="begin"/>
      </w:r>
      <w:r w:rsidR="0057229F">
        <w:instrText xml:space="preserve"> SEQ Figure \* ARABIC </w:instrText>
      </w:r>
      <w:r w:rsidR="0057229F">
        <w:fldChar w:fldCharType="separate"/>
      </w:r>
      <w:r>
        <w:rPr>
          <w:noProof/>
        </w:rPr>
        <w:t>1</w:t>
      </w:r>
      <w:r w:rsidR="0057229F">
        <w:rPr>
          <w:noProof/>
        </w:rPr>
        <w:fldChar w:fldCharType="end"/>
      </w:r>
      <w:r>
        <w:t xml:space="preserve">: </w:t>
      </w:r>
      <w:r>
        <w:rPr>
          <w:color w:val="000000" w:themeColor="text1"/>
        </w:rPr>
        <w:t>Supply and demand of Seaview Resort</w:t>
      </w:r>
    </w:p>
    <w:p w14:paraId="2B255182" w14:textId="77777777" w:rsidR="007B2E98" w:rsidRDefault="007B2E98" w:rsidP="00314157">
      <w:pPr>
        <w:rPr>
          <w:b/>
          <w:color w:val="FF0000"/>
        </w:rPr>
      </w:pPr>
    </w:p>
    <w:p w14:paraId="2B255183" w14:textId="77777777" w:rsidR="00D634FA" w:rsidRDefault="00D634FA">
      <w:pPr>
        <w:spacing w:line="259" w:lineRule="auto"/>
        <w:jc w:val="left"/>
        <w:rPr>
          <w:b/>
          <w:color w:val="FF0000"/>
        </w:rPr>
      </w:pPr>
      <w:r>
        <w:rPr>
          <w:b/>
          <w:color w:val="FF0000"/>
        </w:rPr>
        <w:br w:type="page"/>
      </w:r>
    </w:p>
    <w:p w14:paraId="2B255184" w14:textId="77777777" w:rsidR="004D32A0" w:rsidRPr="00D634FA" w:rsidRDefault="004D32A0" w:rsidP="00314157">
      <w:pPr>
        <w:rPr>
          <w:b/>
          <w:color w:val="000000" w:themeColor="text1"/>
        </w:rPr>
      </w:pPr>
      <w:r w:rsidRPr="00D634FA">
        <w:rPr>
          <w:b/>
          <w:color w:val="000000" w:themeColor="text1"/>
        </w:rPr>
        <w:lastRenderedPageBreak/>
        <w:t>Market Positioning using Bowman’s Strategy Clock</w:t>
      </w:r>
    </w:p>
    <w:p w14:paraId="2B255185" w14:textId="77777777" w:rsidR="00B1554A" w:rsidRPr="00D634FA" w:rsidRDefault="001A73F6" w:rsidP="00314157">
      <w:pPr>
        <w:rPr>
          <w:bCs/>
          <w:color w:val="000000" w:themeColor="text1"/>
        </w:rPr>
      </w:pPr>
      <w:r w:rsidRPr="00D634FA">
        <w:rPr>
          <w:bCs/>
          <w:color w:val="000000" w:themeColor="text1"/>
        </w:rPr>
        <w:t xml:space="preserve">To strengthen Seaview Resort’s position in the market it must consider Bowman’s strategy Clock. In order to prevent declining in ARR and </w:t>
      </w:r>
      <w:proofErr w:type="spellStart"/>
      <w:r w:rsidRPr="00D634FA">
        <w:rPr>
          <w:bCs/>
          <w:color w:val="000000" w:themeColor="text1"/>
        </w:rPr>
        <w:t>Occupacy</w:t>
      </w:r>
      <w:proofErr w:type="spellEnd"/>
      <w:r w:rsidRPr="00D634FA">
        <w:rPr>
          <w:bCs/>
          <w:color w:val="000000" w:themeColor="text1"/>
        </w:rPr>
        <w:t xml:space="preserve"> rate this strategy would be helpful to</w:t>
      </w:r>
      <w:r w:rsidR="0043789B" w:rsidRPr="00D634FA">
        <w:rPr>
          <w:bCs/>
          <w:color w:val="000000" w:themeColor="text1"/>
        </w:rPr>
        <w:t xml:space="preserve"> understand the</w:t>
      </w:r>
      <w:r w:rsidRPr="00D634FA">
        <w:rPr>
          <w:bCs/>
          <w:color w:val="000000" w:themeColor="text1"/>
        </w:rPr>
        <w:t xml:space="preserve"> competition</w:t>
      </w:r>
      <w:r w:rsidR="0043789B" w:rsidRPr="00D634FA">
        <w:rPr>
          <w:bCs/>
          <w:color w:val="000000" w:themeColor="text1"/>
        </w:rPr>
        <w:t xml:space="preserve"> in terms of price and perceived value, also formulate the pricing strategy</w:t>
      </w:r>
      <w:r w:rsidR="00E26EF5" w:rsidRPr="00D634FA">
        <w:rPr>
          <w:bCs/>
          <w:color w:val="000000" w:themeColor="text1"/>
        </w:rPr>
        <w:t xml:space="preserve">. </w:t>
      </w:r>
      <w:r w:rsidR="00B1554A" w:rsidRPr="00D634FA">
        <w:rPr>
          <w:bCs/>
          <w:color w:val="000000" w:themeColor="text1"/>
        </w:rPr>
        <w:t xml:space="preserve">This resort can set the goal to increase revenue through increasing tourists numbers, emphasizing economical prices and executing innovative ideas like as hybrid method. </w:t>
      </w:r>
    </w:p>
    <w:p w14:paraId="2B255186" w14:textId="77777777" w:rsidR="007B2E98" w:rsidRDefault="007B2E98" w:rsidP="007B2E98">
      <w:pPr>
        <w:keepNext/>
        <w:jc w:val="center"/>
      </w:pPr>
      <w:r>
        <w:rPr>
          <w:noProof/>
        </w:rPr>
        <w:drawing>
          <wp:inline distT="0" distB="0" distL="0" distR="0" wp14:anchorId="2B2551C1" wp14:editId="2B2551C2">
            <wp:extent cx="4729905" cy="2734574"/>
            <wp:effectExtent l="19050" t="19050" r="0" b="8890"/>
            <wp:docPr id="4" name="Picture 4" descr="Bowman's Strategy Clock - Product Mindset's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wman's Strategy Clock - Product Mindset's Newsletter"/>
                    <pic:cNvPicPr>
                      <a:picLocks noChangeAspect="1" noChangeArrowheads="1"/>
                    </pic:cNvPicPr>
                  </pic:nvPicPr>
                  <pic:blipFill>
                    <a:blip r:embed="rId7" cstate="print"/>
                    <a:srcRect/>
                    <a:stretch>
                      <a:fillRect/>
                    </a:stretch>
                  </pic:blipFill>
                  <pic:spPr bwMode="auto">
                    <a:xfrm>
                      <a:off x="0" y="0"/>
                      <a:ext cx="4734339" cy="2737138"/>
                    </a:xfrm>
                    <a:prstGeom prst="rect">
                      <a:avLst/>
                    </a:prstGeom>
                    <a:noFill/>
                    <a:ln w="9525">
                      <a:solidFill>
                        <a:schemeClr val="tx1"/>
                      </a:solidFill>
                      <a:miter lim="800000"/>
                      <a:headEnd/>
                      <a:tailEnd/>
                    </a:ln>
                  </pic:spPr>
                </pic:pic>
              </a:graphicData>
            </a:graphic>
          </wp:inline>
        </w:drawing>
      </w:r>
    </w:p>
    <w:p w14:paraId="2B255187" w14:textId="77777777" w:rsidR="007B2E98" w:rsidRPr="007B2E98" w:rsidRDefault="007B2E98" w:rsidP="007B2E98">
      <w:pPr>
        <w:pStyle w:val="Caption"/>
        <w:jc w:val="center"/>
        <w:rPr>
          <w:bCs w:val="0"/>
          <w:color w:val="000000" w:themeColor="text1"/>
        </w:rPr>
      </w:pPr>
      <w:r>
        <w:t xml:space="preserve">Figure </w:t>
      </w:r>
      <w:r w:rsidR="0057229F">
        <w:fldChar w:fldCharType="begin"/>
      </w:r>
      <w:r w:rsidR="0057229F">
        <w:instrText xml:space="preserve"> SEQ Figure \* ARABIC </w:instrText>
      </w:r>
      <w:r w:rsidR="0057229F">
        <w:fldChar w:fldCharType="separate"/>
      </w:r>
      <w:r>
        <w:rPr>
          <w:noProof/>
        </w:rPr>
        <w:t>2</w:t>
      </w:r>
      <w:r w:rsidR="0057229F">
        <w:rPr>
          <w:noProof/>
        </w:rPr>
        <w:fldChar w:fldCharType="end"/>
      </w:r>
      <w:r>
        <w:t xml:space="preserve">: </w:t>
      </w:r>
      <w:r>
        <w:rPr>
          <w:color w:val="000000" w:themeColor="text1"/>
        </w:rPr>
        <w:t>Market positioning using Bowman’s strategy clock</w:t>
      </w:r>
    </w:p>
    <w:p w14:paraId="2B255188" w14:textId="77777777" w:rsidR="00B1554A" w:rsidRPr="00D634FA" w:rsidRDefault="00B1554A" w:rsidP="00314157">
      <w:pPr>
        <w:rPr>
          <w:b/>
          <w:color w:val="000000" w:themeColor="text1"/>
        </w:rPr>
      </w:pPr>
      <w:r w:rsidRPr="00D634FA">
        <w:rPr>
          <w:b/>
          <w:color w:val="000000" w:themeColor="text1"/>
        </w:rPr>
        <w:t>Growth Strategy with Ansoff Matrix</w:t>
      </w:r>
    </w:p>
    <w:p w14:paraId="2B255189" w14:textId="77777777" w:rsidR="00D51EFD" w:rsidRPr="00D634FA" w:rsidRDefault="00956FD3" w:rsidP="00314157">
      <w:pPr>
        <w:rPr>
          <w:bCs/>
          <w:color w:val="000000" w:themeColor="text1"/>
        </w:rPr>
      </w:pPr>
      <w:proofErr w:type="spellStart"/>
      <w:r w:rsidRPr="00D634FA">
        <w:rPr>
          <w:bCs/>
          <w:color w:val="000000" w:themeColor="text1"/>
        </w:rPr>
        <w:t>Analysing</w:t>
      </w:r>
      <w:proofErr w:type="spellEnd"/>
      <w:r w:rsidRPr="00D634FA">
        <w:rPr>
          <w:bCs/>
          <w:color w:val="000000" w:themeColor="text1"/>
        </w:rPr>
        <w:t xml:space="preserve"> Ansoff Matrix can bring great benefit to conduct financial assessments and growth initiatives of Seaview Resort. </w:t>
      </w:r>
      <w:r w:rsidR="00470DF6" w:rsidRPr="00D634FA">
        <w:rPr>
          <w:bCs/>
          <w:color w:val="000000" w:themeColor="text1"/>
        </w:rPr>
        <w:t xml:space="preserve">Because, this approach divided growth strategies into four main parts such as: product development, market development, market </w:t>
      </w:r>
      <w:proofErr w:type="spellStart"/>
      <w:r w:rsidR="00470DF6" w:rsidRPr="00D634FA">
        <w:rPr>
          <w:bCs/>
          <w:color w:val="000000" w:themeColor="text1"/>
        </w:rPr>
        <w:t>prentation</w:t>
      </w:r>
      <w:proofErr w:type="spellEnd"/>
      <w:r w:rsidR="00470DF6" w:rsidRPr="00D634FA">
        <w:rPr>
          <w:bCs/>
          <w:color w:val="000000" w:themeColor="text1"/>
        </w:rPr>
        <w:t xml:space="preserve"> and diversification (Dawes, 2021). This decreased occupancy rate and revenue </w:t>
      </w:r>
      <w:r w:rsidR="00FA17C4" w:rsidRPr="00D634FA">
        <w:rPr>
          <w:bCs/>
          <w:color w:val="000000" w:themeColor="text1"/>
        </w:rPr>
        <w:t>can be improved by using this approach also it helps to evaluate feasible expansion strategies. Lastly, Seaview resort can find the key reasons</w:t>
      </w:r>
      <w:r w:rsidR="009146A5" w:rsidRPr="00D634FA">
        <w:rPr>
          <w:bCs/>
          <w:color w:val="000000" w:themeColor="text1"/>
        </w:rPr>
        <w:t xml:space="preserve"> behind the decline in profitability.</w:t>
      </w:r>
      <w:r w:rsidR="00F44A4F" w:rsidRPr="00D634FA">
        <w:rPr>
          <w:bCs/>
          <w:color w:val="000000" w:themeColor="text1"/>
        </w:rPr>
        <w:t xml:space="preserve"> </w:t>
      </w:r>
      <w:r w:rsidR="00D51EFD" w:rsidRPr="00D634FA">
        <w:rPr>
          <w:bCs/>
          <w:color w:val="000000" w:themeColor="text1"/>
        </w:rPr>
        <w:t xml:space="preserve"> </w:t>
      </w:r>
    </w:p>
    <w:p w14:paraId="2B25518A" w14:textId="77777777" w:rsidR="007B2E98" w:rsidRDefault="007B2E98" w:rsidP="00314157">
      <w:pPr>
        <w:rPr>
          <w:bCs/>
          <w:color w:val="FF0000"/>
        </w:rPr>
      </w:pPr>
    </w:p>
    <w:p w14:paraId="2B25518B" w14:textId="77777777" w:rsidR="007B2E98" w:rsidRDefault="007B2E98" w:rsidP="007B2E98">
      <w:pPr>
        <w:keepNext/>
        <w:jc w:val="center"/>
      </w:pPr>
      <w:r>
        <w:rPr>
          <w:noProof/>
        </w:rPr>
        <w:lastRenderedPageBreak/>
        <w:drawing>
          <wp:inline distT="0" distB="0" distL="0" distR="0" wp14:anchorId="2B2551C3" wp14:editId="2B2551C4">
            <wp:extent cx="4153623" cy="2979485"/>
            <wp:effectExtent l="19050" t="19050" r="0" b="0"/>
            <wp:docPr id="7" name="Picture 7" descr="Ansoff matrix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soff matrix - Wikipedia"/>
                    <pic:cNvPicPr>
                      <a:picLocks noChangeAspect="1" noChangeArrowheads="1"/>
                    </pic:cNvPicPr>
                  </pic:nvPicPr>
                  <pic:blipFill>
                    <a:blip r:embed="rId8" cstate="print"/>
                    <a:srcRect/>
                    <a:stretch>
                      <a:fillRect/>
                    </a:stretch>
                  </pic:blipFill>
                  <pic:spPr bwMode="auto">
                    <a:xfrm>
                      <a:off x="0" y="0"/>
                      <a:ext cx="4154803" cy="2980331"/>
                    </a:xfrm>
                    <a:prstGeom prst="rect">
                      <a:avLst/>
                    </a:prstGeom>
                    <a:noFill/>
                    <a:ln w="9525">
                      <a:solidFill>
                        <a:schemeClr val="tx1"/>
                      </a:solidFill>
                      <a:miter lim="800000"/>
                      <a:headEnd/>
                      <a:tailEnd/>
                    </a:ln>
                  </pic:spPr>
                </pic:pic>
              </a:graphicData>
            </a:graphic>
          </wp:inline>
        </w:drawing>
      </w:r>
    </w:p>
    <w:p w14:paraId="2B25518C" w14:textId="77777777" w:rsidR="007B2E98" w:rsidRPr="007B2E98" w:rsidRDefault="007B2E98" w:rsidP="007B2E98">
      <w:pPr>
        <w:pStyle w:val="Caption"/>
        <w:jc w:val="center"/>
        <w:rPr>
          <w:bCs w:val="0"/>
          <w:color w:val="000000" w:themeColor="text1"/>
        </w:rPr>
      </w:pPr>
      <w:r>
        <w:t xml:space="preserve">Figure </w:t>
      </w:r>
      <w:r w:rsidR="0057229F">
        <w:fldChar w:fldCharType="begin"/>
      </w:r>
      <w:r w:rsidR="0057229F">
        <w:instrText xml:space="preserve"> SEQ Figure \* ARABIC </w:instrText>
      </w:r>
      <w:r w:rsidR="0057229F">
        <w:fldChar w:fldCharType="separate"/>
      </w:r>
      <w:r>
        <w:rPr>
          <w:noProof/>
        </w:rPr>
        <w:t>3</w:t>
      </w:r>
      <w:r w:rsidR="0057229F">
        <w:rPr>
          <w:noProof/>
        </w:rPr>
        <w:fldChar w:fldCharType="end"/>
      </w:r>
      <w:r>
        <w:t xml:space="preserve">: </w:t>
      </w:r>
      <w:r>
        <w:rPr>
          <w:color w:val="000000" w:themeColor="text1"/>
        </w:rPr>
        <w:t>Ansoff Matrix</w:t>
      </w:r>
    </w:p>
    <w:p w14:paraId="2B25518D" w14:textId="77777777" w:rsidR="00314157" w:rsidRPr="00E63917" w:rsidRDefault="00314157" w:rsidP="00314157">
      <w:pPr>
        <w:rPr>
          <w:b/>
        </w:rPr>
      </w:pPr>
      <w:r w:rsidRPr="00E63917">
        <w:rPr>
          <w:b/>
        </w:rPr>
        <w:t>Falling Income and Soaring Expenditure</w:t>
      </w:r>
    </w:p>
    <w:p w14:paraId="2B25518E" w14:textId="77777777" w:rsidR="007F7B85" w:rsidRDefault="001D27C2" w:rsidP="007F7B85">
      <w:r>
        <w:t>The Seaview resort has been facing poor financial health last three years. The main reason for this can be identified as the steep decline in the revenue</w:t>
      </w:r>
      <w:r w:rsidR="007F7B85">
        <w:t xml:space="preserve">. </w:t>
      </w:r>
      <w:r>
        <w:t>T</w:t>
      </w:r>
      <w:r w:rsidR="007F7B85">
        <w:t>he resort</w:t>
      </w:r>
      <w:r>
        <w:t xml:space="preserve"> had</w:t>
      </w:r>
      <w:r w:rsidR="007F7B85">
        <w:t xml:space="preserve"> generated £520,000 in 2020, </w:t>
      </w:r>
      <w:r>
        <w:t xml:space="preserve">but unfortunately </w:t>
      </w:r>
      <w:r w:rsidR="007F7B85">
        <w:t>that amount</w:t>
      </w:r>
      <w:r>
        <w:t xml:space="preserve"> was</w:t>
      </w:r>
      <w:r w:rsidR="007F7B85">
        <w:t xml:space="preserve"> dropped to </w:t>
      </w:r>
      <w:r>
        <w:t xml:space="preserve">only </w:t>
      </w:r>
      <w:r w:rsidR="007F7B85">
        <w:t>£480,000 in 2021 and</w:t>
      </w:r>
      <w:r>
        <w:t xml:space="preserve"> subsequently to</w:t>
      </w:r>
      <w:r w:rsidR="007F7B85">
        <w:t xml:space="preserve"> £430,000 in 2022. The unexpected cuts mean the resort Problems in attracting tourists they are the benefits</w:t>
      </w:r>
    </w:p>
    <w:p w14:paraId="2B25518F" w14:textId="77777777" w:rsidR="007F7B85" w:rsidRDefault="007F7B85" w:rsidP="007F7B85">
      <w:r>
        <w:t>Increased operating costs are also necessary for the resort’s declining profitability. The operating costs of the resort are £390,000 in 2020, £400,000 in 2021 and £450,000 in 2022. A decrease in revenue which includes increased facility costs, maintenance costs and suppliers of the cost presents financial challenges for the resort (Rocke, 2021) to identify solutions Seaview Resort needs a rigorous cost analysis to unlock the potential for greater efficiency and cost reduction.</w:t>
      </w:r>
    </w:p>
    <w:p w14:paraId="2B255190" w14:textId="77777777" w:rsidR="00314157" w:rsidRPr="00E63917" w:rsidRDefault="00347789" w:rsidP="00314157">
      <w:pPr>
        <w:rPr>
          <w:b/>
        </w:rPr>
      </w:pPr>
      <w:r>
        <w:rPr>
          <w:b/>
        </w:rPr>
        <w:t>Declining</w:t>
      </w:r>
      <w:r w:rsidR="00314157" w:rsidRPr="00E63917">
        <w:rPr>
          <w:b/>
        </w:rPr>
        <w:t xml:space="preserve"> Gross earni</w:t>
      </w:r>
      <w:r w:rsidR="00E63917">
        <w:rPr>
          <w:b/>
        </w:rPr>
        <w:t xml:space="preserve">ngs </w:t>
      </w:r>
      <w:r>
        <w:rPr>
          <w:b/>
        </w:rPr>
        <w:t xml:space="preserve">and </w:t>
      </w:r>
      <w:r w:rsidR="00E63917">
        <w:rPr>
          <w:b/>
        </w:rPr>
        <w:t>net earnings</w:t>
      </w:r>
    </w:p>
    <w:p w14:paraId="2B255191" w14:textId="77777777" w:rsidR="00314157" w:rsidRDefault="008E5FD8" w:rsidP="00314157">
      <w:r w:rsidRPr="008E5FD8">
        <w:t>The company's net profit and net profit margin declined drastically</w:t>
      </w:r>
      <w:r w:rsidR="007F7B85">
        <w:t>.</w:t>
      </w:r>
      <w:r w:rsidRPr="008E5FD8">
        <w:t xml:space="preserve"> </w:t>
      </w:r>
      <w:r w:rsidR="007F7B85">
        <w:t xml:space="preserve">But it was not the same </w:t>
      </w:r>
      <w:proofErr w:type="spellStart"/>
      <w:r w:rsidR="007F7B85">
        <w:t>fr</w:t>
      </w:r>
      <w:proofErr w:type="spellEnd"/>
      <w:r w:rsidR="007F7B85">
        <w:t xml:space="preserve"> the </w:t>
      </w:r>
      <w:r w:rsidRPr="008E5FD8">
        <w:t>revenue</w:t>
      </w:r>
      <w:r w:rsidR="007F7B85">
        <w:t xml:space="preserve">. The revenue was </w:t>
      </w:r>
      <w:r w:rsidRPr="008E5FD8">
        <w:t xml:space="preserve">£80,000 in 2021 </w:t>
      </w:r>
      <w:r w:rsidR="007F7B85">
        <w:t xml:space="preserve">from a better state of </w:t>
      </w:r>
      <w:r w:rsidR="007F7B85" w:rsidRPr="008E5FD8">
        <w:t xml:space="preserve"> £130,000 in 2020 </w:t>
      </w:r>
      <w:r w:rsidRPr="008E5FD8">
        <w:t xml:space="preserve">and </w:t>
      </w:r>
      <w:r w:rsidR="007F7B85">
        <w:t xml:space="preserve">there was also </w:t>
      </w:r>
      <w:r w:rsidRPr="008E5FD8">
        <w:t xml:space="preserve">a loss of £20,000 2022. </w:t>
      </w:r>
      <w:r w:rsidR="007F7B85">
        <w:t xml:space="preserve">This means the hotel had a </w:t>
      </w:r>
      <w:r w:rsidRPr="008E5FD8">
        <w:t xml:space="preserve">net earnings ratio of 15% in 2020, the resort earned £78,000. In 2021, nevertheless, it plummeted to just £40,000, a reduction of 8 per cent over the year prior (Tracey and </w:t>
      </w:r>
      <w:proofErr w:type="spellStart"/>
      <w:r w:rsidRPr="008E5FD8">
        <w:t>Hinkin</w:t>
      </w:r>
      <w:proofErr w:type="spellEnd"/>
      <w:r w:rsidRPr="008E5FD8">
        <w:t xml:space="preserve">, 2021). Things seem worse from there in 2022, with a </w:t>
      </w:r>
      <w:r w:rsidRPr="008E5FD8">
        <w:lastRenderedPageBreak/>
        <w:t>net loss of £47,500 and a dismal net loss of -11%. Revenue for Seaview Resort in 2020 was £78,000 (15.0% of total). A reduction of 8% from 2020 reduced that number down to £40,000 in 2021. By 2022, things had grown even worse, with a £47,500 in net loss (a net profit margin of approximately -11%) being recorded (</w:t>
      </w:r>
      <w:proofErr w:type="spellStart"/>
      <w:r w:rsidRPr="008E5FD8">
        <w:t>Chibili</w:t>
      </w:r>
      <w:proofErr w:type="spellEnd"/>
      <w:r w:rsidRPr="008E5FD8">
        <w:t>, 2019). There has been a large fall in the net income and the margin of net profit, showing that the resort's income is quickly diminishing.</w:t>
      </w:r>
    </w:p>
    <w:p w14:paraId="2B255192" w14:textId="77777777" w:rsidR="00314157" w:rsidRPr="00E63917" w:rsidRDefault="00314157" w:rsidP="00314157">
      <w:pPr>
        <w:rPr>
          <w:b/>
        </w:rPr>
      </w:pPr>
      <w:r w:rsidRPr="00E63917">
        <w:rPr>
          <w:b/>
        </w:rPr>
        <w:t>Median Hote</w:t>
      </w:r>
      <w:r w:rsidR="00E63917">
        <w:rPr>
          <w:b/>
        </w:rPr>
        <w:t>l Rate &amp; Availability Rate Fall</w:t>
      </w:r>
    </w:p>
    <w:p w14:paraId="2B255193" w14:textId="77777777" w:rsidR="00314157" w:rsidRDefault="00314157" w:rsidP="00314157">
      <w:r>
        <w:t>The Seaview Resort is not as lucrative</w:t>
      </w:r>
      <w:r w:rsidR="00CC7577">
        <w:t xml:space="preserve"> anymore. The hotel has lost its attraction </w:t>
      </w:r>
      <w:r>
        <w:t xml:space="preserve">as indicated by its Average Room Rate (ARR) and Occupancy Rate. </w:t>
      </w:r>
      <w:r w:rsidR="00CC7577">
        <w:t xml:space="preserve">This rate has declined severely. It was </w:t>
      </w:r>
      <w:r>
        <w:t>£250 in 2020 to £210 in 2022, the resort's ARR may be facing pricing stress or not giving enough value to tourists.</w:t>
      </w:r>
    </w:p>
    <w:p w14:paraId="2B255194" w14:textId="77777777" w:rsidR="00314157" w:rsidRDefault="00CC7577" w:rsidP="00314157">
      <w:r>
        <w:t>T</w:t>
      </w:r>
      <w:r w:rsidR="00314157">
        <w:t xml:space="preserve">he occupied rate </w:t>
      </w:r>
      <w:r>
        <w:t xml:space="preserve">also </w:t>
      </w:r>
      <w:r w:rsidR="00314157">
        <w:t>decreased</w:t>
      </w:r>
      <w:r>
        <w:t>. The hotel experienced a fall</w:t>
      </w:r>
      <w:r w:rsidR="00314157">
        <w:t xml:space="preserve"> from 70% in 2020 to 60% in 2022.</w:t>
      </w:r>
      <w:r>
        <w:t xml:space="preserve"> A 10% fall in only 2 years.</w:t>
      </w:r>
      <w:r w:rsidR="00314157">
        <w:t xml:space="preserve"> Since fewer guests are using the resort, income and profitability will decline as a consequence of the lower occupancy rate. Strategies to address these essential factors are required to reverse the property's deteriorating profitability</w:t>
      </w:r>
      <w:r w:rsidR="00F725C2">
        <w:t xml:space="preserve"> (</w:t>
      </w:r>
      <w:r w:rsidR="00F725C2">
        <w:rPr>
          <w:rFonts w:eastAsia="Calibri" w:cs="Times New Roman"/>
        </w:rPr>
        <w:t>Truck, 2020)</w:t>
      </w:r>
      <w:r w:rsidR="00314157">
        <w:t>. Increased occupancy may be accomplished by numerous tactics such as better marketing, nicer lodgings, more enticing packages, and a bigge</w:t>
      </w:r>
      <w:r w:rsidR="00F725C2">
        <w:t>r consumer base.</w:t>
      </w:r>
    </w:p>
    <w:p w14:paraId="2B255195" w14:textId="77777777" w:rsidR="00314157" w:rsidRPr="00E63917" w:rsidRDefault="00314157" w:rsidP="00314157">
      <w:pPr>
        <w:rPr>
          <w:b/>
        </w:rPr>
      </w:pPr>
      <w:r w:rsidRPr="00E63917">
        <w:rPr>
          <w:b/>
        </w:rPr>
        <w:t>Economic Credit Pressure an</w:t>
      </w:r>
      <w:r w:rsidR="00E63917" w:rsidRPr="00E63917">
        <w:rPr>
          <w:b/>
        </w:rPr>
        <w:t xml:space="preserve">d </w:t>
      </w:r>
      <w:proofErr w:type="spellStart"/>
      <w:r w:rsidR="00E63917" w:rsidRPr="00E63917">
        <w:rPr>
          <w:b/>
        </w:rPr>
        <w:t>Unfavourable</w:t>
      </w:r>
      <w:proofErr w:type="spellEnd"/>
      <w:r w:rsidR="00E63917" w:rsidRPr="00E63917">
        <w:rPr>
          <w:b/>
        </w:rPr>
        <w:t xml:space="preserve"> </w:t>
      </w:r>
      <w:r w:rsidR="00CB3626">
        <w:rPr>
          <w:b/>
        </w:rPr>
        <w:t>Cash C</w:t>
      </w:r>
      <w:r w:rsidR="00E63917" w:rsidRPr="00E63917">
        <w:rPr>
          <w:b/>
        </w:rPr>
        <w:t>irculation</w:t>
      </w:r>
    </w:p>
    <w:p w14:paraId="2B255196" w14:textId="77777777" w:rsidR="00314157" w:rsidRDefault="00314157" w:rsidP="00314157">
      <w:r>
        <w:t>The resort's financial filings reflect a troubling level of debt. The immediate liabilities are £180,000</w:t>
      </w:r>
      <w:r w:rsidR="00CB3626">
        <w:t>,</w:t>
      </w:r>
      <w:r>
        <w:t xml:space="preserve"> and the long-term debt is £500,000, for a total of £750,000 in debt. The resort's financial stability is substantially </w:t>
      </w:r>
      <w:proofErr w:type="spellStart"/>
      <w:r>
        <w:t>jeopardised</w:t>
      </w:r>
      <w:proofErr w:type="spellEnd"/>
      <w:r>
        <w:t xml:space="preserve"> by the tiny amount of £450,000 in equity. When a corporation has too much debt, it may damage its bottom line and prohibit it from making </w:t>
      </w:r>
      <w:r w:rsidR="00E63917">
        <w:t xml:space="preserve">growth initiatives </w:t>
      </w:r>
      <w:r w:rsidR="00F725C2">
        <w:t>(</w:t>
      </w:r>
      <w:r w:rsidR="00F725C2">
        <w:rPr>
          <w:rFonts w:eastAsia="Calibri" w:cs="Times New Roman"/>
        </w:rPr>
        <w:t xml:space="preserve">Crowe and Bradshaw, </w:t>
      </w:r>
      <w:r w:rsidR="00F725C2" w:rsidRPr="00205138">
        <w:rPr>
          <w:rFonts w:eastAsia="Calibri" w:cs="Times New Roman"/>
        </w:rPr>
        <w:t>2021)</w:t>
      </w:r>
      <w:r w:rsidR="00E63917">
        <w:t>.</w:t>
      </w:r>
    </w:p>
    <w:p w14:paraId="2B255197" w14:textId="77777777" w:rsidR="00314157" w:rsidRDefault="00314157" w:rsidP="00314157">
      <w:r>
        <w:t>With an operating cash flow of -£80,000, capital expenditures of £30,000, and a net cash flow of -£110,000 in 2021, The Seaview Resort faced a large financial cash flow deficit. Having a negative cash flow demonstrates that the resort's operations were not lucrative enough to pay all of the resort's expenses, particularly capital expenditures</w:t>
      </w:r>
      <w:r w:rsidR="00F725C2">
        <w:t xml:space="preserve"> (</w:t>
      </w:r>
      <w:r w:rsidR="00F725C2">
        <w:rPr>
          <w:rFonts w:eastAsia="Calibri" w:cs="Times New Roman"/>
        </w:rPr>
        <w:t xml:space="preserve">Baines, Rosengren, and Antonetti, </w:t>
      </w:r>
      <w:r w:rsidR="00F725C2" w:rsidRPr="00205138">
        <w:rPr>
          <w:rFonts w:eastAsia="Calibri" w:cs="Times New Roman"/>
        </w:rPr>
        <w:t>2022)</w:t>
      </w:r>
      <w:r>
        <w:t>. As a consequence, it is more crucial than ever to develop strategies to enhance profitability by simplifying procedures and decreasing expenditures.</w:t>
      </w:r>
      <w:r w:rsidR="00C8317B">
        <w:t xml:space="preserve">  </w:t>
      </w:r>
    </w:p>
    <w:p w14:paraId="2B255198" w14:textId="77777777" w:rsidR="00E63917" w:rsidRDefault="00E63917" w:rsidP="00E63917">
      <w:pPr>
        <w:pStyle w:val="Heading1"/>
        <w:jc w:val="center"/>
      </w:pPr>
      <w:bookmarkStart w:id="11" w:name="_Toc148712264"/>
      <w:r>
        <w:lastRenderedPageBreak/>
        <w:t>Strategy Implementation</w:t>
      </w:r>
      <w:bookmarkEnd w:id="11"/>
    </w:p>
    <w:p w14:paraId="2B255199" w14:textId="77777777" w:rsidR="00314157" w:rsidRPr="00E63917" w:rsidRDefault="00314157" w:rsidP="00314157">
      <w:pPr>
        <w:rPr>
          <w:b/>
        </w:rPr>
      </w:pPr>
      <w:r w:rsidRPr="00E63917">
        <w:rPr>
          <w:b/>
        </w:rPr>
        <w:t>Earnings Boost Plan</w:t>
      </w:r>
    </w:p>
    <w:p w14:paraId="2B25519A" w14:textId="77777777" w:rsidR="00314157" w:rsidRDefault="00314157" w:rsidP="00314157">
      <w:r>
        <w:t>The Seaview Resort needs to establish a revenue growth plan to put an end to its pattern of diminishing revenues. This needs not only a hike in average hotel charges but also a rise in vacancy levels. The resort w</w:t>
      </w:r>
      <w:r w:rsidR="00CB3626">
        <w:t>ill</w:t>
      </w:r>
      <w:r>
        <w:t xml:space="preserve"> be</w:t>
      </w:r>
      <w:r w:rsidR="00CB3626">
        <w:t>nefit</w:t>
      </w:r>
      <w:r>
        <w:t xml:space="preserve"> </w:t>
      </w:r>
      <w:r w:rsidR="00CB3626">
        <w:t>from investing</w:t>
      </w:r>
      <w:r>
        <w:t xml:space="preserve"> effort into advertising if it wants to improve tourist numbers by appealing to a narrower demographic and showcasing </w:t>
      </w:r>
      <w:r w:rsidR="00F725C2">
        <w:t>its distinctive qualities (Marchesi</w:t>
      </w:r>
      <w:r>
        <w:t xml:space="preserve">, 2022). To enhance demand and justify rising consumer charges, the resort may also elect to make modifications and </w:t>
      </w:r>
      <w:proofErr w:type="spellStart"/>
      <w:r>
        <w:t>modernise</w:t>
      </w:r>
      <w:proofErr w:type="spellEnd"/>
      <w:r>
        <w:t xml:space="preserve"> its rooms and services. Guests could be enticed to pick The Seaview Resort over rivals by providing a choice of appealing packages and experiences.</w:t>
      </w:r>
    </w:p>
    <w:p w14:paraId="2B25519B" w14:textId="77777777" w:rsidR="00314157" w:rsidRPr="00E63917" w:rsidRDefault="00314157" w:rsidP="00314157">
      <w:pPr>
        <w:rPr>
          <w:b/>
        </w:rPr>
      </w:pPr>
      <w:r w:rsidRPr="00E63917">
        <w:rPr>
          <w:b/>
        </w:rPr>
        <w:t xml:space="preserve">Cost </w:t>
      </w:r>
      <w:proofErr w:type="spellStart"/>
      <w:r w:rsidRPr="00E63917">
        <w:rPr>
          <w:b/>
        </w:rPr>
        <w:t>Optimi</w:t>
      </w:r>
      <w:r w:rsidR="00CB3626">
        <w:rPr>
          <w:b/>
        </w:rPr>
        <w:t>s</w:t>
      </w:r>
      <w:r w:rsidRPr="00E63917">
        <w:rPr>
          <w:b/>
        </w:rPr>
        <w:t>ation</w:t>
      </w:r>
      <w:proofErr w:type="spellEnd"/>
      <w:r w:rsidRPr="00E63917">
        <w:rPr>
          <w:b/>
        </w:rPr>
        <w:t xml:space="preserve"> Strategy</w:t>
      </w:r>
    </w:p>
    <w:p w14:paraId="2B25519C" w14:textId="77777777" w:rsidR="00314157" w:rsidRDefault="00314157" w:rsidP="00314157">
      <w:r>
        <w:t xml:space="preserve">Considering increased running expenditures, the resort </w:t>
      </w:r>
      <w:r w:rsidR="00CB3626">
        <w:t>must discover methods to reduce</w:t>
      </w:r>
      <w:r>
        <w:t xml:space="preserve"> </w:t>
      </w:r>
      <w:r w:rsidR="00CB3626">
        <w:t xml:space="preserve">them </w:t>
      </w:r>
      <w:r>
        <w:t xml:space="preserve">wherever feasible. To uncover methods in which productivity may be enhanced and expenses cut, a full cost assessment should be done. This entails searching for methods to cut </w:t>
      </w:r>
      <w:proofErr w:type="spellStart"/>
      <w:r>
        <w:t>labour</w:t>
      </w:r>
      <w:proofErr w:type="spellEnd"/>
      <w:r>
        <w:t xml:space="preserve"> expenditures, such as cross-teaching personnel and modifying scheduling. Preventative upkeep methods and </w:t>
      </w:r>
      <w:r w:rsidR="00CB3626">
        <w:t>vendor contracts may help control maintenance expenses</w:t>
      </w:r>
      <w:r>
        <w:t xml:space="preserve">. The resort can also look at purchasing in bulk in </w:t>
      </w:r>
      <w:r w:rsidR="00E63917">
        <w:t>order to save cash on supplies.</w:t>
      </w:r>
    </w:p>
    <w:p w14:paraId="2B25519D" w14:textId="77777777" w:rsidR="00314157" w:rsidRPr="00E63917" w:rsidRDefault="00314157" w:rsidP="00314157">
      <w:pPr>
        <w:rPr>
          <w:b/>
        </w:rPr>
      </w:pPr>
      <w:r w:rsidRPr="00E63917">
        <w:rPr>
          <w:b/>
        </w:rPr>
        <w:t>Credit Lowering and Wealth Development</w:t>
      </w:r>
    </w:p>
    <w:p w14:paraId="2B25519E" w14:textId="77777777" w:rsidR="00314157" w:rsidRDefault="00314157" w:rsidP="00314157">
      <w:r>
        <w:t xml:space="preserve">The hotel's large debt must be settled as fast as possible. The proportion of debt to ownership needs to be decreased. Credit combining, improved terms, or </w:t>
      </w:r>
      <w:proofErr w:type="spellStart"/>
      <w:r>
        <w:t>reorganisation</w:t>
      </w:r>
      <w:proofErr w:type="spellEnd"/>
      <w:r>
        <w:t xml:space="preserve"> of debt could all be part of the answer</w:t>
      </w:r>
      <w:r w:rsidR="007F1592">
        <w:t xml:space="preserve"> (</w:t>
      </w:r>
      <w:r w:rsidR="007F1592">
        <w:rPr>
          <w:rFonts w:eastAsia="Calibri" w:cs="Times New Roman"/>
        </w:rPr>
        <w:t xml:space="preserve">Prideaux, </w:t>
      </w:r>
      <w:r w:rsidR="007F1592" w:rsidRPr="00205138">
        <w:rPr>
          <w:rFonts w:eastAsia="Calibri" w:cs="Times New Roman"/>
        </w:rPr>
        <w:t>2020)</w:t>
      </w:r>
      <w:r>
        <w:t>. Equity capital may be achieved by a number of avenues, including expenditures, collaborations, or the disposal of peripheral assets. Reducing debt and boosting ownership will increase the resort's economic se</w:t>
      </w:r>
      <w:r w:rsidR="00E63917">
        <w:t>curity and expansion potential.</w:t>
      </w:r>
    </w:p>
    <w:p w14:paraId="2B25519F" w14:textId="77777777" w:rsidR="00314157" w:rsidRPr="00E63917" w:rsidRDefault="00314157" w:rsidP="00314157">
      <w:pPr>
        <w:rPr>
          <w:b/>
        </w:rPr>
      </w:pPr>
      <w:r w:rsidRPr="00E63917">
        <w:rPr>
          <w:b/>
        </w:rPr>
        <w:t>Improved the End User Experience</w:t>
      </w:r>
    </w:p>
    <w:p w14:paraId="2B2551A0" w14:textId="77777777" w:rsidR="00314157" w:rsidRDefault="00314157" w:rsidP="00314157">
      <w:r>
        <w:t xml:space="preserve">Enhancing client satisfaction is vital for maintaining and recruiting new consumers. The Seaview Resort needs to place an emphasis on upgrading the level of service it delivers to visitors. For this reason, </w:t>
      </w:r>
      <w:proofErr w:type="spellStart"/>
      <w:r>
        <w:t>organisations</w:t>
      </w:r>
      <w:proofErr w:type="spellEnd"/>
      <w:r>
        <w:t xml:space="preserve"> need to establish customer satisfaction survey methodologies, educate people to continually surpass consumers' expectations, and handle problems as soon as they appear (Joshi, </w:t>
      </w:r>
      <w:r>
        <w:lastRenderedPageBreak/>
        <w:t>2023). The resort can additionally use modern services, including e-ticketing and reservation systems, t</w:t>
      </w:r>
      <w:r w:rsidR="00E63917">
        <w:t>o enhance clients' experiences.</w:t>
      </w:r>
    </w:p>
    <w:p w14:paraId="2B2551A1" w14:textId="77777777" w:rsidR="00314157" w:rsidRPr="00E63917" w:rsidRDefault="00314157" w:rsidP="00314157">
      <w:pPr>
        <w:rPr>
          <w:b/>
        </w:rPr>
      </w:pPr>
      <w:r w:rsidRPr="00E63917">
        <w:rPr>
          <w:b/>
        </w:rPr>
        <w:t>Diversity as well as Invention</w:t>
      </w:r>
    </w:p>
    <w:p w14:paraId="2B2551A2" w14:textId="77777777" w:rsidR="00314157" w:rsidRDefault="00314157" w:rsidP="00314157">
      <w:r>
        <w:t>The lodge's longevity and the diversity of clients it is able to serve rely on its capacity to expand its different sources of income. The Seaview Resort is exploring extending its business strategy to include bridal and convention activities</w:t>
      </w:r>
      <w:r w:rsidR="00205138">
        <w:t xml:space="preserve"> (</w:t>
      </w:r>
      <w:r w:rsidR="00205138">
        <w:rPr>
          <w:rFonts w:eastAsia="Calibri" w:cs="Times New Roman"/>
        </w:rPr>
        <w:t xml:space="preserve">Prideaux, </w:t>
      </w:r>
      <w:r w:rsidR="00205138" w:rsidRPr="00205138">
        <w:rPr>
          <w:rFonts w:eastAsia="Calibri" w:cs="Times New Roman"/>
        </w:rPr>
        <w:t>2020)</w:t>
      </w:r>
      <w:r>
        <w:t>. Adding novel components, such as environmentally friendly legislation, well</w:t>
      </w:r>
      <w:r w:rsidR="00CB3626">
        <w:t>-</w:t>
      </w:r>
      <w:r>
        <w:t xml:space="preserve">being and spa services, and outdoor pursuits, could assist in helping the </w:t>
      </w:r>
      <w:r w:rsidR="00CB3626">
        <w:t>G</w:t>
      </w:r>
      <w:r>
        <w:t>etaway distinguish out from other hotels and adapt to the shifting wants of its cust</w:t>
      </w:r>
      <w:r w:rsidR="00E63917">
        <w:t>omers.</w:t>
      </w:r>
    </w:p>
    <w:p w14:paraId="2B2551A3" w14:textId="77777777" w:rsidR="00314157" w:rsidRPr="00E63917" w:rsidRDefault="00314157" w:rsidP="00314157">
      <w:pPr>
        <w:rPr>
          <w:b/>
        </w:rPr>
      </w:pPr>
      <w:r w:rsidRPr="00E63917">
        <w:rPr>
          <w:b/>
        </w:rPr>
        <w:t>Frequent evaluation of performance</w:t>
      </w:r>
    </w:p>
    <w:p w14:paraId="2B2551A4" w14:textId="77777777" w:rsidR="00314157" w:rsidRDefault="00314157" w:rsidP="00314157">
      <w:r>
        <w:t xml:space="preserve">Regularly reviewing accomplishments is vital for the recovery plan to bear fruit. Developing and evaluating indicators of key performance (KPIs) is </w:t>
      </w:r>
      <w:r w:rsidR="00E63917">
        <w:t xml:space="preserve">vital. </w:t>
      </w:r>
      <w:r>
        <w:t>Based on the information gathered from that surveillance, the method may be adjusted. Keeping updated of advancements in one's profession and reacting to evolving market conditions are also vital.  </w:t>
      </w:r>
    </w:p>
    <w:p w14:paraId="2B2551A5" w14:textId="77777777" w:rsidR="00E63917" w:rsidRDefault="00E63917">
      <w:pPr>
        <w:spacing w:line="259" w:lineRule="auto"/>
        <w:jc w:val="left"/>
      </w:pPr>
      <w:r>
        <w:br w:type="page"/>
      </w:r>
    </w:p>
    <w:p w14:paraId="2B2551A6" w14:textId="77777777" w:rsidR="00314157" w:rsidRDefault="00E63917" w:rsidP="00E63917">
      <w:pPr>
        <w:pStyle w:val="Heading1"/>
      </w:pPr>
      <w:bookmarkStart w:id="12" w:name="_Toc148712265"/>
      <w:r>
        <w:lastRenderedPageBreak/>
        <w:t>Conclusion</w:t>
      </w:r>
      <w:bookmarkEnd w:id="12"/>
    </w:p>
    <w:p w14:paraId="2B2551A7" w14:textId="77777777" w:rsidR="00E63917" w:rsidRPr="00E63917" w:rsidRDefault="00CC7577" w:rsidP="00E63917">
      <w:r>
        <w:t xml:space="preserve">Seaview Resort needed a solid strategy of finance to </w:t>
      </w:r>
      <w:r w:rsidR="00E63917" w:rsidRPr="00E63917">
        <w:t xml:space="preserve">reverse the patterns of dropping revenues, growing costs, and diminishing profitability. </w:t>
      </w:r>
      <w:r>
        <w:t xml:space="preserve">The resort can hope to </w:t>
      </w:r>
      <w:r w:rsidR="00E63917" w:rsidRPr="00E63917">
        <w:t xml:space="preserve">restore its </w:t>
      </w:r>
      <w:r>
        <w:t xml:space="preserve">former glory </w:t>
      </w:r>
      <w:r w:rsidR="00E63917" w:rsidRPr="00E63917">
        <w:t xml:space="preserve">by executing methods to generate income, enhance </w:t>
      </w:r>
      <w:r>
        <w:t xml:space="preserve">the in operational </w:t>
      </w:r>
      <w:proofErr w:type="spellStart"/>
      <w:r>
        <w:t>efficiceny</w:t>
      </w:r>
      <w:proofErr w:type="spellEnd"/>
      <w:r w:rsidR="00E63917" w:rsidRPr="00E63917">
        <w:t xml:space="preserve">, decrease debt, increase </w:t>
      </w:r>
      <w:r>
        <w:t xml:space="preserve">in </w:t>
      </w:r>
      <w:r w:rsidR="00E63917" w:rsidRPr="00E63917">
        <w:t xml:space="preserve">cash flow, market the resort more actively, improve guests' experiences, research the resort's competitiveness, and train and retain its workforce. </w:t>
      </w:r>
      <w:r>
        <w:t xml:space="preserve">If Seaview Resort can stick to these </w:t>
      </w:r>
      <w:r w:rsidR="00E63917" w:rsidRPr="00E63917">
        <w:t>techniques</w:t>
      </w:r>
      <w:r>
        <w:t>, it</w:t>
      </w:r>
      <w:r w:rsidR="00E63917" w:rsidRPr="00E63917">
        <w:t xml:space="preserve"> may lead to a brighter financial future</w:t>
      </w:r>
      <w:r>
        <w:t xml:space="preserve"> for the hotel.</w:t>
      </w:r>
      <w:r w:rsidR="00E63917" w:rsidRPr="00E63917">
        <w:t xml:space="preserve"> </w:t>
      </w:r>
      <w:r>
        <w:t xml:space="preserve">It also creates </w:t>
      </w:r>
      <w:r w:rsidR="00E63917" w:rsidRPr="00E63917">
        <w:t>a return to profitability in the highly competitive hospitality sector despite external problems such as market competitiveness and changing client preferences.</w:t>
      </w:r>
    </w:p>
    <w:p w14:paraId="2B2551A8" w14:textId="77777777" w:rsidR="00314157" w:rsidRDefault="00314157" w:rsidP="00314157"/>
    <w:p w14:paraId="2B2551A9" w14:textId="77777777" w:rsidR="00C8317B" w:rsidRDefault="00C8317B">
      <w:pPr>
        <w:spacing w:line="259" w:lineRule="auto"/>
        <w:jc w:val="left"/>
      </w:pPr>
      <w:r>
        <w:br w:type="page"/>
      </w:r>
    </w:p>
    <w:p w14:paraId="2B2551AA" w14:textId="77777777" w:rsidR="00C8317B" w:rsidRPr="00C8317B" w:rsidRDefault="00C8317B" w:rsidP="00C8317B">
      <w:pPr>
        <w:pStyle w:val="Heading1"/>
        <w:rPr>
          <w:rFonts w:eastAsia="Calibri"/>
        </w:rPr>
      </w:pPr>
      <w:bookmarkStart w:id="13" w:name="_Toc148712266"/>
      <w:r>
        <w:rPr>
          <w:rFonts w:eastAsia="Calibri"/>
        </w:rPr>
        <w:lastRenderedPageBreak/>
        <w:t>References</w:t>
      </w:r>
      <w:bookmarkEnd w:id="13"/>
    </w:p>
    <w:p w14:paraId="2B2551AB" w14:textId="77777777" w:rsidR="007F1592" w:rsidRPr="00D634FA" w:rsidRDefault="007F1592" w:rsidP="00205138">
      <w:pPr>
        <w:pStyle w:val="ListParagraph"/>
        <w:numPr>
          <w:ilvl w:val="0"/>
          <w:numId w:val="1"/>
        </w:numPr>
        <w:rPr>
          <w:rFonts w:eastAsia="Calibri" w:cs="Times New Roman"/>
          <w:color w:val="000000" w:themeColor="text1"/>
        </w:rPr>
      </w:pPr>
      <w:r w:rsidRPr="00D634FA">
        <w:rPr>
          <w:rFonts w:eastAsia="Calibri" w:cs="Times New Roman"/>
          <w:color w:val="000000" w:themeColor="text1"/>
        </w:rPr>
        <w:t>Baines, P., Rosengren, S. and Antonetti, P. (2022) 'Marketing strategy', Marketing [Preprint]. doi:10.1093/</w:t>
      </w:r>
      <w:proofErr w:type="spellStart"/>
      <w:r w:rsidRPr="00D634FA">
        <w:rPr>
          <w:rFonts w:eastAsia="Calibri" w:cs="Times New Roman"/>
          <w:color w:val="000000" w:themeColor="text1"/>
        </w:rPr>
        <w:t>hebz</w:t>
      </w:r>
      <w:proofErr w:type="spellEnd"/>
      <w:r w:rsidRPr="00D634FA">
        <w:rPr>
          <w:rFonts w:eastAsia="Calibri" w:cs="Times New Roman"/>
          <w:color w:val="000000" w:themeColor="text1"/>
        </w:rPr>
        <w:t xml:space="preserve">/9780192893468.003.0008. </w:t>
      </w:r>
    </w:p>
    <w:p w14:paraId="2B2551AC" w14:textId="77777777" w:rsidR="007F1592" w:rsidRPr="00205138" w:rsidRDefault="007F1592" w:rsidP="00205138">
      <w:pPr>
        <w:pStyle w:val="ListParagraph"/>
        <w:numPr>
          <w:ilvl w:val="0"/>
          <w:numId w:val="1"/>
        </w:numPr>
        <w:rPr>
          <w:rFonts w:eastAsia="Calibri" w:cs="Times New Roman"/>
        </w:rPr>
      </w:pPr>
      <w:proofErr w:type="spellStart"/>
      <w:r w:rsidRPr="00205138">
        <w:rPr>
          <w:rFonts w:eastAsia="Calibri" w:cs="Times New Roman"/>
        </w:rPr>
        <w:t>Chibili</w:t>
      </w:r>
      <w:proofErr w:type="spellEnd"/>
      <w:r w:rsidRPr="00205138">
        <w:rPr>
          <w:rFonts w:eastAsia="Calibri" w:cs="Times New Roman"/>
        </w:rPr>
        <w:t xml:space="preserve">, M.N. (2019) </w:t>
      </w:r>
      <w:r>
        <w:rPr>
          <w:rFonts w:eastAsia="Calibri" w:cs="Times New Roman"/>
        </w:rPr>
        <w:t>'</w:t>
      </w:r>
      <w:r w:rsidRPr="00205138">
        <w:rPr>
          <w:rFonts w:eastAsia="Calibri" w:cs="Times New Roman"/>
        </w:rPr>
        <w:t>Hotel management – viewed from above</w:t>
      </w:r>
      <w:r>
        <w:rPr>
          <w:rFonts w:eastAsia="Calibri" w:cs="Times New Roman"/>
        </w:rPr>
        <w:t>'</w:t>
      </w:r>
      <w:r w:rsidRPr="00205138">
        <w:rPr>
          <w:rFonts w:eastAsia="Calibri" w:cs="Times New Roman"/>
        </w:rPr>
        <w:t xml:space="preserve">, Modern Hotel Operations Management, pp. 92–117. doi:10.4324/9781003022329-3. </w:t>
      </w:r>
    </w:p>
    <w:p w14:paraId="2B2551AD"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t>Crowe, J. and Bradshaw, T. (2021)</w:t>
      </w:r>
      <w:r>
        <w:rPr>
          <w:rFonts w:eastAsia="Calibri" w:cs="Times New Roman"/>
        </w:rPr>
        <w:t xml:space="preserve">' </w:t>
      </w:r>
      <w:r w:rsidRPr="00205138">
        <w:rPr>
          <w:rFonts w:eastAsia="Calibri" w:cs="Times New Roman"/>
        </w:rPr>
        <w:t>Financial Instruments</w:t>
      </w:r>
      <w:r>
        <w:rPr>
          <w:rFonts w:eastAsia="Calibri" w:cs="Times New Roman"/>
        </w:rPr>
        <w:t>'</w:t>
      </w:r>
      <w:r w:rsidRPr="00205138">
        <w:rPr>
          <w:rFonts w:eastAsia="Calibri" w:cs="Times New Roman"/>
        </w:rPr>
        <w:t>, Financial Accounting, Reporting &amp;amp; Analysis [Preprint]. doi:10.1093/</w:t>
      </w:r>
      <w:proofErr w:type="spellStart"/>
      <w:r w:rsidRPr="00205138">
        <w:rPr>
          <w:rFonts w:eastAsia="Calibri" w:cs="Times New Roman"/>
        </w:rPr>
        <w:t>hebz</w:t>
      </w:r>
      <w:proofErr w:type="spellEnd"/>
      <w:r w:rsidRPr="00205138">
        <w:rPr>
          <w:rFonts w:eastAsia="Calibri" w:cs="Times New Roman"/>
        </w:rPr>
        <w:t xml:space="preserve">/9780198745310.003.0018. </w:t>
      </w:r>
    </w:p>
    <w:p w14:paraId="2B2551AE" w14:textId="77777777" w:rsidR="007F1592" w:rsidRPr="00D634FA" w:rsidRDefault="007F1592" w:rsidP="009146A5">
      <w:pPr>
        <w:pStyle w:val="ListParagraph"/>
        <w:numPr>
          <w:ilvl w:val="0"/>
          <w:numId w:val="1"/>
        </w:numPr>
        <w:rPr>
          <w:rFonts w:cs="Times New Roman"/>
          <w:color w:val="000000" w:themeColor="text1"/>
          <w:szCs w:val="24"/>
        </w:rPr>
      </w:pPr>
      <w:r w:rsidRPr="00D634FA">
        <w:rPr>
          <w:rFonts w:cs="Times New Roman"/>
          <w:color w:val="000000" w:themeColor="text1"/>
          <w:szCs w:val="24"/>
        </w:rPr>
        <w:t>Dawes, J. (2021). The Ansoff Matrix: A Legendary Tool, But with Two Logical Problems. SSRN Electronic Journal, [online] 1(1). Available at: https://papers.ssrn.com/sol3/papers.cfm?abstract_id=3130530.</w:t>
      </w:r>
    </w:p>
    <w:p w14:paraId="2B2551AF" w14:textId="77777777" w:rsidR="007F1592" w:rsidRPr="00D634FA" w:rsidRDefault="007F1592" w:rsidP="009146A5">
      <w:pPr>
        <w:pStyle w:val="ListParagraph"/>
        <w:numPr>
          <w:ilvl w:val="0"/>
          <w:numId w:val="1"/>
        </w:numPr>
        <w:rPr>
          <w:rFonts w:cs="Times New Roman"/>
          <w:color w:val="000000" w:themeColor="text1"/>
          <w:szCs w:val="24"/>
        </w:rPr>
      </w:pPr>
      <w:r w:rsidRPr="00D634FA">
        <w:rPr>
          <w:rFonts w:cs="Times New Roman"/>
          <w:color w:val="000000" w:themeColor="text1"/>
          <w:szCs w:val="24"/>
        </w:rPr>
        <w:t xml:space="preserve">Edwards, J.B. (2023). Gross Profit Analysis of the Seaview Resort. Journal of Corporate Accounting &amp; Finance, [online] 27(4), pp.45–55. </w:t>
      </w:r>
      <w:proofErr w:type="spellStart"/>
      <w:r w:rsidRPr="00D634FA">
        <w:rPr>
          <w:rFonts w:cs="Times New Roman"/>
          <w:color w:val="000000" w:themeColor="text1"/>
          <w:szCs w:val="24"/>
        </w:rPr>
        <w:t>doi:https</w:t>
      </w:r>
      <w:proofErr w:type="spellEnd"/>
      <w:r w:rsidRPr="00D634FA">
        <w:rPr>
          <w:rFonts w:cs="Times New Roman"/>
          <w:color w:val="000000" w:themeColor="text1"/>
          <w:szCs w:val="24"/>
        </w:rPr>
        <w:t>://doi.org/10.1002/jcaf.22160.</w:t>
      </w:r>
    </w:p>
    <w:p w14:paraId="2B2551B0" w14:textId="77777777" w:rsidR="007F1592" w:rsidRPr="00D634FA" w:rsidRDefault="007F1592" w:rsidP="00D634FA">
      <w:pPr>
        <w:pStyle w:val="ListParagraph"/>
        <w:numPr>
          <w:ilvl w:val="0"/>
          <w:numId w:val="1"/>
        </w:numPr>
      </w:pPr>
      <w:r w:rsidRPr="00D634FA">
        <w:t xml:space="preserve">Kashyap, M. (2021). Economics of </w:t>
      </w:r>
      <w:proofErr w:type="spellStart"/>
      <w:r w:rsidRPr="00D634FA">
        <w:t>Labour</w:t>
      </w:r>
      <w:proofErr w:type="spellEnd"/>
      <w:r w:rsidRPr="00D634FA">
        <w:t xml:space="preserve"> Cost. SSRN Electronic Journal, 4(2). </w:t>
      </w:r>
      <w:proofErr w:type="spellStart"/>
      <w:r w:rsidRPr="00D634FA">
        <w:t>doi:https</w:t>
      </w:r>
      <w:proofErr w:type="spellEnd"/>
      <w:r w:rsidRPr="00D634FA">
        <w:t>://doi.org/10.2139/ssrn.1554250.</w:t>
      </w:r>
    </w:p>
    <w:p w14:paraId="2B2551B1"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t>Lee, B., Chae, H., Choi, N.H., Moon, C., Moon, S. and Lim, H., 2017. Economic evaluation with sensitivity and profitability analysis for hydrogen production from water electrolysis in Korea. International Journal of Hydrogen Energy, 42(10), pp.6462-6471.</w:t>
      </w:r>
    </w:p>
    <w:p w14:paraId="2B2551B2" w14:textId="77777777" w:rsidR="007F1592" w:rsidRPr="00D634FA" w:rsidRDefault="007F1592" w:rsidP="00D634FA">
      <w:pPr>
        <w:pStyle w:val="ListParagraph"/>
        <w:numPr>
          <w:ilvl w:val="0"/>
          <w:numId w:val="1"/>
        </w:numPr>
        <w:rPr>
          <w:color w:val="000000" w:themeColor="text1"/>
        </w:rPr>
      </w:pPr>
      <w:r w:rsidRPr="00D634FA">
        <w:rPr>
          <w:color w:val="000000" w:themeColor="text1"/>
        </w:rPr>
        <w:t xml:space="preserve">Lerner, A.P. (2022). Interest Theory--Supply and Demand for Loans or Supply and Demand for Cash. The Review of Economics and Statistics, 26(2), p.88. </w:t>
      </w:r>
      <w:proofErr w:type="spellStart"/>
      <w:r w:rsidRPr="00D634FA">
        <w:rPr>
          <w:color w:val="000000" w:themeColor="text1"/>
        </w:rPr>
        <w:t>doi:https</w:t>
      </w:r>
      <w:proofErr w:type="spellEnd"/>
      <w:r w:rsidRPr="00D634FA">
        <w:rPr>
          <w:color w:val="000000" w:themeColor="text1"/>
        </w:rPr>
        <w:t>://doi.org/10.2307/1927696.</w:t>
      </w:r>
    </w:p>
    <w:p w14:paraId="2B2551B3"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t xml:space="preserve">Marchesi, S. (2022). Buybacks of Domestic Debt in Public Debt Management. SSRN Electronic Journal, 74(31). </w:t>
      </w:r>
      <w:proofErr w:type="spellStart"/>
      <w:r w:rsidRPr="00205138">
        <w:rPr>
          <w:rFonts w:eastAsia="Calibri" w:cs="Times New Roman"/>
        </w:rPr>
        <w:t>doi:https</w:t>
      </w:r>
      <w:proofErr w:type="spellEnd"/>
      <w:r w:rsidRPr="00205138">
        <w:rPr>
          <w:rFonts w:eastAsia="Calibri" w:cs="Times New Roman"/>
        </w:rPr>
        <w:t>://doi.org/10.2139/ssrn.315363.</w:t>
      </w:r>
    </w:p>
    <w:p w14:paraId="2B2551B4" w14:textId="77777777" w:rsidR="007F1592" w:rsidRPr="00D634FA" w:rsidRDefault="007F1592" w:rsidP="009146A5">
      <w:pPr>
        <w:pStyle w:val="ListParagraph"/>
        <w:numPr>
          <w:ilvl w:val="0"/>
          <w:numId w:val="1"/>
        </w:numPr>
        <w:rPr>
          <w:rFonts w:cs="Times New Roman"/>
          <w:color w:val="000000" w:themeColor="text1"/>
          <w:szCs w:val="24"/>
        </w:rPr>
      </w:pPr>
      <w:r w:rsidRPr="00D634FA">
        <w:rPr>
          <w:rFonts w:ascii="Arial" w:hAnsi="Arial" w:cs="Arial"/>
          <w:color w:val="000000" w:themeColor="text1"/>
          <w:szCs w:val="24"/>
        </w:rPr>
        <w:t xml:space="preserve"> </w:t>
      </w:r>
      <w:r w:rsidRPr="00D634FA">
        <w:rPr>
          <w:rFonts w:cs="Times New Roman"/>
          <w:color w:val="000000" w:themeColor="text1"/>
          <w:szCs w:val="24"/>
        </w:rPr>
        <w:t xml:space="preserve">Mesnard, L. (2021). Profit Margin Ratio, Markup, Profit Margin Per Unit, Economic Profit, and Profitability as Objectives for the Firm: An Economic Point-of-View. SSRN Electronic Journal, 9(9). </w:t>
      </w:r>
      <w:proofErr w:type="spellStart"/>
      <w:r w:rsidRPr="00D634FA">
        <w:rPr>
          <w:rFonts w:cs="Times New Roman"/>
          <w:color w:val="000000" w:themeColor="text1"/>
          <w:szCs w:val="24"/>
        </w:rPr>
        <w:t>doi:https</w:t>
      </w:r>
      <w:proofErr w:type="spellEnd"/>
      <w:r w:rsidRPr="00D634FA">
        <w:rPr>
          <w:rFonts w:cs="Times New Roman"/>
          <w:color w:val="000000" w:themeColor="text1"/>
          <w:szCs w:val="24"/>
        </w:rPr>
        <w:t>://doi.org/10.2139/ssrn.2579727.</w:t>
      </w:r>
    </w:p>
    <w:p w14:paraId="2B2551B5"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t xml:space="preserve">Prideaux, B. (2020). The Seaview resort development spectrum — a new approach to modelling resort development. </w:t>
      </w:r>
      <w:r w:rsidRPr="00205138">
        <w:rPr>
          <w:rFonts w:eastAsia="Calibri" w:cs="Times New Roman"/>
          <w:i/>
          <w:iCs/>
        </w:rPr>
        <w:t>Tourism Management</w:t>
      </w:r>
      <w:r w:rsidRPr="00205138">
        <w:rPr>
          <w:rFonts w:eastAsia="Calibri" w:cs="Times New Roman"/>
        </w:rPr>
        <w:t xml:space="preserve">, 21(3), pp.225–240. </w:t>
      </w:r>
      <w:proofErr w:type="spellStart"/>
      <w:r w:rsidRPr="00205138">
        <w:rPr>
          <w:rFonts w:eastAsia="Calibri" w:cs="Times New Roman"/>
        </w:rPr>
        <w:t>doi:https</w:t>
      </w:r>
      <w:proofErr w:type="spellEnd"/>
      <w:r w:rsidRPr="00205138">
        <w:rPr>
          <w:rFonts w:eastAsia="Calibri" w:cs="Times New Roman"/>
        </w:rPr>
        <w:t>://doi.org/10.1016/s0261-5177(99)00055-2.</w:t>
      </w:r>
    </w:p>
    <w:p w14:paraId="2B2551B6"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t xml:space="preserve">Regan, G. (2019). Making a difference to A&amp;E: analysis of the operational inefficiencies in A&amp;E departments in major acute hospitals in Dublin. Accident and Emergency Nursing, 8(1), pp.54–61. </w:t>
      </w:r>
      <w:proofErr w:type="spellStart"/>
      <w:r w:rsidRPr="00205138">
        <w:rPr>
          <w:rFonts w:eastAsia="Calibri" w:cs="Times New Roman"/>
        </w:rPr>
        <w:t>doi:https</w:t>
      </w:r>
      <w:proofErr w:type="spellEnd"/>
      <w:r w:rsidRPr="00205138">
        <w:rPr>
          <w:rFonts w:eastAsia="Calibri" w:cs="Times New Roman"/>
        </w:rPr>
        <w:t>://doi.org/10.1054/aaen.1999.0079.</w:t>
      </w:r>
    </w:p>
    <w:p w14:paraId="2B2551B7"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lastRenderedPageBreak/>
        <w:t>Rocke, D.M. (2021). Theories of budgetary decision-making and revenue decline. </w:t>
      </w:r>
      <w:r w:rsidRPr="00205138">
        <w:rPr>
          <w:rFonts w:eastAsia="Calibri" w:cs="Times New Roman"/>
          <w:i/>
          <w:iCs/>
        </w:rPr>
        <w:t>Policy Sciences</w:t>
      </w:r>
      <w:r w:rsidRPr="00205138">
        <w:rPr>
          <w:rFonts w:eastAsia="Calibri" w:cs="Times New Roman"/>
        </w:rPr>
        <w:t xml:space="preserve">, 16(4), pp.329–347. </w:t>
      </w:r>
      <w:proofErr w:type="spellStart"/>
      <w:r w:rsidRPr="00205138">
        <w:rPr>
          <w:rFonts w:eastAsia="Calibri" w:cs="Times New Roman"/>
        </w:rPr>
        <w:t>doi:https</w:t>
      </w:r>
      <w:proofErr w:type="spellEnd"/>
      <w:r w:rsidRPr="00205138">
        <w:rPr>
          <w:rFonts w:eastAsia="Calibri" w:cs="Times New Roman"/>
        </w:rPr>
        <w:t>://doi.org/10.1007/bf00135953.</w:t>
      </w:r>
    </w:p>
    <w:p w14:paraId="2B2551B8"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t>Taggart, R.A. (2022). Corporate Financing: Too Much Debt? </w:t>
      </w:r>
      <w:r w:rsidRPr="00205138">
        <w:rPr>
          <w:rFonts w:eastAsia="Calibri" w:cs="Times New Roman"/>
          <w:i/>
          <w:iCs/>
        </w:rPr>
        <w:t>Financial Analysts Journal</w:t>
      </w:r>
      <w:r w:rsidRPr="00205138">
        <w:rPr>
          <w:rFonts w:eastAsia="Calibri" w:cs="Times New Roman"/>
        </w:rPr>
        <w:t xml:space="preserve">, 42(3), pp.35–42. </w:t>
      </w:r>
      <w:proofErr w:type="spellStart"/>
      <w:r w:rsidRPr="00205138">
        <w:rPr>
          <w:rFonts w:eastAsia="Calibri" w:cs="Times New Roman"/>
        </w:rPr>
        <w:t>doi</w:t>
      </w:r>
      <w:proofErr w:type="spellEnd"/>
      <w:r w:rsidRPr="00205138">
        <w:rPr>
          <w:rFonts w:eastAsia="Calibri" w:cs="Times New Roman"/>
        </w:rPr>
        <w:t xml:space="preserve"> https://doi.org/10.2469/faj.v42.n3.35.</w:t>
      </w:r>
    </w:p>
    <w:p w14:paraId="2B2551B9" w14:textId="77777777" w:rsidR="007F1592" w:rsidRPr="00205138" w:rsidRDefault="007F1592" w:rsidP="00205138">
      <w:pPr>
        <w:pStyle w:val="ListParagraph"/>
        <w:numPr>
          <w:ilvl w:val="0"/>
          <w:numId w:val="1"/>
        </w:numPr>
        <w:rPr>
          <w:rFonts w:eastAsia="Calibri" w:cs="Times New Roman"/>
        </w:rPr>
      </w:pPr>
      <w:r w:rsidRPr="00205138">
        <w:rPr>
          <w:rFonts w:eastAsia="Calibri" w:cs="Times New Roman"/>
        </w:rPr>
        <w:t xml:space="preserve">Tracey, J.B. and </w:t>
      </w:r>
      <w:proofErr w:type="spellStart"/>
      <w:r w:rsidRPr="00205138">
        <w:rPr>
          <w:rFonts w:eastAsia="Calibri" w:cs="Times New Roman"/>
        </w:rPr>
        <w:t>Hinkin</w:t>
      </w:r>
      <w:proofErr w:type="spellEnd"/>
      <w:r w:rsidRPr="00205138">
        <w:rPr>
          <w:rFonts w:eastAsia="Calibri" w:cs="Times New Roman"/>
        </w:rPr>
        <w:t xml:space="preserve">, T.R. (2021). Contextual Factors and Cost Profiles Associated with Employee Turnover and occupancy rate. Cornell Hospitality Quarterly, 49(1), pp.12–27. </w:t>
      </w:r>
      <w:proofErr w:type="spellStart"/>
      <w:r w:rsidRPr="00205138">
        <w:rPr>
          <w:rFonts w:eastAsia="Calibri" w:cs="Times New Roman"/>
        </w:rPr>
        <w:t>doi:https</w:t>
      </w:r>
      <w:proofErr w:type="spellEnd"/>
      <w:r w:rsidRPr="00205138">
        <w:rPr>
          <w:rFonts w:eastAsia="Calibri" w:cs="Times New Roman"/>
        </w:rPr>
        <w:t>://doi.org/10.1177/0010880407310191.</w:t>
      </w:r>
    </w:p>
    <w:p w14:paraId="2B2551BA" w14:textId="77777777" w:rsidR="007F1592" w:rsidRDefault="007F1592" w:rsidP="00205138">
      <w:pPr>
        <w:pStyle w:val="ListParagraph"/>
        <w:numPr>
          <w:ilvl w:val="0"/>
          <w:numId w:val="1"/>
        </w:numPr>
        <w:rPr>
          <w:rFonts w:eastAsia="Calibri" w:cs="Times New Roman"/>
        </w:rPr>
      </w:pPr>
      <w:proofErr w:type="spellStart"/>
      <w:r w:rsidRPr="00205138">
        <w:rPr>
          <w:rFonts w:eastAsia="Calibri" w:cs="Times New Roman"/>
        </w:rPr>
        <w:t>Trueck</w:t>
      </w:r>
      <w:proofErr w:type="spellEnd"/>
      <w:r w:rsidRPr="00205138">
        <w:rPr>
          <w:rFonts w:eastAsia="Calibri" w:cs="Times New Roman"/>
        </w:rPr>
        <w:t xml:space="preserve">, S. (2020). Second Order of Stochastic Dominance Efficiency vs Mean Variance Efficiency. European Journal of Operational Research, 31(10). </w:t>
      </w:r>
      <w:proofErr w:type="spellStart"/>
      <w:r w:rsidRPr="00205138">
        <w:rPr>
          <w:rFonts w:eastAsia="Calibri" w:cs="Times New Roman"/>
        </w:rPr>
        <w:t>doi:https</w:t>
      </w:r>
      <w:proofErr w:type="spellEnd"/>
      <w:r w:rsidRPr="00205138">
        <w:rPr>
          <w:rFonts w:eastAsia="Calibri" w:cs="Times New Roman"/>
        </w:rPr>
        <w:t>://doi.org/10.1016/j.ejor.2020.08.051.</w:t>
      </w:r>
    </w:p>
    <w:p w14:paraId="2B2551BB" w14:textId="77777777" w:rsidR="007F1592" w:rsidRDefault="007F1592" w:rsidP="00205138">
      <w:pPr>
        <w:pStyle w:val="ListParagraph"/>
        <w:numPr>
          <w:ilvl w:val="0"/>
          <w:numId w:val="1"/>
        </w:numPr>
        <w:rPr>
          <w:rFonts w:eastAsia="Calibri" w:cs="Times New Roman"/>
        </w:rPr>
      </w:pPr>
      <w:proofErr w:type="spellStart"/>
      <w:r w:rsidRPr="00205138">
        <w:rPr>
          <w:rFonts w:eastAsia="Calibri" w:cs="Times New Roman"/>
        </w:rPr>
        <w:t>Yunitasari</w:t>
      </w:r>
      <w:proofErr w:type="spellEnd"/>
      <w:r w:rsidRPr="00205138">
        <w:rPr>
          <w:rFonts w:eastAsia="Calibri" w:cs="Times New Roman"/>
        </w:rPr>
        <w:t>, E. (2020). Marketing Strategy to Increase Bed Occupancy Rate. </w:t>
      </w:r>
      <w:proofErr w:type="spellStart"/>
      <w:r w:rsidRPr="00205138">
        <w:rPr>
          <w:rFonts w:eastAsia="Calibri" w:cs="Times New Roman"/>
          <w:i/>
          <w:iCs/>
        </w:rPr>
        <w:t>Jurnal</w:t>
      </w:r>
      <w:proofErr w:type="spellEnd"/>
      <w:r w:rsidRPr="00205138">
        <w:rPr>
          <w:rFonts w:eastAsia="Calibri" w:cs="Times New Roman"/>
          <w:i/>
          <w:iCs/>
        </w:rPr>
        <w:t xml:space="preserve"> Ners</w:t>
      </w:r>
      <w:r w:rsidRPr="00205138">
        <w:rPr>
          <w:rFonts w:eastAsia="Calibri" w:cs="Times New Roman"/>
        </w:rPr>
        <w:t xml:space="preserve">, 3(1), pp.87–90. </w:t>
      </w:r>
      <w:proofErr w:type="spellStart"/>
      <w:r w:rsidRPr="00205138">
        <w:rPr>
          <w:rFonts w:eastAsia="Calibri" w:cs="Times New Roman"/>
        </w:rPr>
        <w:t>doi:https</w:t>
      </w:r>
      <w:proofErr w:type="spellEnd"/>
      <w:r w:rsidRPr="00205138">
        <w:rPr>
          <w:rFonts w:eastAsia="Calibri" w:cs="Times New Roman"/>
        </w:rPr>
        <w:t>://doi.org/10.20473/jn.v3i1.4987.</w:t>
      </w:r>
    </w:p>
    <w:p w14:paraId="2B2551BC" w14:textId="77777777" w:rsidR="00D14E27" w:rsidRDefault="00D14E27"/>
    <w:sectPr w:rsidR="00D14E27" w:rsidSect="00023A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D2476"/>
    <w:multiLevelType w:val="hybridMultilevel"/>
    <w:tmpl w:val="66288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F472FC"/>
    <w:multiLevelType w:val="hybridMultilevel"/>
    <w:tmpl w:val="1DB4FC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9911750">
    <w:abstractNumId w:val="0"/>
  </w:num>
  <w:num w:numId="2" w16cid:durableId="761683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K1tDC0NDawNLO0tDRQ0lEKTi0uzszPAykwrQUAysdzVywAAAA="/>
  </w:docVars>
  <w:rsids>
    <w:rsidRoot w:val="00314157"/>
    <w:rsid w:val="000011D2"/>
    <w:rsid w:val="00023A84"/>
    <w:rsid w:val="000E1781"/>
    <w:rsid w:val="000F72F9"/>
    <w:rsid w:val="0010246A"/>
    <w:rsid w:val="00122BEA"/>
    <w:rsid w:val="001A73F6"/>
    <w:rsid w:val="001D27C2"/>
    <w:rsid w:val="00205138"/>
    <w:rsid w:val="00235FC2"/>
    <w:rsid w:val="00245C64"/>
    <w:rsid w:val="00281FCC"/>
    <w:rsid w:val="002A1CA5"/>
    <w:rsid w:val="002B6B49"/>
    <w:rsid w:val="00314157"/>
    <w:rsid w:val="00347789"/>
    <w:rsid w:val="0043789B"/>
    <w:rsid w:val="00470DF6"/>
    <w:rsid w:val="004D32A0"/>
    <w:rsid w:val="00564A75"/>
    <w:rsid w:val="0057229F"/>
    <w:rsid w:val="006B53BC"/>
    <w:rsid w:val="006C0002"/>
    <w:rsid w:val="006D3270"/>
    <w:rsid w:val="007729BC"/>
    <w:rsid w:val="007B2E98"/>
    <w:rsid w:val="007F1592"/>
    <w:rsid w:val="007F7B85"/>
    <w:rsid w:val="0085430D"/>
    <w:rsid w:val="008A64B2"/>
    <w:rsid w:val="008E5FD8"/>
    <w:rsid w:val="008F31D2"/>
    <w:rsid w:val="009146A5"/>
    <w:rsid w:val="00956FD3"/>
    <w:rsid w:val="00A158F9"/>
    <w:rsid w:val="00A213BE"/>
    <w:rsid w:val="00A33CDF"/>
    <w:rsid w:val="00AE41B3"/>
    <w:rsid w:val="00B1554A"/>
    <w:rsid w:val="00B3600E"/>
    <w:rsid w:val="00B633FB"/>
    <w:rsid w:val="00C8317B"/>
    <w:rsid w:val="00CB3626"/>
    <w:rsid w:val="00CB7DD2"/>
    <w:rsid w:val="00CC7577"/>
    <w:rsid w:val="00CF29D4"/>
    <w:rsid w:val="00D14E27"/>
    <w:rsid w:val="00D51EFD"/>
    <w:rsid w:val="00D634FA"/>
    <w:rsid w:val="00E05F4D"/>
    <w:rsid w:val="00E26EF5"/>
    <w:rsid w:val="00E33C9C"/>
    <w:rsid w:val="00E63917"/>
    <w:rsid w:val="00ED48C1"/>
    <w:rsid w:val="00EE7B4F"/>
    <w:rsid w:val="00F44A4F"/>
    <w:rsid w:val="00F725C2"/>
    <w:rsid w:val="00FA17C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55149"/>
  <w15:docId w15:val="{86E711FD-3794-3140-A202-EBCEC1B2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C6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45C6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63917"/>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C64"/>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E63917"/>
    <w:rPr>
      <w:rFonts w:ascii="Times New Roman" w:eastAsiaTheme="majorEastAsia" w:hAnsi="Times New Roman" w:cstheme="majorBidi"/>
      <w:b/>
      <w:color w:val="2E74B5" w:themeColor="accent1" w:themeShade="BF"/>
      <w:sz w:val="28"/>
      <w:szCs w:val="26"/>
    </w:rPr>
  </w:style>
  <w:style w:type="paragraph" w:styleId="ListParagraph">
    <w:name w:val="List Paragraph"/>
    <w:basedOn w:val="Normal"/>
    <w:uiPriority w:val="34"/>
    <w:qFormat/>
    <w:rsid w:val="00205138"/>
    <w:pPr>
      <w:ind w:left="720"/>
      <w:contextualSpacing/>
    </w:pPr>
  </w:style>
  <w:style w:type="paragraph" w:styleId="TOCHeading">
    <w:name w:val="TOC Heading"/>
    <w:basedOn w:val="Heading1"/>
    <w:next w:val="Normal"/>
    <w:uiPriority w:val="39"/>
    <w:unhideWhenUsed/>
    <w:qFormat/>
    <w:rsid w:val="00C8317B"/>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C8317B"/>
    <w:pPr>
      <w:spacing w:after="100"/>
    </w:pPr>
  </w:style>
  <w:style w:type="paragraph" w:styleId="TOC2">
    <w:name w:val="toc 2"/>
    <w:basedOn w:val="Normal"/>
    <w:next w:val="Normal"/>
    <w:autoRedefine/>
    <w:uiPriority w:val="39"/>
    <w:unhideWhenUsed/>
    <w:rsid w:val="00C8317B"/>
    <w:pPr>
      <w:spacing w:after="100"/>
      <w:ind w:left="240"/>
    </w:pPr>
  </w:style>
  <w:style w:type="character" w:styleId="Hyperlink">
    <w:name w:val="Hyperlink"/>
    <w:basedOn w:val="DefaultParagraphFont"/>
    <w:uiPriority w:val="99"/>
    <w:unhideWhenUsed/>
    <w:rsid w:val="00C8317B"/>
    <w:rPr>
      <w:color w:val="0563C1" w:themeColor="hyperlink"/>
      <w:u w:val="single"/>
    </w:rPr>
  </w:style>
  <w:style w:type="paragraph" w:styleId="BalloonText">
    <w:name w:val="Balloon Text"/>
    <w:basedOn w:val="Normal"/>
    <w:link w:val="BalloonTextChar"/>
    <w:uiPriority w:val="99"/>
    <w:semiHidden/>
    <w:unhideWhenUsed/>
    <w:rsid w:val="00CB36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3626"/>
    <w:rPr>
      <w:rFonts w:ascii="Tahoma" w:hAnsi="Tahoma" w:cs="Tahoma"/>
      <w:sz w:val="16"/>
      <w:szCs w:val="16"/>
    </w:rPr>
  </w:style>
  <w:style w:type="paragraph" w:styleId="Caption">
    <w:name w:val="caption"/>
    <w:basedOn w:val="Normal"/>
    <w:next w:val="Normal"/>
    <w:uiPriority w:val="35"/>
    <w:unhideWhenUsed/>
    <w:qFormat/>
    <w:rsid w:val="007B2E98"/>
    <w:pPr>
      <w:spacing w:after="200"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03F73-3BB7-4942-B505-FF6A39365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3404</Words>
  <Characters>19406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Grigore</cp:lastModifiedBy>
  <cp:revision>6</cp:revision>
  <dcterms:created xsi:type="dcterms:W3CDTF">2024-03-01T15:43:00Z</dcterms:created>
  <dcterms:modified xsi:type="dcterms:W3CDTF">2024-03-01T15:49:00Z</dcterms:modified>
</cp:coreProperties>
</file>