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48730" w14:textId="2B643BF8" w:rsidR="00A13783" w:rsidRDefault="00A13783" w:rsidP="00A13783">
      <w:pPr>
        <w:pStyle w:val="NormalWeb"/>
        <w:spacing w:before="0" w:beforeAutospacing="0" w:after="0" w:afterAutospacing="0"/>
        <w:ind w:left="-180" w:right="-334"/>
      </w:pPr>
      <w:r>
        <w:rPr>
          <w:noProof/>
        </w:rPr>
        <w:drawing>
          <wp:inline distT="0" distB="0" distL="0" distR="0" wp14:anchorId="0D6BEA34" wp14:editId="1AC5A554">
            <wp:extent cx="1905000" cy="635000"/>
            <wp:effectExtent l="19050" t="19050" r="1905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8C2FC0D" w14:textId="77777777" w:rsidR="00A13783" w:rsidRDefault="00A13783" w:rsidP="00A13783">
      <w:pPr>
        <w:pStyle w:val="NormalWeb"/>
        <w:spacing w:before="0" w:beforeAutospacing="0" w:after="0" w:afterAutospacing="0"/>
        <w:ind w:left="-180" w:right="-334"/>
      </w:pPr>
    </w:p>
    <w:p w14:paraId="7B4C60BA" w14:textId="77777777" w:rsidR="00A13783" w:rsidRDefault="00A13783" w:rsidP="00A13783">
      <w:pPr>
        <w:pStyle w:val="NormalWeb"/>
        <w:spacing w:before="0" w:beforeAutospacing="0" w:after="0" w:afterAutospacing="0"/>
        <w:ind w:left="-180" w:right="-334"/>
      </w:pPr>
    </w:p>
    <w:p w14:paraId="3C27BDC0" w14:textId="77777777" w:rsidR="00A13783" w:rsidRDefault="00A13783" w:rsidP="00A1378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BA74418" w14:textId="77777777" w:rsidR="00A13783" w:rsidRPr="00230F35" w:rsidRDefault="00A13783" w:rsidP="00A1378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AEC224A" w14:textId="77777777" w:rsidR="00A13783" w:rsidRPr="00230F35" w:rsidRDefault="00A13783" w:rsidP="00A13783">
      <w:pPr>
        <w:rPr>
          <w:sz w:val="28"/>
          <w:szCs w:val="28"/>
          <w:lang w:val="cy-GB"/>
        </w:rPr>
      </w:pPr>
    </w:p>
    <w:p w14:paraId="73B9D261" w14:textId="673FFEA6" w:rsidR="00A13783" w:rsidRPr="00A13783" w:rsidRDefault="00A13783" w:rsidP="00A13783">
      <w:pPr>
        <w:pStyle w:val="Heading3"/>
        <w:jc w:val="center"/>
        <w:rPr>
          <w:lang w:val="cy-GB"/>
        </w:rPr>
      </w:pPr>
      <w:r>
        <w:rPr>
          <w:noProof/>
          <w:lang w:val="cy-GB"/>
        </w:rPr>
        <mc:AlternateContent>
          <mc:Choice Requires="wpi">
            <w:drawing>
              <wp:anchor distT="0" distB="0" distL="114300" distR="114300" simplePos="0" relativeHeight="251665408" behindDoc="0" locked="0" layoutInCell="1" allowOverlap="1" wp14:anchorId="1D190CCF" wp14:editId="77A71696">
                <wp:simplePos x="0" y="0"/>
                <wp:positionH relativeFrom="column">
                  <wp:posOffset>634670</wp:posOffset>
                </wp:positionH>
                <wp:positionV relativeFrom="paragraph">
                  <wp:posOffset>386325</wp:posOffset>
                </wp:positionV>
                <wp:extent cx="360" cy="360"/>
                <wp:effectExtent l="0" t="0" r="0" b="0"/>
                <wp:wrapNone/>
                <wp:docPr id="8"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1674A9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9.25pt;margin-top:29.7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L/WmBAQAAJgMAAA4AAABkcnMvZTJvRG9jLnhtbJxSQW7CMBC8V+of&#10;LN9LAkWIRgQORZU4lHJoH2Acm1iNvdHaIfD7bhJSoFVViUvk3YnHMzs7WxxswfYKvQGX8uEg5kw5&#10;CZlxu5R/vL88TDnzQbhMFOBUyo/K88X8/m5Wl4kaQQ5FppARifNJXaY8D6FMosjLXFnhB1AqR6AG&#10;tCJQibsoQ1ETuy2iURxPohowKxGk8p66yw7k85ZfayXDm9ZeBVak/CmOSV5I+XQypgP2nS0dHicx&#10;j+YzkexQlLmRJ0niBkVWGEcCvqmWIghWoflFZY1E8KDDQIKNQGsjVeuHnA3jH85W7rNxNRzLChMJ&#10;LigXNgJDP7sWuOUJW3C2rV8ho3REFYCfGGk8/4fRiV6CrCzp6RJBVYhA6+BzU3oac2KylOMqG571&#10;u/3z2cEGz77W+w2y5n9aGycsSSLfbNpE01tfX98lJDpBf7EeNNomDxLLDimn6I/Nt41bHQKT1Gzy&#10;Z5L6p0XoObu7fXUxd3r2KuHLupF0sd7zLwAAAP//AwBQSwMEFAAGAAgAAAAhAOLFFnewAQAABAQA&#10;ABAAAABkcnMvaW5rL2luazEueG1spFPBTsMwDL0j8Q9ROHBhbdptYlR0nEBCAgkxkOBYWtNGNMmU&#10;pHT7e9y0zSYxDsClSu34+b1n5/JqI2ryCdpwJVMaBYwSkLkquCxT+vx0M1lQYmwmi6xWElK6BUOv&#10;lsdHl1x+iDrBL0EEabqTqFNaWbtOwrBt26CdBkqXYczYNLyVH/d3dDlUFfDOJbfY0oyhXEkLG9uB&#10;JbxIaW43zN9H7JVqdA4+3UV0vrthdZbDjdIisx6xyqSEmshMIO8XSux2jQeOfUrQlAiOgidxEM3O&#10;Z4vrCwxkm5Tu/TdI0SATQcPDmK//xAydZ8nP3B+0WoO2HHY29aKGxJbk/b/T1wvVYFTddN5S8pnV&#10;DUqOGMOxDnKi8ICg73io7Xd4g5iB0D7zIeOHOJppuQBcLbH2U7UGeXbhldVuAWMWswmbT6bRU7RI&#10;ZvMkvgjO2bQbyNiv35sR8003pvJ4b3q3IS7jdfbaWl7YytvEAjb3Nu2bdKi0Al5W9m+1vJRKwwNO&#10;yjQaPEa0J8u19CIPvBe3NGR4NY/wntIT92SIq+wDTj4j0dkpO2WjYa7QI+NQll8AAAD//wMAUEsD&#10;BBQABgAIAAAAIQASxTfJ4QAAAAgBAAAPAAAAZHJzL2Rvd25yZXYueG1sTI9LT8MwEITvSPwHa5G4&#10;Uaelz5BNhYgoCIFUwkPi5sbbJCJeR7HbhH+Pe4LbrGY0822yHkwjjtS52jLCeBSBIC6srrlEeH+7&#10;v1qCcF6xVo1lQvghB+v0/CxRsbY9v9Ix96UIJexihVB538ZSuqIio9zItsTB29vOKB/OrpS6U30o&#10;N42cRNFcGlVzWKhUS3cVFd/5wSBsnr8e3eLhJW820/5pn31kn26bIV5eDLc3IDwN/i8MJ/yADmlg&#10;2tkDaycahNVyFpIIs9UUxMmPxkHsEOaTa5BpIv8/kP4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Uv9aYEBAAAmAwAADgAAAAAAAAAAAAAAAAA8AgAAZHJz&#10;L2Uyb0RvYy54bWxQSwECLQAUAAYACAAAACEA4sUWd7ABAAAEBAAAEAAAAAAAAAAAAAAAAADpAwAA&#10;ZHJzL2luay9pbmsxLnhtbFBLAQItABQABgAIAAAAIQASxTfJ4QAAAAgBAAAPAAAAAAAAAAAAAAAA&#10;AMcFAABkcnMvZG93bnJldi54bWxQSwECLQAUAAYACAAAACEAeRi8nb8AAAAhAQAAGQAAAAAAAAAA&#10;AAAAAADVBgAAZHJzL19yZWxzL2Uyb0RvYy54bWwucmVsc1BLBQYAAAAABgAGAHgBAADLBwAAAAA=&#10;">
                <v:imagedata r:id="rId8" o:title=""/>
              </v:shape>
            </w:pict>
          </mc:Fallback>
        </mc:AlternateContent>
      </w: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05"/>
        <w:gridCol w:w="1706"/>
        <w:gridCol w:w="814"/>
        <w:gridCol w:w="743"/>
        <w:gridCol w:w="2088"/>
      </w:tblGrid>
      <w:tr w:rsidR="00A13783" w:rsidRPr="00230F35" w14:paraId="46335E7C" w14:textId="77777777" w:rsidTr="00A13783">
        <w:trPr>
          <w:trHeight w:val="197"/>
        </w:trPr>
        <w:tc>
          <w:tcPr>
            <w:tcW w:w="8856" w:type="dxa"/>
            <w:gridSpan w:val="5"/>
          </w:tcPr>
          <w:p w14:paraId="3AC8D8D6" w14:textId="77777777" w:rsidR="00A13783" w:rsidRPr="00230F35" w:rsidRDefault="00A13783" w:rsidP="00A915C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13783" w:rsidRPr="00230F35" w14:paraId="0A8447BA" w14:textId="77777777" w:rsidTr="00A13783">
        <w:trPr>
          <w:trHeight w:val="278"/>
        </w:trPr>
        <w:tc>
          <w:tcPr>
            <w:tcW w:w="8856" w:type="dxa"/>
            <w:gridSpan w:val="5"/>
          </w:tcPr>
          <w:p w14:paraId="4F299D4C" w14:textId="0766DC9E" w:rsidR="00A13783" w:rsidRPr="00230F35" w:rsidRDefault="00A13783" w:rsidP="00A915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Margaret Lovitt</w:t>
            </w:r>
          </w:p>
        </w:tc>
      </w:tr>
      <w:tr w:rsidR="00A13783" w:rsidRPr="00230F35" w14:paraId="345296E9" w14:textId="77777777" w:rsidTr="00A13783">
        <w:trPr>
          <w:trHeight w:val="890"/>
        </w:trPr>
        <w:tc>
          <w:tcPr>
            <w:tcW w:w="3505" w:type="dxa"/>
          </w:tcPr>
          <w:p w14:paraId="0FC05941" w14:textId="73446E72" w:rsidR="00A13783" w:rsidRPr="00230F35" w:rsidRDefault="00A13783" w:rsidP="00A915C8">
            <w:pPr>
              <w:pStyle w:val="NormalWeb"/>
              <w:spacing w:before="0" w:beforeAutospacing="0" w:after="0" w:afterAutospacing="0"/>
              <w:ind w:right="34"/>
              <w:rPr>
                <w:rFonts w:ascii="Arial" w:hAnsi="Arial" w:cs="Arial"/>
                <w:sz w:val="22"/>
                <w:szCs w:val="22"/>
              </w:rPr>
            </w:pPr>
            <w:r>
              <w:rPr>
                <w:rFonts w:ascii="Arial" w:hAnsi="Arial" w:cs="Arial"/>
                <w:b/>
                <w:bCs/>
                <w:noProof/>
                <w:sz w:val="22"/>
                <w:szCs w:val="22"/>
              </w:rPr>
              <mc:AlternateContent>
                <mc:Choice Requires="wpi">
                  <w:drawing>
                    <wp:anchor distT="0" distB="0" distL="114300" distR="114300" simplePos="0" relativeHeight="251666432" behindDoc="0" locked="0" layoutInCell="1" allowOverlap="1" wp14:anchorId="234DF5F7" wp14:editId="1E672EDF">
                      <wp:simplePos x="0" y="0"/>
                      <wp:positionH relativeFrom="column">
                        <wp:posOffset>1966555</wp:posOffset>
                      </wp:positionH>
                      <wp:positionV relativeFrom="paragraph">
                        <wp:posOffset>54715</wp:posOffset>
                      </wp:positionV>
                      <wp:extent cx="360" cy="360"/>
                      <wp:effectExtent l="0" t="0" r="0" b="0"/>
                      <wp:wrapNone/>
                      <wp:docPr id="9" name="Ink 9"/>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135A4B5E" id="Ink 9" o:spid="_x0000_s1026" type="#_x0000_t75" style="position:absolute;margin-left:154.15pt;margin-top:3.6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9yqyBAQAAJgMAAA4AAABkcnMvZTJvRG9jLnhtbJxSQW7CMBC8V+of&#10;LN9LEopQiQgciipxKOXQPsA4NrEae6O1Q8LvuwFSoFVViUvk3YnHMzs7nbe2ZDuF3oDLeDKIOVNO&#10;Qm7cNuMf7y8PT5z5IFwuSnAq43vl+Xx2fzdtqlQNoYAyV8iIxPm0qTJehFClUeRloazwA6iUI1AD&#10;WhGoxG2Uo2iI3ZbRMI7HUQOYVwhSeU/dxRHkswO/1kqGN629CqzM+CSOSV7I+NN4RAfsOxs6PI5j&#10;Hs2mIt2iqAojT5LEDYqsMI4EfFMtRBCsRvOLyhqJ4EGHgQQbgdZGqoMfcpbEP5wt3WfnKhnJGlMJ&#10;LigX1gJDP7sDcMsTtuRs07xCTumIOgA/MdJ4/g/jKHoBsrak55gIqlIEWgdfmMrTmFOTZxyXeXLW&#10;73bPZwdrPPta7dbIuv8nnDlhSRL5ZpMumt766vouIdEJ+ou11Wi7PEgsazNO0e+77yFu1QYmqdnl&#10;zyT1T4vQcx7v9tXF3OnZq4Qv607SxXrPvgAAAP//AwBQSwMEFAAGAAgAAAAhAJFrH6OwAQAABAQA&#10;ABAAAABkcnMvaW5rL2luazEueG1spFNNT8MwDL0j8R+icODC2nQfYlTrOIGEBBJiIMGxtKaN1iRT&#10;ktLt3+OmbTaJcQAuVWrHz+89O4vrrajIJ2jDlUxoFDBKQGYq57JI6Mvz7WhOibGpzNNKSUjoDgy9&#10;Xp6eLLhciyrGL0EEadqTqBJaWruJw7BpmqCZBEoX4ZixSXgn1w/3dNlX5fDBJbfY0gyhTEkLW9uC&#10;xTxPaGa3zN9H7JWqdQY+3UZ0tr9hdZrBrdIitR6xTKWEishUIO9XSuxugweOfQrQlAiOgkfjIJpe&#10;Tuc3VxhItwk9+K+RokEmgobHMd/+iRk6z+KfuT9qtQFtOext6kT1iR3Jun+nrxOqwaiqbr2l5DOt&#10;apQcMYZj7eVE4RFB3/FQ2+/wejE9oUPmfcYPcTDTcgG4WmLjp2oN8mzDK6vdAo7ZmI3YbDSJnqN5&#10;PJ3FExZcslk7kKFftzcD5ruuTenx3vV+Q1zG6+y0NTy3pbeJBYg82HRo0rHSEnhR2r/V8kIqDY84&#10;KVNr8BjRgSzX0os88l7c0pD+1TzBR0LP3JMhrrILOPmMRBfn7JwNhrlCj4xDWX4BAAD//wMAUEsD&#10;BBQABgAIAAAAIQDJPgI44AAAAAgBAAAPAAAAZHJzL2Rvd25yZXYueG1sTI9RS8MwEMffBb9DOME3&#10;l3QVN2rTIRanyATXqeBb1mRtMbmUJlvrt/d80rc7/j/+97t8NTnLTmYInUcJyUwAM1h73WEj4W33&#10;cLUEFqJCraxHI+HbBFgV52e5yrQfcWtOVWwYlWDIlIQ2xj7jPNStcSrMfG+QsoMfnIq0Dg3Xgxqp&#10;3Fk+F+KGO9UhXWhVb+5bU39VRydhvfl8CovHl8qur8fnQ/lefoTXUsrLi+nuFlg0U/yD4Vef1KEg&#10;p70/og7MSkjFMiVUwmIOjPI0SWjYEygS4EXO/z9Q/A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V/cqsgQEAACYDAAAOAAAAAAAAAAAAAAAAADwCAABkcnMv&#10;ZTJvRG9jLnhtbFBLAQItABQABgAIAAAAIQCRax+jsAEAAAQEAAAQAAAAAAAAAAAAAAAAAOkDAABk&#10;cnMvaW5rL2luazEueG1sUEsBAi0AFAAGAAgAAAAhAMk+AjjgAAAACAEAAA8AAAAAAAAAAAAAAAAA&#10;xwUAAGRycy9kb3ducmV2LnhtbFBLAQItABQABgAIAAAAIQB5GLydvwAAACEBAAAZAAAAAAAAAAAA&#10;AAAAANQGAABkcnMvX3JlbHMvZTJvRG9jLnhtbC5yZWxzUEsFBgAAAAAGAAYAeAEAAMoHAAAAAA==&#10;">
                      <v:imagedata r:id="rId8" o:title=""/>
                    </v:shape>
                  </w:pict>
                </mc:Fallback>
              </mc:AlternateContent>
            </w:r>
            <w:r w:rsidRPr="00A13783">
              <w:rPr>
                <w:rFonts w:ascii="Arial" w:hAnsi="Arial" w:cs="Arial"/>
                <w:b/>
                <w:bCs/>
                <w:sz w:val="22"/>
                <w:szCs w:val="22"/>
              </w:rPr>
              <w:t>Module code:</w:t>
            </w:r>
            <w:r>
              <w:rPr>
                <w:rFonts w:ascii="Arial" w:hAnsi="Arial" w:cs="Arial"/>
                <w:sz w:val="22"/>
                <w:szCs w:val="22"/>
              </w:rPr>
              <w:t xml:space="preserve"> HPCA7005</w:t>
            </w:r>
          </w:p>
          <w:p w14:paraId="218212E2" w14:textId="5D9B259B" w:rsidR="00A13783" w:rsidRPr="00230F35" w:rsidRDefault="00A13783" w:rsidP="00A915C8">
            <w:pPr>
              <w:pStyle w:val="NormalWeb"/>
              <w:spacing w:before="0" w:beforeAutospacing="0" w:after="0" w:afterAutospacing="0"/>
              <w:ind w:right="34"/>
              <w:rPr>
                <w:rFonts w:ascii="Arial" w:hAnsi="Arial" w:cs="Arial"/>
                <w:sz w:val="22"/>
                <w:szCs w:val="22"/>
              </w:rPr>
            </w:pPr>
            <w:r w:rsidRPr="00A13783">
              <w:rPr>
                <w:rFonts w:ascii="Arial" w:hAnsi="Arial" w:cs="Arial"/>
                <w:b/>
                <w:bCs/>
                <w:sz w:val="22"/>
                <w:szCs w:val="22"/>
              </w:rPr>
              <w:t>Module title:</w:t>
            </w:r>
            <w:r>
              <w:rPr>
                <w:rFonts w:ascii="Arial" w:hAnsi="Arial" w:cs="Arial"/>
                <w:sz w:val="22"/>
                <w:szCs w:val="22"/>
              </w:rPr>
              <w:t xml:space="preserve"> </w:t>
            </w:r>
            <w:r w:rsidRPr="00A13783">
              <w:rPr>
                <w:rFonts w:ascii="Arial" w:hAnsi="Arial" w:cs="Arial"/>
                <w:sz w:val="22"/>
                <w:szCs w:val="22"/>
              </w:rPr>
              <w:t xml:space="preserve">Cosmology, </w:t>
            </w:r>
            <w:proofErr w:type="gramStart"/>
            <w:r w:rsidRPr="00A13783">
              <w:rPr>
                <w:rFonts w:ascii="Arial" w:hAnsi="Arial" w:cs="Arial"/>
                <w:sz w:val="22"/>
                <w:szCs w:val="22"/>
              </w:rPr>
              <w:t>Magic</w:t>
            </w:r>
            <w:proofErr w:type="gramEnd"/>
            <w:r w:rsidRPr="00A13783">
              <w:rPr>
                <w:rFonts w:ascii="Arial" w:hAnsi="Arial" w:cs="Arial"/>
                <w:sz w:val="22"/>
                <w:szCs w:val="22"/>
              </w:rPr>
              <w:t xml:space="preserve"> and Divination</w:t>
            </w:r>
          </w:p>
        </w:tc>
        <w:tc>
          <w:tcPr>
            <w:tcW w:w="2520" w:type="dxa"/>
            <w:gridSpan w:val="2"/>
          </w:tcPr>
          <w:p w14:paraId="161B1C1B" w14:textId="604A645A" w:rsidR="00A13783" w:rsidRPr="00230F35" w:rsidRDefault="00A13783" w:rsidP="00A915C8">
            <w:pPr>
              <w:pStyle w:val="NormalWeb"/>
              <w:spacing w:before="0" w:beforeAutospacing="0" w:after="0" w:afterAutospacing="0"/>
              <w:ind w:right="34"/>
              <w:rPr>
                <w:rFonts w:ascii="Arial" w:hAnsi="Arial" w:cs="Arial"/>
                <w:sz w:val="22"/>
                <w:szCs w:val="22"/>
              </w:rPr>
            </w:pPr>
            <w:r w:rsidRPr="00A13783">
              <w:rPr>
                <w:rFonts w:ascii="Arial" w:hAnsi="Arial" w:cs="Arial"/>
                <w:b/>
                <w:bCs/>
                <w:sz w:val="22"/>
                <w:szCs w:val="22"/>
              </w:rPr>
              <w:t>Student ID number:</w:t>
            </w:r>
            <w:r w:rsidRPr="00A13783">
              <w:rPr>
                <w:rFonts w:ascii="Arial" w:hAnsi="Arial" w:cs="Arial"/>
                <w:b/>
                <w:bCs/>
                <w:sz w:val="22"/>
                <w:szCs w:val="22"/>
              </w:rPr>
              <w:t xml:space="preserve"> </w:t>
            </w:r>
            <w:r>
              <w:rPr>
                <w:rFonts w:ascii="Arial" w:hAnsi="Arial" w:cs="Arial"/>
                <w:sz w:val="22"/>
                <w:szCs w:val="22"/>
              </w:rPr>
              <w:t>1707042</w:t>
            </w:r>
          </w:p>
        </w:tc>
        <w:tc>
          <w:tcPr>
            <w:tcW w:w="2831" w:type="dxa"/>
            <w:gridSpan w:val="2"/>
          </w:tcPr>
          <w:p w14:paraId="2FD25D50" w14:textId="23FE860C" w:rsidR="00A13783" w:rsidRPr="00230F35" w:rsidRDefault="00A13783" w:rsidP="00A137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r>
              <w:rPr>
                <w:rFonts w:ascii="Arial" w:hAnsi="Arial" w:cs="Arial"/>
                <w:sz w:val="22"/>
                <w:szCs w:val="22"/>
              </w:rPr>
              <w:t xml:space="preserve"> </w:t>
            </w:r>
            <w:r w:rsidRPr="00230F35">
              <w:rPr>
                <w:rFonts w:ascii="Arial" w:hAnsi="Arial" w:cs="Arial"/>
                <w:sz w:val="22"/>
                <w:szCs w:val="22"/>
              </w:rPr>
              <w:t>No</w:t>
            </w:r>
          </w:p>
        </w:tc>
      </w:tr>
      <w:tr w:rsidR="00A13783" w:rsidRPr="00230F35" w14:paraId="615A4529" w14:textId="77777777" w:rsidTr="00A13783">
        <w:trPr>
          <w:trHeight w:val="620"/>
        </w:trPr>
        <w:tc>
          <w:tcPr>
            <w:tcW w:w="8856" w:type="dxa"/>
            <w:gridSpan w:val="5"/>
          </w:tcPr>
          <w:p w14:paraId="0A19015E" w14:textId="144707C7" w:rsidR="00A13783" w:rsidRPr="00230F35" w:rsidRDefault="00A13783" w:rsidP="00A915C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w:t>
            </w:r>
            <w:r w:rsidRPr="00A13783">
              <w:rPr>
                <w:rFonts w:ascii="Arial" w:hAnsi="Arial" w:cs="Arial"/>
                <w:sz w:val="22"/>
                <w:szCs w:val="22"/>
              </w:rPr>
              <w:t>Dorian Greenbaum</w:t>
            </w:r>
          </w:p>
          <w:p w14:paraId="1319D703" w14:textId="2980B4ED" w:rsidR="00A13783" w:rsidRPr="00230F35" w:rsidRDefault="00A13783" w:rsidP="00A915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June 8</w:t>
            </w:r>
            <w:r w:rsidRPr="00A13783">
              <w:rPr>
                <w:rFonts w:ascii="Arial" w:hAnsi="Arial" w:cs="Arial"/>
                <w:sz w:val="22"/>
                <w:szCs w:val="22"/>
                <w:vertAlign w:val="superscript"/>
              </w:rPr>
              <w:t>th</w:t>
            </w:r>
            <w:r>
              <w:rPr>
                <w:rFonts w:ascii="Arial" w:hAnsi="Arial" w:cs="Arial"/>
                <w:sz w:val="22"/>
                <w:szCs w:val="22"/>
              </w:rPr>
              <w:t xml:space="preserve"> 2020</w:t>
            </w:r>
          </w:p>
        </w:tc>
      </w:tr>
      <w:tr w:rsidR="00A13783" w:rsidRPr="00230F35" w14:paraId="3C2D8ECA" w14:textId="77777777" w:rsidTr="00A13783">
        <w:trPr>
          <w:trHeight w:val="710"/>
        </w:trPr>
        <w:tc>
          <w:tcPr>
            <w:tcW w:w="8856" w:type="dxa"/>
            <w:gridSpan w:val="5"/>
            <w:tcBorders>
              <w:bottom w:val="single" w:sz="4" w:space="0" w:color="000000"/>
            </w:tcBorders>
          </w:tcPr>
          <w:p w14:paraId="557CEF79" w14:textId="777DE711" w:rsidR="00A13783" w:rsidRDefault="00A13783" w:rsidP="00A915C8">
            <w:r>
              <w:rPr>
                <w:noProof/>
              </w:rPr>
              <mc:AlternateContent>
                <mc:Choice Requires="wpi">
                  <w:drawing>
                    <wp:anchor distT="0" distB="0" distL="114300" distR="114300" simplePos="0" relativeHeight="251664384" behindDoc="0" locked="0" layoutInCell="1" allowOverlap="1" wp14:anchorId="34BF9292" wp14:editId="7B9C674B">
                      <wp:simplePos x="0" y="0"/>
                      <wp:positionH relativeFrom="column">
                        <wp:posOffset>2042515</wp:posOffset>
                      </wp:positionH>
                      <wp:positionV relativeFrom="paragraph">
                        <wp:posOffset>67405</wp:posOffset>
                      </wp:positionV>
                      <wp:extent cx="360" cy="360"/>
                      <wp:effectExtent l="0" t="0" r="0" b="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578F0329" id="Ink 7" o:spid="_x0000_s1026" type="#_x0000_t75" style="position:absolute;margin-left:160.15pt;margin-top:4.6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u4MCBAQAAJgMAAA4AAABkcnMvZTJvRG9jLnhtbJxSQW7CMBC8V+of&#10;LN9LAkVAIwKHokocSjm0DzCOTazG3mjtkPD7boAUaFVV4hJ5d+LxzM5O540t2E6hN+BS3u/FnCkn&#10;ITNum/KP95eHCWc+CJeJApxK+V55Pp/d303rMlEDyKHIFDIicT6py5TnIZRJFHmZKyt8D0rlCNSA&#10;VgQqcRtlKGpit0U0iONRVANmJYJU3lN3cQT57MCvtZLhTWuvAitS/hTHJC+kfDIa0gG7zoYOj6OY&#10;R7OpSLYoytzIkyRxgyIrjCMB31QLEQSr0PyiskYieNChJ8FGoLWR6uCHnPXjH86W7rN11R/KChMJ&#10;LigX1gJDN7sDcMsTtuBsU79CRumIKgA/MdJ4/g/jKHoBsrKk55gIqkIEWgefm9LTmBOTpRyXWf+s&#10;3+2ezw7WePa12q2Rtf+POXPCkiTyzcZtNJ311fVdQqIT9Bdro9G2eZBY1qScot+330PcqglMUrPN&#10;n0nqnxah4zze7aqLudOzVwlf1q2ki/WefQEAAP//AwBQSwMEFAAGAAgAAAAhAJdPIAOvAQAABAQA&#10;ABAAAABkcnMvaW5rL2luazEueG1spFPBTsMwDL0j8Q9ROHBhbdptYlR0nEBCAgkxkOBYWtNGNMmU&#10;pHT7e9y0zSYxDsClSu34+b1n5/JqI2ryCdpwJVMaBYwSkLkquCxT+vx0M1lQYmwmi6xWElK6BUOv&#10;lsdHl1x+iDrBL0EEabqTqFNaWbtOwrBt26CdBkqXYczYNLyVH/d3dDlUFfDOJbfY0oyhXEkLG9uB&#10;JbxIaW43zN9H7JVqdA4+3UV0vrthdZbDjdIisx6xyqSEmshMIO8XSux2jQeOfUrQlAiOgidxEM3O&#10;Z4vrCwxkm5Tu/TdI0SATQcPDmK//xAydZ8nP3B+0WoO2HHY29aKGxJbk/b/T1wvVYFTddN5S8pnV&#10;DUqOGMOxDnKi8ICg73io7Xd4g5iB0D7zIeOHOJppuQBcLbH2U7UGeXbhldVuAWMWswmbT6bRU7RI&#10;ZvMkPg8Yi7uBjP36vRkx33RjKo/3pncb4jJeZ6+t5YWtvE0sYHNv075Jh0or4GVl/1bLS6k0POCk&#10;TKPBY0R7slxLL/LAe3FLQ4ZX8wjvKT1xT4a4yj7g5DMSnZ2yUzYa5go9Mg5l+QUAAP//AwBQSwME&#10;FAAGAAgAAAAhACWZpirgAAAACAEAAA8AAABkcnMvZG93bnJldi54bWxMj01LxDAQhu+C/yGM4M1N&#10;NxU/atNFLK4iClo/wFu2nW2LyaQ02W39944nvc3wPrzzTL6anRV7HEPvScNykYBAqn3TU6vh7fX2&#10;5AJEiIYaYz2hhm8MsCoOD3KTNX6iF9xXsRVcQiEzGroYh0zKUHfoTFj4AYmzrR+dibyOrWxGM3G5&#10;s1IlyZl0pie+0JkBbzqsv6qd07B+/LwP53dPlV2fTg/b8r38CM+l1sdH8/UViIhz/IPhV5/VoWCn&#10;jd9RE4TVkKokZVTDpQLBeapSHjYMqiXIIpf/Hy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Pu4MCBAQAAJgMAAA4AAAAAAAAAAAAAAAAAPAIAAGRycy9l&#10;Mm9Eb2MueG1sUEsBAi0AFAAGAAgAAAAhAJdPIAOvAQAABAQAABAAAAAAAAAAAAAAAAAA6QMAAGRy&#10;cy9pbmsvaW5rMS54bWxQSwECLQAUAAYACAAAACEAJZmmKuAAAAAIAQAADwAAAAAAAAAAAAAAAADG&#10;BQAAZHJzL2Rvd25yZXYueG1sUEsBAi0AFAAGAAgAAAAhAHkYvJ2/AAAAIQEAABkAAAAAAAAAAAAA&#10;AAAA0wYAAGRycy9fcmVscy9lMm9Eb2MueG1sLnJlbHNQSwUGAAAAAAYABgB4AQAAyQcAAAAA&#10;">
                      <v:imagedata r:id="rId8" o:title=""/>
                    </v:shape>
                  </w:pict>
                </mc:Fallback>
              </mc:AlternateContent>
            </w:r>
            <w:r>
              <w:rPr>
                <w:noProof/>
              </w:rPr>
              <mc:AlternateContent>
                <mc:Choice Requires="wpi">
                  <w:drawing>
                    <wp:anchor distT="0" distB="0" distL="114300" distR="114300" simplePos="0" relativeHeight="251663360" behindDoc="0" locked="0" layoutInCell="1" allowOverlap="1" wp14:anchorId="2306F9C6" wp14:editId="0D0A5378">
                      <wp:simplePos x="0" y="0"/>
                      <wp:positionH relativeFrom="column">
                        <wp:posOffset>2150515</wp:posOffset>
                      </wp:positionH>
                      <wp:positionV relativeFrom="paragraph">
                        <wp:posOffset>16645</wp:posOffset>
                      </wp:positionV>
                      <wp:extent cx="360" cy="360"/>
                      <wp:effectExtent l="0" t="0" r="0" b="0"/>
                      <wp:wrapNone/>
                      <wp:docPr id="6"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5C24A02E" id="Ink 6" o:spid="_x0000_s1026" type="#_x0000_t75" style="position:absolute;margin-left:168.65pt;margin-top:.6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Y1wWBAQAAJgMAAA4AAABkcnMvZTJvRG9jLnhtbJxSQW7CMBC8V+of&#10;LN9LAkURjQgciipxKOXQPsA4NrEae6O1Q+D33RBSoFVViUvk3YnHMzs7ne9tyXYKvQGX8eEg5kw5&#10;Cblx24x/vL88TDjzQbhclOBUxg/K8/ns/m7aVKkaQQFlrpARifNpU2W8CKFKo8jLQlnhB1ApR6AG&#10;tCJQidsoR9EQuy2jURwnUQOYVwhSeU/dRQfy2ZFfayXDm9ZeBVZm/CmOSV7I+CQZ0wH7zoYOj0nM&#10;o9lUpFsUVWHkSZK4QZEVxpGAb6qFCILVaH5RWSMRPOgwkGAj0NpIdfRDzobxD2dL99m6Go5ljakE&#10;F5QLa4Ghn90RuOUJW3K2aV4hp3REHYCfGGk8/4fRiV6ArC3p6RJBVYpA6+ALU3kac2ryjOMyH571&#10;u93z2cEaz75WuzWy9v+EMycsSSLfLGmj6a2vru8SEp2gv1j3Gm2bB4ll+4xT9If2e4xb7QOT1Gzz&#10;Z5L6p0XoObu7fXUxd3r2KuHLupV0sd6zLwAAAP//AwBQSwMEFAAGAAgAAAAhAJWLu8OwAQAABAQA&#10;ABAAAABkcnMvaW5rL2luazEueG1spFNNT8MwDL0j8R+icODC2rTbYFR0nEBCAgnxIcGxtKaNaJIp&#10;Sen273HTNpvEOACXKrXj5/eenYvLtajJJ2jDlUxpFDBKQOaq4LJM6fPT9WRBibGZLLJaSUjpBgy9&#10;XB4eXHD5IeoEvwQRpOlOok5pZe0qCcO2bYN2GihdhjFj0/BGftzd0uVQVcA7l9xiSzOGciUtrG0H&#10;lvAipbldM38fsR9Vo3Pw6S6i8+0Nq7McrpUWmfWIVSYl1ERmAnm/UGI3Kzxw7FOCpkRwFDyJg2h2&#10;NltcnWMgW6d0579BigaZCBrux3z9J2boPEt+5n6v1Qq05bC1qRc1JDYk7/+dvl6oBqPqpvOWks+s&#10;blByxBiOdZAThXsEfcdDbb/DG8QMhHaZDxk/xNFMywXgaomVn6o1yLMLP1rtFjBmMZuw+WQaPUWL&#10;ZDZP4tNgehZ1Axn79XszYr7pxlQe701vN8RlvM5eW8sLW3mbWMDm3qZdk/aVVsDLyv6tlpdSabjH&#10;SZlGg8fYleVaepF73otbGjK8mgd4T+mRezLEVfYBJ5+R6OSYHbPRMFfokXEoyy8AAAD//wMAUEsD&#10;BBQABgAIAAAAIQAayCOk3gAAAAcBAAAPAAAAZHJzL2Rvd25yZXYueG1sTI5BS8NAEIXvgv9hGcGb&#10;3bQJtsRsihisIhU0VcHbNjtNgtnZkN028d87nvQ2j+/x5svWk+3ECQffOlIwn0UgkCpnWqoVvO3u&#10;r1YgfNBkdOcIFXyjh3V+fpbp1LiRXvFUhlrwCPlUK2hC6FMpfdWg1X7meiRmBzdYHTgOtTSDHnnc&#10;dnIRRdfS6pb4Q6N7vGuw+iqPVsFm+/nolw/PZbdJxqdD8V58+JdCqcuL6fYGRMAp/JXhV5/VIWen&#10;vTuS8aJTEMfLmKsMFiCYx0nEx15BMgeZZ/K/f/4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M1jXBYEBAAAmAwAADgAAAAAAAAAAAAAAAAA8AgAAZHJzL2Uy&#10;b0RvYy54bWxQSwECLQAUAAYACAAAACEAlYu7w7ABAAAEBAAAEAAAAAAAAAAAAAAAAADpAwAAZHJz&#10;L2luay9pbmsxLnhtbFBLAQItABQABgAIAAAAIQAayCOk3gAAAAcBAAAPAAAAAAAAAAAAAAAAAMcF&#10;AABkcnMvZG93bnJldi54bWxQSwECLQAUAAYACAAAACEAeRi8nb8AAAAhAQAAGQAAAAAAAAAAAAAA&#10;AADSBgAAZHJzL19yZWxzL2Uyb0RvYy54bWwucmVsc1BLBQYAAAAABgAGAHgBAADIBwAAAAA=&#10;">
                      <v:imagedata r:id="rId8" o:title=""/>
                    </v:shape>
                  </w:pict>
                </mc:Fallback>
              </mc:AlternateContent>
            </w:r>
            <w:r>
              <w:rPr>
                <w:noProof/>
              </w:rPr>
              <mc:AlternateContent>
                <mc:Choice Requires="wpi">
                  <w:drawing>
                    <wp:anchor distT="0" distB="0" distL="114300" distR="114300" simplePos="0" relativeHeight="251662336" behindDoc="0" locked="0" layoutInCell="1" allowOverlap="1" wp14:anchorId="3714B530" wp14:editId="7E89681A">
                      <wp:simplePos x="0" y="0"/>
                      <wp:positionH relativeFrom="column">
                        <wp:posOffset>2284075</wp:posOffset>
                      </wp:positionH>
                      <wp:positionV relativeFrom="paragraph">
                        <wp:posOffset>131125</wp:posOffset>
                      </wp:positionV>
                      <wp:extent cx="360" cy="360"/>
                      <wp:effectExtent l="0" t="0" r="0" b="0"/>
                      <wp:wrapNone/>
                      <wp:docPr id="5"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FB40FF6" id="Ink 5" o:spid="_x0000_s1026" type="#_x0000_t75" style="position:absolute;margin-left:179.15pt;margin-top:9.6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E/pGBAQAAJgMAAA4AAABkcnMvZTJvRG9jLnhtbJxSQW7CMBC8V+of&#10;LN9LAgVEIwKHokocSjm0DzCOTazG3mjtkPD7boAUaFVV4hJ5d+LxzM5O540t2E6hN+BS3u/FnCkn&#10;ITNum/KP95eHCWc+CJeJApxK+V55Pp/d303rMlEDyKHIFDIicT6py5TnIZRJFHmZKyt8D0rlCNSA&#10;VgQqcRtlKGpit0U0iONxVANmJYJU3lN3cQT57MCvtZLhTWuvAitS/hTHJC+kfDIe0gG7zoYOj+OY&#10;R7OpSLYoytzIkyRxgyIrjCMB31QLEQSr0PyiskYieNChJ8FGoLWR6uCHnPXjH86W7rN11R/KChMJ&#10;LigX1gJDN7sDcMsTtuBsU79CRumIKgA/MdJ4/g/jKHoBsrKk55gIqkIEWgefm9LTmBOTpRyXWf+s&#10;3+2ezw7WePa12q2Rtf+POHPCkiTyzUZtNJ311fVdQqIT9Bdro9G2eZBY1qScot+330PcqglMUrPN&#10;n0nqnxah4zze7aqLudOzVwlf1q2ki/WefQEAAP//AwBQSwMEFAAGAAgAAAAhAARnzBCwAQAABAQA&#10;ABAAAABkcnMvaW5rL2luazEueG1spFNNT8MwDL0j8R+icODC2rTbYFR0nEBCAgnxIcGxtKaNaJIp&#10;Sen273HTNpvEOACXKrXj5/eenYvLtajJJ2jDlUxpFDBKQOaq4LJM6fPT9WRBibGZLLJaSUjpBgy9&#10;XB4eXHD5IeoEvwQRpOlOok5pZe0qCcO2bYN2GihdhjFj0/BGftzd0uVQVcA7l9xiSzOGciUtrG0H&#10;lvAipbldM38fsR9Vo3Pw6S6i8+0Nq7McrpUWmfWIVSYl1ERmAnm/UGI3Kzxw7FOCpkRwFDyJg2h2&#10;NltcnWMgW6d0579BigaZCBrux3z9J2boPEt+5n6v1Qq05bC1qRc1JDYk7/+dvl6oBqPqpvOWks+s&#10;blByxBiOdZAThXsEfcdDbb/DG8QMhHaZDxk/xNFMywXgaomVn6o1yLMLP1rtFjBmMZuw+WQaPUWL&#10;ZDZP4nlwOou6gYz9+r0ZMd90YyqP96a3G+IyXmevreWFrbxNLGBzb9OuSftKK+BlZf9Wy0upNNzj&#10;pEyjwWPsynItvcg978UtDRlezQO8p/TIPRniKvuAk89IdHLMjtlomCv0yDiU5RcAAAD//wMAUEsD&#10;BBQABgAIAAAAIQD0TFtR4gAAAAkBAAAPAAAAZHJzL2Rvd25yZXYueG1sTI/bSsNAEIbvBd9hGcE7&#10;uzloW2M2RQzWIhY0HsC7bXaaBPcQstsmvr3jld7N8H/8802+moxmRxx856yAeBYBQ1s71dlGwNvr&#10;/cUSmA/SKqmdRQHf6GFVnJ7kMlNutC94rELDqMT6TApoQ+gzzn3dopF+5nq0lO3dYGSgdWi4GuRI&#10;5UbzJIrm3MjO0oVW9njXYv1VHYyA9dPnxi8etpVeX46P+/K9/PDPpRDnZ9PtDbCAU/iD4Vef1KEg&#10;p507WOWZFpBeLVNCKbhOgBGQzmMadgKSJAZe5Pz/B8U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NKE/pGBAQAAJgMAAA4AAAAAAAAAAAAAAAAAPAIAAGRy&#10;cy9lMm9Eb2MueG1sUEsBAi0AFAAGAAgAAAAhAARnzBCwAQAABAQAABAAAAAAAAAAAAAAAAAA6QMA&#10;AGRycy9pbmsvaW5rMS54bWxQSwECLQAUAAYACAAAACEA9ExbUeIAAAAJAQAADwAAAAAAAAAAAAAA&#10;AADHBQAAZHJzL2Rvd25yZXYueG1sUEsBAi0AFAAGAAgAAAAhAHkYvJ2/AAAAIQEAABkAAAAAAAAA&#10;AAAAAAAA1gYAAGRycy9fcmVscy9lMm9Eb2MueG1sLnJlbHNQSwUGAAAAAAYABgB4AQAAzAcAAAAA&#10;">
                      <v:imagedata r:id="rId8" o:title=""/>
                    </v:shape>
                  </w:pict>
                </mc:Fallback>
              </mc:AlternateContent>
            </w:r>
            <w:r>
              <w:t xml:space="preserve">If your module has multiple </w:t>
            </w:r>
            <w:proofErr w:type="gramStart"/>
            <w:r>
              <w:t>submissions</w:t>
            </w:r>
            <w:proofErr w:type="gramEnd"/>
            <w:r>
              <w:t xml:space="preserve"> please indicate which piece of work this is.</w:t>
            </w:r>
          </w:p>
          <w:p w14:paraId="34FBD52A" w14:textId="0F8190C8" w:rsidR="00A13783" w:rsidRPr="00230F35" w:rsidRDefault="00A13783" w:rsidP="00A915C8">
            <w:r>
              <w:rPr>
                <w:noProof/>
              </w:rPr>
              <mc:AlternateContent>
                <mc:Choice Requires="wpi">
                  <w:drawing>
                    <wp:anchor distT="0" distB="0" distL="114300" distR="114300" simplePos="0" relativeHeight="251661312" behindDoc="0" locked="0" layoutInCell="1" allowOverlap="1" wp14:anchorId="61F464AC" wp14:editId="245BCE79">
                      <wp:simplePos x="0" y="0"/>
                      <wp:positionH relativeFrom="column">
                        <wp:posOffset>207010</wp:posOffset>
                      </wp:positionH>
                      <wp:positionV relativeFrom="paragraph">
                        <wp:posOffset>24130</wp:posOffset>
                      </wp:positionV>
                      <wp:extent cx="80010" cy="99000"/>
                      <wp:effectExtent l="57150" t="38100" r="53340" b="53975"/>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80010" cy="99000"/>
                            </w14:xfrm>
                          </w14:contentPart>
                        </a:graphicData>
                      </a:graphic>
                    </wp:anchor>
                  </w:drawing>
                </mc:Choice>
                <mc:Fallback>
                  <w:pict>
                    <v:shape w14:anchorId="7C2C6213" id="Ink 4" o:spid="_x0000_s1026" type="#_x0000_t75" style="position:absolute;margin-left:15.6pt;margin-top:1.2pt;width:7.7pt;height:9.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OfHqIAQAAKgMAAA4AAABkcnMvZTJvRG9jLnhtbJxSXU/CMBR9N/E/&#10;NPddthlQWBg8SEx8UHnQH1C7ljWuvcttYfjvvRsgoDEmviy3Pevp+eh0vnW12GgKFn0B2SAFob3C&#10;0vpVAa8v91djECFKX8oavS7gQweYzy4vpm2T62ussC41CSbxIW+bAqoYmzxJgqq0k2GAjfYMGiQn&#10;Iy9plZQkW2Z3dXKdpjdJi1Q2hEqHwLuLHQiznt8YreKzMUFHURcwntyyvMjDzZAH6oYsA/FWwGR0&#10;O4JkNpX5imRTWbWXJP+hyEnrWcAX1UJGKdZkf1A5qwgDmjhQ6BI0xird+2FnWfrN2YN/71xlQ7Wm&#10;XKGP2selpHjIrgf+c4WrOYH2EUtuR64jwp6R4/m7jJ3oBaq1Yz27RkjXMvJzCJVtAsec27IAeiiz&#10;o36/uTs6WNLR19NmSaL7fwjCS8eS2LcYdtUcrD+dn2Uk2UO/sW4Nua4PFiu2BXD1H923r1tvo1C8&#10;OU45chCKkckkTXv0wLs7f1idZM9Xn7V8uu5knTzx2ScAAAD//wMAUEsDBBQABgAIAAAAIQCppOdR&#10;IAIAAPAEAAAQAAAAZHJzL2luay9pbmsxLnhtbKRTS4/TMBC+I/EfLHPoxU7sPEiINt0TKyGBWLGL&#10;BMds6jbWJk5lO9v23zN2Hq2gSDwOcewZzzffNzO+uT12LXoR2shelZgHDCOh6n4j1a7EXx/vaI6R&#10;sZXaVG2vRIlPwuDb9etXN1I9d20BKwIEZdyua0vcWLsvwvBwOASHOOj1LowYi8MP6vnTR7yeojZi&#10;K5W0kNLMprpXVhytAyvkpsS1PbLlPmA/9IOuxeJ2Fl2fb1hd1eKu111lF8SmUkq0SFUd8P6GkT3t&#10;YSMhz05ojDoJgmkU8CRL8vfvwFAdS3xxHoCiASYdDq9jfv9PzNDXrPg993vd74W2UpzLNIqaHCdU&#10;j2evbxSqhenbwdUWo5eqHUAyZwzaOsnh4RVBv+KBtr/Dm8RMhC6ZT56liXMxrewEjFa3X7pqDfB0&#10;5ger/QBGLGKUpTTmjzwvkrTgeZCluWvInG+cmxnzSQ+mWfCe9HlCvGfROWo7yI1tljKxgKVLmS6L&#10;dC20EXLX2H+LlTvVa3EPnTKDFgsGv5DlUy4ir7wXPzRoejVfxLbEb/yTQT5yNHj5DCUZWcUrRnCC&#10;Y8JRTFIUkRi+CD4aobeEcsoJQ4xwmsCfkwTO4IHFeWjsloRGc9F98rnkf8rEN/bzdmuEhWeWcR6k&#10;GV4zFGUpWbEVjQmOMc0gdwo84pEddxwiSM+BnaPhPJ6UMzgxToS75c4A5mgnP/E8D+D6BwAAAP//&#10;AwBQSwMEFAAGAAgAAAAhAHKGWo3dAAAABgEAAA8AAABkcnMvZG93bnJldi54bWxMjlFLwzAUhd8F&#10;/0O4gi/iknWlzNp0yFAmvoibiI9Zc23LkpvSZFv9916f9PFwDt/5qtXknTjhGPtAGuYzBQKpCban&#10;VsP77ul2CSImQ9a4QKjhGyOs6suLypQ2nOkNT9vUCoZQLI2GLqWhlDI2HXoTZ2FA4u4rjN4kjmMr&#10;7WjODPdOZkoV0pue+KEzA647bA7bo9ewW24+nvvPjVq4+Hhobl5e83Urtb6+mh7uQSSc0t8YfvVZ&#10;HWp22ocj2SichsU846WGLAfBdV4UIPYc1R3IupL/9es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QOfHqIAQAAKgMAAA4AAAAAAAAAAAAAAAAAPAIAAGRy&#10;cy9lMm9Eb2MueG1sUEsBAi0AFAAGAAgAAAAhAKmk51EgAgAA8AQAABAAAAAAAAAAAAAAAAAA8AMA&#10;AGRycy9pbmsvaW5rMS54bWxQSwECLQAUAAYACAAAACEAcoZajd0AAAAGAQAADwAAAAAAAAAAAAAA&#10;AAA+BgAAZHJzL2Rvd25yZXYueG1sUEsBAi0AFAAGAAgAAAAhAHkYvJ2/AAAAIQEAABkAAAAAAAAA&#10;AAAAAAAASAcAAGRycy9fcmVscy9lMm9Eb2MueG1sLnJlbHNQSwUGAAAAAAYABgB4AQAAPggAAAAA&#10;">
                      <v:imagedata r:id="rId14" o:title=""/>
                    </v:shape>
                  </w:pict>
                </mc:Fallback>
              </mc:AlternateContent>
            </w:r>
            <w:r w:rsidRPr="00230F35">
              <w:t>1</w:t>
            </w:r>
            <w:r w:rsidRPr="00230F35">
              <w:rPr>
                <w:vertAlign w:val="superscript"/>
              </w:rPr>
              <w:t xml:space="preserve">st </w:t>
            </w:r>
            <w:r w:rsidRPr="00A13783">
              <w:fldChar w:fldCharType="begin">
                <w:ffData>
                  <w:name w:val="Check13"/>
                  <w:enabled/>
                  <w:calcOnExit w:val="0"/>
                  <w:checkBox>
                    <w:sizeAuto/>
                    <w:default w:val="0"/>
                  </w:checkBox>
                </w:ffData>
              </w:fldChar>
            </w:r>
            <w:bookmarkStart w:id="0" w:name="Check13"/>
            <w:r w:rsidRPr="00A13783">
              <w:instrText xml:space="preserve"> FORMCHECKBOX </w:instrText>
            </w:r>
            <w:r w:rsidRPr="00A13783">
              <w:fldChar w:fldCharType="end"/>
            </w:r>
            <w:bookmarkEnd w:id="0"/>
            <w:r w:rsidRPr="00230F35">
              <w:t xml:space="preserve">    2</w:t>
            </w:r>
            <w:r w:rsidRPr="00230F35">
              <w:rPr>
                <w:vertAlign w:val="superscript"/>
              </w:rPr>
              <w:t>nd</w:t>
            </w:r>
            <w:r w:rsidRPr="00230F35">
              <w:t xml:space="preserve">  </w:t>
            </w:r>
            <w:r w:rsidRPr="00230F35">
              <w:fldChar w:fldCharType="begin">
                <w:ffData>
                  <w:name w:val="Check14"/>
                  <w:enabled/>
                  <w:calcOnExit w:val="0"/>
                  <w:checkBox>
                    <w:sizeAuto/>
                    <w:default w:val="0"/>
                  </w:checkBox>
                </w:ffData>
              </w:fldChar>
            </w:r>
            <w:bookmarkStart w:id="1" w:name="Check14"/>
            <w:r w:rsidRPr="00230F35">
              <w:instrText xml:space="preserve"> FORMCHECKBOX </w:instrText>
            </w:r>
            <w:r w:rsidRPr="00230F35">
              <w:fldChar w:fldCharType="end"/>
            </w:r>
            <w:bookmarkEnd w:id="1"/>
            <w:r w:rsidRPr="00230F35">
              <w:t xml:space="preserve">     3</w:t>
            </w:r>
            <w:r w:rsidRPr="00230F35">
              <w:rPr>
                <w:vertAlign w:val="superscript"/>
              </w:rPr>
              <w:t>rd</w:t>
            </w:r>
            <w:r w:rsidRPr="00230F35">
              <w:t xml:space="preserve">  </w:t>
            </w:r>
            <w:r w:rsidRPr="00230F35">
              <w:fldChar w:fldCharType="begin">
                <w:ffData>
                  <w:name w:val="Check15"/>
                  <w:enabled/>
                  <w:calcOnExit w:val="0"/>
                  <w:checkBox>
                    <w:sizeAuto/>
                    <w:default w:val="0"/>
                  </w:checkBox>
                </w:ffData>
              </w:fldChar>
            </w:r>
            <w:bookmarkStart w:id="2" w:name="Check15"/>
            <w:r w:rsidRPr="00230F35">
              <w:instrText xml:space="preserve"> FORMCHECKBOX </w:instrText>
            </w:r>
            <w:r w:rsidRPr="00230F35">
              <w:fldChar w:fldCharType="end"/>
            </w:r>
            <w:bookmarkEnd w:id="2"/>
            <w:r w:rsidRPr="00230F35">
              <w:t xml:space="preserve">      4</w:t>
            </w:r>
            <w:r w:rsidRPr="00230F35">
              <w:rPr>
                <w:vertAlign w:val="superscript"/>
              </w:rPr>
              <w:t>th</w:t>
            </w:r>
            <w:r w:rsidRPr="00230F35">
              <w:t xml:space="preserve"> </w:t>
            </w:r>
            <w:r w:rsidRPr="00230F35">
              <w:fldChar w:fldCharType="begin">
                <w:ffData>
                  <w:name w:val="Check16"/>
                  <w:enabled/>
                  <w:calcOnExit w:val="0"/>
                  <w:checkBox>
                    <w:sizeAuto/>
                    <w:default w:val="0"/>
                  </w:checkBox>
                </w:ffData>
              </w:fldChar>
            </w:r>
            <w:bookmarkStart w:id="3" w:name="Check16"/>
            <w:r w:rsidRPr="00230F35">
              <w:instrText xml:space="preserve"> FORMCHECKBOX </w:instrText>
            </w:r>
            <w:r w:rsidRPr="00230F35">
              <w:fldChar w:fldCharType="end"/>
            </w:r>
            <w:bookmarkEnd w:id="3"/>
            <w:r w:rsidRPr="00230F35">
              <w:t xml:space="preserve">      5</w:t>
            </w:r>
            <w:r w:rsidRPr="00230F35">
              <w:rPr>
                <w:vertAlign w:val="superscript"/>
              </w:rPr>
              <w:t>th</w:t>
            </w:r>
            <w:r w:rsidRPr="00230F35">
              <w:t xml:space="preserve"> </w:t>
            </w:r>
            <w:r w:rsidRPr="00230F35">
              <w:fldChar w:fldCharType="begin">
                <w:ffData>
                  <w:name w:val="Check17"/>
                  <w:enabled/>
                  <w:calcOnExit w:val="0"/>
                  <w:checkBox>
                    <w:sizeAuto/>
                    <w:default w:val="0"/>
                  </w:checkBox>
                </w:ffData>
              </w:fldChar>
            </w:r>
            <w:bookmarkStart w:id="4" w:name="Check17"/>
            <w:r w:rsidRPr="00230F35">
              <w:instrText xml:space="preserve"> FORMCHECKBOX </w:instrText>
            </w:r>
            <w:r w:rsidRPr="00230F35">
              <w:fldChar w:fldCharType="end"/>
            </w:r>
            <w:bookmarkEnd w:id="4"/>
            <w:r w:rsidRPr="00230F35">
              <w:t xml:space="preserve">      6</w:t>
            </w:r>
            <w:r w:rsidRPr="00230F35">
              <w:rPr>
                <w:vertAlign w:val="superscript"/>
              </w:rPr>
              <w:t>th</w:t>
            </w:r>
            <w:r w:rsidRPr="00230F35">
              <w:t xml:space="preserve"> </w:t>
            </w:r>
            <w:r w:rsidRPr="00230F35">
              <w:fldChar w:fldCharType="begin">
                <w:ffData>
                  <w:name w:val="Check18"/>
                  <w:enabled/>
                  <w:calcOnExit w:val="0"/>
                  <w:checkBox>
                    <w:sizeAuto/>
                    <w:default w:val="0"/>
                  </w:checkBox>
                </w:ffData>
              </w:fldChar>
            </w:r>
            <w:bookmarkStart w:id="5" w:name="Check18"/>
            <w:r w:rsidRPr="00230F35">
              <w:instrText xml:space="preserve"> FORMCHECKBOX </w:instrText>
            </w:r>
            <w:r w:rsidRPr="00230F35">
              <w:fldChar w:fldCharType="end"/>
            </w:r>
            <w:bookmarkEnd w:id="5"/>
          </w:p>
        </w:tc>
      </w:tr>
      <w:tr w:rsidR="00A13783" w:rsidRPr="00230F35" w14:paraId="4E4FC74C" w14:textId="77777777" w:rsidTr="00A915C8">
        <w:trPr>
          <w:trHeight w:val="978"/>
        </w:trPr>
        <w:tc>
          <w:tcPr>
            <w:tcW w:w="8856" w:type="dxa"/>
            <w:gridSpan w:val="5"/>
            <w:shd w:val="clear" w:color="auto" w:fill="D9D9D9"/>
          </w:tcPr>
          <w:p w14:paraId="3ACBAFC1" w14:textId="349F6456" w:rsidR="00A13783" w:rsidRPr="00230F35" w:rsidRDefault="00A13783" w:rsidP="00A915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32246D2" w14:textId="59EE08C8" w:rsidR="00A13783" w:rsidRDefault="00A13783" w:rsidP="00A915C8">
            <w:pPr>
              <w:pStyle w:val="NormalWeb"/>
              <w:spacing w:before="0" w:beforeAutospacing="0" w:after="0" w:afterAutospacing="0"/>
              <w:ind w:right="34"/>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2576" behindDoc="0" locked="0" layoutInCell="1" allowOverlap="1" wp14:anchorId="4D5469DC" wp14:editId="67D91235">
                      <wp:simplePos x="0" y="0"/>
                      <wp:positionH relativeFrom="column">
                        <wp:posOffset>593090</wp:posOffset>
                      </wp:positionH>
                      <wp:positionV relativeFrom="paragraph">
                        <wp:posOffset>-172085</wp:posOffset>
                      </wp:positionV>
                      <wp:extent cx="2036445" cy="396240"/>
                      <wp:effectExtent l="38100" t="38100" r="1905" b="41910"/>
                      <wp:wrapNone/>
                      <wp:docPr id="17" name="Ink 17"/>
                      <wp:cNvGraphicFramePr/>
                      <a:graphic xmlns:a="http://schemas.openxmlformats.org/drawingml/2006/main">
                        <a:graphicData uri="http://schemas.microsoft.com/office/word/2010/wordprocessingInk">
                          <w14:contentPart bwMode="auto" r:id="rId15">
                            <w14:nvContentPartPr>
                              <w14:cNvContentPartPr/>
                            </w14:nvContentPartPr>
                            <w14:xfrm>
                              <a:off x="0" y="0"/>
                              <a:ext cx="2036445" cy="396240"/>
                            </w14:xfrm>
                          </w14:contentPart>
                        </a:graphicData>
                      </a:graphic>
                    </wp:anchor>
                  </w:drawing>
                </mc:Choice>
                <mc:Fallback>
                  <w:pict>
                    <v:shape w14:anchorId="6743D49D" id="Ink 17" o:spid="_x0000_s1026" type="#_x0000_t75" style="position:absolute;margin-left:46.35pt;margin-top:-13.9pt;width:161.05pt;height:31.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vtYqIAQAALwMAAA4AAABkcnMvZTJvRG9jLnhtbJxSwU7jMBC9I/EP&#10;1ty3SdpQIGrKYSskDkAP7AcYx26sjT3R2G3K3zNJG1oWoZW4WDN+9vN7frO427tG7DQFi76EbJKC&#10;0F5hZf2mhD8v979uQIQofSUb9LqENx3gbnl5sejaQk+xxqbSJJjEh6JrS6hjbIskCarWToYJttoz&#10;aJCcjNzSJqlIdszummSapvOkQ6paQqVD4N3VAYTlwG+MVvHZmKCjaErIZ9ktiDgWNBavQ3EDyXIh&#10;iw3JtrbqKEn+QJGT1rOAD6qVjFJsyX6hclYRBjRxotAlaIxVevDDzrL0H2cP/m/vKsvVlgqFPmof&#10;15Li+HcD8JMnXAPitXvEitOR24hwZOTv+X8YB9ErVFvHeg6JkG5k5HEItW0DCCpsVQI9VNlJv9/9&#10;PjlY08nX025Noj+fXYPw0rEmNi6443BG80+fbzOSHKHvePeGXJ8IyxX7EnhI3/p1CFzvo1C8OU1n&#10;8zy/AqEYm93Op/lwYKQ+UIzdWQD8+qeoz/te2dmcL98BAAD//wMAUEsDBBQABgAIAAAAIQD+mDAG&#10;pg4AAOcrAAAQAAAAZHJzL2luay9pbmsxLnhtbKxaS28cxxG+B8h/GGwOvuxQ89qXYMqnGAiQIEbs&#10;AMmRllYSYZEUlqtI/vf5HlU9PeQ6cBIfuNNdXV2Pr6qre3r49Tdf7j40/zqeHm8f7q9X/VW3ao73&#10;rx/e3N6/u179/Ydv2/2qeTzf3L+5+fBwf7xe/Xx8XH3z6ve/+/r2/qe7Dy/x20DC/SNbdx+uV+/P&#10;548vX7z4/Pnz1efx6uH07sXQdeOLP93/9Jc/r17FrDfHt7f3t2eofEzS64f78/HLmcJe3r65Xr0+&#10;f+kKP2R///Dp9PpYhkk5vZ45zqeb18dvH053N+ci8f3N/f3xQ3N/cwe7/7Fqzj9/ROMWet4dT6vm&#10;7hYOt8NVP+2m/R8PINx8uV5V/U8w8RGW3K1eXJb5z/9T5gth9vKXbf/u9PDxeDrfHmeY7FQM/Ny8&#10;dl/+2dHT8fHhwydiu2r+dfPhE1zuuw5hDXf6Fxccei4Pvv138sKZMKi2PEZKEBPM8+3dEal197FE&#10;9fwIO0n+/nxSAg7d0LXdph37H/r9y2n7st9f7caBAUl9zpuU+ePp0+P7Iu/H05whGil+2rfPt2/O&#10;7wtM3VU3bApONUqX5r4/3r57f/4fJ9++u384Hb9DrB4/nY5FSF85Jp3FzQsrRmnTxLr52/Ht9eoP&#10;WjSNZpogALrmsD+sv+q+6tarbtWtu+b537bdrftdO/Trdmjx088/4G7Hdljv236/3uP3AMK0a/pu&#10;v253jaZsmk1wbduBrX1zGNdDE5J6yOgxAcKbHX4OzQCusW+HiQqbYbce2rGyCtrBDzM0EfOWDQx3&#10;GK4d6dtN6VfcNadcaqY13JwkPsxCm+bJRHqJxgD/B7jXj9AzTWjgaZs6i2FnNlizOQDPYO0Onm8H&#10;PNuRMqDzMLb9blxzMi0nf7Fy0bFPG+DRb8Veq9HUFIEnnd7gzzwWS9wohM++Q1gP9Kgd9s1AhDDI&#10;iXhCPyXYoIQybLGowuEGhE4W2hMmyBzlxsBfNyleuuVeiJY+oJG6ZCHn981QDLBFwZowpR82OURo&#10;uhQ3AFQabW4OWA/Sr90X8SmR/nG8eJRo+IlIaxakytyAg2hGsDF3DmB29DQDBAd3NSjiE4grOyaw&#10;YhWYkmwWxJGUaCkh1g5BZ/RtLjpcyZQBwiBTNVLmqgGFwxo/cJdx27YjU3zbbJDyyGCv6y1Si2sB&#10;DIrw1AwHxH0iaU4cging8RwbzJxURExWFlhEuvX0uQhGYF6Bnwn7dJr6UFmVGM2yyzlKwySzTMcU&#10;p4yRK9iSKMToKjH1iBuYo3mOMGUVOJULWIFY3hvHsAPsGD5gDlMQHRZUTRKMIBExFBUI7deoowgF&#10;FoK0p50BRIY3cQxBfd9uM4s7FYB22DY9Kri8oAf4Y+BkZwgLIzKbaF67b7ZwFYE/rPuxPcBoSLC9&#10;DCfCjw5yY8van8Zdfj4HqRhwecKM5q9i/FVMqcnMgstu58AvPi/wHnDs4AI5oIQqZtiyAE+PDAd0&#10;g/Y8KlL6c0AysqThGUEgphtlBTdNQbxwpnSqRgYLIi0+UwAyI1c9ouCOyB9l4hxy2iPeTFZ0uBH1&#10;2Ae4KWETjIUpq2ON96jr3iWc/5ZHFMAFl1k3uCUqxe0xGO0yGjPWKmcbpTVk2BJIyGpRpM/x4ChY&#10;tUY4cZZW9NjjRcUIyMxiYDocLrJiIWuR1yhZPnj0iBlYD+02k89Zm0hRAJe6+9yuWUuL3YY+a0Go&#10;tqTSmUVhQNBapB2d22WC9RUdpVEFvKClBiewanPXkNR4lppRuDjKCtRj+TLmaHJyfcIDB7rMnmyQ&#10;oUdB4o4AotBmlS2w2yu7DRa7NOtkAvXNhitEurB8AD6KCPIEaaNzgjY8VCwQh3YbCTeXyXRorsUy&#10;iibSCtmqFEE+QhlJZnBDoIBZfGH/gE0OFXcZywpi84a/FdtSohEJ0dRJ98OmNIKWTKjPJZdoXuAn&#10;y2Kap3ttSK68pWzuuuRMApXQjfqpjQUIhvvkSLPwlNNjs2UIbZcNzSFJQmfpz0yovab1Msoesb34&#10;W/IOHbSSAaKH9aHBpogFaJI8Jhr0ZYfDWzuOOKLJCE65vCQSu+JKqrdLlFfZs/RIg4xQkU7VgMQU&#10;dIpUpGTgIVLfIm2xSyNtcBzCqYcVb2p23GONQFjr7VJzNvCz3bjEk2eJnOdRY9gwm50QOojFJBrK&#10;5WLr02gQzBGRRbkTolsYi20KdhNfsaSpwV8jTCkwFcePsBRzisWh0zJqYaBYiFhjClc31zWOJJTK&#10;HxXxTDJbARa++zErHGs4awE8iQJjZQUlSUfIViJLkAizrUVVCJFQHqM2zD8wSyueyjNuazOJ+otv&#10;cxQgfKl11pYDZFZVS61hHznjL0RElAOPUUdBlmCrzkiAWaScrVkDUw/vxBnHkMExNbFvz/wCTDqT&#10;SpFpBOsQigQ2wQYbAOBhprEI4yVeQuYSY5N42MFbK94UHYYULzTlYoifCam3ekI9Yza7VghhWIGN&#10;bHFgdnwCt0oLpHh9FOzS+2eEDJNtD10kTigzTFkjA4KFKhhio/EeRouHHO9TqLIcOSCLcF5PWFO/&#10;1YR1kojznaJGDlsH6aUxUd+eKKYFlniBUEJol7jZI3v2KKcL0bliC2oybSk9vYZpAXvamE+6OLf5&#10;Hjhs8ULjQxSHtJz5codlhAORfLJfaU0+e74BQg1eJ2wFcQgLiEOtyHOqweJFAGtc5imzjYvIlw5V&#10;shYJhIC5tIk9GWwFLfGfiDhH4FYoNy50OKqRCJVNURXh25LHfW6SA9wdMIXvZVilPOjIKtaKeSVI&#10;rtipCQVJNgTVGimjNky5L1uCKrHJUnVmbBIvJSQ9FiFlPCdIcBUFA1MIFixh2DBYvI3hHKNAvBiT&#10;NhcCihlgGfjyEcp81KMObAkAXwVKcJhjDk/dV1uI8tRDyNWxhTko++Q1b6u4aHizGQT7FtJjssMM&#10;wyiheBWyyVqgKBkkwxltghuT2LCEoLKD+zfkikxFT9oxukM1GjUQon1DgBE18HaP/EGJFmgSMqIq&#10;j7sG7+cAi9s8MU/t3mzRgz2o23g92wHPPe9TeUM37rEouJZpLNp9OznRY5Pmbp0QzsvDvnnpp906&#10;UMoupRQ1pvdsLBBQEoSFGkBbSZSgpdCMl5F/yiUq3z15VilTxYWfJd6eC7wGRBz7PfKtKMmxElYh&#10;vcVyxRVqfkrQhXp+SPi1t+v6XPHXt28fj+fr1QafJ6Zx9WqYJlyjTfsLl+57OsIzG2+U17ASBvfI&#10;0y0aPKt49QAs7RYq+0iI8bezcbvpuqsBRo7j/tBsL30YwEGXyQe92AnZcVEX3lx4Mlq3Q+2gw4KD&#10;6OLgvIyMStwdKfrKRAGVkSnBUJiqAfahnG+g0GZWDbujmszsZUJIiNJEZJL2OrtjL642/WJAkTZT&#10;ZE5lkrI7zFHOyr4wukP1zwrnnCUn/sIbpXn4KSp+iip5/5+oTvInciXBgFYj4bpFLkY5glMfcgkv&#10;NSiTyEXceqASoDigCiPncZ8FOlMO60B3thibNs3ItDy0+HQjb0qgeO11YMXCjAQjTEnNgIeweJ4s&#10;hnC+vfANQ7yWZpwpxNHDnBxYECphC1AWbksyh2P/rSUxiiUmGmDm4hgl3dBvZ6w+V51pGb7ZNNLx&#10;lqKr0hmFEGJT2SkgoPMs1jaII1XCUfATJEFhRcZnI9dpFouANd0kaJ7Iu2Osk70qmam2IvGVSXaW&#10;enX9gvugFO2RKq0Cl8rEJYgRL8xwWCqYObVgXrm1yAncBujDGlh1N6dbSIgiLpgtz3E8gBxcsHIL&#10;S0V8c1zYyUMbyzwrVRhTGjTkGbRJ5ID/irWBXAwUMW6EaVxAFgFu6Z6V4LML9lZUSniC3ZZ3B0hK&#10;OdFi7XnDhhwITJTqyY4fKhZLntSF47Ops8nKZYARNhg3OevLguK5UZ1FpJMOHBYnlrneM8OmtG35&#10;tGLGxXcb+JyI072m2BXbYzYGYmkXgCJzuFUAX7ozc0TeFRRKTchDikeCjaqo0hlWOkRQHKm3Yicc&#10;PFDgaBZ4lC2GhPyTyejsUPX4Bdf3Pj6fgSwrEtmiHdTK/VSg4whi6yVXPFPEshQUADwpLCu4WWOF&#10;ZKq+9AwNFdSIMpBg/cq42VJQQ7EV8jMPoowfgaq1CB7dMMkWHSSj2rKYcprAwAx1TJT0IpkNyeMN&#10;FQ5ni08gISKYiz11AyxFYPobPmYW8WnkyVCEueOV4pm2s8wuDXNyFfO8bqBJU7nkbXXmE5+ehQY5&#10;5k5ME6HOI2kmt2ZwegRCnPjfFl2CYziWtF6OwCs+/KtCs8FxlkHB+2aeD+EkCEq3cJh9BIz7OK9v&#10;7JDMs+YCyqLh8EkUMMTTBa7G9Qk9eeJZ8JCXCMITwpNoGNuAsOhbykqkbMQ+jh1eZAIc7LydwHWI&#10;3nP0MQ4DFKdMd0NcOP7smHBMO6CIk9Cer0OGjqYytwm4EhSf0Ube9bI7u23Agmd2YEHIPOC0+Asg&#10;jEghYlCeRBQ4ykMtDXFMnT51R7ZoXlDJ6rRDQ86SpZi5l8QckY/ZCX4LyBEQJ7wxbfMqPjAEwCwb&#10;/Ezc84WKRVNa/UPQXFfsqP7tZ9/sdGhPzgHLCUw4YW75SrFdT2DGSyrPkyAgIM2Ij+TYUvR9Sl4s&#10;w1+vayiu0awZ3S6gEpSEvJbAdsQFntE7EBzSgPQCwZxKEM7ltFCEBv/bAp9FeWE64npktx7xzxRx&#10;fPYCZqpysyESuFnzRbfQVBj0IUfy/EYDpA88RgAaHI2Q49htkbvNZNT8Ko8BFFNkbt/uqws5WRcW&#10;oq3yEBaPjAQKGX6prB4SDjG1OLYgYlDYGyl2QmqwPwE1EKYBiSr4ueomlDEiBQ/xcQilD5kxYIFv&#10;cC4f1zv9AksMd8y4A25eOx5vcRREv+cbCt9e8Fbsa2rEjkWTB0PejxJ7MI+gbNfDDidGVApAxzfs&#10;J9aUcNpG2FcoSMzf7m17t+l2V5vVq2nD9/3D7sKNgKBWLmZOXn5ukGpYKTzuymO45H+2wzc3XDUM&#10;7fTE7Pn/Ll/9GwAA//8DAFBLAwQUAAYACAAAACEAR77iE+AAAAAJAQAADwAAAGRycy9kb3ducmV2&#10;LnhtbEyPTUvDQBCG74L/YRnBW7tJjInGTIqKCoIIVi/eptk1Cd2PmN226b93POlthnl453nr1WyN&#10;2OspDN4hpMsEhHatV4PrED7eHxdXIEIkp8h4pxGOOsCqOT2pqVL+4N70fh07wSEuVITQxzhWUoa2&#10;15bC0o/a8e3LT5Yir1Mn1UQHDrdGZklSSEuD4w89jfq+1+12vbMIpenz4uX1Ln16Pj6Ml9tvyuxn&#10;gXh+Nt/egIh6jn8w/OqzOjTstPE7p4IwCNdZySTCIiu5AgN5mvOwQbgoEpBNLf83aH4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vO+1iogBAAAvAwAADgAA&#10;AAAAAAAAAAAAAAA8AgAAZHJzL2Uyb0RvYy54bWxQSwECLQAUAAYACAAAACEA/pgwBqYOAADnKwAA&#10;EAAAAAAAAAAAAAAAAADwAwAAZHJzL2luay9pbmsxLnhtbFBLAQItABQABgAIAAAAIQBHvuIT4AAA&#10;AAkBAAAPAAAAAAAAAAAAAAAAAMQSAABkcnMvZG93bnJldi54bWxQSwECLQAUAAYACAAAACEAeRi8&#10;nb8AAAAhAQAAGQAAAAAAAAAAAAAAAADREwAAZHJzL19yZWxzL2Uyb0RvYy54bWwucmVsc1BLBQYA&#10;AAAABgAGAHgBAADHFAAAAAA=&#10;">
                      <v:imagedata r:id="rId16" o:title=""/>
                    </v:shape>
                  </w:pict>
                </mc:Fallback>
              </mc:AlternateContent>
            </w:r>
            <w:r w:rsidRPr="00230F35">
              <w:rPr>
                <w:rFonts w:ascii="Arial" w:hAnsi="Arial" w:cs="Arial"/>
                <w:sz w:val="22"/>
                <w:szCs w:val="22"/>
              </w:rPr>
              <w:t>Signed ……………………………………………………………</w:t>
            </w:r>
          </w:p>
          <w:p w14:paraId="4503B99C" w14:textId="77777777" w:rsidR="00A13783" w:rsidRDefault="00A13783" w:rsidP="00A915C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3AF46EE9" w14:textId="77777777" w:rsidR="00A13783" w:rsidRPr="00230F35" w:rsidRDefault="00A13783" w:rsidP="00A915C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13783" w:rsidRPr="00230F35" w14:paraId="77ED755E" w14:textId="77777777" w:rsidTr="00A13783">
        <w:trPr>
          <w:trHeight w:val="2330"/>
        </w:trPr>
        <w:tc>
          <w:tcPr>
            <w:tcW w:w="8856" w:type="dxa"/>
            <w:gridSpan w:val="5"/>
          </w:tcPr>
          <w:p w14:paraId="659D829A" w14:textId="77777777" w:rsidR="00A13783" w:rsidRDefault="00A13783" w:rsidP="00A915C8">
            <w:pPr>
              <w:rPr>
                <w:b/>
              </w:rPr>
            </w:pPr>
          </w:p>
          <w:p w14:paraId="66A83F89" w14:textId="77777777" w:rsidR="00A13783" w:rsidRPr="00116CE6" w:rsidRDefault="00A13783" w:rsidP="00A915C8">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13783" w:rsidRPr="00116CE6" w14:paraId="026958C5" w14:textId="77777777" w:rsidTr="00A915C8">
              <w:tc>
                <w:tcPr>
                  <w:tcW w:w="6970" w:type="dxa"/>
                </w:tcPr>
                <w:p w14:paraId="5F9A52B2" w14:textId="77777777" w:rsidR="00A13783" w:rsidRPr="00116CE6" w:rsidRDefault="00A13783" w:rsidP="00A915C8">
                  <w:pPr>
                    <w:rPr>
                      <w:sz w:val="20"/>
                      <w:szCs w:val="20"/>
                    </w:rPr>
                  </w:pPr>
                </w:p>
                <w:p w14:paraId="3E634E08" w14:textId="77777777" w:rsidR="00A13783" w:rsidRPr="00116CE6" w:rsidRDefault="00A13783" w:rsidP="00A915C8">
                  <w:pPr>
                    <w:rPr>
                      <w:sz w:val="20"/>
                      <w:szCs w:val="20"/>
                    </w:rPr>
                  </w:pPr>
                  <w:r w:rsidRPr="00116CE6">
                    <w:rPr>
                      <w:sz w:val="20"/>
                      <w:szCs w:val="20"/>
                    </w:rPr>
                    <w:t>1</w:t>
                  </w:r>
                  <w:r w:rsidRPr="00116CE6">
                    <w:rPr>
                      <w:sz w:val="20"/>
                      <w:szCs w:val="20"/>
                      <w:vertAlign w:val="superscript"/>
                    </w:rPr>
                    <w:t>st</w:t>
                  </w:r>
                  <w:r w:rsidRPr="00116CE6">
                    <w:rPr>
                      <w:sz w:val="20"/>
                      <w:szCs w:val="20"/>
                    </w:rPr>
                    <w:t xml:space="preserve"> Marker’s Provisional mark</w:t>
                  </w:r>
                </w:p>
              </w:tc>
              <w:tc>
                <w:tcPr>
                  <w:tcW w:w="1660" w:type="dxa"/>
                </w:tcPr>
                <w:p w14:paraId="02B55ACF" w14:textId="77777777" w:rsidR="00A13783" w:rsidRPr="00116CE6" w:rsidRDefault="00A13783" w:rsidP="00A915C8">
                  <w:pPr>
                    <w:rPr>
                      <w:sz w:val="20"/>
                      <w:szCs w:val="20"/>
                    </w:rPr>
                  </w:pPr>
                </w:p>
              </w:tc>
            </w:tr>
            <w:tr w:rsidR="00A13783" w:rsidRPr="00116CE6" w14:paraId="6DD2FB95" w14:textId="77777777" w:rsidTr="00A915C8">
              <w:tc>
                <w:tcPr>
                  <w:tcW w:w="6970" w:type="dxa"/>
                </w:tcPr>
                <w:p w14:paraId="1E7F3F6F" w14:textId="77777777" w:rsidR="00A13783" w:rsidRPr="00116CE6" w:rsidRDefault="00A13783" w:rsidP="00A915C8">
                  <w:pPr>
                    <w:rPr>
                      <w:sz w:val="20"/>
                      <w:szCs w:val="20"/>
                    </w:rPr>
                  </w:pPr>
                </w:p>
                <w:p w14:paraId="12B142D7" w14:textId="77777777" w:rsidR="00A13783" w:rsidRPr="00116CE6" w:rsidRDefault="00A13783" w:rsidP="00A915C8">
                  <w:pPr>
                    <w:rPr>
                      <w:sz w:val="20"/>
                      <w:szCs w:val="20"/>
                    </w:rPr>
                  </w:pPr>
                  <w:r w:rsidRPr="00116CE6">
                    <w:rPr>
                      <w:sz w:val="20"/>
                      <w:szCs w:val="20"/>
                    </w:rPr>
                    <w:t>2</w:t>
                  </w:r>
                  <w:r w:rsidRPr="00116CE6">
                    <w:rPr>
                      <w:sz w:val="20"/>
                      <w:szCs w:val="20"/>
                      <w:vertAlign w:val="superscript"/>
                    </w:rPr>
                    <w:t>nd</w:t>
                  </w:r>
                  <w:r w:rsidRPr="00116CE6">
                    <w:rPr>
                      <w:sz w:val="20"/>
                      <w:szCs w:val="20"/>
                    </w:rPr>
                    <w:t xml:space="preserve"> Marker</w:t>
                  </w:r>
                  <w:r>
                    <w:rPr>
                      <w:sz w:val="20"/>
                      <w:szCs w:val="20"/>
                    </w:rPr>
                    <w:t>’s/Moderator’s</w:t>
                  </w:r>
                  <w:r w:rsidRPr="00116CE6">
                    <w:rPr>
                      <w:sz w:val="20"/>
                      <w:szCs w:val="20"/>
                    </w:rPr>
                    <w:t xml:space="preserve"> provisional mark</w:t>
                  </w:r>
                </w:p>
              </w:tc>
              <w:tc>
                <w:tcPr>
                  <w:tcW w:w="1660" w:type="dxa"/>
                </w:tcPr>
                <w:p w14:paraId="355DE2CF" w14:textId="77777777" w:rsidR="00A13783" w:rsidRPr="00116CE6" w:rsidRDefault="00A13783" w:rsidP="00A915C8">
                  <w:pPr>
                    <w:rPr>
                      <w:sz w:val="20"/>
                      <w:szCs w:val="20"/>
                    </w:rPr>
                  </w:pPr>
                </w:p>
              </w:tc>
            </w:tr>
            <w:tr w:rsidR="00A13783" w:rsidRPr="00116CE6" w14:paraId="2361408F" w14:textId="77777777" w:rsidTr="00A915C8">
              <w:tc>
                <w:tcPr>
                  <w:tcW w:w="6970" w:type="dxa"/>
                </w:tcPr>
                <w:p w14:paraId="520A81E8" w14:textId="77777777" w:rsidR="00A13783" w:rsidRPr="006367FD" w:rsidRDefault="00A13783" w:rsidP="00A915C8">
                  <w:pPr>
                    <w:rPr>
                      <w:color w:val="000000"/>
                      <w:sz w:val="20"/>
                      <w:szCs w:val="20"/>
                    </w:rPr>
                  </w:pPr>
                  <w:r w:rsidRPr="006367FD">
                    <w:rPr>
                      <w:color w:val="000000"/>
                      <w:sz w:val="20"/>
                      <w:szCs w:val="20"/>
                    </w:rPr>
                    <w:t xml:space="preserve">Agreed Internal Mark: </w:t>
                  </w:r>
                </w:p>
                <w:p w14:paraId="78268801" w14:textId="77777777" w:rsidR="00A13783" w:rsidRPr="00E14D2E" w:rsidRDefault="00A13783" w:rsidP="00A915C8">
                  <w:pPr>
                    <w:rPr>
                      <w:sz w:val="20"/>
                      <w:szCs w:val="20"/>
                      <w:highlight w:val="yellow"/>
                    </w:rPr>
                  </w:pPr>
                </w:p>
              </w:tc>
              <w:tc>
                <w:tcPr>
                  <w:tcW w:w="1660" w:type="dxa"/>
                </w:tcPr>
                <w:p w14:paraId="793C8FB0" w14:textId="77777777" w:rsidR="00A13783" w:rsidRPr="00E14D2E" w:rsidRDefault="00A13783" w:rsidP="00A915C8">
                  <w:pPr>
                    <w:rPr>
                      <w:sz w:val="20"/>
                      <w:szCs w:val="20"/>
                      <w:highlight w:val="yellow"/>
                    </w:rPr>
                  </w:pPr>
                </w:p>
              </w:tc>
            </w:tr>
            <w:tr w:rsidR="00A13783" w:rsidRPr="00116CE6" w14:paraId="193857C8" w14:textId="77777777" w:rsidTr="00A915C8">
              <w:tc>
                <w:tcPr>
                  <w:tcW w:w="6970" w:type="dxa"/>
                </w:tcPr>
                <w:p w14:paraId="64F67DE5" w14:textId="77777777" w:rsidR="00A13783" w:rsidRPr="00116CE6" w:rsidRDefault="00A13783" w:rsidP="00A915C8">
                  <w:pPr>
                    <w:rPr>
                      <w:sz w:val="20"/>
                      <w:szCs w:val="20"/>
                    </w:rPr>
                  </w:pPr>
                </w:p>
                <w:p w14:paraId="5F48B320" w14:textId="77777777" w:rsidR="00A13783" w:rsidRPr="00116CE6" w:rsidRDefault="00A13783" w:rsidP="00A915C8">
                  <w:pPr>
                    <w:rPr>
                      <w:sz w:val="20"/>
                      <w:szCs w:val="20"/>
                    </w:rPr>
                  </w:pPr>
                  <w:r w:rsidRPr="00116CE6">
                    <w:rPr>
                      <w:sz w:val="20"/>
                      <w:szCs w:val="20"/>
                    </w:rPr>
                    <w:t>External Examiner’s mark</w:t>
                  </w:r>
                  <w:r>
                    <w:rPr>
                      <w:sz w:val="20"/>
                      <w:szCs w:val="20"/>
                    </w:rPr>
                    <w:t xml:space="preserve"> (if relevant)</w:t>
                  </w:r>
                </w:p>
              </w:tc>
              <w:tc>
                <w:tcPr>
                  <w:tcW w:w="1660" w:type="dxa"/>
                </w:tcPr>
                <w:p w14:paraId="030CB2E9" w14:textId="77777777" w:rsidR="00A13783" w:rsidRPr="00116CE6" w:rsidRDefault="00A13783" w:rsidP="00A915C8">
                  <w:pPr>
                    <w:rPr>
                      <w:sz w:val="20"/>
                      <w:szCs w:val="20"/>
                    </w:rPr>
                  </w:pPr>
                </w:p>
              </w:tc>
            </w:tr>
            <w:tr w:rsidR="00A13783" w:rsidRPr="00116CE6" w14:paraId="7F804B65" w14:textId="77777777" w:rsidTr="00A915C8">
              <w:tc>
                <w:tcPr>
                  <w:tcW w:w="6970" w:type="dxa"/>
                </w:tcPr>
                <w:p w14:paraId="218C63E9" w14:textId="77777777" w:rsidR="00A13783" w:rsidRDefault="00A13783" w:rsidP="00A915C8">
                  <w:pPr>
                    <w:rPr>
                      <w:sz w:val="20"/>
                      <w:szCs w:val="20"/>
                    </w:rPr>
                  </w:pPr>
                </w:p>
                <w:p w14:paraId="21E19A5E" w14:textId="77777777" w:rsidR="00A13783" w:rsidRPr="00022345" w:rsidRDefault="00A13783" w:rsidP="00A915C8">
                  <w:pPr>
                    <w:rPr>
                      <w:b/>
                      <w:sz w:val="20"/>
                      <w:szCs w:val="20"/>
                    </w:rPr>
                  </w:pPr>
                  <w:r w:rsidRPr="00022345">
                    <w:rPr>
                      <w:b/>
                      <w:sz w:val="20"/>
                      <w:szCs w:val="20"/>
                    </w:rPr>
                    <w:t>Final Mark</w:t>
                  </w:r>
                </w:p>
                <w:p w14:paraId="66EBCEE1" w14:textId="77777777" w:rsidR="00A13783" w:rsidRPr="00116CE6" w:rsidRDefault="00A13783" w:rsidP="00A915C8">
                  <w:pPr>
                    <w:rPr>
                      <w:sz w:val="20"/>
                      <w:szCs w:val="20"/>
                    </w:rPr>
                  </w:pPr>
                </w:p>
              </w:tc>
              <w:tc>
                <w:tcPr>
                  <w:tcW w:w="1660" w:type="dxa"/>
                </w:tcPr>
                <w:p w14:paraId="7F6C798E" w14:textId="77777777" w:rsidR="00A13783" w:rsidRPr="00116CE6" w:rsidRDefault="00A13783" w:rsidP="00A915C8">
                  <w:pPr>
                    <w:rPr>
                      <w:sz w:val="20"/>
                      <w:szCs w:val="20"/>
                    </w:rPr>
                  </w:pPr>
                </w:p>
              </w:tc>
            </w:tr>
          </w:tbl>
          <w:p w14:paraId="77D969FC" w14:textId="77777777" w:rsidR="00A13783" w:rsidRDefault="00A13783" w:rsidP="00A915C8">
            <w:pPr>
              <w:pStyle w:val="NormalWeb"/>
              <w:spacing w:before="0" w:beforeAutospacing="0" w:after="0" w:afterAutospacing="0"/>
              <w:ind w:left="142" w:right="34"/>
              <w:rPr>
                <w:rFonts w:ascii="Arial" w:hAnsi="Arial" w:cs="Arial"/>
                <w:b/>
                <w:sz w:val="22"/>
                <w:szCs w:val="22"/>
              </w:rPr>
            </w:pPr>
          </w:p>
          <w:p w14:paraId="6AC3D1F8" w14:textId="77777777" w:rsidR="00A13783" w:rsidRPr="00230F35" w:rsidRDefault="00A13783" w:rsidP="00A915C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55B06CF" w14:textId="77777777" w:rsidR="00A13783" w:rsidRDefault="00A13783" w:rsidP="00A915C8">
            <w:pPr>
              <w:pStyle w:val="NormalWeb"/>
              <w:spacing w:before="0" w:beforeAutospacing="0" w:after="0" w:afterAutospacing="0"/>
              <w:rPr>
                <w:rFonts w:ascii="Arial" w:hAnsi="Arial" w:cs="Arial"/>
                <w:b/>
                <w:sz w:val="22"/>
                <w:szCs w:val="22"/>
              </w:rPr>
            </w:pPr>
          </w:p>
          <w:p w14:paraId="40212CBC" w14:textId="77777777" w:rsidR="00A13783" w:rsidRDefault="00A13783" w:rsidP="00A915C8">
            <w:pPr>
              <w:pStyle w:val="NormalWeb"/>
              <w:spacing w:before="0" w:beforeAutospacing="0" w:after="0" w:afterAutospacing="0"/>
              <w:rPr>
                <w:rFonts w:ascii="Arial" w:hAnsi="Arial" w:cs="Arial"/>
                <w:b/>
                <w:sz w:val="22"/>
                <w:szCs w:val="22"/>
              </w:rPr>
            </w:pPr>
          </w:p>
          <w:p w14:paraId="53BDF3C0" w14:textId="77777777" w:rsidR="00A13783" w:rsidRDefault="00A13783" w:rsidP="00A915C8">
            <w:pPr>
              <w:pStyle w:val="NormalWeb"/>
              <w:spacing w:before="0" w:beforeAutospacing="0" w:after="0" w:afterAutospacing="0"/>
              <w:rPr>
                <w:rFonts w:ascii="Arial" w:hAnsi="Arial" w:cs="Arial"/>
                <w:b/>
                <w:sz w:val="22"/>
                <w:szCs w:val="22"/>
              </w:rPr>
            </w:pPr>
          </w:p>
          <w:p w14:paraId="6FE5A658" w14:textId="77777777" w:rsidR="00A13783" w:rsidRPr="00230F35" w:rsidRDefault="00A13783" w:rsidP="00A915C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82B775A" w14:textId="77777777" w:rsidR="00A13783" w:rsidRDefault="00A13783" w:rsidP="00A915C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68E9B6D" w14:textId="77777777" w:rsidR="00A13783" w:rsidRPr="00001C3B" w:rsidRDefault="00A13783" w:rsidP="00A915C8">
            <w:pPr>
              <w:pStyle w:val="NormalWeb"/>
              <w:rPr>
                <w:rFonts w:ascii="Arial" w:hAnsi="Arial" w:cs="Arial"/>
                <w:sz w:val="22"/>
                <w:szCs w:val="22"/>
              </w:rPr>
            </w:pPr>
          </w:p>
        </w:tc>
      </w:tr>
      <w:tr w:rsidR="00A13783" w:rsidRPr="00230F35" w14:paraId="1FD92B33" w14:textId="77777777" w:rsidTr="00A915C8">
        <w:trPr>
          <w:trHeight w:val="492"/>
        </w:trPr>
        <w:tc>
          <w:tcPr>
            <w:tcW w:w="6768" w:type="dxa"/>
            <w:gridSpan w:val="4"/>
          </w:tcPr>
          <w:p w14:paraId="6BBC9001" w14:textId="77777777" w:rsidR="00A13783" w:rsidRPr="00230F35" w:rsidRDefault="00A13783" w:rsidP="00A915C8">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tcPr>
          <w:p w14:paraId="3BED761E" w14:textId="77777777" w:rsidR="00A13783" w:rsidRPr="00230F35" w:rsidRDefault="00A13783" w:rsidP="00A915C8">
            <w:pPr>
              <w:pStyle w:val="NormalWeb"/>
              <w:spacing w:after="0"/>
              <w:ind w:left="142" w:right="34"/>
              <w:rPr>
                <w:rFonts w:ascii="Arial" w:hAnsi="Arial" w:cs="Arial"/>
                <w:sz w:val="22"/>
                <w:szCs w:val="22"/>
              </w:rPr>
            </w:pPr>
            <w:r w:rsidRPr="00230F35">
              <w:rPr>
                <w:rFonts w:ascii="Arial" w:hAnsi="Arial" w:cs="Arial"/>
                <w:sz w:val="22"/>
                <w:szCs w:val="22"/>
              </w:rPr>
              <w:t>Date:</w:t>
            </w:r>
          </w:p>
        </w:tc>
      </w:tr>
      <w:tr w:rsidR="00A13783" w:rsidRPr="002F467C" w14:paraId="7EA877E2" w14:textId="77777777" w:rsidTr="00A915C8">
        <w:tc>
          <w:tcPr>
            <w:tcW w:w="8856" w:type="dxa"/>
            <w:gridSpan w:val="5"/>
          </w:tcPr>
          <w:p w14:paraId="695B163F" w14:textId="77777777" w:rsidR="00A13783" w:rsidRPr="00230F35" w:rsidRDefault="00A13783" w:rsidP="00A915C8">
            <w:pPr>
              <w:pStyle w:val="NormalWeb"/>
              <w:spacing w:before="0" w:beforeAutospacing="0" w:after="0" w:afterAutospacing="0"/>
              <w:ind w:right="-334"/>
              <w:rPr>
                <w:rFonts w:ascii="Arial" w:hAnsi="Arial" w:cs="Arial"/>
                <w:bCs/>
                <w:i/>
                <w:sz w:val="22"/>
                <w:szCs w:val="22"/>
              </w:rPr>
            </w:pPr>
          </w:p>
          <w:p w14:paraId="66715D1B" w14:textId="77777777" w:rsidR="00A13783" w:rsidRPr="00230F35" w:rsidRDefault="00A13783" w:rsidP="00A915C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60DB611" w14:textId="77777777" w:rsidR="00A13783" w:rsidRPr="00230F35" w:rsidRDefault="00A13783" w:rsidP="00A915C8">
            <w:pPr>
              <w:pStyle w:val="NormalWeb"/>
              <w:spacing w:before="0" w:beforeAutospacing="0" w:after="0" w:afterAutospacing="0"/>
              <w:ind w:right="-334"/>
              <w:rPr>
                <w:rFonts w:ascii="Arial" w:hAnsi="Arial" w:cs="Arial"/>
                <w:b/>
                <w:bCs/>
                <w:sz w:val="22"/>
                <w:szCs w:val="22"/>
              </w:rPr>
            </w:pPr>
          </w:p>
          <w:p w14:paraId="770E7B2C"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1982E64"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p>
          <w:p w14:paraId="463858EB"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p>
          <w:p w14:paraId="7AB7F7C0"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p>
        </w:tc>
      </w:tr>
      <w:tr w:rsidR="00A13783" w:rsidRPr="002F467C" w14:paraId="7AD02B7B" w14:textId="77777777" w:rsidTr="00A915C8">
        <w:trPr>
          <w:trHeight w:val="720"/>
        </w:trPr>
        <w:tc>
          <w:tcPr>
            <w:tcW w:w="5211" w:type="dxa"/>
            <w:gridSpan w:val="2"/>
          </w:tcPr>
          <w:p w14:paraId="200C121D"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A1FA380"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13783" w:rsidRPr="002F467C" w14:paraId="078F4D01" w14:textId="77777777" w:rsidTr="00A13783">
        <w:trPr>
          <w:trHeight w:val="2105"/>
        </w:trPr>
        <w:tc>
          <w:tcPr>
            <w:tcW w:w="8856" w:type="dxa"/>
            <w:gridSpan w:val="5"/>
          </w:tcPr>
          <w:p w14:paraId="1F21008D" w14:textId="77777777" w:rsidR="00A13783" w:rsidRPr="006367FD" w:rsidRDefault="00A13783" w:rsidP="00A915C8">
            <w:pPr>
              <w:rPr>
                <w:b/>
              </w:rPr>
            </w:pPr>
            <w:r w:rsidRPr="006367FD">
              <w:rPr>
                <w:b/>
              </w:rPr>
              <w:t>AGREED INTERNAL MARK (where necessary):</w:t>
            </w:r>
          </w:p>
          <w:p w14:paraId="501EE63B" w14:textId="77777777" w:rsidR="00A13783" w:rsidRPr="006367FD" w:rsidRDefault="00A13783" w:rsidP="00A915C8">
            <w:pPr>
              <w:rPr>
                <w:b/>
              </w:rPr>
            </w:pPr>
          </w:p>
          <w:p w14:paraId="0E2AB5A7" w14:textId="297069CE" w:rsidR="00A13783" w:rsidRDefault="00A13783" w:rsidP="00A915C8">
            <w:pPr>
              <w:rPr>
                <w:b/>
              </w:rPr>
            </w:pPr>
            <w:r w:rsidRPr="006367FD">
              <w:rPr>
                <w:b/>
              </w:rPr>
              <w:t>Comment on process of arriving at agreed mark:</w:t>
            </w:r>
          </w:p>
          <w:p w14:paraId="17878D81" w14:textId="77777777" w:rsidR="00A13783" w:rsidRDefault="00A13783" w:rsidP="00A915C8">
            <w:pPr>
              <w:rPr>
                <w:b/>
              </w:rPr>
            </w:pPr>
          </w:p>
          <w:p w14:paraId="464C4C6E" w14:textId="77777777" w:rsidR="00A13783" w:rsidRDefault="00A13783" w:rsidP="00A915C8">
            <w:pPr>
              <w:rPr>
                <w:b/>
              </w:rPr>
            </w:pPr>
          </w:p>
          <w:p w14:paraId="781CE522" w14:textId="77777777" w:rsidR="00A13783" w:rsidRPr="00B34964" w:rsidRDefault="00A13783" w:rsidP="00A915C8">
            <w:pPr>
              <w:rPr>
                <w:b/>
              </w:rPr>
            </w:pPr>
          </w:p>
        </w:tc>
      </w:tr>
      <w:tr w:rsidR="00A13783" w:rsidRPr="002F467C" w14:paraId="718382E1" w14:textId="77777777" w:rsidTr="00A915C8">
        <w:trPr>
          <w:trHeight w:val="720"/>
        </w:trPr>
        <w:tc>
          <w:tcPr>
            <w:tcW w:w="8856" w:type="dxa"/>
            <w:gridSpan w:val="5"/>
          </w:tcPr>
          <w:p w14:paraId="1F89D863" w14:textId="77777777" w:rsidR="00A13783" w:rsidRPr="00B34964" w:rsidRDefault="00A13783" w:rsidP="00A915C8">
            <w:pPr>
              <w:rPr>
                <w:b/>
              </w:rPr>
            </w:pPr>
            <w:r w:rsidRPr="00B34964">
              <w:rPr>
                <w:b/>
              </w:rPr>
              <w:t>External Examiner’s comments (if relevant)</w:t>
            </w:r>
          </w:p>
          <w:p w14:paraId="063F0A36" w14:textId="77777777" w:rsidR="00A13783" w:rsidRDefault="00A13783" w:rsidP="00A915C8">
            <w:pPr>
              <w:pStyle w:val="NormalWeb"/>
              <w:spacing w:before="0" w:beforeAutospacing="0" w:after="0" w:afterAutospacing="0"/>
              <w:ind w:right="-334"/>
              <w:rPr>
                <w:rFonts w:ascii="Arial" w:hAnsi="Arial" w:cs="Arial"/>
                <w:bCs/>
                <w:sz w:val="22"/>
                <w:szCs w:val="22"/>
              </w:rPr>
            </w:pPr>
          </w:p>
          <w:p w14:paraId="3B776E98" w14:textId="77777777" w:rsidR="00A13783" w:rsidRDefault="00A13783" w:rsidP="00A915C8">
            <w:pPr>
              <w:pStyle w:val="NormalWeb"/>
              <w:spacing w:before="0" w:beforeAutospacing="0" w:after="0" w:afterAutospacing="0"/>
              <w:ind w:right="-334"/>
              <w:rPr>
                <w:rFonts w:ascii="Arial" w:hAnsi="Arial" w:cs="Arial"/>
                <w:bCs/>
                <w:sz w:val="22"/>
                <w:szCs w:val="22"/>
              </w:rPr>
            </w:pPr>
          </w:p>
          <w:p w14:paraId="6FDA80CD" w14:textId="77777777" w:rsidR="00A13783" w:rsidRDefault="00A13783" w:rsidP="00A915C8">
            <w:pPr>
              <w:pStyle w:val="NormalWeb"/>
              <w:spacing w:before="0" w:beforeAutospacing="0" w:after="0" w:afterAutospacing="0"/>
              <w:ind w:right="-334"/>
              <w:rPr>
                <w:rFonts w:ascii="Arial" w:hAnsi="Arial" w:cs="Arial"/>
                <w:bCs/>
                <w:sz w:val="22"/>
                <w:szCs w:val="22"/>
              </w:rPr>
            </w:pPr>
          </w:p>
          <w:p w14:paraId="2C8C3288" w14:textId="77777777" w:rsidR="00A13783" w:rsidRDefault="00A13783" w:rsidP="00A915C8">
            <w:pPr>
              <w:pStyle w:val="NormalWeb"/>
              <w:spacing w:before="0" w:beforeAutospacing="0" w:after="0" w:afterAutospacing="0"/>
              <w:ind w:right="-334"/>
              <w:rPr>
                <w:rFonts w:ascii="Arial" w:hAnsi="Arial" w:cs="Arial"/>
                <w:bCs/>
                <w:sz w:val="22"/>
                <w:szCs w:val="22"/>
              </w:rPr>
            </w:pPr>
          </w:p>
          <w:p w14:paraId="197B6134"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p>
          <w:p w14:paraId="2D4CBA8B"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p>
          <w:p w14:paraId="739D383D" w14:textId="77777777" w:rsidR="00A13783" w:rsidRPr="00230F35" w:rsidRDefault="00A13783" w:rsidP="00A915C8">
            <w:pPr>
              <w:pStyle w:val="NormalWeb"/>
              <w:spacing w:before="0" w:beforeAutospacing="0" w:after="0" w:afterAutospacing="0"/>
              <w:ind w:right="-334"/>
              <w:rPr>
                <w:rFonts w:ascii="Arial" w:hAnsi="Arial" w:cs="Arial"/>
                <w:bCs/>
                <w:sz w:val="22"/>
                <w:szCs w:val="22"/>
              </w:rPr>
            </w:pPr>
          </w:p>
        </w:tc>
      </w:tr>
      <w:tr w:rsidR="00A13783" w:rsidRPr="002F467C" w14:paraId="1F0D46B6" w14:textId="77777777" w:rsidTr="00A915C8">
        <w:trPr>
          <w:trHeight w:val="720"/>
        </w:trPr>
        <w:tc>
          <w:tcPr>
            <w:tcW w:w="5211" w:type="dxa"/>
            <w:gridSpan w:val="2"/>
          </w:tcPr>
          <w:p w14:paraId="5D40E25B" w14:textId="77777777" w:rsidR="00A13783" w:rsidRPr="00230F35" w:rsidRDefault="00A13783" w:rsidP="00A915C8">
            <w:r w:rsidRPr="00230F35">
              <w:t>External Examiner’s Signature:</w:t>
            </w:r>
          </w:p>
        </w:tc>
        <w:tc>
          <w:tcPr>
            <w:tcW w:w="3645" w:type="dxa"/>
            <w:gridSpan w:val="3"/>
          </w:tcPr>
          <w:p w14:paraId="1D389733" w14:textId="77777777" w:rsidR="00A13783" w:rsidRPr="00230F35" w:rsidRDefault="00A13783" w:rsidP="00A915C8">
            <w:r w:rsidRPr="00230F35">
              <w:t>Date:</w:t>
            </w:r>
          </w:p>
        </w:tc>
      </w:tr>
    </w:tbl>
    <w:p w14:paraId="5B5E7D05" w14:textId="77777777" w:rsidR="00A13783" w:rsidRPr="00D67BF8" w:rsidRDefault="00A13783" w:rsidP="00A13783">
      <w:pPr>
        <w:pStyle w:val="NormalWeb"/>
        <w:spacing w:before="0" w:beforeAutospacing="0" w:after="0" w:afterAutospacing="0"/>
        <w:ind w:right="-334"/>
        <w:rPr>
          <w:rFonts w:ascii="Trebuchet MS" w:hAnsi="Trebuchet MS" w:cs="Tahoma"/>
          <w:bCs/>
          <w:sz w:val="24"/>
          <w:szCs w:val="24"/>
        </w:rPr>
      </w:pPr>
    </w:p>
    <w:p w14:paraId="79FB7ED0" w14:textId="77777777" w:rsidR="00A13783" w:rsidRDefault="00A13783">
      <w:pPr>
        <w:jc w:val="center"/>
      </w:pPr>
    </w:p>
    <w:p w14:paraId="7BBACD77" w14:textId="77777777" w:rsidR="00A13783" w:rsidRDefault="00A13783">
      <w:r>
        <w:br w:type="page"/>
      </w:r>
    </w:p>
    <w:p w14:paraId="00000001" w14:textId="403CE8C6" w:rsidR="00EA3996" w:rsidRDefault="005037EC">
      <w:pPr>
        <w:jc w:val="center"/>
      </w:pPr>
      <w:r>
        <w:lastRenderedPageBreak/>
        <w:t>A Critical Review of Cicero’s Arguments against Divination in De Divinatione</w:t>
      </w:r>
    </w:p>
    <w:p w14:paraId="00000002" w14:textId="77777777" w:rsidR="00EA3996" w:rsidRDefault="00EA3996">
      <w:pPr>
        <w:jc w:val="center"/>
      </w:pPr>
    </w:p>
    <w:p w14:paraId="00000003" w14:textId="77777777" w:rsidR="00EA3996" w:rsidRDefault="005037EC">
      <w:r>
        <w:t xml:space="preserve">Marcus Tullius Cicero (106–43 BC) published his philosophical treatise entitled </w:t>
      </w:r>
      <w:r>
        <w:rPr>
          <w:i/>
        </w:rPr>
        <w:t xml:space="preserve">De Divinatione </w:t>
      </w:r>
      <w:r>
        <w:t xml:space="preserve">(“On Divination”) in 44 BC as a supplement to his earlier work </w:t>
      </w:r>
      <w:r>
        <w:rPr>
          <w:i/>
        </w:rPr>
        <w:t xml:space="preserve">De Natura </w:t>
      </w:r>
      <w:proofErr w:type="spellStart"/>
      <w:r>
        <w:rPr>
          <w:i/>
        </w:rPr>
        <w:t>Deorum</w:t>
      </w:r>
      <w:proofErr w:type="spellEnd"/>
      <w:r>
        <w:rPr>
          <w:i/>
        </w:rPr>
        <w:t xml:space="preserve"> </w:t>
      </w:r>
      <w:r>
        <w:t>(“On the Nature of the Gods”). It was written as a dialogue between Cicero and his brother Quintus Tullius Cicero (102–43 BC) and split into two books. Both brothers were autho</w:t>
      </w:r>
      <w:r>
        <w:t>rs and Roman statesmen, but the elder brother Marcus Tullius Cicero rose to notoriety for his philosophical viewpoints, political endeavors, and the body of philosophical dialogues that remain relevant in the field today. The elder Cicero was educated unde</w:t>
      </w:r>
      <w:r>
        <w:t>r Philo of Larissa</w:t>
      </w:r>
      <w:r>
        <w:rPr>
          <w:vertAlign w:val="superscript"/>
        </w:rPr>
        <w:footnoteReference w:id="1"/>
      </w:r>
      <w:r>
        <w:t xml:space="preserve">, a philosopher who popularized the philosophy of Academic Skepticism. His training is evident throughout </w:t>
      </w:r>
      <w:r>
        <w:rPr>
          <w:i/>
        </w:rPr>
        <w:t>De Divinatione</w:t>
      </w:r>
      <w:r>
        <w:t>, as “the Academics argued on both sides of every issue in order to undermine the dogmatic confidence of their inter</w:t>
      </w:r>
      <w:r>
        <w:t>locutors.”</w:t>
      </w:r>
      <w:r>
        <w:rPr>
          <w:vertAlign w:val="superscript"/>
        </w:rPr>
        <w:footnoteReference w:id="2"/>
      </w:r>
      <w:r>
        <w:t xml:space="preserve"> Cicero presented the duality of the arguments both for and against divination, in an effort to guide the reader to their own conclusion. </w:t>
      </w:r>
    </w:p>
    <w:p w14:paraId="00000004" w14:textId="77777777" w:rsidR="00EA3996" w:rsidRDefault="00EA3996"/>
    <w:p w14:paraId="00000005" w14:textId="540EF3CE" w:rsidR="00EA3996" w:rsidRDefault="005037EC">
      <w:r>
        <w:t xml:space="preserve">Malcom Schofield notes in </w:t>
      </w:r>
      <w:r>
        <w:rPr>
          <w:i/>
        </w:rPr>
        <w:t>The Journal of Roman Studies</w:t>
      </w:r>
      <w:r>
        <w:t xml:space="preserve"> that “perhaps [...] he is trying to bring home ho</w:t>
      </w:r>
      <w:r>
        <w:t xml:space="preserve">w hard it is to separate experience from interpretation where divination is concerned. There is a sort of openness to surprise and so to belief in Book I that is quite precluded by the firmly regimented </w:t>
      </w:r>
      <w:r w:rsidR="00A13783">
        <w:t>skepticism</w:t>
      </w:r>
      <w:r>
        <w:t xml:space="preserve"> of Book II.”</w:t>
      </w:r>
      <w:r>
        <w:rPr>
          <w:vertAlign w:val="superscript"/>
        </w:rPr>
        <w:footnoteReference w:id="3"/>
      </w:r>
      <w:r>
        <w:t xml:space="preserve"> I would disagree, leaning m</w:t>
      </w:r>
      <w:r>
        <w:t>ore into the belief that Cicero was simply employing the tactics of the Academics by disproving Quintus’ philosophy and belief in divination by allowing him to disprove himself through irrational suppositions. After all, Academics believed that, “rather th</w:t>
      </w:r>
      <w:r>
        <w:t>an assert a position themselves, they would reveal to the interlocutor that his beliefs are mutually inconsistent and thus that he is not able to justify his claim to knowledge.”</w:t>
      </w:r>
      <w:r>
        <w:rPr>
          <w:vertAlign w:val="superscript"/>
        </w:rPr>
        <w:footnoteReference w:id="4"/>
      </w:r>
      <w:r>
        <w:t xml:space="preserve"> </w:t>
      </w:r>
    </w:p>
    <w:p w14:paraId="00000006" w14:textId="77777777" w:rsidR="00EA3996" w:rsidRDefault="00EA3996"/>
    <w:p w14:paraId="00000007" w14:textId="4E98F4B7" w:rsidR="00EA3996" w:rsidRDefault="005037EC">
      <w:r>
        <w:t>The Romans had relatively little interest in oracles.</w:t>
      </w:r>
      <w:r>
        <w:rPr>
          <w:vertAlign w:val="superscript"/>
        </w:rPr>
        <w:footnoteReference w:id="5"/>
      </w:r>
      <w:r>
        <w:t xml:space="preserve"> However, througho</w:t>
      </w:r>
      <w:r>
        <w:t xml:space="preserve">ut Greece, the topic of divination was written about </w:t>
      </w:r>
      <w:proofErr w:type="spellStart"/>
      <w:r>
        <w:rPr>
          <w:i/>
        </w:rPr>
        <w:t>en</w:t>
      </w:r>
      <w:proofErr w:type="spellEnd"/>
      <w:r>
        <w:rPr>
          <w:i/>
        </w:rPr>
        <w:t xml:space="preserve"> masse</w:t>
      </w:r>
      <w:r>
        <w:t xml:space="preserve"> by philosophers and scholars of different fields by the likes of the traveler Pausanias (110 – 180 BC)</w:t>
      </w:r>
      <w:r>
        <w:rPr>
          <w:vertAlign w:val="superscript"/>
        </w:rPr>
        <w:footnoteReference w:id="6"/>
      </w:r>
      <w:r>
        <w:t>, the historian Herodotus (484 – 425 BC)</w:t>
      </w:r>
      <w:r>
        <w:rPr>
          <w:vertAlign w:val="superscript"/>
        </w:rPr>
        <w:footnoteReference w:id="7"/>
      </w:r>
      <w:r>
        <w:t>, and the great philosopher Aristotle (384–322 B</w:t>
      </w:r>
      <w:r>
        <w:t>C)</w:t>
      </w:r>
      <w:r>
        <w:rPr>
          <w:vertAlign w:val="superscript"/>
        </w:rPr>
        <w:footnoteReference w:id="8"/>
      </w:r>
      <w:r>
        <w:t xml:space="preserve">. Some have argued that the topic of divination solely belonged to Greece, as more efforts were made by </w:t>
      </w:r>
      <w:r w:rsidR="00A13783">
        <w:t>Grecian</w:t>
      </w:r>
      <w:r>
        <w:t xml:space="preserve"> philosophers, theologians, historians, and orators. It is for this reason that Schofield asserts that, “Cicero invariably strives, of cours</w:t>
      </w:r>
      <w:r>
        <w:t>e, to give a Roman cast to any philosophical topic he takes up, in the service of his attempt to give philosophy a proper place at Rome and in Latin literature.”</w:t>
      </w:r>
      <w:r>
        <w:rPr>
          <w:vertAlign w:val="superscript"/>
        </w:rPr>
        <w:footnoteReference w:id="9"/>
      </w:r>
      <w:r>
        <w:t xml:space="preserve"> Perhaps then, </w:t>
      </w:r>
      <w:r>
        <w:rPr>
          <w:i/>
        </w:rPr>
        <w:t>de Divinatione</w:t>
      </w:r>
      <w:r>
        <w:t xml:space="preserve"> was not purely meant to be a treatise on divination, but an eff</w:t>
      </w:r>
      <w:r>
        <w:t xml:space="preserve">ort to secure his </w:t>
      </w:r>
      <w:r>
        <w:lastRenderedPageBreak/>
        <w:t>philosophical assertions as the ubiquitous source on the topic within Roman literature. What Cicero has done with his dialogue is adapt the Greek philosophy into a discourse that is more appealing to the Roman audience.</w:t>
      </w:r>
    </w:p>
    <w:p w14:paraId="00000008" w14:textId="77777777" w:rsidR="00EA3996" w:rsidRDefault="00EA3996"/>
    <w:p w14:paraId="00000009" w14:textId="77777777" w:rsidR="00EA3996" w:rsidRDefault="005037EC">
      <w:r>
        <w:t>From the start, w</w:t>
      </w:r>
      <w:r>
        <w:t xml:space="preserve">ithin the first paragraph of Book I, Cicero sets the tone as one of skepticism. He refutes man’s ability to be like the gods, as beings who possess predictive foresight. Not only that, but there is also an undercurrent of superiority referenced </w:t>
      </w:r>
      <w:proofErr w:type="gramStart"/>
      <w:r>
        <w:t xml:space="preserve">in regards </w:t>
      </w:r>
      <w:r>
        <w:t>to</w:t>
      </w:r>
      <w:proofErr w:type="gramEnd"/>
      <w:r>
        <w:t xml:space="preserve"> the Greeks and Romans, with the latter being deemed as superior simply because both Marcus and his brother are Roman. Cicero goes as far to assert that “just as we Romans have done many other things better than the Greeks, so have we excelled them in gi</w:t>
      </w:r>
      <w:r>
        <w:t xml:space="preserve">ving to this most extraordinary gift a name, which we have derived from </w:t>
      </w:r>
      <w:proofErr w:type="spellStart"/>
      <w:r>
        <w:t>divi</w:t>
      </w:r>
      <w:proofErr w:type="spellEnd"/>
      <w:r>
        <w:t>, a word meaning ‘gods,’ whereas, according to Plato's interpretation, they have derived it from furor, a word meaning ‘frenzy.’”</w:t>
      </w:r>
      <w:r>
        <w:rPr>
          <w:vertAlign w:val="superscript"/>
        </w:rPr>
        <w:footnoteReference w:id="10"/>
      </w:r>
      <w:r>
        <w:br/>
      </w:r>
      <w:r>
        <w:br/>
        <w:t xml:space="preserve"> This choice seems rather dismissive of the Gre</w:t>
      </w:r>
      <w:r>
        <w:t>eks contributions to philosophy and divination, however it sets a more intimate tone between Cicero and the reader, where you understand precisely where he is coming from with his views.</w:t>
      </w:r>
    </w:p>
    <w:p w14:paraId="0000000A" w14:textId="77777777" w:rsidR="00EA3996" w:rsidRDefault="00EA3996"/>
    <w:p w14:paraId="0000000B" w14:textId="77777777" w:rsidR="00EA3996" w:rsidRDefault="005037EC">
      <w:r>
        <w:t>Cicero rationalizes that all civilizations have a variation of divin</w:t>
      </w:r>
      <w:r>
        <w:t>e foresight, but that there are many forms of the practice, some of which are rooted in reason which he deems favorable. In discourse between the brothers it is stated that “it is possible that nature gives us signs of future events with the intervention o</w:t>
      </w:r>
      <w:r>
        <w:t>f a god.”</w:t>
      </w:r>
      <w:r>
        <w:rPr>
          <w:vertAlign w:val="superscript"/>
        </w:rPr>
        <w:footnoteReference w:id="11"/>
      </w:r>
      <w:r>
        <w:t xml:space="preserve"> Quintus addresses a level of hypocrisy as well, by reminding his brother, "indeed how trustworthy were the auspices taken when you were an augur!”</w:t>
      </w:r>
      <w:r>
        <w:rPr>
          <w:vertAlign w:val="superscript"/>
        </w:rPr>
        <w:footnoteReference w:id="12"/>
      </w:r>
      <w:r>
        <w:t xml:space="preserve"> An augur was a priest who studied the flight of birds in order to interpret the will of the god</w:t>
      </w:r>
      <w:r>
        <w:t xml:space="preserve">s. Marcus Cicero practiced divination, yet he discredited the very notion of its legitimacy. </w:t>
      </w:r>
    </w:p>
    <w:p w14:paraId="0000000C" w14:textId="77777777" w:rsidR="00EA3996" w:rsidRDefault="00EA3996"/>
    <w:p w14:paraId="0000000D" w14:textId="77777777" w:rsidR="00EA3996" w:rsidRDefault="005037EC">
      <w:r>
        <w:t>Perhaps, then, the fact that Cicero had practiced augury should lend more credence to his skepticism. He has seen the inner workings and has been made aware abou</w:t>
      </w:r>
      <w:r>
        <w:t>t the way that divine intervention has been weaponized by rulers to earn them favor with the people or to provide them with god-approved rationale behind decisions. After all, who would want to act against the gods? I would argue that Marcus’ intent behind</w:t>
      </w:r>
      <w:r>
        <w:t xml:space="preserve"> this work is just that. Both he and his brother were killed just a year following the publication of </w:t>
      </w:r>
      <w:r>
        <w:rPr>
          <w:i/>
        </w:rPr>
        <w:t>De Divinatione.</w:t>
      </w:r>
      <w:r>
        <w:t xml:space="preserve"> Cicero was assassinated by Marc Anthony (83–30 BC), a Roman political and general, following the murder of Julius Caesar. While their deat</w:t>
      </w:r>
      <w:r>
        <w:t xml:space="preserve">hs had little to do with divination, divination of course had a hand in politics at the time. </w:t>
      </w:r>
    </w:p>
    <w:p w14:paraId="0000000E" w14:textId="77777777" w:rsidR="00EA3996" w:rsidRDefault="00EA3996"/>
    <w:p w14:paraId="0000000F" w14:textId="77777777" w:rsidR="00EA3996" w:rsidRDefault="005037EC">
      <w:r>
        <w:t xml:space="preserve">It is interesting that Cicero can readily believe in a higher being and that there is a higher order to </w:t>
      </w:r>
      <w:proofErr w:type="gramStart"/>
      <w:r>
        <w:t>things, but</w:t>
      </w:r>
      <w:proofErr w:type="gramEnd"/>
      <w:r>
        <w:t xml:space="preserve"> yields at the idea that man might possess a </w:t>
      </w:r>
      <w:r>
        <w:t>god-like gift. It is at this junction that Quintus lays out the two classes of divination</w:t>
      </w:r>
      <w:r>
        <w:rPr>
          <w:vertAlign w:val="superscript"/>
        </w:rPr>
        <w:footnoteReference w:id="13"/>
      </w:r>
      <w:r>
        <w:t xml:space="preserve"> and why he feels that he has proof of “the gods and of their concern in human affairs in my conviction that there are some kinds of divination </w:t>
      </w:r>
      <w:r>
        <w:lastRenderedPageBreak/>
        <w:t>which are clear and m</w:t>
      </w:r>
      <w:r>
        <w:t>anifest.”</w:t>
      </w:r>
      <w:r>
        <w:rPr>
          <w:vertAlign w:val="superscript"/>
        </w:rPr>
        <w:footnoteReference w:id="14"/>
      </w:r>
      <w:r>
        <w:t xml:space="preserve"> This is not so surprising, his “belief in the existence of a divine being, maintaining that it is prudent to keep traditional rites and ceremonies, belies his concerns in matters of theology and religion for the state above all else.”</w:t>
      </w:r>
      <w:r>
        <w:rPr>
          <w:vertAlign w:val="superscript"/>
        </w:rPr>
        <w:footnoteReference w:id="15"/>
      </w:r>
    </w:p>
    <w:p w14:paraId="00000010" w14:textId="77777777" w:rsidR="00EA3996" w:rsidRDefault="00EA3996"/>
    <w:p w14:paraId="00000011" w14:textId="77777777" w:rsidR="00EA3996" w:rsidRDefault="005037EC">
      <w:r>
        <w:t>Cicero asserts th</w:t>
      </w:r>
      <w:r>
        <w:t>at the question posed is not “Why everything happens” but rather “Does it happen, or does it not?”</w:t>
      </w:r>
      <w:r>
        <w:rPr>
          <w:vertAlign w:val="superscript"/>
        </w:rPr>
        <w:footnoteReference w:id="16"/>
      </w:r>
      <w:r>
        <w:t xml:space="preserve">  The Stoics, as it is described, established proof of divination through the assertion that divination was essentially proof of the existence of gods. Here</w:t>
      </w:r>
      <w:r>
        <w:t>in lies an issue where Cicero refuters that “their signs would be useless and if they give us the means, it is not true that there is no divination, therefore there is divination.”</w:t>
      </w:r>
      <w:r>
        <w:rPr>
          <w:vertAlign w:val="superscript"/>
        </w:rPr>
        <w:footnoteReference w:id="17"/>
      </w:r>
      <w:r>
        <w:t xml:space="preserve"> Essentially the critique is that the circular philosophy, by which the St</w:t>
      </w:r>
      <w:r>
        <w:t>oic belief in divination is legitimized, is flawed by its inherent inability to answer the question. Cicero clearly takes issue with the Stoics, “whose commitment to the validity of divination was based on complex principles of logic and cosmic sympathy.”</w:t>
      </w:r>
      <w:r>
        <w:rPr>
          <w:vertAlign w:val="superscript"/>
        </w:rPr>
        <w:footnoteReference w:id="18"/>
      </w:r>
      <w:r>
        <w:t xml:space="preserve"> </w:t>
      </w:r>
    </w:p>
    <w:p w14:paraId="00000012" w14:textId="77777777" w:rsidR="00EA3996" w:rsidRDefault="00EA3996"/>
    <w:p w14:paraId="00000013" w14:textId="77777777" w:rsidR="00EA3996" w:rsidRDefault="005037EC">
      <w:r>
        <w:t xml:space="preserve">Quintus seems convinced that, in the theory of </w:t>
      </w:r>
      <w:r>
        <w:rPr>
          <w:i/>
        </w:rPr>
        <w:t xml:space="preserve">natural </w:t>
      </w:r>
      <w:r>
        <w:t>divination, there are patterns that have been put into nature by a higher being that are meant for interpretation. This line of thinking seems more scientific and, as such, more acceptable for Cice</w:t>
      </w:r>
      <w:r>
        <w:t>ro to endorse. Quintus insists that he, “will use [the signs in nature] and I will not allow myself to be persuaded that the whole Etruscan nation has gone stark mad on the subject of entrails, or that these same people are in error about lightnings, or th</w:t>
      </w:r>
      <w:r>
        <w:t xml:space="preserve">at they are false interpreters of portents; for many a time the rumblings and </w:t>
      </w:r>
      <w:proofErr w:type="spellStart"/>
      <w:r>
        <w:t>roarings</w:t>
      </w:r>
      <w:proofErr w:type="spellEnd"/>
      <w:r>
        <w:t xml:space="preserve"> and </w:t>
      </w:r>
      <w:proofErr w:type="spellStart"/>
      <w:r>
        <w:t>quakings</w:t>
      </w:r>
      <w:proofErr w:type="spellEnd"/>
      <w:r>
        <w:t xml:space="preserve"> of the earth have given to our republic and to other states certain forewarnings of subsequent disaster.”</w:t>
      </w:r>
      <w:r>
        <w:rPr>
          <w:vertAlign w:val="superscript"/>
        </w:rPr>
        <w:footnoteReference w:id="19"/>
      </w:r>
      <w:r>
        <w:t xml:space="preserve"> </w:t>
      </w:r>
    </w:p>
    <w:p w14:paraId="00000014" w14:textId="77777777" w:rsidR="00EA3996" w:rsidRDefault="00EA3996"/>
    <w:p w14:paraId="00000015" w14:textId="77777777" w:rsidR="00EA3996" w:rsidRDefault="005037EC">
      <w:r>
        <w:t>In Book II, Cicero critiques Quintus’ main tac</w:t>
      </w:r>
      <w:r>
        <w:t>tic for providing proof of divination, by refuting the legitimacy of many of his claims.</w:t>
      </w:r>
      <w:r>
        <w:rPr>
          <w:vertAlign w:val="superscript"/>
        </w:rPr>
        <w:footnoteReference w:id="20"/>
      </w:r>
      <w:r>
        <w:t xml:space="preserve"> He points out that there are “innumerable instances of the same kind may be given to prove that some natural [connection] does exist between objects apparently unrel</w:t>
      </w:r>
      <w:r>
        <w:t>ated.”</w:t>
      </w:r>
      <w:r>
        <w:rPr>
          <w:vertAlign w:val="superscript"/>
        </w:rPr>
        <w:footnoteReference w:id="21"/>
      </w:r>
      <w:r>
        <w:t xml:space="preserve"> Repeatedly throughout Quintus’ endorsement of divination in Book I, he utilizes grand examples from throughout both Greece and Rome, though most seem to be circumstantial coincidences. Cicero even points out that the lengths to which individuals would go </w:t>
      </w:r>
      <w:r>
        <w:t xml:space="preserve">to </w:t>
      </w:r>
      <w:proofErr w:type="spellStart"/>
      <w:r>
        <w:t>to</w:t>
      </w:r>
      <w:proofErr w:type="spellEnd"/>
      <w:r>
        <w:t xml:space="preserve"> receive a sign from a higher power, often came with a steep cost. In one example, which involved human sacrifice, Cicero condemns the practice without reservation. </w:t>
      </w:r>
    </w:p>
    <w:p w14:paraId="00000016" w14:textId="77777777" w:rsidR="00EA3996" w:rsidRDefault="00EA3996"/>
    <w:p w14:paraId="00000017" w14:textId="77777777" w:rsidR="00EA3996" w:rsidRDefault="005037EC">
      <w:pPr>
        <w:ind w:left="1440" w:right="1440"/>
      </w:pPr>
      <w:r>
        <w:t>“Do you Stoics fail to see [that] in choosing the victim it is almost like a throw o</w:t>
      </w:r>
      <w:r>
        <w:t xml:space="preserve">f the dice, especially as facts prove it? For when the entrails of the first victim have been without a head, which is the most fatal of all signs, it often happens that the sacrifice of the </w:t>
      </w:r>
      <w:r>
        <w:lastRenderedPageBreak/>
        <w:t xml:space="preserve">next victim is altogether </w:t>
      </w:r>
      <w:proofErr w:type="spellStart"/>
      <w:r>
        <w:t>favourable</w:t>
      </w:r>
      <w:proofErr w:type="spellEnd"/>
      <w:r>
        <w:t>. Pray what became of the war</w:t>
      </w:r>
      <w:r>
        <w:t xml:space="preserve">nings of the first set of entrails? And how was the </w:t>
      </w:r>
      <w:proofErr w:type="spellStart"/>
      <w:r>
        <w:t>favour</w:t>
      </w:r>
      <w:proofErr w:type="spellEnd"/>
      <w:r>
        <w:t xml:space="preserve"> of the gods so completely and so suddenly gained?”</w:t>
      </w:r>
      <w:r>
        <w:rPr>
          <w:vertAlign w:val="superscript"/>
        </w:rPr>
        <w:footnoteReference w:id="22"/>
      </w:r>
    </w:p>
    <w:p w14:paraId="00000018" w14:textId="77777777" w:rsidR="00EA3996" w:rsidRDefault="00EA3996"/>
    <w:p w14:paraId="00000019" w14:textId="77777777" w:rsidR="00EA3996" w:rsidRDefault="005037EC">
      <w:r>
        <w:t>The unpredictable nature of divination seems to be the issue that weighs heavily on Cicero’s views of the practice. It is not so much the inter</w:t>
      </w:r>
      <w:r>
        <w:t>pretation that he takes issue with, but rather the means to achieve the flawed answers. Perhaps as an augur he saw that interpretation varied depending on the preferred outcome. If birds flew in one direction the implication might have been death, but if a</w:t>
      </w:r>
      <w:r>
        <w:t xml:space="preserve"> variable was adjusted — perhaps the </w:t>
      </w:r>
      <w:r>
        <w:rPr>
          <w:i/>
        </w:rPr>
        <w:t xml:space="preserve">number </w:t>
      </w:r>
      <w:r>
        <w:t>of birds — the interpretation no longer meant death, but rather success. As one scholar noted, it is the fortuitous nature of divination that has caused it to fall under scrutiny; “for the Stoic position is not t</w:t>
      </w:r>
      <w:r>
        <w:t>hat things scientifically unpredictable are in fact fortuitous, and thus wholly unpredictable. It is rather, as Cicero himself has reported earlier, that such things are thought fortuitous; though of course, being under the control of an all-powerful fate,</w:t>
      </w:r>
      <w:r>
        <w:t xml:space="preserve"> they are not actually any more fortuitous than those things that we can predict from knowledge of their cause. The apparently fortuitous may well then be predictable by other means.”</w:t>
      </w:r>
      <w:r>
        <w:rPr>
          <w:vertAlign w:val="superscript"/>
        </w:rPr>
        <w:footnoteReference w:id="23"/>
      </w:r>
      <w:r>
        <w:t xml:space="preserve"> </w:t>
      </w:r>
    </w:p>
    <w:p w14:paraId="0000001A" w14:textId="77777777" w:rsidR="00EA3996" w:rsidRDefault="00EA3996"/>
    <w:p w14:paraId="0000001B" w14:textId="2362660E" w:rsidR="00EA3996" w:rsidRDefault="005037EC">
      <w:r>
        <w:t>Cicero’s intentions and his method for presenting his ideas have com</w:t>
      </w:r>
      <w:r>
        <w:t xml:space="preserve">e under much examination and scrutiny from scholars throughout the years. Beard, for instance, praises the way in which the second book of </w:t>
      </w:r>
      <w:r>
        <w:rPr>
          <w:i/>
        </w:rPr>
        <w:t xml:space="preserve">De Divinatione </w:t>
      </w:r>
      <w:r>
        <w:t xml:space="preserve">is used to balance the opinions laid out by Quintus in the first book. She states that, </w:t>
      </w:r>
      <w:proofErr w:type="gramStart"/>
      <w:r>
        <w:t>“ the</w:t>
      </w:r>
      <w:proofErr w:type="gramEnd"/>
      <w:r>
        <w:t xml:space="preserve"> argument</w:t>
      </w:r>
      <w:r>
        <w:t xml:space="preserve">s against divination must be seen alongside the earlier arguments in </w:t>
      </w:r>
      <w:proofErr w:type="spellStart"/>
      <w:r>
        <w:t>favour</w:t>
      </w:r>
      <w:proofErr w:type="spellEnd"/>
      <w:r>
        <w:t xml:space="preserve"> of the practice. Both positions are laid out, and no conclusion, supporting one side or the other, is offered; instead, in the traditions of the Academic school of philosophy, the </w:t>
      </w:r>
      <w:r>
        <w:t>reader is left to make up his own mind on the most convincing case.”</w:t>
      </w:r>
      <w:r>
        <w:rPr>
          <w:vertAlign w:val="superscript"/>
        </w:rPr>
        <w:footnoteReference w:id="24"/>
      </w:r>
      <w:r>
        <w:t xml:space="preserve"> While Schofield critiques the way in which the work “is leisurely and expansive, reliant more on batteries of examples than on subtleties of philosophical argument (which is in fact in </w:t>
      </w:r>
      <w:r>
        <w:t>short supply). It treats a subject of general interest, in ways palpably designed to appeal to the Roman reader and with comparatively little exposition or criticism of Greek philosophical positions.”</w:t>
      </w:r>
      <w:r>
        <w:rPr>
          <w:vertAlign w:val="superscript"/>
        </w:rPr>
        <w:footnoteReference w:id="25"/>
      </w:r>
      <w:r>
        <w:t xml:space="preserve"> Perhaps the truth lies somewhere between these two sc</w:t>
      </w:r>
      <w:r>
        <w:t>holars; acknowledging that while Cicero’s methods are rather tedious in their attempt to barrage readers with Quintus’ examples, it manages to present the topic of divination as something not easily argued for or against. A belief that Beard astutely addre</w:t>
      </w:r>
      <w:r>
        <w:t xml:space="preserve">sses by arguing that “those who deduce Cicero's personal </w:t>
      </w:r>
      <w:r w:rsidR="00A13783">
        <w:t>skepticism</w:t>
      </w:r>
      <w:r>
        <w:t xml:space="preserve"> from the second book of </w:t>
      </w:r>
      <w:r>
        <w:rPr>
          <w:i/>
        </w:rPr>
        <w:t>De Divinatione</w:t>
      </w:r>
      <w:r>
        <w:t xml:space="preserve"> ignore this clear denial of a directed conclusion and neglect to treat the dialogue as a whole, as a balance of arguments for and against divination.</w:t>
      </w:r>
      <w:r>
        <w:t xml:space="preserve"> No weight is added to the arguments against divination merely because they are spoken in the dialogue by the character of Marcus himself.”</w:t>
      </w:r>
      <w:r>
        <w:rPr>
          <w:vertAlign w:val="superscript"/>
        </w:rPr>
        <w:footnoteReference w:id="26"/>
      </w:r>
      <w:r>
        <w:t xml:space="preserve"> </w:t>
      </w:r>
    </w:p>
    <w:p w14:paraId="0000001C" w14:textId="77777777" w:rsidR="00EA3996" w:rsidRDefault="00EA3996"/>
    <w:p w14:paraId="0000001D" w14:textId="1A8268FD" w:rsidR="00EA3996" w:rsidRPr="00A13783" w:rsidRDefault="005037EC">
      <w:pPr>
        <w:rPr>
          <w:i/>
        </w:rPr>
      </w:pPr>
      <w:r>
        <w:lastRenderedPageBreak/>
        <w:t xml:space="preserve">I would argue that the intent of </w:t>
      </w:r>
      <w:r>
        <w:rPr>
          <w:i/>
        </w:rPr>
        <w:t>De Divi</w:t>
      </w:r>
      <w:r w:rsidR="00A13783">
        <w:rPr>
          <w:i/>
        </w:rPr>
        <w:t>n</w:t>
      </w:r>
      <w:r>
        <w:rPr>
          <w:i/>
        </w:rPr>
        <w:t>atione</w:t>
      </w:r>
      <w:r>
        <w:rPr>
          <w:i/>
        </w:rPr>
        <w:t xml:space="preserve"> </w:t>
      </w:r>
      <w:r>
        <w:t>was not to refute the existence of divination, or even to prove t</w:t>
      </w:r>
      <w:r>
        <w:t>he legitimacy of the practice, but rather it was Cicero’s attempt at making sense of a topic that had largely only been discussed by Greek philosophers, in an attempt to secure his position as the foremost authority on the topic in Rome. It is for that rea</w:t>
      </w:r>
      <w:r>
        <w:t xml:space="preserve">son I believe he yields to outrightly denying divination, at the risk of facing the scrutiny of scholars who upheld the practice. The mere fact that </w:t>
      </w:r>
      <w:r>
        <w:rPr>
          <w:i/>
        </w:rPr>
        <w:t xml:space="preserve">De Divinatione </w:t>
      </w:r>
      <w:r>
        <w:t xml:space="preserve">is still discussed at length across multiple disciplines, allowing students to argue for or </w:t>
      </w:r>
      <w:r>
        <w:t xml:space="preserve">against the legitimacy of divination, is proof that he prevailed at his tactics. Perhaps that is a hallmark of true Academic scholar ⁠— Cicero’s indecision has allowed us all to come to our own conclusions on divination. </w:t>
      </w:r>
    </w:p>
    <w:p w14:paraId="0000001E" w14:textId="77777777" w:rsidR="00EA3996" w:rsidRDefault="00EA3996">
      <w:pPr>
        <w:rPr>
          <w:b/>
        </w:rPr>
      </w:pPr>
    </w:p>
    <w:p w14:paraId="0000001F" w14:textId="77777777" w:rsidR="00EA3996" w:rsidRDefault="005037EC">
      <w:pPr>
        <w:rPr>
          <w:b/>
        </w:rPr>
      </w:pPr>
      <w:r>
        <w:rPr>
          <w:b/>
        </w:rPr>
        <w:t>Reference List</w:t>
      </w:r>
    </w:p>
    <w:p w14:paraId="00000020" w14:textId="77777777" w:rsidR="00EA3996" w:rsidRDefault="00EA3996"/>
    <w:p w14:paraId="00000021" w14:textId="77777777" w:rsidR="00EA3996" w:rsidRDefault="005037EC">
      <w:pPr>
        <w:rPr>
          <w:sz w:val="16"/>
          <w:szCs w:val="16"/>
        </w:rPr>
      </w:pPr>
      <w:r>
        <w:rPr>
          <w:sz w:val="16"/>
          <w:szCs w:val="16"/>
        </w:rPr>
        <w:t xml:space="preserve">Beard, Mary, ‘Cicero and Divination: the Formation of a Latin Discourse,’ </w:t>
      </w:r>
      <w:r>
        <w:rPr>
          <w:i/>
          <w:sz w:val="16"/>
          <w:szCs w:val="16"/>
        </w:rPr>
        <w:t xml:space="preserve">Journal of Roman Studies 76 </w:t>
      </w:r>
      <w:r>
        <w:rPr>
          <w:sz w:val="16"/>
          <w:szCs w:val="16"/>
        </w:rPr>
        <w:t>(1986) 33–46, &lt;</w:t>
      </w:r>
      <w:hyperlink r:id="rId17">
        <w:r>
          <w:rPr>
            <w:color w:val="1155CC"/>
            <w:sz w:val="16"/>
            <w:szCs w:val="16"/>
            <w:u w:val="single"/>
          </w:rPr>
          <w:t>https://doi.org/10.2307/300364</w:t>
        </w:r>
      </w:hyperlink>
      <w:r>
        <w:rPr>
          <w:sz w:val="16"/>
          <w:szCs w:val="16"/>
        </w:rPr>
        <w:t>&gt; [accessed 10 May 2020]</w:t>
      </w:r>
    </w:p>
    <w:p w14:paraId="00000022" w14:textId="77777777" w:rsidR="00EA3996" w:rsidRDefault="00EA3996">
      <w:pPr>
        <w:rPr>
          <w:sz w:val="16"/>
          <w:szCs w:val="16"/>
        </w:rPr>
      </w:pPr>
    </w:p>
    <w:p w14:paraId="00000023" w14:textId="77777777" w:rsidR="00EA3996" w:rsidRDefault="005037EC">
      <w:pPr>
        <w:rPr>
          <w:sz w:val="16"/>
          <w:szCs w:val="16"/>
        </w:rPr>
      </w:pPr>
      <w:r>
        <w:rPr>
          <w:sz w:val="16"/>
          <w:szCs w:val="16"/>
        </w:rPr>
        <w:t>Cabrera, Frank, ‘Evidence and Exp</w:t>
      </w:r>
      <w:r>
        <w:rPr>
          <w:sz w:val="16"/>
          <w:szCs w:val="16"/>
        </w:rPr>
        <w:t xml:space="preserve">lanation in Cicero's </w:t>
      </w:r>
      <w:proofErr w:type="gramStart"/>
      <w:r>
        <w:rPr>
          <w:sz w:val="16"/>
          <w:szCs w:val="16"/>
        </w:rPr>
        <w:t>On</w:t>
      </w:r>
      <w:proofErr w:type="gramEnd"/>
      <w:r>
        <w:rPr>
          <w:sz w:val="16"/>
          <w:szCs w:val="16"/>
        </w:rPr>
        <w:t xml:space="preserve"> Divination,’ </w:t>
      </w:r>
      <w:r>
        <w:rPr>
          <w:i/>
          <w:sz w:val="16"/>
          <w:szCs w:val="16"/>
        </w:rPr>
        <w:t>Studies in History and Philosophy of Science Part A</w:t>
      </w:r>
      <w:r>
        <w:rPr>
          <w:sz w:val="16"/>
          <w:szCs w:val="16"/>
        </w:rPr>
        <w:t>, 2019. &lt;</w:t>
      </w:r>
      <w:hyperlink r:id="rId18">
        <w:r>
          <w:rPr>
            <w:color w:val="1155CC"/>
            <w:sz w:val="16"/>
            <w:szCs w:val="16"/>
            <w:u w:val="single"/>
          </w:rPr>
          <w:t>https://doi.org/http://philsci-archive.pitt.edu/16684/</w:t>
        </w:r>
      </w:hyperlink>
      <w:r>
        <w:rPr>
          <w:sz w:val="16"/>
          <w:szCs w:val="16"/>
        </w:rPr>
        <w:t>&gt; [accessed 10 May 2020].</w:t>
      </w:r>
    </w:p>
    <w:p w14:paraId="00000024" w14:textId="77777777" w:rsidR="00EA3996" w:rsidRDefault="00EA3996">
      <w:pPr>
        <w:rPr>
          <w:sz w:val="16"/>
          <w:szCs w:val="16"/>
        </w:rPr>
      </w:pPr>
    </w:p>
    <w:p w14:paraId="00000025" w14:textId="77777777" w:rsidR="00EA3996" w:rsidRDefault="005037EC">
      <w:pPr>
        <w:rPr>
          <w:sz w:val="16"/>
          <w:szCs w:val="16"/>
        </w:rPr>
      </w:pPr>
      <w:r>
        <w:rPr>
          <w:sz w:val="16"/>
          <w:szCs w:val="16"/>
        </w:rPr>
        <w:t>Cice</w:t>
      </w:r>
      <w:r>
        <w:rPr>
          <w:sz w:val="16"/>
          <w:szCs w:val="16"/>
        </w:rPr>
        <w:t xml:space="preserve">ro, Marcus Tullius, </w:t>
      </w:r>
      <w:r>
        <w:rPr>
          <w:i/>
          <w:sz w:val="16"/>
          <w:szCs w:val="16"/>
        </w:rPr>
        <w:t>De Divinatione</w:t>
      </w:r>
      <w:r>
        <w:rPr>
          <w:sz w:val="16"/>
          <w:szCs w:val="16"/>
        </w:rPr>
        <w:t>, trans. by W.A. Falconer (Harvard University Press, 1923) &lt;</w:t>
      </w:r>
      <w:hyperlink r:id="rId19">
        <w:r>
          <w:rPr>
            <w:color w:val="1155CC"/>
            <w:sz w:val="16"/>
            <w:szCs w:val="16"/>
            <w:u w:val="single"/>
          </w:rPr>
          <w:t>http://penelope.uchicago.edu/Thayer/E/Roman/Texts/Cicero/de_Div</w:t>
        </w:r>
        <w:r>
          <w:rPr>
            <w:color w:val="1155CC"/>
            <w:sz w:val="16"/>
            <w:szCs w:val="16"/>
            <w:u w:val="single"/>
          </w:rPr>
          <w:t>inatione/2*.html</w:t>
        </w:r>
      </w:hyperlink>
      <w:r>
        <w:rPr>
          <w:sz w:val="16"/>
          <w:szCs w:val="16"/>
        </w:rPr>
        <w:t>&gt; [accessed 10 May 2020].</w:t>
      </w:r>
    </w:p>
    <w:p w14:paraId="00000026" w14:textId="77777777" w:rsidR="00EA3996" w:rsidRDefault="00EA3996">
      <w:pPr>
        <w:rPr>
          <w:sz w:val="16"/>
          <w:szCs w:val="16"/>
        </w:rPr>
      </w:pPr>
    </w:p>
    <w:p w14:paraId="00000027" w14:textId="77777777" w:rsidR="00EA3996" w:rsidRDefault="005037EC">
      <w:pPr>
        <w:rPr>
          <w:sz w:val="16"/>
          <w:szCs w:val="16"/>
        </w:rPr>
      </w:pPr>
      <w:r>
        <w:rPr>
          <w:sz w:val="16"/>
          <w:szCs w:val="16"/>
        </w:rPr>
        <w:t>Curnow, Trevor, “Philosophy &amp; Divination.” Philosophy Now. &lt;</w:t>
      </w:r>
      <w:hyperlink r:id="rId20">
        <w:r>
          <w:rPr>
            <w:color w:val="1155CC"/>
            <w:sz w:val="16"/>
            <w:szCs w:val="16"/>
            <w:u w:val="single"/>
          </w:rPr>
          <w:t>https://philosophynow.org/issues/42/Philosophy_and_Divination</w:t>
        </w:r>
      </w:hyperlink>
      <w:r>
        <w:rPr>
          <w:sz w:val="16"/>
          <w:szCs w:val="16"/>
        </w:rPr>
        <w:t>&gt; [accessed</w:t>
      </w:r>
      <w:r>
        <w:rPr>
          <w:sz w:val="16"/>
          <w:szCs w:val="16"/>
        </w:rPr>
        <w:t xml:space="preserve"> 10 May 2020].</w:t>
      </w:r>
    </w:p>
    <w:p w14:paraId="00000028" w14:textId="77777777" w:rsidR="00EA3996" w:rsidRDefault="00EA3996">
      <w:pPr>
        <w:rPr>
          <w:sz w:val="16"/>
          <w:szCs w:val="16"/>
        </w:rPr>
      </w:pPr>
    </w:p>
    <w:p w14:paraId="00000029" w14:textId="77777777" w:rsidR="00EA3996" w:rsidRDefault="005037EC">
      <w:pPr>
        <w:rPr>
          <w:sz w:val="16"/>
          <w:szCs w:val="16"/>
        </w:rPr>
      </w:pPr>
      <w:proofErr w:type="spellStart"/>
      <w:r>
        <w:rPr>
          <w:sz w:val="16"/>
          <w:szCs w:val="16"/>
        </w:rPr>
        <w:t>Denyer</w:t>
      </w:r>
      <w:proofErr w:type="spellEnd"/>
      <w:r>
        <w:rPr>
          <w:sz w:val="16"/>
          <w:szCs w:val="16"/>
        </w:rPr>
        <w:t xml:space="preserve">, Nicolas, ‘The Case Against Divination: An Examination of Cicero’s De Divinatione”’, </w:t>
      </w:r>
      <w:r>
        <w:rPr>
          <w:i/>
          <w:sz w:val="16"/>
          <w:szCs w:val="16"/>
        </w:rPr>
        <w:t xml:space="preserve">Proceedings of the Cambridge Philosophical Society, </w:t>
      </w:r>
      <w:r>
        <w:rPr>
          <w:sz w:val="16"/>
          <w:szCs w:val="16"/>
        </w:rPr>
        <w:t>New Series, 31.211 (1985) 1-10, &lt;</w:t>
      </w:r>
      <w:hyperlink r:id="rId21">
        <w:r>
          <w:rPr>
            <w:color w:val="1155CC"/>
            <w:sz w:val="16"/>
            <w:szCs w:val="16"/>
            <w:u w:val="single"/>
          </w:rPr>
          <w:t>https://www.jstor.org/stable/44696924</w:t>
        </w:r>
      </w:hyperlink>
      <w:r>
        <w:rPr>
          <w:sz w:val="16"/>
          <w:szCs w:val="16"/>
        </w:rPr>
        <w:t>&gt; [accessed 10 May 2020]</w:t>
      </w:r>
    </w:p>
    <w:p w14:paraId="0000002A" w14:textId="77777777" w:rsidR="00EA3996" w:rsidRDefault="00EA3996">
      <w:pPr>
        <w:rPr>
          <w:sz w:val="16"/>
          <w:szCs w:val="16"/>
        </w:rPr>
      </w:pPr>
    </w:p>
    <w:p w14:paraId="0000002B" w14:textId="77777777" w:rsidR="00EA3996" w:rsidRDefault="005037EC">
      <w:pPr>
        <w:rPr>
          <w:sz w:val="16"/>
          <w:szCs w:val="16"/>
        </w:rPr>
      </w:pPr>
      <w:r>
        <w:rPr>
          <w:sz w:val="16"/>
          <w:szCs w:val="16"/>
        </w:rPr>
        <w:t xml:space="preserve">Schofield, Malcom, ‘Cicero for and against Divination’, </w:t>
      </w:r>
      <w:r>
        <w:rPr>
          <w:i/>
          <w:sz w:val="16"/>
          <w:szCs w:val="16"/>
        </w:rPr>
        <w:t>Journal of Roman Studies</w:t>
      </w:r>
      <w:r>
        <w:rPr>
          <w:sz w:val="16"/>
          <w:szCs w:val="16"/>
        </w:rPr>
        <w:t>, 76 (1986) 47-65, &lt;</w:t>
      </w:r>
      <w:hyperlink r:id="rId22">
        <w:r>
          <w:rPr>
            <w:color w:val="1155CC"/>
            <w:sz w:val="16"/>
            <w:szCs w:val="16"/>
            <w:u w:val="single"/>
          </w:rPr>
          <w:t>https://www.jstor.org/stable/300365</w:t>
        </w:r>
      </w:hyperlink>
      <w:r>
        <w:rPr>
          <w:sz w:val="16"/>
          <w:szCs w:val="16"/>
        </w:rPr>
        <w:t xml:space="preserve">&gt; </w:t>
      </w:r>
    </w:p>
    <w:p w14:paraId="0000002C" w14:textId="77777777" w:rsidR="00EA3996" w:rsidRDefault="00EA3996">
      <w:pPr>
        <w:rPr>
          <w:sz w:val="16"/>
          <w:szCs w:val="16"/>
        </w:rPr>
      </w:pPr>
    </w:p>
    <w:p w14:paraId="0000002D" w14:textId="77777777" w:rsidR="00EA3996" w:rsidRDefault="005037EC">
      <w:pPr>
        <w:rPr>
          <w:sz w:val="16"/>
          <w:szCs w:val="16"/>
        </w:rPr>
      </w:pPr>
      <w:proofErr w:type="spellStart"/>
      <w:r>
        <w:rPr>
          <w:sz w:val="16"/>
          <w:szCs w:val="16"/>
        </w:rPr>
        <w:t>Thorsrud</w:t>
      </w:r>
      <w:proofErr w:type="spellEnd"/>
      <w:r>
        <w:rPr>
          <w:sz w:val="16"/>
          <w:szCs w:val="16"/>
        </w:rPr>
        <w:t>, Harald, “Cicero: Academic Skepticism.” Internet Encyclopedia of Philosophy. &lt;</w:t>
      </w:r>
      <w:hyperlink r:id="rId23">
        <w:r>
          <w:rPr>
            <w:color w:val="1155CC"/>
            <w:sz w:val="16"/>
            <w:szCs w:val="16"/>
            <w:u w:val="single"/>
          </w:rPr>
          <w:t>https://www.iep.utm.edu/cicero-a/</w:t>
        </w:r>
      </w:hyperlink>
      <w:r>
        <w:rPr>
          <w:sz w:val="16"/>
          <w:szCs w:val="16"/>
        </w:rPr>
        <w:t>&gt; [accessed 10 May 2020].</w:t>
      </w:r>
    </w:p>
    <w:p w14:paraId="0000002E" w14:textId="77777777" w:rsidR="00EA3996" w:rsidRDefault="00EA3996">
      <w:pPr>
        <w:rPr>
          <w:sz w:val="16"/>
          <w:szCs w:val="16"/>
        </w:rPr>
      </w:pPr>
    </w:p>
    <w:p w14:paraId="0000002F" w14:textId="77777777" w:rsidR="00EA3996" w:rsidRDefault="005037EC">
      <w:pPr>
        <w:rPr>
          <w:sz w:val="16"/>
          <w:szCs w:val="16"/>
        </w:rPr>
      </w:pPr>
      <w:r>
        <w:rPr>
          <w:sz w:val="16"/>
          <w:szCs w:val="16"/>
        </w:rPr>
        <w:t>“Aristotle.” Oxford Reference. The Oxford Classical Dictionary, 2012. &lt;</w:t>
      </w:r>
      <w:hyperlink r:id="rId24">
        <w:r>
          <w:rPr>
            <w:color w:val="1155CC"/>
            <w:sz w:val="16"/>
            <w:szCs w:val="16"/>
            <w:u w:val="single"/>
          </w:rPr>
          <w:t>https://www.oxfordreference.com/view/10.109</w:t>
        </w:r>
        <w:r>
          <w:rPr>
            <w:color w:val="1155CC"/>
            <w:sz w:val="16"/>
            <w:szCs w:val="16"/>
            <w:u w:val="single"/>
          </w:rPr>
          <w:t>3/acref/9780199545568.001.0001/acref-9780199545568-e-772?rskey=Ae7EP2&amp;result=18</w:t>
        </w:r>
      </w:hyperlink>
      <w:r>
        <w:rPr>
          <w:sz w:val="16"/>
          <w:szCs w:val="16"/>
        </w:rPr>
        <w:t>&gt; [accessed 10 May 2020].</w:t>
      </w:r>
    </w:p>
    <w:p w14:paraId="00000030" w14:textId="77777777" w:rsidR="00EA3996" w:rsidRDefault="00EA3996">
      <w:pPr>
        <w:rPr>
          <w:sz w:val="16"/>
          <w:szCs w:val="16"/>
        </w:rPr>
      </w:pPr>
    </w:p>
    <w:p w14:paraId="00000031" w14:textId="77777777" w:rsidR="00EA3996" w:rsidRDefault="005037EC">
      <w:pPr>
        <w:rPr>
          <w:sz w:val="16"/>
          <w:szCs w:val="16"/>
        </w:rPr>
      </w:pPr>
      <w:r>
        <w:rPr>
          <w:sz w:val="16"/>
          <w:szCs w:val="16"/>
        </w:rPr>
        <w:t>“Cicero, Marcus Tullius.” Oxford Reference. Oxford University Press, 2003. &lt;</w:t>
      </w:r>
      <w:hyperlink r:id="rId25">
        <w:r>
          <w:rPr>
            <w:color w:val="1155CC"/>
            <w:sz w:val="16"/>
            <w:szCs w:val="16"/>
            <w:u w:val="single"/>
          </w:rPr>
          <w:t>https://www.oxfordreference.com/view/10.1093/acref/9780192801074.001.0001/acref-9780192801074-e-127#</w:t>
        </w:r>
      </w:hyperlink>
      <w:r>
        <w:rPr>
          <w:sz w:val="16"/>
          <w:szCs w:val="16"/>
        </w:rPr>
        <w:t>&gt; [accessed 10 May 2020].</w:t>
      </w:r>
    </w:p>
    <w:p w14:paraId="00000032" w14:textId="77777777" w:rsidR="00EA3996" w:rsidRDefault="00EA3996">
      <w:pPr>
        <w:rPr>
          <w:sz w:val="16"/>
          <w:szCs w:val="16"/>
        </w:rPr>
      </w:pPr>
    </w:p>
    <w:p w14:paraId="00000033" w14:textId="77777777" w:rsidR="00EA3996" w:rsidRDefault="005037EC">
      <w:pPr>
        <w:rPr>
          <w:sz w:val="16"/>
          <w:szCs w:val="16"/>
        </w:rPr>
      </w:pPr>
      <w:r>
        <w:rPr>
          <w:sz w:val="16"/>
          <w:szCs w:val="16"/>
        </w:rPr>
        <w:t>“Herodotus.” Oxford Reference. The Oxford Classical Dictionary, 2012. &lt;</w:t>
      </w:r>
      <w:hyperlink r:id="rId26">
        <w:r>
          <w:rPr>
            <w:color w:val="1155CC"/>
            <w:sz w:val="16"/>
            <w:szCs w:val="16"/>
            <w:u w:val="single"/>
          </w:rPr>
          <w:t>https://www.oxfordreference.com/view/10.1093/acref/9780199545568.001.0001/acref-9780199545568-e-3068?rskey=zSXK8i&amp;result=6</w:t>
        </w:r>
      </w:hyperlink>
      <w:r>
        <w:rPr>
          <w:sz w:val="16"/>
          <w:szCs w:val="16"/>
        </w:rPr>
        <w:t>&gt; [ac</w:t>
      </w:r>
      <w:r>
        <w:rPr>
          <w:sz w:val="16"/>
          <w:szCs w:val="16"/>
        </w:rPr>
        <w:t>cessed 10 May 2020].</w:t>
      </w:r>
    </w:p>
    <w:p w14:paraId="00000034" w14:textId="77777777" w:rsidR="00EA3996" w:rsidRDefault="00EA3996">
      <w:pPr>
        <w:rPr>
          <w:sz w:val="16"/>
          <w:szCs w:val="16"/>
        </w:rPr>
      </w:pPr>
    </w:p>
    <w:p w14:paraId="00000035" w14:textId="77777777" w:rsidR="00EA3996" w:rsidRDefault="005037EC">
      <w:pPr>
        <w:rPr>
          <w:sz w:val="16"/>
          <w:szCs w:val="16"/>
        </w:rPr>
      </w:pPr>
      <w:r>
        <w:rPr>
          <w:sz w:val="16"/>
          <w:szCs w:val="16"/>
        </w:rPr>
        <w:t>“Pausanias.” Oxford Reference. The Oxford Classical Dictionary, 2012. &lt;</w:t>
      </w:r>
      <w:hyperlink r:id="rId27">
        <w:r>
          <w:rPr>
            <w:color w:val="1155CC"/>
            <w:sz w:val="16"/>
            <w:szCs w:val="16"/>
            <w:u w:val="single"/>
          </w:rPr>
          <w:t>https://www.oxfordref</w:t>
        </w:r>
        <w:r>
          <w:rPr>
            <w:color w:val="1155CC"/>
            <w:sz w:val="16"/>
            <w:szCs w:val="16"/>
            <w:u w:val="single"/>
          </w:rPr>
          <w:t>erence.com/view/10.1093/acref/9780199545568.001.0001/acref-9780199545568-e-4804?rskey=MR2Gpk&amp;result=5</w:t>
        </w:r>
      </w:hyperlink>
      <w:r>
        <w:rPr>
          <w:sz w:val="16"/>
          <w:szCs w:val="16"/>
        </w:rPr>
        <w:t>&gt; [accessed 10 May 2020].</w:t>
      </w:r>
    </w:p>
    <w:p w14:paraId="00000036" w14:textId="77777777" w:rsidR="00EA3996" w:rsidRDefault="00EA3996">
      <w:pPr>
        <w:rPr>
          <w:sz w:val="16"/>
          <w:szCs w:val="16"/>
        </w:rPr>
      </w:pPr>
    </w:p>
    <w:p w14:paraId="00000037" w14:textId="77777777" w:rsidR="00EA3996" w:rsidRDefault="005037EC">
      <w:pPr>
        <w:rPr>
          <w:sz w:val="16"/>
          <w:szCs w:val="16"/>
        </w:rPr>
      </w:pPr>
      <w:r>
        <w:rPr>
          <w:sz w:val="16"/>
          <w:szCs w:val="16"/>
        </w:rPr>
        <w:t>“Philo of Larissa.” Oxford Reference. The Oxford Dictionary of Philosophy, 2016. &lt;</w:t>
      </w:r>
      <w:hyperlink r:id="rId28">
        <w:r>
          <w:rPr>
            <w:color w:val="1155CC"/>
            <w:sz w:val="16"/>
            <w:szCs w:val="16"/>
            <w:u w:val="single"/>
          </w:rPr>
          <w:t>https://www.oxfordreference.com/view/10.1093/acref/9780198735304.001.0001/acref-9780198735304-e-2385?rskey=7bI2D3&amp;result=1</w:t>
        </w:r>
      </w:hyperlink>
      <w:r>
        <w:rPr>
          <w:sz w:val="16"/>
          <w:szCs w:val="16"/>
        </w:rPr>
        <w:t>&gt; [accessed 10 May 2020].</w:t>
      </w:r>
    </w:p>
    <w:p w14:paraId="00000039" w14:textId="77777777" w:rsidR="00EA3996" w:rsidRDefault="00EA3996"/>
    <w:p w14:paraId="0000003A" w14:textId="77777777" w:rsidR="00EA3996" w:rsidRDefault="00EA3996"/>
    <w:p w14:paraId="0000003B" w14:textId="77777777" w:rsidR="00EA3996" w:rsidRDefault="00EA3996"/>
    <w:sectPr w:rsidR="00EA3996">
      <w:head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ACBB31" w14:textId="77777777" w:rsidR="005037EC" w:rsidRDefault="005037EC">
      <w:pPr>
        <w:spacing w:line="240" w:lineRule="auto"/>
      </w:pPr>
      <w:r>
        <w:separator/>
      </w:r>
    </w:p>
  </w:endnote>
  <w:endnote w:type="continuationSeparator" w:id="0">
    <w:p w14:paraId="6787604B" w14:textId="77777777" w:rsidR="005037EC" w:rsidRDefault="005037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66478E" w14:textId="77777777" w:rsidR="005037EC" w:rsidRDefault="005037EC">
      <w:pPr>
        <w:spacing w:line="240" w:lineRule="auto"/>
      </w:pPr>
      <w:r>
        <w:separator/>
      </w:r>
    </w:p>
  </w:footnote>
  <w:footnote w:type="continuationSeparator" w:id="0">
    <w:p w14:paraId="011CA610" w14:textId="77777777" w:rsidR="005037EC" w:rsidRDefault="005037EC">
      <w:pPr>
        <w:spacing w:line="240" w:lineRule="auto"/>
      </w:pPr>
      <w:r>
        <w:continuationSeparator/>
      </w:r>
    </w:p>
  </w:footnote>
  <w:footnote w:id="1">
    <w:p w14:paraId="00000053" w14:textId="77777777" w:rsidR="00EA3996" w:rsidRDefault="005037EC">
      <w:pPr>
        <w:spacing w:line="240" w:lineRule="auto"/>
        <w:rPr>
          <w:sz w:val="20"/>
          <w:szCs w:val="20"/>
        </w:rPr>
      </w:pPr>
      <w:r>
        <w:rPr>
          <w:vertAlign w:val="superscript"/>
        </w:rPr>
        <w:footnoteRef/>
      </w:r>
      <w:r>
        <w:rPr>
          <w:sz w:val="20"/>
          <w:szCs w:val="20"/>
        </w:rPr>
        <w:t xml:space="preserve"> “Philo of Larissa.” Oxford Reference. The Oxford Dictionary of Philosophy, 2016. </w:t>
      </w:r>
    </w:p>
  </w:footnote>
  <w:footnote w:id="2">
    <w:p w14:paraId="0000003C" w14:textId="77777777" w:rsidR="00EA3996" w:rsidRDefault="005037EC">
      <w:pPr>
        <w:spacing w:line="240" w:lineRule="auto"/>
        <w:rPr>
          <w:sz w:val="20"/>
          <w:szCs w:val="20"/>
        </w:rPr>
      </w:pPr>
      <w:r>
        <w:rPr>
          <w:vertAlign w:val="superscript"/>
        </w:rPr>
        <w:footnoteRef/>
      </w:r>
      <w:r>
        <w:rPr>
          <w:sz w:val="20"/>
          <w:szCs w:val="20"/>
        </w:rPr>
        <w:t xml:space="preserve"> Harald </w:t>
      </w:r>
      <w:proofErr w:type="spellStart"/>
      <w:proofErr w:type="gramStart"/>
      <w:r>
        <w:rPr>
          <w:sz w:val="20"/>
          <w:szCs w:val="20"/>
        </w:rPr>
        <w:t>Thorsrud</w:t>
      </w:r>
      <w:proofErr w:type="spellEnd"/>
      <w:r>
        <w:rPr>
          <w:sz w:val="20"/>
          <w:szCs w:val="20"/>
        </w:rPr>
        <w:t>.‘</w:t>
      </w:r>
      <w:proofErr w:type="gramEnd"/>
      <w:r>
        <w:rPr>
          <w:sz w:val="20"/>
          <w:szCs w:val="20"/>
        </w:rPr>
        <w:t xml:space="preserve">Cicero: Academic Skepticism.’ Internet Encyclopedia of Philosophy. </w:t>
      </w:r>
    </w:p>
  </w:footnote>
  <w:footnote w:id="3">
    <w:p w14:paraId="0000003D" w14:textId="77777777" w:rsidR="00EA3996" w:rsidRDefault="005037EC">
      <w:pPr>
        <w:spacing w:line="240" w:lineRule="auto"/>
        <w:rPr>
          <w:sz w:val="20"/>
          <w:szCs w:val="20"/>
        </w:rPr>
      </w:pPr>
      <w:r>
        <w:rPr>
          <w:vertAlign w:val="superscript"/>
        </w:rPr>
        <w:footnoteRef/>
      </w:r>
      <w:r>
        <w:rPr>
          <w:sz w:val="20"/>
          <w:szCs w:val="20"/>
        </w:rPr>
        <w:t xml:space="preserve"> Malcolm Schofield, ‘Cicero for and against Divination’, Journal of Roman Studies, 76 (1986), p. 52</w:t>
      </w:r>
    </w:p>
  </w:footnote>
  <w:footnote w:id="4">
    <w:p w14:paraId="00000054" w14:textId="77777777" w:rsidR="00EA3996" w:rsidRDefault="005037EC">
      <w:pPr>
        <w:spacing w:line="240" w:lineRule="auto"/>
        <w:rPr>
          <w:sz w:val="20"/>
          <w:szCs w:val="20"/>
        </w:rPr>
      </w:pPr>
      <w:r>
        <w:rPr>
          <w:vertAlign w:val="superscript"/>
        </w:rPr>
        <w:footnoteRef/>
      </w:r>
      <w:r>
        <w:rPr>
          <w:sz w:val="20"/>
          <w:szCs w:val="20"/>
        </w:rPr>
        <w:t xml:space="preserve"> </w:t>
      </w:r>
      <w:proofErr w:type="spellStart"/>
      <w:r>
        <w:rPr>
          <w:sz w:val="20"/>
          <w:szCs w:val="20"/>
        </w:rPr>
        <w:t>Thorsrud</w:t>
      </w:r>
      <w:proofErr w:type="spellEnd"/>
      <w:r>
        <w:rPr>
          <w:sz w:val="20"/>
          <w:szCs w:val="20"/>
        </w:rPr>
        <w:t>, ‘Cicero: Academic Skepticism.’</w:t>
      </w:r>
    </w:p>
  </w:footnote>
  <w:footnote w:id="5">
    <w:p w14:paraId="00000051" w14:textId="77777777" w:rsidR="00EA3996" w:rsidRDefault="005037EC">
      <w:pPr>
        <w:spacing w:line="240" w:lineRule="auto"/>
        <w:rPr>
          <w:sz w:val="20"/>
          <w:szCs w:val="20"/>
        </w:rPr>
      </w:pPr>
      <w:r>
        <w:rPr>
          <w:vertAlign w:val="superscript"/>
        </w:rPr>
        <w:footnoteRef/>
      </w:r>
      <w:r>
        <w:rPr>
          <w:sz w:val="20"/>
          <w:szCs w:val="20"/>
        </w:rPr>
        <w:t xml:space="preserve"> Trevor Curnow, “Philosophy &amp; Divination.” Philosophy Now. </w:t>
      </w:r>
    </w:p>
  </w:footnote>
  <w:footnote w:id="6">
    <w:p w14:paraId="0000004E" w14:textId="77777777" w:rsidR="00EA3996" w:rsidRDefault="005037EC">
      <w:pPr>
        <w:spacing w:line="240" w:lineRule="auto"/>
        <w:rPr>
          <w:sz w:val="20"/>
          <w:szCs w:val="20"/>
        </w:rPr>
      </w:pPr>
      <w:r>
        <w:rPr>
          <w:vertAlign w:val="superscript"/>
        </w:rPr>
        <w:footnoteRef/>
      </w:r>
      <w:r>
        <w:rPr>
          <w:sz w:val="20"/>
          <w:szCs w:val="20"/>
        </w:rPr>
        <w:t xml:space="preserve"> “Pausanias.” Oxford Reference. The Oxford Classical Dictionary, 2012. Pausanias wrote on </w:t>
      </w:r>
      <w:proofErr w:type="spellStart"/>
      <w:r>
        <w:rPr>
          <w:sz w:val="20"/>
          <w:szCs w:val="20"/>
        </w:rPr>
        <w:t>captromancy</w:t>
      </w:r>
      <w:proofErr w:type="spellEnd"/>
      <w:r>
        <w:rPr>
          <w:sz w:val="20"/>
          <w:szCs w:val="20"/>
        </w:rPr>
        <w:t xml:space="preserve">, the act of divining with a mirror. </w:t>
      </w:r>
    </w:p>
  </w:footnote>
  <w:footnote w:id="7">
    <w:p w14:paraId="0000004F" w14:textId="77777777" w:rsidR="00EA3996" w:rsidRDefault="005037EC">
      <w:pPr>
        <w:spacing w:line="240" w:lineRule="auto"/>
        <w:rPr>
          <w:sz w:val="20"/>
          <w:szCs w:val="20"/>
        </w:rPr>
      </w:pPr>
      <w:r>
        <w:rPr>
          <w:vertAlign w:val="superscript"/>
        </w:rPr>
        <w:footnoteRef/>
      </w:r>
      <w:r>
        <w:rPr>
          <w:sz w:val="20"/>
          <w:szCs w:val="20"/>
        </w:rPr>
        <w:t xml:space="preserve"> “Herodot</w:t>
      </w:r>
      <w:r>
        <w:rPr>
          <w:sz w:val="20"/>
          <w:szCs w:val="20"/>
        </w:rPr>
        <w:t xml:space="preserve">us.” Oxford Reference. The Oxford Classical Dictionary, 2012. Herodotus wrote on the oracle of Zeus. </w:t>
      </w:r>
    </w:p>
  </w:footnote>
  <w:footnote w:id="8">
    <w:p w14:paraId="00000052" w14:textId="77777777" w:rsidR="00EA3996" w:rsidRDefault="005037EC">
      <w:pPr>
        <w:spacing w:line="240" w:lineRule="auto"/>
        <w:rPr>
          <w:sz w:val="20"/>
          <w:szCs w:val="20"/>
        </w:rPr>
      </w:pPr>
      <w:r>
        <w:rPr>
          <w:vertAlign w:val="superscript"/>
        </w:rPr>
        <w:footnoteRef/>
      </w:r>
      <w:r>
        <w:rPr>
          <w:sz w:val="20"/>
          <w:szCs w:val="20"/>
        </w:rPr>
        <w:t xml:space="preserve"> “Aristotle.” Oxford Reference. The Oxford Classical Dictionary, 2012. Ar</w:t>
      </w:r>
      <w:r>
        <w:rPr>
          <w:sz w:val="20"/>
          <w:szCs w:val="20"/>
        </w:rPr>
        <w:t xml:space="preserve">istotle wrote </w:t>
      </w:r>
      <w:r>
        <w:rPr>
          <w:i/>
          <w:sz w:val="20"/>
          <w:szCs w:val="20"/>
        </w:rPr>
        <w:t>On Divination in Sleep</w:t>
      </w:r>
      <w:r>
        <w:rPr>
          <w:sz w:val="20"/>
          <w:szCs w:val="20"/>
        </w:rPr>
        <w:t xml:space="preserve">. </w:t>
      </w:r>
    </w:p>
  </w:footnote>
  <w:footnote w:id="9">
    <w:p w14:paraId="00000050" w14:textId="77777777" w:rsidR="00EA3996" w:rsidRDefault="005037EC">
      <w:pPr>
        <w:spacing w:line="240" w:lineRule="auto"/>
        <w:rPr>
          <w:sz w:val="20"/>
          <w:szCs w:val="20"/>
        </w:rPr>
      </w:pPr>
      <w:r>
        <w:rPr>
          <w:vertAlign w:val="superscript"/>
        </w:rPr>
        <w:footnoteRef/>
      </w:r>
      <w:r>
        <w:rPr>
          <w:sz w:val="20"/>
          <w:szCs w:val="20"/>
        </w:rPr>
        <w:t xml:space="preserve"> Schofield, p. 50</w:t>
      </w:r>
    </w:p>
  </w:footnote>
  <w:footnote w:id="10">
    <w:p w14:paraId="00000055" w14:textId="77777777" w:rsidR="00EA3996" w:rsidRDefault="005037EC">
      <w:pPr>
        <w:spacing w:line="240" w:lineRule="auto"/>
        <w:rPr>
          <w:sz w:val="20"/>
          <w:szCs w:val="20"/>
        </w:rPr>
      </w:pPr>
      <w:r>
        <w:rPr>
          <w:vertAlign w:val="superscript"/>
        </w:rPr>
        <w:footnoteRef/>
      </w:r>
      <w:r>
        <w:rPr>
          <w:sz w:val="20"/>
          <w:szCs w:val="20"/>
        </w:rPr>
        <w:t xml:space="preserve"> Marcus Tullius Cicero, </w:t>
      </w:r>
      <w:r>
        <w:rPr>
          <w:i/>
          <w:sz w:val="20"/>
          <w:szCs w:val="20"/>
        </w:rPr>
        <w:t>De Divinatione</w:t>
      </w:r>
      <w:r>
        <w:rPr>
          <w:sz w:val="20"/>
          <w:szCs w:val="20"/>
        </w:rPr>
        <w:t>, trans. by W.A. Falconer (Harvard University Press</w:t>
      </w:r>
      <w:r>
        <w:rPr>
          <w:sz w:val="20"/>
          <w:szCs w:val="20"/>
        </w:rPr>
        <w:t xml:space="preserve">, 1923), Book I, p. 225. All future references will be referred to as Cicero. </w:t>
      </w:r>
    </w:p>
  </w:footnote>
  <w:footnote w:id="11">
    <w:p w14:paraId="0000003E" w14:textId="3C88DE13" w:rsidR="00EA3996" w:rsidRDefault="005037EC">
      <w:pPr>
        <w:spacing w:line="240" w:lineRule="auto"/>
        <w:rPr>
          <w:sz w:val="20"/>
          <w:szCs w:val="20"/>
        </w:rPr>
      </w:pPr>
      <w:r>
        <w:rPr>
          <w:vertAlign w:val="superscript"/>
        </w:rPr>
        <w:footnoteRef/>
      </w:r>
      <w:r>
        <w:rPr>
          <w:sz w:val="20"/>
          <w:szCs w:val="20"/>
        </w:rPr>
        <w:t xml:space="preserve"> C</w:t>
      </w:r>
      <w:r w:rsidR="00A13783">
        <w:rPr>
          <w:sz w:val="20"/>
          <w:szCs w:val="20"/>
        </w:rPr>
        <w:t>i</w:t>
      </w:r>
      <w:r>
        <w:rPr>
          <w:sz w:val="20"/>
          <w:szCs w:val="20"/>
        </w:rPr>
        <w:t>cero, Book I, p. 235.</w:t>
      </w:r>
    </w:p>
  </w:footnote>
  <w:footnote w:id="12">
    <w:p w14:paraId="0000003F" w14:textId="77777777" w:rsidR="00EA3996" w:rsidRDefault="005037EC">
      <w:pPr>
        <w:spacing w:line="240" w:lineRule="auto"/>
        <w:rPr>
          <w:sz w:val="20"/>
          <w:szCs w:val="20"/>
        </w:rPr>
      </w:pPr>
      <w:r>
        <w:rPr>
          <w:vertAlign w:val="superscript"/>
        </w:rPr>
        <w:footnoteRef/>
      </w:r>
      <w:r>
        <w:rPr>
          <w:sz w:val="20"/>
          <w:szCs w:val="20"/>
        </w:rPr>
        <w:t xml:space="preserve"> Cicero, Book I, p. 255</w:t>
      </w:r>
    </w:p>
  </w:footnote>
  <w:footnote w:id="13">
    <w:p w14:paraId="00000040" w14:textId="77777777" w:rsidR="00EA3996" w:rsidRDefault="005037EC">
      <w:pPr>
        <w:spacing w:line="240" w:lineRule="auto"/>
        <w:rPr>
          <w:sz w:val="20"/>
          <w:szCs w:val="20"/>
        </w:rPr>
      </w:pPr>
      <w:r>
        <w:rPr>
          <w:vertAlign w:val="superscript"/>
        </w:rPr>
        <w:footnoteRef/>
      </w:r>
      <w:r>
        <w:rPr>
          <w:sz w:val="20"/>
          <w:szCs w:val="20"/>
        </w:rPr>
        <w:t xml:space="preserve"> Cicero, Book I, </w:t>
      </w:r>
      <w:r>
        <w:rPr>
          <w:sz w:val="20"/>
          <w:szCs w:val="20"/>
        </w:rPr>
        <w:t>p. 363</w:t>
      </w:r>
    </w:p>
  </w:footnote>
  <w:footnote w:id="14">
    <w:p w14:paraId="00000041" w14:textId="77777777" w:rsidR="00EA3996" w:rsidRDefault="005037EC">
      <w:pPr>
        <w:spacing w:line="240" w:lineRule="auto"/>
        <w:rPr>
          <w:sz w:val="20"/>
          <w:szCs w:val="20"/>
        </w:rPr>
      </w:pPr>
      <w:r>
        <w:rPr>
          <w:vertAlign w:val="superscript"/>
        </w:rPr>
        <w:footnoteRef/>
      </w:r>
      <w:r>
        <w:rPr>
          <w:sz w:val="20"/>
          <w:szCs w:val="20"/>
        </w:rPr>
        <w:t xml:space="preserve"> Cicero, Book I, p. 235</w:t>
      </w:r>
    </w:p>
  </w:footnote>
  <w:footnote w:id="15">
    <w:p w14:paraId="00000045" w14:textId="77777777" w:rsidR="00EA3996" w:rsidRDefault="005037EC">
      <w:pPr>
        <w:spacing w:line="240" w:lineRule="auto"/>
        <w:rPr>
          <w:sz w:val="20"/>
          <w:szCs w:val="20"/>
        </w:rPr>
      </w:pPr>
      <w:r>
        <w:rPr>
          <w:vertAlign w:val="superscript"/>
        </w:rPr>
        <w:footnoteRef/>
      </w:r>
      <w:r>
        <w:rPr>
          <w:sz w:val="20"/>
          <w:szCs w:val="20"/>
        </w:rPr>
        <w:t xml:space="preserve"> “Cicero, Marcus Tullius.” Oxford Reference. Oxford University Press, 2003. </w:t>
      </w:r>
    </w:p>
  </w:footnote>
  <w:footnote w:id="16">
    <w:p w14:paraId="00000042" w14:textId="77777777" w:rsidR="00EA3996" w:rsidRDefault="005037EC">
      <w:pPr>
        <w:spacing w:line="240" w:lineRule="auto"/>
        <w:rPr>
          <w:sz w:val="20"/>
          <w:szCs w:val="20"/>
        </w:rPr>
      </w:pPr>
      <w:r>
        <w:rPr>
          <w:vertAlign w:val="superscript"/>
        </w:rPr>
        <w:footnoteRef/>
      </w:r>
      <w:r>
        <w:rPr>
          <w:sz w:val="20"/>
          <w:szCs w:val="20"/>
        </w:rPr>
        <w:t xml:space="preserve"> Cicero, Book I, p. 319</w:t>
      </w:r>
    </w:p>
  </w:footnote>
  <w:footnote w:id="17">
    <w:p w14:paraId="00000043" w14:textId="77777777" w:rsidR="00EA3996" w:rsidRDefault="005037EC">
      <w:pPr>
        <w:spacing w:line="240" w:lineRule="auto"/>
        <w:rPr>
          <w:sz w:val="20"/>
          <w:szCs w:val="20"/>
        </w:rPr>
      </w:pPr>
      <w:r>
        <w:rPr>
          <w:vertAlign w:val="superscript"/>
        </w:rPr>
        <w:footnoteRef/>
      </w:r>
      <w:r>
        <w:rPr>
          <w:sz w:val="20"/>
          <w:szCs w:val="20"/>
        </w:rPr>
        <w:t xml:space="preserve"> Cicero, Book I, p. 315</w:t>
      </w:r>
    </w:p>
  </w:footnote>
  <w:footnote w:id="18">
    <w:p w14:paraId="00000044" w14:textId="77777777" w:rsidR="00EA3996" w:rsidRDefault="005037EC">
      <w:pPr>
        <w:spacing w:line="240" w:lineRule="auto"/>
        <w:rPr>
          <w:sz w:val="20"/>
          <w:szCs w:val="20"/>
        </w:rPr>
      </w:pPr>
      <w:r>
        <w:rPr>
          <w:vertAlign w:val="superscript"/>
        </w:rPr>
        <w:footnoteRef/>
      </w:r>
      <w:r>
        <w:rPr>
          <w:sz w:val="20"/>
          <w:szCs w:val="20"/>
        </w:rPr>
        <w:t xml:space="preserve"> “Cicero, Marcus Tullius.” Oxford Reference.</w:t>
      </w:r>
    </w:p>
  </w:footnote>
  <w:footnote w:id="19">
    <w:p w14:paraId="00000046" w14:textId="77777777" w:rsidR="00EA3996" w:rsidRDefault="005037EC">
      <w:pPr>
        <w:spacing w:line="240" w:lineRule="auto"/>
        <w:rPr>
          <w:sz w:val="20"/>
          <w:szCs w:val="20"/>
        </w:rPr>
      </w:pPr>
      <w:r>
        <w:rPr>
          <w:vertAlign w:val="superscript"/>
        </w:rPr>
        <w:footnoteRef/>
      </w:r>
      <w:r>
        <w:rPr>
          <w:sz w:val="20"/>
          <w:szCs w:val="20"/>
        </w:rPr>
        <w:t xml:space="preserve"> Cicero, Book I, p. 265. </w:t>
      </w:r>
    </w:p>
  </w:footnote>
  <w:footnote w:id="20">
    <w:p w14:paraId="00000049" w14:textId="77777777" w:rsidR="00EA3996" w:rsidRDefault="005037EC">
      <w:pPr>
        <w:spacing w:line="240" w:lineRule="auto"/>
        <w:rPr>
          <w:sz w:val="20"/>
          <w:szCs w:val="20"/>
        </w:rPr>
      </w:pPr>
      <w:r>
        <w:rPr>
          <w:vertAlign w:val="superscript"/>
        </w:rPr>
        <w:footnoteRef/>
      </w:r>
      <w:r>
        <w:rPr>
          <w:sz w:val="20"/>
          <w:szCs w:val="20"/>
        </w:rPr>
        <w:t xml:space="preserve"> Frank Cabrera, ‘Evidence and Explanation in Cicero's </w:t>
      </w:r>
      <w:proofErr w:type="gramStart"/>
      <w:r>
        <w:rPr>
          <w:sz w:val="20"/>
          <w:szCs w:val="20"/>
        </w:rPr>
        <w:t>On</w:t>
      </w:r>
      <w:proofErr w:type="gramEnd"/>
      <w:r>
        <w:rPr>
          <w:sz w:val="20"/>
          <w:szCs w:val="20"/>
        </w:rPr>
        <w:t xml:space="preserve"> Divination,’ Studies in History and Philos</w:t>
      </w:r>
      <w:r>
        <w:rPr>
          <w:sz w:val="20"/>
          <w:szCs w:val="20"/>
        </w:rPr>
        <w:t>ophy of Science Part A, 2019. p. 9</w:t>
      </w:r>
    </w:p>
  </w:footnote>
  <w:footnote w:id="21">
    <w:p w14:paraId="00000047" w14:textId="77777777" w:rsidR="00EA3996" w:rsidRDefault="005037EC">
      <w:pPr>
        <w:spacing w:line="240" w:lineRule="auto"/>
        <w:rPr>
          <w:sz w:val="20"/>
          <w:szCs w:val="20"/>
        </w:rPr>
      </w:pPr>
      <w:r>
        <w:rPr>
          <w:vertAlign w:val="superscript"/>
        </w:rPr>
        <w:footnoteRef/>
      </w:r>
      <w:r>
        <w:rPr>
          <w:sz w:val="20"/>
          <w:szCs w:val="20"/>
        </w:rPr>
        <w:t xml:space="preserve"> Cicero, Book II, p. 409</w:t>
      </w:r>
    </w:p>
  </w:footnote>
  <w:footnote w:id="22">
    <w:p w14:paraId="00000048" w14:textId="77777777" w:rsidR="00EA3996" w:rsidRDefault="005037EC">
      <w:pPr>
        <w:spacing w:line="240" w:lineRule="auto"/>
        <w:rPr>
          <w:sz w:val="20"/>
          <w:szCs w:val="20"/>
        </w:rPr>
      </w:pPr>
      <w:r>
        <w:rPr>
          <w:vertAlign w:val="superscript"/>
        </w:rPr>
        <w:footnoteRef/>
      </w:r>
      <w:r>
        <w:rPr>
          <w:sz w:val="20"/>
          <w:szCs w:val="20"/>
        </w:rPr>
        <w:t xml:space="preserve"> Cicero, Book II, p. 511</w:t>
      </w:r>
    </w:p>
  </w:footnote>
  <w:footnote w:id="23">
    <w:p w14:paraId="0000004C" w14:textId="77777777" w:rsidR="00EA3996" w:rsidRDefault="005037EC">
      <w:pPr>
        <w:spacing w:line="240" w:lineRule="auto"/>
        <w:rPr>
          <w:sz w:val="20"/>
          <w:szCs w:val="20"/>
        </w:rPr>
      </w:pPr>
      <w:r>
        <w:rPr>
          <w:vertAlign w:val="superscript"/>
        </w:rPr>
        <w:footnoteRef/>
      </w:r>
      <w:r>
        <w:rPr>
          <w:sz w:val="20"/>
          <w:szCs w:val="20"/>
        </w:rPr>
        <w:t xml:space="preserve"> Nicolas </w:t>
      </w:r>
      <w:proofErr w:type="spellStart"/>
      <w:r>
        <w:rPr>
          <w:sz w:val="20"/>
          <w:szCs w:val="20"/>
        </w:rPr>
        <w:t>Denyer</w:t>
      </w:r>
      <w:proofErr w:type="spellEnd"/>
      <w:r>
        <w:rPr>
          <w:sz w:val="20"/>
          <w:szCs w:val="20"/>
        </w:rPr>
        <w:t>, ‘The Case Against Divination: An Examination of Cicero’s De Divinati</w:t>
      </w:r>
      <w:r>
        <w:rPr>
          <w:sz w:val="20"/>
          <w:szCs w:val="20"/>
        </w:rPr>
        <w:t>one”’, Proceedings of the Cambridge Philosophical Society, New Series, 31.211 (1985), p. 4</w:t>
      </w:r>
    </w:p>
  </w:footnote>
  <w:footnote w:id="24">
    <w:p w14:paraId="0000004A" w14:textId="77777777" w:rsidR="00EA3996" w:rsidRDefault="005037EC">
      <w:pPr>
        <w:spacing w:line="240" w:lineRule="auto"/>
        <w:rPr>
          <w:sz w:val="20"/>
          <w:szCs w:val="20"/>
        </w:rPr>
      </w:pPr>
      <w:r>
        <w:rPr>
          <w:vertAlign w:val="superscript"/>
        </w:rPr>
        <w:footnoteRef/>
      </w:r>
      <w:r>
        <w:rPr>
          <w:sz w:val="20"/>
          <w:szCs w:val="20"/>
        </w:rPr>
        <w:t xml:space="preserve"> Mary Beard, ‘Cicero and Divination: </w:t>
      </w:r>
      <w:proofErr w:type="gramStart"/>
      <w:r>
        <w:rPr>
          <w:sz w:val="20"/>
          <w:szCs w:val="20"/>
        </w:rPr>
        <w:t>the</w:t>
      </w:r>
      <w:proofErr w:type="gramEnd"/>
      <w:r>
        <w:rPr>
          <w:sz w:val="20"/>
          <w:szCs w:val="20"/>
        </w:rPr>
        <w:t xml:space="preserve"> Formation of a Latin Discourse,’ Journal of Roman Studies 76 (1986) p. 35</w:t>
      </w:r>
    </w:p>
  </w:footnote>
  <w:footnote w:id="25">
    <w:p w14:paraId="0000004B" w14:textId="77777777" w:rsidR="00EA3996" w:rsidRDefault="005037EC">
      <w:pPr>
        <w:spacing w:line="240" w:lineRule="auto"/>
        <w:rPr>
          <w:sz w:val="20"/>
          <w:szCs w:val="20"/>
        </w:rPr>
      </w:pPr>
      <w:r>
        <w:rPr>
          <w:vertAlign w:val="superscript"/>
        </w:rPr>
        <w:footnoteRef/>
      </w:r>
      <w:r>
        <w:rPr>
          <w:sz w:val="20"/>
          <w:szCs w:val="20"/>
        </w:rPr>
        <w:t xml:space="preserve"> Schofield, p. 50</w:t>
      </w:r>
    </w:p>
  </w:footnote>
  <w:footnote w:id="26">
    <w:p w14:paraId="0000004D" w14:textId="77777777" w:rsidR="00EA3996" w:rsidRDefault="005037EC">
      <w:pPr>
        <w:spacing w:line="240" w:lineRule="auto"/>
        <w:rPr>
          <w:sz w:val="20"/>
          <w:szCs w:val="20"/>
        </w:rPr>
      </w:pPr>
      <w:r>
        <w:rPr>
          <w:vertAlign w:val="superscript"/>
        </w:rPr>
        <w:footnoteRef/>
      </w:r>
      <w:r>
        <w:rPr>
          <w:sz w:val="20"/>
          <w:szCs w:val="20"/>
        </w:rPr>
        <w:t xml:space="preserve"> Beard, p. 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A9669" w14:textId="6AEA42FB" w:rsidR="00A13783" w:rsidRDefault="00A13783">
    <w:pPr>
      <w:pStyle w:val="Header"/>
      <w:jc w:val="right"/>
    </w:pPr>
    <w:r>
      <w:t xml:space="preserve">Lovitt </w:t>
    </w:r>
    <w:sdt>
      <w:sdtPr>
        <w:id w:val="-139365078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887C6D8" w14:textId="77777777" w:rsidR="00A13783" w:rsidRDefault="00A137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UxMrY0MTAwMzMyNjdW0lEKTi0uzszPAykwrAUAXuVw5CwAAAA="/>
  </w:docVars>
  <w:rsids>
    <w:rsidRoot w:val="00EA3996"/>
    <w:rsid w:val="005037EC"/>
    <w:rsid w:val="00813BD0"/>
    <w:rsid w:val="00A13783"/>
    <w:rsid w:val="00EA3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3792"/>
  <w15:docId w15:val="{501B8B18-79EF-42A2-AC54-FB0B2AA2C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rsid w:val="00A13783"/>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A13783"/>
    <w:pPr>
      <w:tabs>
        <w:tab w:val="center" w:pos="4680"/>
        <w:tab w:val="right" w:pos="9360"/>
      </w:tabs>
      <w:spacing w:line="240" w:lineRule="auto"/>
    </w:pPr>
  </w:style>
  <w:style w:type="character" w:customStyle="1" w:styleId="HeaderChar">
    <w:name w:val="Header Char"/>
    <w:basedOn w:val="DefaultParagraphFont"/>
    <w:link w:val="Header"/>
    <w:uiPriority w:val="99"/>
    <w:rsid w:val="00A13783"/>
  </w:style>
  <w:style w:type="paragraph" w:styleId="Footer">
    <w:name w:val="footer"/>
    <w:basedOn w:val="Normal"/>
    <w:link w:val="FooterChar"/>
    <w:uiPriority w:val="99"/>
    <w:unhideWhenUsed/>
    <w:rsid w:val="00A13783"/>
    <w:pPr>
      <w:tabs>
        <w:tab w:val="center" w:pos="4680"/>
        <w:tab w:val="right" w:pos="9360"/>
      </w:tabs>
      <w:spacing w:line="240" w:lineRule="auto"/>
    </w:pPr>
  </w:style>
  <w:style w:type="character" w:customStyle="1" w:styleId="FooterChar">
    <w:name w:val="Footer Char"/>
    <w:basedOn w:val="DefaultParagraphFont"/>
    <w:link w:val="Footer"/>
    <w:uiPriority w:val="99"/>
    <w:rsid w:val="00A13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6.xml"/><Relationship Id="rId18" Type="http://schemas.openxmlformats.org/officeDocument/2006/relationships/hyperlink" Target="https://doi.org/http://philsci-archive.pitt.edu/16684/" TargetMode="External"/><Relationship Id="rId26" Type="http://schemas.openxmlformats.org/officeDocument/2006/relationships/hyperlink" Target="https://www.oxfordreference.com/view/10.1093/acref/9780199545568.001.0001/acref-9780199545568-e-3068?rskey=zSXK8i&amp;result=6" TargetMode="External"/><Relationship Id="rId3" Type="http://schemas.openxmlformats.org/officeDocument/2006/relationships/webSettings" Target="webSettings.xml"/><Relationship Id="rId21" Type="http://schemas.openxmlformats.org/officeDocument/2006/relationships/hyperlink" Target="https://www.jstor.org/stable/44696924" TargetMode="External"/><Relationship Id="rId7" Type="http://schemas.openxmlformats.org/officeDocument/2006/relationships/customXml" Target="ink/ink1.xml"/><Relationship Id="rId12" Type="http://schemas.openxmlformats.org/officeDocument/2006/relationships/customXml" Target="ink/ink5.xml"/><Relationship Id="rId17" Type="http://schemas.openxmlformats.org/officeDocument/2006/relationships/hyperlink" Target="https://doi.org/10.2307/300364" TargetMode="External"/><Relationship Id="rId25" Type="http://schemas.openxmlformats.org/officeDocument/2006/relationships/hyperlink" Target="https://www.oxfordreference.com/view/10.1093/acref/9780192801074.001.0001/acref-9780192801074-e-127" TargetMode="Externa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hyperlink" Target="https://philosophynow.org/issues/42/Philosophy_and_Divination"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hyperlink" Target="https://www.oxfordreference.com/view/10.1093/acref/9780199545568.001.0001/acref-9780199545568-e-772?rskey=Ae7EP2&amp;result=18" TargetMode="External"/><Relationship Id="rId5" Type="http://schemas.openxmlformats.org/officeDocument/2006/relationships/endnotes" Target="endnotes.xml"/><Relationship Id="rId15" Type="http://schemas.openxmlformats.org/officeDocument/2006/relationships/customXml" Target="ink/ink7.xml"/><Relationship Id="rId23" Type="http://schemas.openxmlformats.org/officeDocument/2006/relationships/hyperlink" Target="https://www.iep.utm.edu/cicero-a/" TargetMode="External"/><Relationship Id="rId28" Type="http://schemas.openxmlformats.org/officeDocument/2006/relationships/hyperlink" Target="https://www.oxfordreference.com/view/10.1093/acref/9780198735304.001.0001/acref-9780198735304-e-2385?rskey=7bI2D3&amp;result=1" TargetMode="External"/><Relationship Id="rId10" Type="http://schemas.openxmlformats.org/officeDocument/2006/relationships/customXml" Target="ink/ink3.xml"/><Relationship Id="rId19" Type="http://schemas.openxmlformats.org/officeDocument/2006/relationships/hyperlink" Target="http://penelope.uchicago.edu/Thayer/E/Roman/Texts/Cicero/de_Divinatione/2*.html"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customXml" Target="ink/ink2.xml"/><Relationship Id="rId14" Type="http://schemas.openxmlformats.org/officeDocument/2006/relationships/image" Target="media/image3.png"/><Relationship Id="rId22" Type="http://schemas.openxmlformats.org/officeDocument/2006/relationships/hyperlink" Target="https://www.jstor.org/stable/300365" TargetMode="External"/><Relationship Id="rId27" Type="http://schemas.openxmlformats.org/officeDocument/2006/relationships/hyperlink" Target="https://www.oxfordreference.com/view/10.1093/acref/9780199545568.001.0001/acref-9780199545568-e-4804?rskey=MR2Gpk&amp;result=5" TargetMode="Externa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31T18:45:29.703"/>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31T18:45:30.705"/>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31T18:45:27.002"/>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31T18:45:26.371"/>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31T18:45:25.641"/>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31T18:45:18.758"/>
    </inkml:context>
    <inkml:brush xml:id="br0">
      <inkml:brushProperty name="width" value="0.05" units="cm"/>
      <inkml:brushProperty name="height" value="0.05" units="cm"/>
      <inkml:brushProperty name="ignorePressure" value="1"/>
    </inkml:brush>
  </inkml:definitions>
  <inkml:trace contextRef="#ctx0" brushRef="#br0">0 47,'3'0,"4"3,1 3,5 2,3 2,2 2,-2 6,-1-1,0 0,1-4,0 1,4-1,-2 1,-1-1,-3-1,-4-2</inkml:trace>
  <inkml:trace contextRef="#ctx0" brushRef="#br0" timeOffset="2711.57">0 275,'0'-3,"3"-7,4-5,1-3,2 2,-1 1,-2-1,1 0,3-1,1-3,-1-1,1 0,1 3,2 2,1 1,1 0,0 2,-2 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31T18:46:18.732"/>
    </inkml:context>
    <inkml:brush xml:id="br0">
      <inkml:brushProperty name="width" value="0.025" units="cm"/>
      <inkml:brushProperty name="height" value="0.025" units="cm"/>
      <inkml:brushProperty name="ignorePressure" value="1"/>
    </inkml:brush>
  </inkml:definitions>
  <inkml:trace contextRef="#ctx0" brushRef="#br0">0 989,'0'0,"0"0,0 0,0 0,0 0,0 0,0 0,6-7,17-21,-2-1,-1-1,-1-1,-1 0,-3-2,8-18,88-190,-47 108,-7 21,-25 50,-3-2,6-20,-38 93,2 1,-1-1,1 0,1 10,-2 7,-29 220,31-241,-2 27,2-30,0 0,0 0,0-1,1 1,-1 0,1 0,-1 0,1 0,-1 0,1-1,0 1,0 0,0 0,0 0,1-5,0 0,0 0,-1 0,1 0,-1-1,0 1,0 0,0-1,-1 4,7-24,1 1,1 0,1 1,1 0,1 0,1 1,8-10,121-128,-130 144,-10 11,1 1,0-1,-1 1,1 0,0 0,0 0,1 0,1-1,-9 20,-72 162,-7-3,-13 4,93-173,0-1,0 1,1 0,-1 0,1 0,1 0,-1 0,1 0,0 0,0 5,2-16,0-1,1 0,0 0,0 0,0 1,1-1,0 1,1-1,1-5,5-5,1 0,0 1,1 0,1 1,0 0,1 1,10-7,9-10,-28 25,0 1,0-1,1 1,-1 1,1-1,0 1,0 0,0 0,1 0,-1 1,1 0,-1 1,1-1,-1 1,1 0,4 1,10-1,8-1,-23 0,-12 0,-3 0,-1 1,0 0,1 0,-1 1,0 1,0-1,1 2,-1-1,0 1,1 1,0-1,-1 2,1-1,0 1,1 1,-1-1,1 2,0-1,0 1,0 0,1 1,0-1,1 2,-1-1,1 1,0 0,-1 3,0 1,0 1,1 0,1 1,0 0,1-1,0 3,2-8,1-1,0 1,0-1,0 1,1 0,1-1,-1 1,1 0,0-1,1 1,0-1,1 4,-2-8,1 1,-1-1,1 0,-1 0,1 0,0 0,0-1,0 1,1 0,-1-1,0 1,1-1,0 0,0 0,-1 0,1 0,0-1,0 1,1-1,-1 0,0 0,0 0,1 0,-1 0,1-1,-1 1,4-1,-2 0,1-1,0 0,0 0,-1 0,1-1,-1 0,1 0,-1 0,0-1,0 1,0-1,0 0,0-1,0 1,-1-1,1-1,6-7,0 0,-1-2,0 1,-1-1,-1 0,0-1,-1 0,4-12,4-14,-3 0,6-34,-16 58,-9 28,-7 26,5-10,1 0,2 0,-4 29,8-40,1 1,1-1,0 1,1-1,1 1,0-1,3 8,-4-21,-1-1,1 0,-1 0,1 0,0 0,0 0,0 0,0 0,0 0,0 0,1-1,-1 1,1 0,-1-1,1 1,-1-1,1 0,0 1,0-1,0 0,0 0,0 0,0 0,0 0,0-1,2 1,-1-1,1 1,-1-2,0 1,0 0,0-1,1 1,-1-1,0 0,0 0,0-1,0 1,0 0,0-1,-1 0,1 0,0 1,-1-2,2 0,0-1,-1 0,1-1,-1 1,0-1,0 0,0 0,0 0,-1 0,0-1,0 1,1-5,3-15,-2 0,0-2,-1 9,0-3,2-2,-2-1,0 0,-2 0,-2-21,1 44,0-11,7 12,4 2,-1-2,0 0,0 0,-1-1,1 0,0-1,0 0,-1 0,1-1,0 0,11-6,1-1,-1 0,5-5,-26 17,1 1,-1 0,0 0,1 0,-1 0,-1-1,1 1,0 0,-1 0,1 0,0-3,-8 61,-6 59,13-99,0 1,2-1,0 1,3 10,2-14,-6-18,0 0,0 0,0 0,0 0,0 0,0 0,0 0,0 1,0-1,0 0,0 0,0 0,1 0,-1 0,0 0,0 0,0 0,0 0,0 0,0 0,0 0,0 0,1 0,-1 0,0 0,0 0,0 0,0 0,0 0,0 0,0 0,1 0,-1 0,0 0,0 0,0 0,0 0,0 0,0 0,0 0,0 0,0 0,1 0,-1-1,0 1,0 0,0 0,0 0,0 0,0 0,0 0,0 0,0 0,0 0,0-1,0 1,0 0,0 0,0 0,9-31,-3 9,9-21,1 0,3 1,14-23,-25 50,1 0,1 1,0 1,1-1,0 2,1-1,0 2,1 0,1 0,0 1,5-2,-17 10,0 1,1 0,-1 0,0 0,1 0,-1 0,1 0,-1 0,1 1,0 0,-1-1,1 1,0 0,-1 0,1 0,0 1,-1-1,1 1,-1-1,3 2,0 1,1 0,-1 0,-1 1,1 0,0 0,-1 0,0 0,3 4,18 23,-17-20,1 0,0-1,0 0,2 0,-18-15,0 1,-1 0,1 0,-1 1,-3-1,-25-12,30 12,-1 1,1-1,-1 2,1-1,-1 1,0 0,0 0,-2 0,5 2,-1 0,1 0,0 1,-1-1,1 1,-1 0,1 0,0 0,0 0,0 1,-1 0,2 0,-5 2,1 1,0 0,0 1,1-1,-1 1,1 1,1-1,-1 1,1 0,1 0,-1 1,1-1,0 1,-10 22,2 0,-4 18,13-40,-2 7,-15 51,19-60,0 0,0 1,0-1,1 0,0 0,0 1,0-1,1 0,0 3,0-7,0 1,-1-1,1 0,0 1,0-1,0 0,1 0,-1 0,0 0,1 0,-1 0,1 0,0 0,0 0,0-1,0 1,0-1,0 0,0 1,0-1,0 0,1 0,-1 0,0-1,1 1,-1-1,1 1,-1-1,1 0,-1 0,1 0,-1 0,1 0,-1 0,0-1,3 0,4-1,0 0,0-1,0 0,-1-1,1 0,-1 0,0-1,0 0,2-2,16-13,-1-2,0-1,-2-1,-1-1,-1 0,-2-2,0 0,-2-2,0-1,-14 24,-1 0,1-1,-2 1,1-1,-1 1,0-1,0 0,0 0,-1 1,0-1,-1 0,0-1,0-15,1 53,-2-1,-2 9,-2 14,1 22,-3 0,-4-1,-6 14,12-65,0 1,-2-1,0 0,-2-1,0 0,-2 0,0-1,-1-1,-1 0,-1-1,0 0,-5 2,15-15,1-1,0-1,-1 1,0-1,0 0,0 0,0 0,-1-1,-2 2,6-4,0 1,-1-1,1 0,0 0,-1 0,1 0,0 0,-1 0,1-1,0 1,-1-1,1 1,0-1,0 0,0 0,-1 0,1 0,0 0,0-1,1 1,-1-1,0 1,0-1,-1-1,-4-6,0 1,0-1,1-1,0 1,1-1,0 0,0-1,1 1,0-1,1 0,1 0,-1 0,2 0,0 0,0-10,0 0,2 0,0 0,1 1,1-1,1 1,1-1,1 1,2-2,-6 15,1-1,0 1,1 0,0 0,0 0,1-1,-3 6,-1 1,0-1,1 1,-1 0,1-1,-1 1,1 0,-1 0,1 0,0 0,0 0,-1 0,1 1,0-1,0 0,0 1,0 0,0-1,0 1,0 0,0 0,0 0,0 0,0 1,0-1,0 0,0 1,20 6,0 0,-1 2,9 5,-13-6,0 0,0-1,1-1,0-1,17 3,-33-8,-1 0,0 0,1 0,-1 0,0-1,1 1,-1-1,0 1,1-1,-1 1,0-1,0 0,0 0,1 1,-1-1,0 0,0 0,0 0,-1 0,1 0,0 0,0-1,0 1,-1 0,1 0,-1-1,1 1,-1 0,1-1,-1 1,0-1,4-10,-1 0,-1 1,1-9,-1 4,6-28,8-42,-14 77,1 0,0 0,1 0,-1 1,2-1,-1 1,5-6,-5 10,0 0,0 1,0 0,0-1,0 1,1 0,0 1,-1-1,1 1,0 0,0 0,0 1,0-1,0 1,1 0,-1 1,0-1,1 1,3 0,1 0,1 1,-1 0,1 0,-1 1,0 1,0-1,0 2,0-1,6 4,-21-9,0-1,-1 1,1 0,0 0,-1 1,0 0,1 0,-1 0,0 0,-5 1,7 0,0 1,0-1,0 1,0 0,0 0,1 0,-1 1,1-1,-1 1,1 0,-1 0,1 0,0 1,0-1,0 1,-2 1,-3 6,1 0,-1 0,2 0,-1 1,1 0,1 0,0 1,-2 7,1 2,0 0,1 1,1-1,0 12,4-28,0-1,1 1,-1 0,1-1,0 1,1-1,-1 1,1-1,0 0,0 1,0-1,1 0,-1 0,1-1,0 1,0 0,4 2,5 6,0-1,1 0,0-1,7 3,-18-11,1 0,0-1,0 0,-1 1,1-1,0 0,0 0,0 0,0-1,0 1,1-1,-1 0,0 1,0-1,0-1,0 1,0 0,2-1,-1-1,0 1,1-1,-1 0,0 0,0 0,0-1,0 1,-1-1,1 0,-1 0,3-3,2-3,-1 0,-1 0,1 0,-1-1,-1 0,0 0,0 0,-1-1,2-9,-2 2,0-1,-1 0,-1 0,-1-10,-1 20,0 0,0 0,-1 1,-1-1,0 0,0 0,0 1,-1-1,0 1,-4-6,6 18,1 13,4 21,0-2,-3-19,0 0,2 0,0 0,1 0,1 0,3 9,-7-25,-1 0,1 1,-1-1,1 0,0 0,0 1,-1-1,1 0,0 0,0 0,0 0,0 0,0 0,0 0,0-1,1 1,-1 0,0 0,0-1,1 1,-1-1,0 1,1-1,-1 0,1 1,0-2,-1 1,1 0,-1-1,1 1,-1-1,1 0,-1 1,0-1,1 0,-1 0,0 0,0 0,1 0,-1 0,0 0,0 0,0-1,0 1,-1 0,1-1,0 1,0-1,4-8,0 1,-1-1,0-1,-1 1,0 0,-1-1,0 0,0 1,-1-10,0-12,-3 0,-2-20,0 9,7 44,1-1,0 1,0 0,0 0,-1 0,1 1,0-1,-1 1,7 1,0-1,0 0,1 0,-1-1,1 0,-1-1,4 0,-8 0,0-1,-1 1,1-1,0 0,0-1,-1 1,1-1,0 0,-1-1,0 1,0-1,0 0,4-3,-8 5,0 0,1 0,-1-1,0 1,0 0,-1-1,1 1,0 0,0-1,-1 1,1-1,0 1,-1-1,0 1,1-1,-1 1,0-1,0 1,0-1,0 0,0 1,0-1,0 0,-16 26,3-2,2 0,0 1,2 0,-3 8,8-17,0-1,1 1,1 0,0 0,1 0,0 0,1 0,1 8,-1-19,1-1,-1 0,1 1,-1-1,1 0,0 1,0-1,0 0,0 0,1 1,-1-1,1 0,-1-1,1 1,-1 0,1 0,0-1,0 1,0-1,0 1,0-1,0 0,1 0,-1 0,0 0,1 0,-1 0,1-1,2 1,0 0,0 0,0-1,0 0,0 0,0 0,-1-1,1 0,0 0,0 0,0 0,-1-1,5-1,7-6,0 0,-1-1,0 0,-1-1,0-1,-1 0,0-1,8-11,-6 5,0 0,-2-2,0 1,-1-2,-1 0,1-6,-10 22,1 0,-2-1,1 1,-1 0,0-1,0 1,-1-6,0 11,0 0,0-1,0 1,0 0,-1 0,1 0,0 0,-1-1,1 1,0 0,-1 0,0 0,1 0,-1 0,0 0,1 0,-1 0,0 1,0-1,0 0,0 1,0-1,-1 1,1-1,0 1,0 0,-1 0,1-1,0 1,0 0,-1 0,1 0,0 1,-1-1,1 0,0 0,0 1,-1-1,1 1,0-1,-1 1,-5 2,0 1,1 0,-1 0,1 0,0 1,0 0,1 0,-1 0,1 1,0 0,1 0,-1 0,-2 6,-2 4,1 0,0 1,2-1,0 1,-1 7,5-18,1 1,0 0,1 0,0 0,0 0,0 0,1 0,0 0,0 0,1 0,0-1,1 5,1-2,-1-1,1 1,0-1,1 0,0-1,0 1,1-1,0 0,4 3,-8-7,1-1,0 0,0 0,0 0,0 0,0-1,1 1,-1-1,0 0,1 0,-1 0,1 0,-1-1,1 0,0 1,-1-1,1 0,-1-1,1 1,-1 0,1-1,0 0,-1 0,0 0,1 0,-1-1,0 0,1 0,10-5,0-2,-1 0,0 0,0-1,7-8,3-5,0-1,-1-1,-2-1,0-1,-2-1,11-22,3-16,-2 0,10-39,-37 99,5-14,-2 1,0-1,0 0,-2 0,-1-1,1-15,-30 78,18-30,-23 38,2 2,2 1,0 8,21-46,0 0,2 0,-1 0,2 1,0-1,1 1,1 0,0 0,1-1,0 1,2 0,0 0,0-1,3 6,-3-16,0 1,0-1,1 0,-1 0,1 0,0 0,1 0,-1-1,1 1,0-1,0 0,0 0,1-1,-1 1,1-1,0 0,0 0,0-1,0 1,1-1,-1 0,1-1,-1 1,1-1,0 0,-1 0,3-1,5 1,1-1,0 0,0-1,-1-1,1 0,-1-1,0 0,1-1,-1 0,12-7,-11 4,0 0,0-1,0-1,-1 0,-1-1,1 0,-2-1,6-6,1-5</inkml:trace>
  <inkml:trace contextRef="#ctx0" brushRef="#br0" timeOffset="518.43">2449 248,'0'0,"0"0,0 0,0 0,8 1,10 2,10 1,11 0,11 3,6 0,7 3,1 1,0 1,-4 0,-4-3,-11-3</inkml:trace>
  <inkml:trace contextRef="#ctx0" brushRef="#br0" timeOffset="6500.23">3389 69,'0'0,"0"0,0 0,0 0,14 16,-11-12,14 18,-1-1,1 0,1-2,1 0,13 10,-27-25,0 1,1-2,0 1,0-1,0 1,0-1,1-1,-1 0,1 0,-1 0,1 0,0-1,0 0,-1-1,1 0,0 0,0 0,0-1,0 0,0 0,11-4,-1-2,0 0,-1 0,0-2,0 0,0-1,-2 0,1-1,-1-1,-1 0,0-1,-1-1,8-9,-17 18,0 1,-1-1,1 0,-1 0,0 0,-1 0,1 0,-1 0,0-1,0 1,0 0,-1-1,0 1,0 0,0-1,-1 1,0 0,0-1,0 0,0 5,1 1,0 0,-1 0,1 0,0 0,-1-1,1 1,-1 0,1 0,0 0,-1 0,1 0,-1 0,1 0,0 0,-1 0,1 0,-1 0,1 0,0 0,-1 1,1-1,-1 0,1 0,0 0,-1 0,1 1,0-1,-1 0,1 0,0 1,-1-1,1 0,0 1,0-1,-1 0,1 1,-16 13,14-12,-49 51,3 3,-32 46,19-22,-6 0,-2-8,-4-3,-45 32,109-93,-1-1,0-1,0 0,-3 1,9-5,0 0,0 0,0-1,-1 0,1 1,0-1,-1-1,1 1,-1-1,0 0,1 0,-3 0,7 0,-1 0,0-1,0 1,0 0,0 0,1-1,-1 1,0-1,0 1,1-1,-1 1,0-1,1 1,-1-1,0 1,1-1,-1 0,1 1,-1-1,1 0,0 0,-1 1,1-2,-1 0,0-1,0 1,1-1,0 1,-1-1,1 1,0-1,0-2,1-3,0 0,1 0,0 0,0 1,0-1,1 1,0 1,0 0,0 0,1 0,0 1,0-1,0 1,0 0,4-2,-6 5,0 0,0 0,0 0,0 0,1 1,-1 0,0-1,1 1,-1 0,1 0,0 0,-1 0,1 0,0 1,-1 0,1-1,0 1,0 0,0 0,-1 0,1 1,0-1,-1 0,2 1,13 6,0 0,0 2,-1-1,0 2,-1 0,0 1,0 0,-1 2,4 4,-8-6,1-1,0 0,0-1,1 0,1-1,-1-1,1 0,0 0,1-1,3 0,-16-6,0 0,0 0,0 0,-1 0,1 0,0 0,0 0,0-1,0 1,0 0,-1-1,1 1,0-1,0 1,0-1,-1 1,1-1,0 1,-1-1,1 0,0 1,-1-1,1 0,-1 0,1 1,-1-1,0 0,1 0,13-28,-10 18,13-20,1 1,1 0,1 1,2 1,12-11,-25 30,-1 1,1-1,1 2,-1 0,1 0,0 0,5-1,-11 6,-1 1,1-1,-1 1,1-1,0 1,0 0,-1 0,1 1,0-1,0 1,0 0,0 0,0 0,0 1,-1-1,1 1,0 0,0 0,0 0,-1 1,1-1,-1 1,1 0,1 1,3 3,0 1,0 1,0-1,-1 1,0 0,-1 1,6 8,4 11,12 29,-11-21,-25-51,-2 1,0 0,-1 0,0 1,-1 1,0 0,-1 1,-8-6,17 14,-1 0,1 0,-1 1,0 0,0 0,0 0,0 0,0 1,0-1,0 2,0-1,-1 0,1 1,0 0,-3 0,1 1,0 0,-1 1,1 0,0 0,0 0,0 1,0 0,0 1,1-1,-3 3,-2 2,0 0,0 1,1 0,0 1,1 0,0 1,1 0,0 0,0 0,2 1,-5 10,9-19,1 0,0 0,0 1,0-1,0 0,0 0,1 1,0-1,-1 0,1 1,0-1,1 0,-1 0,1 1,-1-1,1 0,0 0,0 1,0-1,1 0,-1 0,1-1,0 1,-1 0,1 0,1-1,-1 1,2 1,0-1,-1 0,1-1,0 1,0-1,1 1,-1-1,0-1,1 1,-1 0,1-1,0 0,-1 0,1-1,0 1,0-1,0 0,3-1,10-1,0 0,0-2,0 0,-1-1,0-1,0-1,0 0,-1-1,7-5,-13 7,1 0,-2-1,1-1,-1 0,0 0,0 0,-1-1,0-1,-1 1,0-1,-1 0,0-1,0 0,2-7,-7 16,0 0,-1 0,1 0,0 0,-1-1,0 1,1 0,-1 0,0-1,0 1,0 0,0 0,-1 0,1-1,-1 1,1 0,-1 0,0 0,0 0,0 0,0 0,0 0,0 0,0 0,-1 0,1 1,-1-1,1 0,-2 0,-4-2,1 0,0 0,-1 1,0 0,1 0,-1 1,0 0,-6-1,-5-1,1 1,-2 1,1 0,0 2,0 0,-12 2,21-2,-1 2,1-1,0 1,-1 1,1-1,0 2,1-1,-1 1,1 0,-1 1,1 0,1 1,-6 4,12-10,0 1,1 0,-1-1,0 1,1 0,-1 0,1 0,-1 0,1 0,-1 0,1-1,-1 1,1 0,0 0,0 0,-1 0,1 0,0 0,0 0,0 1,0-1,0 0,1 0,-1 0,0 0,1 2,0-1,0 0,0 1,1-1,-1 0,1 0,-1 0,1 0,0 0,1 1,6 5,0-1,1 0,0 0,3 0,-4-1,1-1,0 0,1-1,-1 0,1-1,0 0,-1 0,1-1,0-1,1 0,-1 0,0-1,0-1,0 0,0 0,0-1,0-1,0 1,-1-2,1 0,-1 0,5-3,12-6,0-2,0-1,-2-1,0-1,-1-2,-24 57,-5-1,2-23,1 1,0 0,1-1,1 1,0 0,1 0,1-1,2 13,-4-25,0 0,1 0,-1 1,0-1,1 0,-1 0,1 0,-1 0,1 0,0 1,-1-1,1 0,0-1,0 1,0 0,0 0,0 0,0 0,0-1,0 1,0 0,0-1,0 1,0-1,0 1,1-1,-1 0,0 0,0 1,1-1,-1 0,0 0,0 0,1 0,-1 0,0 0,0-1,1 1,-1 0,0-1,0 1,0-1,0 1,1-1,-1 1,0-1,0 0,0 0,8-5,0 0,-1-1,0 0,-1-1,3-2,-8 8,18-23,-2 0,0-1,-2 0,0-1,-2-1,3-12,7-10,12-17,-49 88,2 1,1 1,1-1,0 2,2-1,1 1,-3 23,8-41,1 0,0-1,0 1,1 0,-1-1,1 1,0-1,1 1,-1-1,1 1,0-1,1 0,-1 0,1 0,0 0,0 0,1-1,-1 1,1-1,0 0,0 0,1 0,-1-1,1 0,-1 1,1-2,0 1,0 0,1-1,-1 0,0 0,1-1,-1 0,1 0,0 0,-1 0,1-1,0 0,-1 0,1 0,0-1,-1 0,1 0,-1-1,8-2,0 0,0-1,-1-1,0 0,0-1,-1 0,0-1,0 0,-1-1,0 0,0 0,4-7,6-8,-1 0,-2 0,0-2,-2 0,0-3,1-7,-3-1,-1 0,-1 0,-2-1,-2 0,-1-1,-1-20,-8 74,-1-1,-1 0,-2 5,-2 8,-64 166,41-115,3 1,4 1,-4 33,29-113,-1 0,1 1,0-1,0 0,0 0,0 1,0-1,0 0,-1 1,1-1,0 0,0 1,0-1,0 0,0 1,0-1,1 0,-1 1,0-1,0 0,0 0,0 1,0-1,0 0,0 1,1-1,-1 0,0 0,0 1,0-1,1 0,-1 0,0 1,0-1,1 0,-1 0,0 0,0 0,1 1,-1-1,0 0,1 0,-1 0,16-7,25-25,-35 27,36-33,-1-1,-1-2,-3-2,10-15,-26 28,0-1,-3-1,0 0,-2-2,-1 0,-2 0,1-7,-9 11,-4 20,-8 19,-17 45,3 1,2 2,2 0,-6 42,21-87,0-1,1 1,1-1,0 1,0 0,1-1,1 1,0-1,0 0,3 5,-4-15,-1 0,1 1,0-1,0 0,0 0,0-1,0 1,1 0,-1 0,0 0,0-1,0 1,1-1,-1 1,0-1,1 1,-1-1,0 0,1 0,-1 1,1-1,-1 0,0 0,1-1,-1 1,1 0,-1 0,0-1,2 1,45-15,-39 12,95-38,-2-5,51-33,71-33,-259 107,-39 9,0 4,-25 7,-145 36,194-39,-7-2,0-2,0-2,-1-3,-36-3,-230-26,271 21,37 4,11 1,1 0,-1 0,0-1,1 1,-1-1,1 0,-1-1,1 1,-1-1,4 1</inkml:trace>
  <inkml:trace contextRef="#ctx0" brushRef="#br0" timeOffset="7507.5">4510 197,'0'0,"0"0,0 0,0 0,0 0,0 0,0 0,0 0,0 0,0 0,0 0,0 0,0 0,0 0,5-7,9-16,-1-2,-1 1,6-20,-20 48,2-4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Maggie lovitt</dc:creator>
  <cp:lastModifiedBy>Maggie lovitt</cp:lastModifiedBy>
  <cp:revision>2</cp:revision>
  <dcterms:created xsi:type="dcterms:W3CDTF">2020-05-31T19:00:00Z</dcterms:created>
  <dcterms:modified xsi:type="dcterms:W3CDTF">2020-05-31T19:00:00Z</dcterms:modified>
</cp:coreProperties>
</file>