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19311" w14:textId="77777777" w:rsidR="00FF31ED" w:rsidRPr="00684477" w:rsidRDefault="00FF31ED" w:rsidP="007276DB">
      <w:pPr>
        <w:pStyle w:val="Default"/>
        <w:spacing w:line="360" w:lineRule="auto"/>
        <w:jc w:val="center"/>
        <w:rPr>
          <w:rFonts w:ascii="Arial" w:hAnsi="Arial" w:cs="Arial"/>
        </w:rPr>
      </w:pPr>
    </w:p>
    <w:p w14:paraId="77BD0376" w14:textId="432D0429" w:rsidR="00684477" w:rsidRPr="00425100" w:rsidRDefault="00740418" w:rsidP="007276DB">
      <w:pPr>
        <w:pStyle w:val="Default"/>
        <w:spacing w:line="360" w:lineRule="auto"/>
        <w:jc w:val="center"/>
        <w:rPr>
          <w:rFonts w:ascii="Arial" w:hAnsi="Arial" w:cs="Arial"/>
          <w:sz w:val="48"/>
          <w:szCs w:val="48"/>
        </w:rPr>
      </w:pPr>
      <w:r>
        <w:rPr>
          <w:rFonts w:ascii="Arial" w:hAnsi="Arial" w:cs="Arial"/>
          <w:sz w:val="48"/>
          <w:szCs w:val="48"/>
        </w:rPr>
        <w:t>B</w:t>
      </w:r>
      <w:r w:rsidR="00684477" w:rsidRPr="00425100">
        <w:rPr>
          <w:rFonts w:ascii="Arial" w:hAnsi="Arial" w:cs="Arial"/>
          <w:sz w:val="48"/>
          <w:szCs w:val="48"/>
        </w:rPr>
        <w:t>MIH600</w:t>
      </w:r>
      <w:r w:rsidR="008F4C82">
        <w:rPr>
          <w:rFonts w:ascii="Arial" w:hAnsi="Arial" w:cs="Arial"/>
          <w:sz w:val="48"/>
          <w:szCs w:val="48"/>
        </w:rPr>
        <w:t>1</w:t>
      </w:r>
      <w:r w:rsidR="00684477" w:rsidRPr="00425100">
        <w:rPr>
          <w:rFonts w:ascii="Arial" w:hAnsi="Arial" w:cs="Arial"/>
          <w:sz w:val="48"/>
          <w:szCs w:val="48"/>
        </w:rPr>
        <w:t xml:space="preserve"> </w:t>
      </w:r>
      <w:r w:rsidR="008F4C82">
        <w:rPr>
          <w:rFonts w:ascii="Arial" w:hAnsi="Arial" w:cs="Arial"/>
          <w:sz w:val="48"/>
          <w:szCs w:val="48"/>
        </w:rPr>
        <w:t>Contemporary</w:t>
      </w:r>
      <w:r w:rsidR="00C05677">
        <w:rPr>
          <w:rFonts w:ascii="Arial" w:hAnsi="Arial" w:cs="Arial"/>
          <w:sz w:val="48"/>
          <w:szCs w:val="48"/>
        </w:rPr>
        <w:t xml:space="preserve"> Themes in Hospitality</w:t>
      </w:r>
    </w:p>
    <w:p w14:paraId="79513808" w14:textId="0B9A874B" w:rsidR="00016ECF" w:rsidRPr="00425100" w:rsidRDefault="00684477" w:rsidP="007276DB">
      <w:pPr>
        <w:pStyle w:val="Default"/>
        <w:spacing w:line="360" w:lineRule="auto"/>
        <w:jc w:val="center"/>
        <w:rPr>
          <w:rFonts w:ascii="Arial" w:hAnsi="Arial" w:cs="Arial"/>
        </w:rPr>
      </w:pPr>
      <w:r w:rsidRPr="00425100">
        <w:rPr>
          <w:rFonts w:ascii="Arial" w:hAnsi="Arial" w:cs="Arial"/>
          <w:sz w:val="36"/>
          <w:szCs w:val="36"/>
        </w:rPr>
        <w:t xml:space="preserve">Module Lead </w:t>
      </w:r>
      <w:r w:rsidR="00C05677">
        <w:rPr>
          <w:rFonts w:ascii="Arial" w:hAnsi="Arial" w:cs="Arial"/>
          <w:sz w:val="36"/>
          <w:szCs w:val="36"/>
        </w:rPr>
        <w:t xml:space="preserve">Dr. Ernest Balutie </w:t>
      </w:r>
      <w:r w:rsidR="005B7A77">
        <w:rPr>
          <w:rFonts w:ascii="Arial" w:hAnsi="Arial" w:cs="Arial"/>
          <w:sz w:val="36"/>
          <w:szCs w:val="36"/>
        </w:rPr>
        <w:t>Wavei</w:t>
      </w:r>
    </w:p>
    <w:p w14:paraId="07142383" w14:textId="77777777" w:rsidR="00016ECF" w:rsidRDefault="00016ECF" w:rsidP="007276DB">
      <w:pPr>
        <w:spacing w:line="360" w:lineRule="auto"/>
        <w:jc w:val="center"/>
        <w:rPr>
          <w:rFonts w:ascii="Arial" w:hAnsi="Arial" w:cs="Arial"/>
          <w:sz w:val="24"/>
          <w:szCs w:val="24"/>
        </w:rPr>
      </w:pPr>
    </w:p>
    <w:p w14:paraId="7F622186" w14:textId="77777777" w:rsidR="00FF31ED" w:rsidRDefault="00FF31ED" w:rsidP="007276DB">
      <w:pPr>
        <w:spacing w:line="360" w:lineRule="auto"/>
        <w:jc w:val="center"/>
        <w:rPr>
          <w:rFonts w:ascii="Arial" w:hAnsi="Arial" w:cs="Arial"/>
          <w:sz w:val="24"/>
          <w:szCs w:val="24"/>
        </w:rPr>
      </w:pPr>
    </w:p>
    <w:p w14:paraId="205CF51F" w14:textId="284CA394" w:rsidR="00E34BC0" w:rsidRPr="00425100" w:rsidRDefault="00E34BC0" w:rsidP="007276DB">
      <w:pPr>
        <w:spacing w:line="360" w:lineRule="auto"/>
        <w:jc w:val="center"/>
        <w:rPr>
          <w:rFonts w:ascii="Arial" w:hAnsi="Arial" w:cs="Arial"/>
          <w:b/>
          <w:bCs/>
          <w:sz w:val="40"/>
          <w:szCs w:val="40"/>
        </w:rPr>
      </w:pPr>
      <w:r w:rsidRPr="00425100">
        <w:rPr>
          <w:rFonts w:ascii="Arial" w:hAnsi="Arial" w:cs="Arial"/>
          <w:b/>
          <w:bCs/>
          <w:sz w:val="40"/>
          <w:szCs w:val="40"/>
        </w:rPr>
        <w:t>Con</w:t>
      </w:r>
      <w:r w:rsidR="00016584">
        <w:rPr>
          <w:rFonts w:ascii="Arial" w:hAnsi="Arial" w:cs="Arial"/>
          <w:b/>
          <w:bCs/>
          <w:sz w:val="40"/>
          <w:szCs w:val="40"/>
        </w:rPr>
        <w:t>ference Research Paper</w:t>
      </w:r>
    </w:p>
    <w:p w14:paraId="53501DA9" w14:textId="5EE05E2D" w:rsidR="007276DB" w:rsidRPr="0013669D" w:rsidRDefault="004E78FF" w:rsidP="007276DB">
      <w:pPr>
        <w:spacing w:line="360" w:lineRule="auto"/>
        <w:jc w:val="center"/>
        <w:rPr>
          <w:rFonts w:ascii="Arial" w:hAnsi="Arial" w:cs="Arial"/>
          <w:b/>
          <w:bCs/>
          <w:sz w:val="32"/>
          <w:szCs w:val="32"/>
        </w:rPr>
      </w:pPr>
      <w:r w:rsidRPr="0013669D">
        <w:rPr>
          <w:rFonts w:ascii="Arial" w:hAnsi="Arial" w:cs="Arial"/>
          <w:b/>
          <w:bCs/>
          <w:sz w:val="32"/>
          <w:szCs w:val="32"/>
        </w:rPr>
        <w:t>Sustainability and Net-Zero in the Hotel Industry: A Growing Emphasis on Eco-Friendly Practices in Global Hospitality</w:t>
      </w:r>
    </w:p>
    <w:p w14:paraId="44ADCF1C" w14:textId="77777777" w:rsidR="0013669D" w:rsidRPr="007276DB" w:rsidRDefault="0013669D" w:rsidP="007276DB">
      <w:pPr>
        <w:spacing w:line="360" w:lineRule="auto"/>
        <w:jc w:val="center"/>
        <w:rPr>
          <w:rFonts w:ascii="Arial" w:hAnsi="Arial" w:cs="Arial"/>
          <w:sz w:val="32"/>
          <w:szCs w:val="32"/>
        </w:rPr>
      </w:pPr>
    </w:p>
    <w:p w14:paraId="07E918E4" w14:textId="714C54DB" w:rsidR="00E34BC0" w:rsidRPr="00FF31ED" w:rsidRDefault="00374196" w:rsidP="007276DB">
      <w:pPr>
        <w:spacing w:line="360" w:lineRule="auto"/>
        <w:jc w:val="center"/>
        <w:rPr>
          <w:rFonts w:ascii="Arial" w:hAnsi="Arial" w:cs="Arial"/>
          <w:sz w:val="28"/>
          <w:szCs w:val="28"/>
        </w:rPr>
      </w:pPr>
      <w:r w:rsidRPr="00FF31ED">
        <w:rPr>
          <w:rFonts w:ascii="Arial" w:hAnsi="Arial" w:cs="Arial"/>
          <w:sz w:val="28"/>
          <w:szCs w:val="28"/>
        </w:rPr>
        <w:t>Catalina Gabriela Dumitru</w:t>
      </w:r>
    </w:p>
    <w:p w14:paraId="3E715D82" w14:textId="07C56B1A" w:rsidR="00374196" w:rsidRDefault="00374196" w:rsidP="007276DB">
      <w:pPr>
        <w:spacing w:line="360" w:lineRule="auto"/>
        <w:jc w:val="center"/>
        <w:rPr>
          <w:rFonts w:ascii="Arial" w:hAnsi="Arial" w:cs="Arial"/>
          <w:sz w:val="28"/>
          <w:szCs w:val="28"/>
        </w:rPr>
      </w:pPr>
      <w:r w:rsidRPr="00FF31ED">
        <w:rPr>
          <w:rFonts w:ascii="Arial" w:hAnsi="Arial" w:cs="Arial"/>
          <w:sz w:val="28"/>
          <w:szCs w:val="28"/>
        </w:rPr>
        <w:t>2209716</w:t>
      </w:r>
    </w:p>
    <w:p w14:paraId="152211C2" w14:textId="41F6B5E1" w:rsidR="00FF31ED" w:rsidRDefault="00FF31ED" w:rsidP="007276DB">
      <w:pPr>
        <w:spacing w:line="360" w:lineRule="auto"/>
        <w:jc w:val="center"/>
        <w:rPr>
          <w:rFonts w:ascii="Arial" w:hAnsi="Arial" w:cs="Arial"/>
          <w:sz w:val="28"/>
          <w:szCs w:val="28"/>
        </w:rPr>
      </w:pPr>
      <w:r>
        <w:rPr>
          <w:rFonts w:ascii="Arial" w:hAnsi="Arial" w:cs="Arial"/>
          <w:sz w:val="28"/>
          <w:szCs w:val="28"/>
        </w:rPr>
        <w:t xml:space="preserve">Wordcount </w:t>
      </w:r>
      <w:r w:rsidR="0013669D">
        <w:rPr>
          <w:rFonts w:ascii="Arial" w:hAnsi="Arial" w:cs="Arial"/>
          <w:sz w:val="28"/>
          <w:szCs w:val="28"/>
        </w:rPr>
        <w:t>26</w:t>
      </w:r>
      <w:r w:rsidR="00F42144">
        <w:rPr>
          <w:rFonts w:ascii="Arial" w:hAnsi="Arial" w:cs="Arial"/>
          <w:sz w:val="28"/>
          <w:szCs w:val="28"/>
        </w:rPr>
        <w:t>8</w:t>
      </w:r>
      <w:r w:rsidR="00CC26EB">
        <w:rPr>
          <w:rFonts w:ascii="Arial" w:hAnsi="Arial" w:cs="Arial"/>
          <w:sz w:val="28"/>
          <w:szCs w:val="28"/>
        </w:rPr>
        <w:t>5</w:t>
      </w:r>
    </w:p>
    <w:p w14:paraId="128C756E" w14:textId="77777777" w:rsidR="004E5980" w:rsidRPr="00FF31ED" w:rsidRDefault="004E5980" w:rsidP="007276DB">
      <w:pPr>
        <w:spacing w:line="360" w:lineRule="auto"/>
        <w:jc w:val="center"/>
        <w:rPr>
          <w:rFonts w:ascii="Arial" w:hAnsi="Arial" w:cs="Arial"/>
          <w:sz w:val="28"/>
          <w:szCs w:val="28"/>
        </w:rPr>
      </w:pPr>
    </w:p>
    <w:p w14:paraId="15951AC2" w14:textId="59835DF3" w:rsidR="00D91647" w:rsidRDefault="00D91647" w:rsidP="00B8031C">
      <w:pPr>
        <w:spacing w:line="360" w:lineRule="auto"/>
        <w:jc w:val="both"/>
        <w:rPr>
          <w:rFonts w:ascii="Segoe UI Symbol" w:hAnsi="Segoe UI Symbol" w:cs="Segoe UI Symbol"/>
          <w:sz w:val="24"/>
          <w:szCs w:val="24"/>
        </w:rPr>
      </w:pPr>
      <w:r>
        <w:rPr>
          <w:rFonts w:ascii="Arial" w:hAnsi="Arial" w:cs="Arial"/>
          <w:sz w:val="24"/>
          <w:szCs w:val="24"/>
        </w:rPr>
        <w:t>U</w:t>
      </w:r>
      <w:r w:rsidR="00C657D4" w:rsidRPr="00C657D4">
        <w:rPr>
          <w:rFonts w:ascii="Arial" w:hAnsi="Arial" w:cs="Arial"/>
          <w:sz w:val="24"/>
          <w:szCs w:val="24"/>
        </w:rPr>
        <w:t xml:space="preserve">se of AI RESEARCH </w:t>
      </w:r>
      <w:r w:rsidR="00C13880">
        <w:rPr>
          <w:rFonts w:ascii="Arial" w:hAnsi="Arial" w:cs="Arial"/>
          <w:sz w:val="24"/>
          <w:szCs w:val="24"/>
        </w:rPr>
        <w:tab/>
      </w:r>
      <w:r w:rsidR="00C657D4" w:rsidRPr="00C657D4">
        <w:rPr>
          <w:rFonts w:ascii="Arial" w:hAnsi="Arial" w:cs="Arial"/>
          <w:sz w:val="24"/>
          <w:szCs w:val="24"/>
        </w:rPr>
        <w:t xml:space="preserve">Yes </w:t>
      </w:r>
      <w:r w:rsidR="00C657D4" w:rsidRPr="00C657D4">
        <w:rPr>
          <w:rFonts w:ascii="Segoe UI Symbol" w:hAnsi="Segoe UI Symbol" w:cs="Segoe UI Symbol"/>
          <w:sz w:val="24"/>
          <w:szCs w:val="24"/>
        </w:rPr>
        <w:t>☐</w:t>
      </w:r>
      <w:r w:rsidR="00C657D4" w:rsidRPr="00C657D4">
        <w:rPr>
          <w:rFonts w:ascii="Arial" w:hAnsi="Arial" w:cs="Arial"/>
          <w:sz w:val="24"/>
          <w:szCs w:val="24"/>
        </w:rPr>
        <w:t xml:space="preserve">  No  </w:t>
      </w:r>
      <w:r w:rsidR="00C657D4" w:rsidRPr="00C657D4">
        <w:rPr>
          <w:rFonts w:ascii="Segoe UI Symbol" w:hAnsi="Segoe UI Symbol" w:cs="Segoe UI Symbol"/>
          <w:sz w:val="24"/>
          <w:szCs w:val="24"/>
        </w:rPr>
        <w:t>☐</w:t>
      </w:r>
    </w:p>
    <w:p w14:paraId="5F4EC24E" w14:textId="24BBF3C4" w:rsidR="00D91647" w:rsidRDefault="00C657D4" w:rsidP="00B8031C">
      <w:pPr>
        <w:spacing w:line="360" w:lineRule="auto"/>
        <w:jc w:val="both"/>
        <w:rPr>
          <w:rFonts w:ascii="Arial" w:hAnsi="Arial" w:cs="Arial"/>
          <w:sz w:val="24"/>
          <w:szCs w:val="24"/>
        </w:rPr>
      </w:pPr>
      <w:r w:rsidRPr="00C657D4">
        <w:rPr>
          <w:rFonts w:ascii="Arial" w:hAnsi="Arial" w:cs="Arial"/>
          <w:sz w:val="24"/>
          <w:szCs w:val="24"/>
        </w:rPr>
        <w:t xml:space="preserve"> STRUCTURE </w:t>
      </w:r>
      <w:r w:rsidR="00C13880">
        <w:rPr>
          <w:rFonts w:ascii="Arial" w:hAnsi="Arial" w:cs="Arial"/>
          <w:sz w:val="24"/>
          <w:szCs w:val="24"/>
        </w:rPr>
        <w:tab/>
      </w:r>
      <w:r w:rsidR="00C13880">
        <w:rPr>
          <w:rFonts w:ascii="Arial" w:hAnsi="Arial" w:cs="Arial"/>
          <w:sz w:val="24"/>
          <w:szCs w:val="24"/>
        </w:rPr>
        <w:tab/>
      </w:r>
      <w:r w:rsidRPr="00C657D4">
        <w:rPr>
          <w:rFonts w:ascii="Arial" w:hAnsi="Arial" w:cs="Arial"/>
          <w:sz w:val="24"/>
          <w:szCs w:val="24"/>
        </w:rPr>
        <w:t xml:space="preserve">Yes </w:t>
      </w:r>
      <w:r w:rsidRPr="00C657D4">
        <w:rPr>
          <w:rFonts w:ascii="Segoe UI Symbol" w:hAnsi="Segoe UI Symbol" w:cs="Segoe UI Symbol"/>
          <w:sz w:val="24"/>
          <w:szCs w:val="24"/>
        </w:rPr>
        <w:t>☐</w:t>
      </w:r>
      <w:r w:rsidRPr="00C657D4">
        <w:rPr>
          <w:rFonts w:ascii="Arial" w:hAnsi="Arial" w:cs="Arial"/>
          <w:sz w:val="24"/>
          <w:szCs w:val="24"/>
        </w:rPr>
        <w:t xml:space="preserve">  No  </w:t>
      </w:r>
      <w:r w:rsidRPr="00C657D4">
        <w:rPr>
          <w:rFonts w:ascii="Segoe UI Symbol" w:hAnsi="Segoe UI Symbol" w:cs="Segoe UI Symbol"/>
          <w:sz w:val="24"/>
          <w:szCs w:val="24"/>
        </w:rPr>
        <w:t>☐</w:t>
      </w:r>
      <w:r w:rsidRPr="00C657D4">
        <w:rPr>
          <w:rFonts w:ascii="Arial" w:hAnsi="Arial" w:cs="Arial"/>
          <w:sz w:val="24"/>
          <w:szCs w:val="24"/>
        </w:rPr>
        <w:t xml:space="preserve"> </w:t>
      </w:r>
    </w:p>
    <w:p w14:paraId="4F36A7C5" w14:textId="73AB0042" w:rsidR="00D91647" w:rsidRDefault="00C657D4" w:rsidP="00B8031C">
      <w:pPr>
        <w:spacing w:line="360" w:lineRule="auto"/>
        <w:jc w:val="both"/>
        <w:rPr>
          <w:rFonts w:ascii="Arial" w:hAnsi="Arial" w:cs="Arial"/>
          <w:sz w:val="24"/>
          <w:szCs w:val="24"/>
        </w:rPr>
      </w:pPr>
      <w:r w:rsidRPr="00C657D4">
        <w:rPr>
          <w:rFonts w:ascii="Arial" w:hAnsi="Arial" w:cs="Arial"/>
          <w:sz w:val="24"/>
          <w:szCs w:val="24"/>
        </w:rPr>
        <w:t xml:space="preserve">PROOFREADING </w:t>
      </w:r>
      <w:r w:rsidR="00C13880">
        <w:rPr>
          <w:rFonts w:ascii="Arial" w:hAnsi="Arial" w:cs="Arial"/>
          <w:sz w:val="24"/>
          <w:szCs w:val="24"/>
        </w:rPr>
        <w:tab/>
      </w:r>
      <w:r w:rsidR="00C13880">
        <w:rPr>
          <w:rFonts w:ascii="Arial" w:hAnsi="Arial" w:cs="Arial"/>
          <w:sz w:val="24"/>
          <w:szCs w:val="24"/>
        </w:rPr>
        <w:tab/>
      </w:r>
      <w:r w:rsidRPr="00C657D4">
        <w:rPr>
          <w:rFonts w:ascii="Arial" w:hAnsi="Arial" w:cs="Arial"/>
          <w:sz w:val="24"/>
          <w:szCs w:val="24"/>
        </w:rPr>
        <w:t xml:space="preserve">Yes </w:t>
      </w:r>
      <w:r w:rsidRPr="00C657D4">
        <w:rPr>
          <w:rFonts w:ascii="Segoe UI Symbol" w:hAnsi="Segoe UI Symbol" w:cs="Segoe UI Symbol"/>
          <w:sz w:val="24"/>
          <w:szCs w:val="24"/>
        </w:rPr>
        <w:t>☐</w:t>
      </w:r>
      <w:r w:rsidRPr="00C657D4">
        <w:rPr>
          <w:rFonts w:ascii="Arial" w:hAnsi="Arial" w:cs="Arial"/>
          <w:sz w:val="24"/>
          <w:szCs w:val="24"/>
        </w:rPr>
        <w:t xml:space="preserve">  No  </w:t>
      </w:r>
      <w:r w:rsidRPr="00C657D4">
        <w:rPr>
          <w:rFonts w:ascii="Segoe UI Symbol" w:hAnsi="Segoe UI Symbol" w:cs="Segoe UI Symbol"/>
          <w:sz w:val="24"/>
          <w:szCs w:val="24"/>
        </w:rPr>
        <w:t>☐</w:t>
      </w:r>
      <w:r w:rsidRPr="00C657D4">
        <w:rPr>
          <w:rFonts w:ascii="Arial" w:hAnsi="Arial" w:cs="Arial"/>
          <w:sz w:val="24"/>
          <w:szCs w:val="24"/>
        </w:rPr>
        <w:t xml:space="preserve"> </w:t>
      </w:r>
    </w:p>
    <w:p w14:paraId="7E95B8DF" w14:textId="77777777" w:rsidR="00C13880" w:rsidRDefault="00C657D4" w:rsidP="00B8031C">
      <w:pPr>
        <w:spacing w:line="360" w:lineRule="auto"/>
        <w:jc w:val="both"/>
        <w:rPr>
          <w:rFonts w:ascii="Arial" w:hAnsi="Arial" w:cs="Arial"/>
          <w:sz w:val="24"/>
          <w:szCs w:val="24"/>
        </w:rPr>
      </w:pPr>
      <w:r w:rsidRPr="00C657D4">
        <w:rPr>
          <w:rFonts w:ascii="Arial" w:hAnsi="Arial" w:cs="Arial"/>
          <w:sz w:val="24"/>
          <w:szCs w:val="24"/>
        </w:rPr>
        <w:t xml:space="preserve">WRITING </w:t>
      </w:r>
      <w:r w:rsidR="00C13880">
        <w:rPr>
          <w:rFonts w:ascii="Arial" w:hAnsi="Arial" w:cs="Arial"/>
          <w:sz w:val="24"/>
          <w:szCs w:val="24"/>
        </w:rPr>
        <w:tab/>
      </w:r>
      <w:r w:rsidR="00C13880">
        <w:rPr>
          <w:rFonts w:ascii="Arial" w:hAnsi="Arial" w:cs="Arial"/>
          <w:sz w:val="24"/>
          <w:szCs w:val="24"/>
        </w:rPr>
        <w:tab/>
      </w:r>
      <w:r w:rsidR="00C13880">
        <w:rPr>
          <w:rFonts w:ascii="Arial" w:hAnsi="Arial" w:cs="Arial"/>
          <w:sz w:val="24"/>
          <w:szCs w:val="24"/>
        </w:rPr>
        <w:tab/>
      </w:r>
      <w:r w:rsidRPr="00C657D4">
        <w:rPr>
          <w:rFonts w:ascii="Arial" w:hAnsi="Arial" w:cs="Arial"/>
          <w:sz w:val="24"/>
          <w:szCs w:val="24"/>
        </w:rPr>
        <w:t xml:space="preserve">Yes </w:t>
      </w:r>
      <w:r w:rsidRPr="00C657D4">
        <w:rPr>
          <w:rFonts w:ascii="Segoe UI Symbol" w:hAnsi="Segoe UI Symbol" w:cs="Segoe UI Symbol"/>
          <w:sz w:val="24"/>
          <w:szCs w:val="24"/>
        </w:rPr>
        <w:t>☐</w:t>
      </w:r>
      <w:r w:rsidRPr="00C657D4">
        <w:rPr>
          <w:rFonts w:ascii="Arial" w:hAnsi="Arial" w:cs="Arial"/>
          <w:sz w:val="24"/>
          <w:szCs w:val="24"/>
        </w:rPr>
        <w:t xml:space="preserve">  No  </w:t>
      </w:r>
      <w:r w:rsidRPr="00C657D4">
        <w:rPr>
          <w:rFonts w:ascii="Segoe UI Symbol" w:hAnsi="Segoe UI Symbol" w:cs="Segoe UI Symbol"/>
          <w:sz w:val="24"/>
          <w:szCs w:val="24"/>
        </w:rPr>
        <w:t>☐</w:t>
      </w:r>
      <w:r w:rsidRPr="00C657D4">
        <w:rPr>
          <w:rFonts w:ascii="Arial" w:hAnsi="Arial" w:cs="Arial"/>
          <w:sz w:val="24"/>
          <w:szCs w:val="24"/>
        </w:rPr>
        <w:t xml:space="preserve"> </w:t>
      </w:r>
    </w:p>
    <w:p w14:paraId="0B664918" w14:textId="77777777" w:rsidR="00295B80" w:rsidRDefault="00C657D4" w:rsidP="00B8031C">
      <w:pPr>
        <w:spacing w:line="360" w:lineRule="auto"/>
        <w:jc w:val="both"/>
        <w:rPr>
          <w:rFonts w:ascii="Arial" w:hAnsi="Arial" w:cs="Arial"/>
          <w:sz w:val="24"/>
          <w:szCs w:val="24"/>
        </w:rPr>
      </w:pPr>
      <w:r w:rsidRPr="00C657D4">
        <w:rPr>
          <w:rFonts w:ascii="Arial" w:hAnsi="Arial" w:cs="Arial"/>
          <w:sz w:val="24"/>
          <w:szCs w:val="24"/>
        </w:rPr>
        <w:t xml:space="preserve">CREATIVE </w:t>
      </w:r>
      <w:r w:rsidR="00295B80">
        <w:rPr>
          <w:rFonts w:ascii="Arial" w:hAnsi="Arial" w:cs="Arial"/>
          <w:sz w:val="24"/>
          <w:szCs w:val="24"/>
        </w:rPr>
        <w:tab/>
      </w:r>
      <w:r w:rsidR="00295B80">
        <w:rPr>
          <w:rFonts w:ascii="Arial" w:hAnsi="Arial" w:cs="Arial"/>
          <w:sz w:val="24"/>
          <w:szCs w:val="24"/>
        </w:rPr>
        <w:tab/>
      </w:r>
      <w:r w:rsidR="00295B80">
        <w:rPr>
          <w:rFonts w:ascii="Arial" w:hAnsi="Arial" w:cs="Arial"/>
          <w:sz w:val="24"/>
          <w:szCs w:val="24"/>
        </w:rPr>
        <w:tab/>
      </w:r>
      <w:r w:rsidRPr="00C657D4">
        <w:rPr>
          <w:rFonts w:ascii="Arial" w:hAnsi="Arial" w:cs="Arial"/>
          <w:sz w:val="24"/>
          <w:szCs w:val="24"/>
        </w:rPr>
        <w:t xml:space="preserve">Yes </w:t>
      </w:r>
      <w:r w:rsidRPr="00C657D4">
        <w:rPr>
          <w:rFonts w:ascii="Segoe UI Symbol" w:hAnsi="Segoe UI Symbol" w:cs="Segoe UI Symbol"/>
          <w:sz w:val="24"/>
          <w:szCs w:val="24"/>
        </w:rPr>
        <w:t>☐</w:t>
      </w:r>
      <w:r w:rsidRPr="00C657D4">
        <w:rPr>
          <w:rFonts w:ascii="Arial" w:hAnsi="Arial" w:cs="Arial"/>
          <w:sz w:val="24"/>
          <w:szCs w:val="24"/>
        </w:rPr>
        <w:t xml:space="preserve">  No  </w:t>
      </w:r>
      <w:r w:rsidRPr="00C657D4">
        <w:rPr>
          <w:rFonts w:ascii="Segoe UI Symbol" w:hAnsi="Segoe UI Symbol" w:cs="Segoe UI Symbol"/>
          <w:sz w:val="24"/>
          <w:szCs w:val="24"/>
        </w:rPr>
        <w:t>☐</w:t>
      </w:r>
      <w:r w:rsidRPr="00C657D4">
        <w:rPr>
          <w:rFonts w:ascii="Arial" w:hAnsi="Arial" w:cs="Arial"/>
          <w:sz w:val="24"/>
          <w:szCs w:val="24"/>
        </w:rPr>
        <w:t xml:space="preserve"> </w:t>
      </w:r>
    </w:p>
    <w:p w14:paraId="14D84E7D" w14:textId="77777777" w:rsidR="00295B80" w:rsidRDefault="00C657D4" w:rsidP="00B8031C">
      <w:pPr>
        <w:spacing w:line="360" w:lineRule="auto"/>
        <w:jc w:val="both"/>
        <w:rPr>
          <w:rFonts w:ascii="Arial" w:hAnsi="Arial" w:cs="Arial"/>
          <w:sz w:val="24"/>
          <w:szCs w:val="24"/>
        </w:rPr>
      </w:pPr>
      <w:r w:rsidRPr="00C657D4">
        <w:rPr>
          <w:rFonts w:ascii="Arial" w:hAnsi="Arial" w:cs="Arial"/>
          <w:sz w:val="24"/>
          <w:szCs w:val="24"/>
        </w:rPr>
        <w:t xml:space="preserve">PROGRAMING </w:t>
      </w:r>
      <w:r w:rsidR="00295B80">
        <w:rPr>
          <w:rFonts w:ascii="Arial" w:hAnsi="Arial" w:cs="Arial"/>
          <w:sz w:val="24"/>
          <w:szCs w:val="24"/>
        </w:rPr>
        <w:tab/>
      </w:r>
      <w:r w:rsidR="00295B80">
        <w:rPr>
          <w:rFonts w:ascii="Arial" w:hAnsi="Arial" w:cs="Arial"/>
          <w:sz w:val="24"/>
          <w:szCs w:val="24"/>
        </w:rPr>
        <w:tab/>
      </w:r>
      <w:r w:rsidRPr="00C657D4">
        <w:rPr>
          <w:rFonts w:ascii="Arial" w:hAnsi="Arial" w:cs="Arial"/>
          <w:sz w:val="24"/>
          <w:szCs w:val="24"/>
        </w:rPr>
        <w:t xml:space="preserve">Yes </w:t>
      </w:r>
      <w:r w:rsidRPr="00C657D4">
        <w:rPr>
          <w:rFonts w:ascii="Segoe UI Symbol" w:hAnsi="Segoe UI Symbol" w:cs="Segoe UI Symbol"/>
          <w:sz w:val="24"/>
          <w:szCs w:val="24"/>
        </w:rPr>
        <w:t>☐</w:t>
      </w:r>
      <w:r w:rsidRPr="00C657D4">
        <w:rPr>
          <w:rFonts w:ascii="Arial" w:hAnsi="Arial" w:cs="Arial"/>
          <w:sz w:val="24"/>
          <w:szCs w:val="24"/>
        </w:rPr>
        <w:t xml:space="preserve">  No  </w:t>
      </w:r>
      <w:r w:rsidRPr="00C657D4">
        <w:rPr>
          <w:rFonts w:ascii="Segoe UI Symbol" w:hAnsi="Segoe UI Symbol" w:cs="Segoe UI Symbol"/>
          <w:sz w:val="24"/>
          <w:szCs w:val="24"/>
        </w:rPr>
        <w:t>☐</w:t>
      </w:r>
      <w:r w:rsidRPr="00C657D4">
        <w:rPr>
          <w:rFonts w:ascii="Arial" w:hAnsi="Arial" w:cs="Arial"/>
          <w:sz w:val="24"/>
          <w:szCs w:val="24"/>
        </w:rPr>
        <w:t xml:space="preserve"> </w:t>
      </w:r>
    </w:p>
    <w:p w14:paraId="4D7449F1" w14:textId="3C66FD86" w:rsidR="00016ECF" w:rsidRDefault="00C657D4" w:rsidP="00B8031C">
      <w:pPr>
        <w:spacing w:line="360" w:lineRule="auto"/>
        <w:jc w:val="both"/>
        <w:rPr>
          <w:rFonts w:ascii="Arial" w:hAnsi="Arial" w:cs="Arial"/>
          <w:sz w:val="24"/>
          <w:szCs w:val="24"/>
        </w:rPr>
      </w:pPr>
      <w:r w:rsidRPr="00C657D4">
        <w:rPr>
          <w:rFonts w:ascii="Arial" w:hAnsi="Arial" w:cs="Arial"/>
          <w:sz w:val="24"/>
          <w:szCs w:val="24"/>
        </w:rPr>
        <w:t xml:space="preserve">NONE </w:t>
      </w:r>
      <w:r w:rsidR="004E5980">
        <w:rPr>
          <w:rFonts w:ascii="Arial" w:hAnsi="Arial" w:cs="Arial"/>
          <w:sz w:val="24"/>
          <w:szCs w:val="24"/>
        </w:rPr>
        <w:tab/>
      </w:r>
      <w:r w:rsidR="004E5980">
        <w:rPr>
          <w:rFonts w:ascii="Arial" w:hAnsi="Arial" w:cs="Arial"/>
          <w:sz w:val="24"/>
          <w:szCs w:val="24"/>
        </w:rPr>
        <w:tab/>
      </w:r>
      <w:r w:rsidR="004E5980">
        <w:rPr>
          <w:rFonts w:ascii="Arial" w:hAnsi="Arial" w:cs="Arial"/>
          <w:sz w:val="24"/>
          <w:szCs w:val="24"/>
        </w:rPr>
        <w:tab/>
      </w:r>
      <w:r w:rsidRPr="00C657D4">
        <w:rPr>
          <w:rFonts w:ascii="Arial" w:hAnsi="Arial" w:cs="Arial"/>
          <w:sz w:val="24"/>
          <w:szCs w:val="24"/>
        </w:rPr>
        <w:t xml:space="preserve">Yes </w:t>
      </w:r>
      <w:r w:rsidRPr="00C657D4">
        <w:rPr>
          <w:rFonts w:ascii="Segoe UI Symbol" w:hAnsi="Segoe UI Symbol" w:cs="Segoe UI Symbol"/>
          <w:sz w:val="24"/>
          <w:szCs w:val="24"/>
        </w:rPr>
        <w:t>☐</w:t>
      </w:r>
      <w:r w:rsidRPr="00C657D4">
        <w:rPr>
          <w:rFonts w:ascii="Arial" w:hAnsi="Arial" w:cs="Arial"/>
          <w:sz w:val="24"/>
          <w:szCs w:val="24"/>
        </w:rPr>
        <w:t xml:space="preserve">  No  </w:t>
      </w:r>
      <w:r w:rsidRPr="00C657D4">
        <w:rPr>
          <w:rFonts w:ascii="Segoe UI Symbol" w:hAnsi="Segoe UI Symbol" w:cs="Segoe UI Symbol"/>
          <w:sz w:val="24"/>
          <w:szCs w:val="24"/>
        </w:rPr>
        <w:t>☐</w:t>
      </w:r>
      <w:r w:rsidRPr="00C657D4">
        <w:rPr>
          <w:rFonts w:ascii="Arial" w:hAnsi="Arial" w:cs="Arial"/>
          <w:sz w:val="24"/>
          <w:szCs w:val="24"/>
        </w:rPr>
        <w:t xml:space="preserve">  </w:t>
      </w:r>
    </w:p>
    <w:p w14:paraId="20FE9B78" w14:textId="77777777" w:rsidR="004E78FF" w:rsidRPr="004E78FF" w:rsidRDefault="004E78FF" w:rsidP="004E78FF">
      <w:pPr>
        <w:spacing w:line="360" w:lineRule="auto"/>
        <w:jc w:val="both"/>
        <w:rPr>
          <w:rFonts w:ascii="Arial" w:hAnsi="Arial" w:cs="Arial"/>
          <w:sz w:val="24"/>
          <w:szCs w:val="24"/>
        </w:rPr>
      </w:pPr>
    </w:p>
    <w:p w14:paraId="0A43562B" w14:textId="77777777" w:rsidR="004E78FF" w:rsidRPr="004E78FF" w:rsidRDefault="004E78FF" w:rsidP="004E78FF">
      <w:pPr>
        <w:spacing w:line="360" w:lineRule="auto"/>
        <w:jc w:val="both"/>
        <w:rPr>
          <w:rFonts w:ascii="Arial" w:hAnsi="Arial" w:cs="Arial"/>
          <w:sz w:val="24"/>
          <w:szCs w:val="24"/>
        </w:rPr>
      </w:pPr>
    </w:p>
    <w:p w14:paraId="544D700F" w14:textId="77777777" w:rsidR="004E78FF" w:rsidRDefault="004E78FF" w:rsidP="004E78FF">
      <w:pPr>
        <w:spacing w:line="360" w:lineRule="auto"/>
        <w:jc w:val="both"/>
        <w:rPr>
          <w:rFonts w:ascii="Arial" w:hAnsi="Arial" w:cs="Arial"/>
          <w:sz w:val="24"/>
          <w:szCs w:val="24"/>
        </w:rPr>
      </w:pPr>
      <w:r w:rsidRPr="004E78FF">
        <w:rPr>
          <w:rFonts w:ascii="Arial" w:hAnsi="Arial" w:cs="Arial"/>
          <w:sz w:val="24"/>
          <w:szCs w:val="24"/>
        </w:rPr>
        <w:t>Abstract</w:t>
      </w:r>
    </w:p>
    <w:p w14:paraId="5979D1EA" w14:textId="77777777" w:rsidR="004E5980" w:rsidRPr="004E78FF" w:rsidRDefault="004E5980" w:rsidP="004E78FF">
      <w:pPr>
        <w:spacing w:line="360" w:lineRule="auto"/>
        <w:jc w:val="both"/>
        <w:rPr>
          <w:rFonts w:ascii="Arial" w:hAnsi="Arial" w:cs="Arial"/>
          <w:sz w:val="24"/>
          <w:szCs w:val="24"/>
        </w:rPr>
      </w:pPr>
    </w:p>
    <w:p w14:paraId="39D0D162" w14:textId="75DE4356"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The global hospitality industry faces increasing pressure to align with sustainable development and achieve net-zero emissions. This paper explores how gradually sustainability appeared, how begun and how evolved; in actual, how hotels are responding to these challenges through eco-friendly innovations, responsible management practices and sustainability-driven strategies. It combines theoretical frameworks such as the Triple Bottom Line (Elkington, 1997) and Circular Economy with practical examples from international hotel brands collected from online, from brand’s sites. Findings highlight best practices, barriers to adoption and opportunities for transformation. A</w:t>
      </w:r>
      <w:r w:rsidR="00BF7DC2">
        <w:rPr>
          <w:rFonts w:ascii="Arial" w:hAnsi="Arial" w:cs="Arial"/>
          <w:sz w:val="24"/>
          <w:szCs w:val="24"/>
        </w:rPr>
        <w:t>lso contains an a</w:t>
      </w:r>
      <w:r w:rsidRPr="004E78FF">
        <w:rPr>
          <w:rFonts w:ascii="Arial" w:hAnsi="Arial" w:cs="Arial"/>
          <w:sz w:val="24"/>
          <w:szCs w:val="24"/>
        </w:rPr>
        <w:t>nalyse of impact of sustainability on hospitality. The study concludes with recommendations for integrating sustainability deeply into hotel operations while aligning with global environmental goals.</w:t>
      </w:r>
    </w:p>
    <w:p w14:paraId="1AFD5F97" w14:textId="77777777" w:rsidR="004E78FF" w:rsidRPr="004E78FF" w:rsidRDefault="004E78FF" w:rsidP="004E78FF">
      <w:pPr>
        <w:spacing w:line="360" w:lineRule="auto"/>
        <w:jc w:val="both"/>
        <w:rPr>
          <w:rFonts w:ascii="Arial" w:hAnsi="Arial" w:cs="Arial"/>
          <w:sz w:val="24"/>
          <w:szCs w:val="24"/>
        </w:rPr>
      </w:pPr>
    </w:p>
    <w:p w14:paraId="0548E62C"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Research Aim and Objectives</w:t>
      </w:r>
    </w:p>
    <w:p w14:paraId="58B2CFF1"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Aim:</w:t>
      </w:r>
    </w:p>
    <w:p w14:paraId="5EE045F6"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To investigate the integration of sustainability and net-zero strategies in the global hotel industry and their practical implications for hospitality management.</w:t>
      </w:r>
    </w:p>
    <w:p w14:paraId="5CE8E068"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Objectives:</w:t>
      </w:r>
    </w:p>
    <w:p w14:paraId="6CF5E127"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To examine the theoretical foundations underpinning sustainability in hospitality.</w:t>
      </w:r>
    </w:p>
    <w:p w14:paraId="2FCB7A2C"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To explore global trends and initiatives influencing hotel sustainability efforts.</w:t>
      </w:r>
    </w:p>
    <w:p w14:paraId="2C1ABE21"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To identify best practices and innovations in sustainable hotel operations.</w:t>
      </w:r>
    </w:p>
    <w:p w14:paraId="18FCD128"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To analyse challenges faced by hotels in implementing net-zero strategies.</w:t>
      </w:r>
    </w:p>
    <w:p w14:paraId="35F0A4DA"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To provide recommendations for sustainable transformation in hotel management.</w:t>
      </w:r>
    </w:p>
    <w:p w14:paraId="6BF1174F" w14:textId="77777777" w:rsidR="004E78FF" w:rsidRDefault="004E78FF" w:rsidP="004E78FF">
      <w:pPr>
        <w:spacing w:line="360" w:lineRule="auto"/>
        <w:jc w:val="both"/>
        <w:rPr>
          <w:rFonts w:ascii="Arial" w:hAnsi="Arial" w:cs="Arial"/>
          <w:sz w:val="24"/>
          <w:szCs w:val="24"/>
        </w:rPr>
      </w:pPr>
    </w:p>
    <w:p w14:paraId="25152180" w14:textId="77777777" w:rsidR="0013669D" w:rsidRDefault="0013669D" w:rsidP="004E78FF">
      <w:pPr>
        <w:spacing w:line="360" w:lineRule="auto"/>
        <w:jc w:val="both"/>
        <w:rPr>
          <w:rFonts w:ascii="Arial" w:hAnsi="Arial" w:cs="Arial"/>
          <w:sz w:val="24"/>
          <w:szCs w:val="24"/>
        </w:rPr>
      </w:pPr>
    </w:p>
    <w:p w14:paraId="093A7650" w14:textId="77777777" w:rsidR="0013669D" w:rsidRPr="004E78FF" w:rsidRDefault="0013669D" w:rsidP="004E78FF">
      <w:pPr>
        <w:spacing w:line="360" w:lineRule="auto"/>
        <w:jc w:val="both"/>
        <w:rPr>
          <w:rFonts w:ascii="Arial" w:hAnsi="Arial" w:cs="Arial"/>
          <w:sz w:val="24"/>
          <w:szCs w:val="24"/>
        </w:rPr>
      </w:pPr>
    </w:p>
    <w:p w14:paraId="1B1822EB" w14:textId="77777777" w:rsidR="004E78FF" w:rsidRDefault="004E78FF" w:rsidP="004E78FF">
      <w:pPr>
        <w:spacing w:line="360" w:lineRule="auto"/>
        <w:jc w:val="both"/>
        <w:rPr>
          <w:rFonts w:ascii="Arial" w:hAnsi="Arial" w:cs="Arial"/>
          <w:sz w:val="24"/>
          <w:szCs w:val="24"/>
        </w:rPr>
      </w:pPr>
      <w:r w:rsidRPr="004E78FF">
        <w:rPr>
          <w:rFonts w:ascii="Arial" w:hAnsi="Arial" w:cs="Arial"/>
          <w:sz w:val="24"/>
          <w:szCs w:val="24"/>
        </w:rPr>
        <w:t>Introduction</w:t>
      </w:r>
    </w:p>
    <w:p w14:paraId="45728822" w14:textId="77777777" w:rsidR="001E397F" w:rsidRPr="004E78FF" w:rsidRDefault="001E397F" w:rsidP="004E78FF">
      <w:pPr>
        <w:spacing w:line="360" w:lineRule="auto"/>
        <w:jc w:val="both"/>
        <w:rPr>
          <w:rFonts w:ascii="Arial" w:hAnsi="Arial" w:cs="Arial"/>
          <w:sz w:val="24"/>
          <w:szCs w:val="24"/>
        </w:rPr>
      </w:pPr>
    </w:p>
    <w:p w14:paraId="08005689" w14:textId="620794F1"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The hospitality and hotel industry plays a pivotal role in global economic development, but its operations also significantly impact the environment through high levels of energy consumption, waste production, and carbon emissions. As climate change intensifies and consumer expectations evolve, sustainability and net-zero practices have become central to strategic decision-making within the sector. Achieving net-zero—defined as balancing emitted and removed greenhouse gases—has emerged as a critical objective in </w:t>
      </w:r>
      <w:r w:rsidR="000A73A0">
        <w:rPr>
          <w:rFonts w:ascii="Arial" w:hAnsi="Arial" w:cs="Arial"/>
          <w:sz w:val="24"/>
          <w:szCs w:val="24"/>
        </w:rPr>
        <w:t>adher</w:t>
      </w:r>
      <w:r w:rsidRPr="004E78FF">
        <w:rPr>
          <w:rFonts w:ascii="Arial" w:hAnsi="Arial" w:cs="Arial"/>
          <w:sz w:val="24"/>
          <w:szCs w:val="24"/>
        </w:rPr>
        <w:t xml:space="preserve">ing </w:t>
      </w:r>
      <w:r w:rsidR="007C43D2">
        <w:rPr>
          <w:rFonts w:ascii="Arial" w:hAnsi="Arial" w:cs="Arial"/>
          <w:sz w:val="24"/>
          <w:szCs w:val="24"/>
        </w:rPr>
        <w:t>to</w:t>
      </w:r>
      <w:r w:rsidRPr="004E78FF">
        <w:rPr>
          <w:rFonts w:ascii="Arial" w:hAnsi="Arial" w:cs="Arial"/>
          <w:sz w:val="24"/>
          <w:szCs w:val="24"/>
        </w:rPr>
        <w:t xml:space="preserve"> global environmental </w:t>
      </w:r>
      <w:r w:rsidR="007C43D2">
        <w:rPr>
          <w:rFonts w:ascii="Arial" w:hAnsi="Arial" w:cs="Arial"/>
          <w:sz w:val="24"/>
          <w:szCs w:val="24"/>
        </w:rPr>
        <w:t>directive</w:t>
      </w:r>
      <w:r w:rsidRPr="004E78FF">
        <w:rPr>
          <w:rFonts w:ascii="Arial" w:hAnsi="Arial" w:cs="Arial"/>
          <w:sz w:val="24"/>
          <w:szCs w:val="24"/>
        </w:rPr>
        <w:t xml:space="preserve">s such as the </w:t>
      </w:r>
      <w:r w:rsidR="00C93A61">
        <w:rPr>
          <w:rFonts w:ascii="Arial" w:hAnsi="Arial" w:cs="Arial"/>
          <w:sz w:val="24"/>
          <w:szCs w:val="24"/>
        </w:rPr>
        <w:t xml:space="preserve">standard from </w:t>
      </w:r>
      <w:r w:rsidRPr="004E78FF">
        <w:rPr>
          <w:rFonts w:ascii="Arial" w:hAnsi="Arial" w:cs="Arial"/>
          <w:sz w:val="24"/>
          <w:szCs w:val="24"/>
        </w:rPr>
        <w:t>Paris Agreement</w:t>
      </w:r>
      <w:r w:rsidR="00BF1E9F">
        <w:rPr>
          <w:rFonts w:ascii="Arial" w:hAnsi="Arial" w:cs="Arial"/>
          <w:sz w:val="24"/>
          <w:szCs w:val="24"/>
        </w:rPr>
        <w:t xml:space="preserve"> or</w:t>
      </w:r>
      <w:r w:rsidRPr="004E78FF">
        <w:rPr>
          <w:rFonts w:ascii="Arial" w:hAnsi="Arial" w:cs="Arial"/>
          <w:sz w:val="24"/>
          <w:szCs w:val="24"/>
        </w:rPr>
        <w:t xml:space="preserve"> </w:t>
      </w:r>
      <w:r w:rsidR="00BF1E9F">
        <w:rPr>
          <w:rFonts w:ascii="Arial" w:hAnsi="Arial" w:cs="Arial"/>
          <w:sz w:val="24"/>
          <w:szCs w:val="24"/>
        </w:rPr>
        <w:t>from</w:t>
      </w:r>
      <w:r w:rsidRPr="004E78FF">
        <w:rPr>
          <w:rFonts w:ascii="Arial" w:hAnsi="Arial" w:cs="Arial"/>
          <w:sz w:val="24"/>
          <w:szCs w:val="24"/>
        </w:rPr>
        <w:t xml:space="preserve"> the United Nations Sustainable Development Goals (UN SDGs).</w:t>
      </w:r>
    </w:p>
    <w:p w14:paraId="10046BFC" w14:textId="5B4B535F"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Sustainability in the hotel industry extends beyond environmental conservation; it incorporates social responsibility, ethical labour practices, and long-term economic resilience. The application of </w:t>
      </w:r>
      <w:r w:rsidR="00BF1E9F">
        <w:rPr>
          <w:rFonts w:ascii="Arial" w:hAnsi="Arial" w:cs="Arial"/>
          <w:sz w:val="24"/>
          <w:szCs w:val="24"/>
        </w:rPr>
        <w:t>ecological</w:t>
      </w:r>
      <w:r w:rsidRPr="004E78FF">
        <w:rPr>
          <w:rFonts w:ascii="Arial" w:hAnsi="Arial" w:cs="Arial"/>
          <w:sz w:val="24"/>
          <w:szCs w:val="24"/>
        </w:rPr>
        <w:t xml:space="preserve"> frameworks, such as the Triple Bottom Line and Circular Economy, provides hotels with a structured approach to </w:t>
      </w:r>
      <w:r w:rsidR="00BF1E9F">
        <w:rPr>
          <w:rFonts w:ascii="Arial" w:hAnsi="Arial" w:cs="Arial"/>
          <w:sz w:val="24"/>
          <w:szCs w:val="24"/>
        </w:rPr>
        <w:t>develop</w:t>
      </w:r>
      <w:r w:rsidRPr="004E78FF">
        <w:rPr>
          <w:rFonts w:ascii="Arial" w:hAnsi="Arial" w:cs="Arial"/>
          <w:sz w:val="24"/>
          <w:szCs w:val="24"/>
        </w:rPr>
        <w:t xml:space="preserve"> environmental, soci</w:t>
      </w:r>
      <w:r w:rsidR="00A346C3">
        <w:rPr>
          <w:rFonts w:ascii="Arial" w:hAnsi="Arial" w:cs="Arial"/>
          <w:sz w:val="24"/>
          <w:szCs w:val="24"/>
        </w:rPr>
        <w:t>et</w:t>
      </w:r>
      <w:r w:rsidRPr="004E78FF">
        <w:rPr>
          <w:rFonts w:ascii="Arial" w:hAnsi="Arial" w:cs="Arial"/>
          <w:sz w:val="24"/>
          <w:szCs w:val="24"/>
        </w:rPr>
        <w:t xml:space="preserve">al and </w:t>
      </w:r>
      <w:r w:rsidR="00A346C3">
        <w:rPr>
          <w:rFonts w:ascii="Arial" w:hAnsi="Arial" w:cs="Arial"/>
          <w:sz w:val="24"/>
          <w:szCs w:val="24"/>
        </w:rPr>
        <w:t>community</w:t>
      </w:r>
      <w:r w:rsidRPr="004E78FF">
        <w:rPr>
          <w:rFonts w:ascii="Arial" w:hAnsi="Arial" w:cs="Arial"/>
          <w:sz w:val="24"/>
          <w:szCs w:val="24"/>
        </w:rPr>
        <w:t xml:space="preserve"> goals into their daily operations (Elkington, 1997). Moreover, growing political pressure, stakeholder activism, and technological innovation are reshaping how the industry adapts to these challenges. As hotels navigate complex global markets, the adoption of sustainable and net-zero strategies is not just an ethical imperative, but a competitive necessity (Deloitte, 2023). This paper explores the intersection of theory and practice in sustainability, critically assessing the industry’s responses and future trajectory.</w:t>
      </w:r>
    </w:p>
    <w:p w14:paraId="14AF6E74" w14:textId="77777777" w:rsidR="004E78FF" w:rsidRPr="004E78FF" w:rsidRDefault="004E78FF" w:rsidP="004E78FF">
      <w:pPr>
        <w:spacing w:line="360" w:lineRule="auto"/>
        <w:jc w:val="both"/>
        <w:rPr>
          <w:rFonts w:ascii="Arial" w:hAnsi="Arial" w:cs="Arial"/>
          <w:sz w:val="24"/>
          <w:szCs w:val="24"/>
        </w:rPr>
      </w:pPr>
    </w:p>
    <w:p w14:paraId="292D0BB1" w14:textId="77777777" w:rsidR="004E78FF" w:rsidRPr="004E78FF" w:rsidRDefault="004E78FF" w:rsidP="004E78FF">
      <w:pPr>
        <w:spacing w:line="360" w:lineRule="auto"/>
        <w:jc w:val="both"/>
        <w:rPr>
          <w:rFonts w:ascii="Arial" w:hAnsi="Arial" w:cs="Arial"/>
          <w:sz w:val="24"/>
          <w:szCs w:val="24"/>
        </w:rPr>
      </w:pPr>
    </w:p>
    <w:p w14:paraId="40265DF1" w14:textId="77777777" w:rsidR="004E78FF" w:rsidRPr="004E78FF" w:rsidRDefault="004E78FF" w:rsidP="004E78FF">
      <w:pPr>
        <w:spacing w:line="360" w:lineRule="auto"/>
        <w:jc w:val="both"/>
        <w:rPr>
          <w:rFonts w:ascii="Arial" w:hAnsi="Arial" w:cs="Arial"/>
          <w:sz w:val="24"/>
          <w:szCs w:val="24"/>
        </w:rPr>
      </w:pPr>
    </w:p>
    <w:p w14:paraId="1AEEBBD2" w14:textId="77777777" w:rsidR="004E78FF" w:rsidRPr="004E78FF" w:rsidRDefault="004E78FF" w:rsidP="004E78FF">
      <w:pPr>
        <w:spacing w:line="360" w:lineRule="auto"/>
        <w:jc w:val="both"/>
        <w:rPr>
          <w:rFonts w:ascii="Arial" w:hAnsi="Arial" w:cs="Arial"/>
          <w:sz w:val="24"/>
          <w:szCs w:val="24"/>
        </w:rPr>
      </w:pPr>
    </w:p>
    <w:p w14:paraId="53A835E3" w14:textId="77777777" w:rsidR="004E78FF" w:rsidRPr="004E78FF" w:rsidRDefault="004E78FF" w:rsidP="004E78FF">
      <w:pPr>
        <w:spacing w:line="360" w:lineRule="auto"/>
        <w:jc w:val="both"/>
        <w:rPr>
          <w:rFonts w:ascii="Arial" w:hAnsi="Arial" w:cs="Arial"/>
          <w:sz w:val="24"/>
          <w:szCs w:val="24"/>
        </w:rPr>
      </w:pPr>
    </w:p>
    <w:p w14:paraId="7728340E" w14:textId="77777777" w:rsidR="004E78FF" w:rsidRPr="004E78FF" w:rsidRDefault="004E78FF" w:rsidP="004E78FF">
      <w:pPr>
        <w:spacing w:line="360" w:lineRule="auto"/>
        <w:jc w:val="both"/>
        <w:rPr>
          <w:rFonts w:ascii="Arial" w:hAnsi="Arial" w:cs="Arial"/>
          <w:sz w:val="24"/>
          <w:szCs w:val="24"/>
        </w:rPr>
      </w:pPr>
    </w:p>
    <w:p w14:paraId="5C62012F" w14:textId="77777777" w:rsidR="004E78FF" w:rsidRPr="004E78FF" w:rsidRDefault="004E78FF" w:rsidP="004E78FF">
      <w:pPr>
        <w:spacing w:line="360" w:lineRule="auto"/>
        <w:jc w:val="both"/>
        <w:rPr>
          <w:rFonts w:ascii="Arial" w:hAnsi="Arial" w:cs="Arial"/>
          <w:sz w:val="24"/>
          <w:szCs w:val="24"/>
        </w:rPr>
      </w:pPr>
    </w:p>
    <w:p w14:paraId="07BDB27C" w14:textId="77777777" w:rsidR="004E78FF" w:rsidRDefault="004E78FF" w:rsidP="004E78FF">
      <w:pPr>
        <w:spacing w:line="360" w:lineRule="auto"/>
        <w:jc w:val="both"/>
        <w:rPr>
          <w:rFonts w:ascii="Arial" w:hAnsi="Arial" w:cs="Arial"/>
          <w:sz w:val="24"/>
          <w:szCs w:val="24"/>
        </w:rPr>
      </w:pPr>
      <w:r w:rsidRPr="004E78FF">
        <w:rPr>
          <w:rFonts w:ascii="Arial" w:hAnsi="Arial" w:cs="Arial"/>
          <w:sz w:val="24"/>
          <w:szCs w:val="24"/>
        </w:rPr>
        <w:lastRenderedPageBreak/>
        <w:t>2. Literature review</w:t>
      </w:r>
    </w:p>
    <w:p w14:paraId="4BC09278" w14:textId="77777777" w:rsidR="007D5172" w:rsidRPr="004E78FF" w:rsidRDefault="007D5172" w:rsidP="004E78FF">
      <w:pPr>
        <w:spacing w:line="360" w:lineRule="auto"/>
        <w:jc w:val="both"/>
        <w:rPr>
          <w:rFonts w:ascii="Arial" w:hAnsi="Arial" w:cs="Arial"/>
          <w:sz w:val="24"/>
          <w:szCs w:val="24"/>
        </w:rPr>
      </w:pPr>
    </w:p>
    <w:p w14:paraId="1374ED81" w14:textId="349D37A8"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The hospitality </w:t>
      </w:r>
      <w:r w:rsidR="00A346C3">
        <w:rPr>
          <w:rFonts w:ascii="Arial" w:hAnsi="Arial" w:cs="Arial"/>
          <w:sz w:val="24"/>
          <w:szCs w:val="24"/>
        </w:rPr>
        <w:t>sector</w:t>
      </w:r>
      <w:r w:rsidRPr="004E78FF">
        <w:rPr>
          <w:rFonts w:ascii="Arial" w:hAnsi="Arial" w:cs="Arial"/>
          <w:sz w:val="24"/>
          <w:szCs w:val="24"/>
        </w:rPr>
        <w:t>, as one of the fastest-</w:t>
      </w:r>
      <w:r w:rsidR="00A346C3">
        <w:rPr>
          <w:rFonts w:ascii="Arial" w:hAnsi="Arial" w:cs="Arial"/>
          <w:sz w:val="24"/>
          <w:szCs w:val="24"/>
        </w:rPr>
        <w:t>develop</w:t>
      </w:r>
      <w:r w:rsidRPr="004E78FF">
        <w:rPr>
          <w:rFonts w:ascii="Arial" w:hAnsi="Arial" w:cs="Arial"/>
          <w:sz w:val="24"/>
          <w:szCs w:val="24"/>
        </w:rPr>
        <w:t>ing sectors worldwide, significantly contributes to environmental degradation through energy consumption, carbon emissions</w:t>
      </w:r>
      <w:r w:rsidR="00E73308">
        <w:rPr>
          <w:rFonts w:ascii="Arial" w:hAnsi="Arial" w:cs="Arial"/>
          <w:sz w:val="24"/>
          <w:szCs w:val="24"/>
        </w:rPr>
        <w:t xml:space="preserve"> to atmosphere</w:t>
      </w:r>
      <w:r w:rsidRPr="004E78FF">
        <w:rPr>
          <w:rFonts w:ascii="Arial" w:hAnsi="Arial" w:cs="Arial"/>
          <w:sz w:val="24"/>
          <w:szCs w:val="24"/>
        </w:rPr>
        <w:t xml:space="preserve">, </w:t>
      </w:r>
      <w:r w:rsidR="002554CD">
        <w:rPr>
          <w:rFonts w:ascii="Arial" w:hAnsi="Arial" w:cs="Arial"/>
          <w:sz w:val="24"/>
          <w:szCs w:val="24"/>
        </w:rPr>
        <w:t xml:space="preserve">exhaustive </w:t>
      </w:r>
      <w:r w:rsidRPr="004E78FF">
        <w:rPr>
          <w:rFonts w:ascii="Arial" w:hAnsi="Arial" w:cs="Arial"/>
          <w:sz w:val="24"/>
          <w:szCs w:val="24"/>
        </w:rPr>
        <w:t xml:space="preserve">water usage and waste generation. In response to the urgent need for climate action, hotels are increasingly embracing sustainability and net-zero commitments. </w:t>
      </w:r>
      <w:r w:rsidR="00B81182">
        <w:rPr>
          <w:rFonts w:ascii="Arial" w:hAnsi="Arial" w:cs="Arial"/>
          <w:sz w:val="24"/>
          <w:szCs w:val="24"/>
        </w:rPr>
        <w:t>“</w:t>
      </w:r>
      <w:r w:rsidRPr="004E78FF">
        <w:rPr>
          <w:rFonts w:ascii="Arial" w:hAnsi="Arial" w:cs="Arial"/>
          <w:sz w:val="24"/>
          <w:szCs w:val="24"/>
        </w:rPr>
        <w:t>Net-zero refers to the balance between greenhouse gas emissions produced and removed from the atmosphere</w:t>
      </w:r>
      <w:r w:rsidR="00B81182">
        <w:rPr>
          <w:rFonts w:ascii="Arial" w:hAnsi="Arial" w:cs="Arial"/>
          <w:sz w:val="24"/>
          <w:szCs w:val="24"/>
        </w:rPr>
        <w:t>”</w:t>
      </w:r>
      <w:r w:rsidR="00821988">
        <w:rPr>
          <w:rFonts w:ascii="Arial" w:hAnsi="Arial" w:cs="Arial"/>
          <w:sz w:val="24"/>
          <w:szCs w:val="24"/>
        </w:rPr>
        <w:t xml:space="preserve"> (</w:t>
      </w:r>
      <w:r w:rsidR="00821988" w:rsidRPr="00821988">
        <w:rPr>
          <w:rFonts w:ascii="Arial" w:hAnsi="Arial" w:cs="Arial"/>
          <w:sz w:val="24"/>
          <w:szCs w:val="24"/>
        </w:rPr>
        <w:t>UNFCCC, 2015</w:t>
      </w:r>
      <w:r w:rsidR="00821988">
        <w:rPr>
          <w:rFonts w:ascii="Arial" w:hAnsi="Arial" w:cs="Arial"/>
          <w:sz w:val="24"/>
          <w:szCs w:val="24"/>
        </w:rPr>
        <w:t>)</w:t>
      </w:r>
      <w:r w:rsidR="00B81182">
        <w:rPr>
          <w:rFonts w:ascii="Arial" w:hAnsi="Arial" w:cs="Arial"/>
          <w:sz w:val="24"/>
          <w:szCs w:val="24"/>
        </w:rPr>
        <w:t xml:space="preserve"> </w:t>
      </w:r>
      <w:r w:rsidRPr="004E78FF">
        <w:rPr>
          <w:rFonts w:ascii="Arial" w:hAnsi="Arial" w:cs="Arial"/>
          <w:sz w:val="24"/>
          <w:szCs w:val="24"/>
        </w:rPr>
        <w:t>, which has become a guiding objective for many global organizations.</w:t>
      </w:r>
    </w:p>
    <w:p w14:paraId="07C83905"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This research aims to investigate how sustainability and net-zero strategies are being adopted in the hotel industry. By linking theoretical concepts with practical applications, the study provides insight into how hospitality operations can be transformed to align with global sustainability standards.</w:t>
      </w:r>
    </w:p>
    <w:p w14:paraId="6467AAA1"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2.1. Theoretical Concepts</w:t>
      </w:r>
    </w:p>
    <w:p w14:paraId="7809DA5F" w14:textId="400F8D63"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Triple Bottom Line (TBL) by Elkington (1997) emphasizes sustainability across three dimensions: People, Planet, and Profit. Circular Economy promotes reducing, reusing, and recycling resources within the value chain to minimize waste. Net-Zero involves reducing greenhouse gas emissions and offsetting the remainder to achieve a carbon-neutral footprint</w:t>
      </w:r>
      <w:r w:rsidR="00640FE6">
        <w:rPr>
          <w:rFonts w:ascii="Arial" w:hAnsi="Arial" w:cs="Arial"/>
          <w:sz w:val="24"/>
          <w:szCs w:val="24"/>
        </w:rPr>
        <w:t>, less as possible</w:t>
      </w:r>
      <w:r w:rsidRPr="004E78FF">
        <w:rPr>
          <w:rFonts w:ascii="Arial" w:hAnsi="Arial" w:cs="Arial"/>
          <w:sz w:val="24"/>
          <w:szCs w:val="24"/>
        </w:rPr>
        <w:t>.</w:t>
      </w:r>
    </w:p>
    <w:p w14:paraId="2D0B6054"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Carbon reduction and the pursuit of net-zero emissions have emerged as critical areas of focus within the sustainability agenda of the hospitality industry. Hotels, as energy-intensive establishments, contribute significantly to greenhouse gas (GHG) emissions through heating, cooling, lighting, laundry, food production, and transportation (Jones, Hillier and Comfort, 2020). Consequently, carbon management and decarbonization strategies have become essential components of sustainable hospitality operations.</w:t>
      </w:r>
    </w:p>
    <w:p w14:paraId="287B4D0F"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Recent literature highlights that the drive towards net-zero has intensified following the 2015 Paris Agreement and the establishment of global initiatives such as the UN Sustainable Development Goals (SDGs) and the Race to Zero campaign, which directly challenge industries—including hospitality—to decarbonize operations (UNFCCC, 2015; United Nations, 2015). In response, hotels are increasingly adopting renewable energy </w:t>
      </w:r>
      <w:r w:rsidRPr="004E78FF">
        <w:rPr>
          <w:rFonts w:ascii="Arial" w:hAnsi="Arial" w:cs="Arial"/>
          <w:sz w:val="24"/>
          <w:szCs w:val="24"/>
        </w:rPr>
        <w:lastRenderedPageBreak/>
        <w:t>systems, improving energy efficiency through smart building technologies, and offsetting unavoidable emissions through verified carbon credits (Kumar and Dixit, 2023).</w:t>
      </w:r>
    </w:p>
    <w:p w14:paraId="1D480A6C"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2.2. Sustainability in Hospitality</w:t>
      </w:r>
    </w:p>
    <w:p w14:paraId="6FC4A022"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Hotels are highly resource-intensive. Traditional operations contribute to high energy usage, extensive food waste, and substantial carbon emissions. Sustainable hospitality involves adopting practices that reduce this impact, such as energy-efficient systems, sustainable procurement, and green certifications (e.g., LEED, Green Key).</w:t>
      </w:r>
    </w:p>
    <w:p w14:paraId="65401C74"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Major global hotel brands have demonstrated leadership in this space. Hilton’s “Travel with Purpose” program, for example, aims to cut Scope 1 and Scope 2 emissions by 75% across its managed portfolio by 2030 (Hilton, 2023). Similarly, Accor’s Planet 21 initiative focuses on reducing carbon intensity per room and investing in sustainable building practices (Accor, 2023). Marriott’s “Serve 360” also includes carbon tracking tools and the integration of low-carbon materials in construction. These programs have shown tangible benefits, such as reduced utility costs, enhanced brand reputation, and improved investor confidence through Environmental, Social and Governance (ESG) reporting (Deloitte, 2023).</w:t>
      </w:r>
    </w:p>
    <w:p w14:paraId="679081C1"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However, recent critical reviews reveal several limitations. Despite the adoption of net-zero targets, many hotels lack clear implementation roadmaps, especially concerning Scope 3 emissions—those indirect emissions from supply chains and guest travel (Bohdanowicz and Zientara, 2022). Smaller or independent hotels often face financial and technical barriers to investing in renewable infrastructure or retrofitting older properties (Jones et al., 2020). Moreover, concerns around “greenwashing” persist, as some brands promote sustainability more aggressively in marketing than in measurable operational outcomes (Peattie and Crane, 2005). On paper, green tendencies are reforming, in reality are more or less in implementing stages, which is a continuous improvement.</w:t>
      </w:r>
    </w:p>
    <w:p w14:paraId="2DCEAD5E"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2.3. Global Influences</w:t>
      </w:r>
    </w:p>
    <w:p w14:paraId="6CDDCA55"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International frameworks such as the United Nations Sustainable Development Goals (SDGs) and the Paris Climate Agreement are catalysing sustainability in hospitality. Pioneer’s initiatives been standardized and defined to be achieved by criteria. Organizations like the Sustainable Hospitality Alliance provide strategic roadmaps for hotel brands to achieve environmental targets.</w:t>
      </w:r>
    </w:p>
    <w:p w14:paraId="13A82142"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lastRenderedPageBreak/>
        <w:t>Global forums such as the Sustainable Hospitality Alliance (SHA) and World Travel &amp; Tourism Council (WTTC) provide critical frameworks and toolkits for operationalizing sustainability. SHA’s “Pathway to Net Positive Hospitality” outlines best practices for reducing emissions, including guidelines for sustainable procurement, energy audits, and carbon reporting systems (Sustainable Hospitality Alliance, 2024). Meanwhile, WTTC’s Net Zero Roadmap emphasizes collaboration, digital transformation, and access to green finance for accelerating climate action in the hospitality sector (WTTC, 2023).</w:t>
      </w:r>
    </w:p>
    <w:p w14:paraId="3410968D"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In conclusion, while the hospitality industry has made substantial progress in carbon reduction, gaps in execution, financing, and standardization remain. Future research and practical interventions must focus on bridging these gaps through cross-sector collaboration, innovative technologies, and transparent measurement systems.</w:t>
      </w:r>
    </w:p>
    <w:p w14:paraId="7B6C7430" w14:textId="77777777" w:rsidR="004E78FF" w:rsidRPr="004E78FF" w:rsidRDefault="004E78FF" w:rsidP="004E78FF">
      <w:pPr>
        <w:spacing w:line="360" w:lineRule="auto"/>
        <w:jc w:val="both"/>
        <w:rPr>
          <w:rFonts w:ascii="Arial" w:hAnsi="Arial" w:cs="Arial"/>
          <w:sz w:val="24"/>
          <w:szCs w:val="24"/>
        </w:rPr>
      </w:pPr>
    </w:p>
    <w:p w14:paraId="0AB254E5" w14:textId="77777777" w:rsidR="004E78FF" w:rsidRPr="004E78FF" w:rsidRDefault="004E78FF" w:rsidP="004E78FF">
      <w:pPr>
        <w:spacing w:line="360" w:lineRule="auto"/>
        <w:jc w:val="both"/>
        <w:rPr>
          <w:rFonts w:ascii="Arial" w:hAnsi="Arial" w:cs="Arial"/>
          <w:sz w:val="24"/>
          <w:szCs w:val="24"/>
        </w:rPr>
      </w:pPr>
    </w:p>
    <w:p w14:paraId="766F879D" w14:textId="77777777" w:rsidR="004E78FF" w:rsidRDefault="004E78FF" w:rsidP="004E78FF">
      <w:pPr>
        <w:spacing w:line="360" w:lineRule="auto"/>
        <w:jc w:val="both"/>
        <w:rPr>
          <w:rFonts w:ascii="Arial" w:hAnsi="Arial" w:cs="Arial"/>
          <w:sz w:val="24"/>
          <w:szCs w:val="24"/>
        </w:rPr>
      </w:pPr>
    </w:p>
    <w:p w14:paraId="25CB442D" w14:textId="77777777" w:rsidR="00EE3CC8" w:rsidRDefault="00EE3CC8" w:rsidP="004E78FF">
      <w:pPr>
        <w:spacing w:line="360" w:lineRule="auto"/>
        <w:jc w:val="both"/>
        <w:rPr>
          <w:rFonts w:ascii="Arial" w:hAnsi="Arial" w:cs="Arial"/>
          <w:sz w:val="24"/>
          <w:szCs w:val="24"/>
        </w:rPr>
      </w:pPr>
    </w:p>
    <w:p w14:paraId="51021C77" w14:textId="77777777" w:rsidR="00EE3CC8" w:rsidRDefault="00EE3CC8" w:rsidP="004E78FF">
      <w:pPr>
        <w:spacing w:line="360" w:lineRule="auto"/>
        <w:jc w:val="both"/>
        <w:rPr>
          <w:rFonts w:ascii="Arial" w:hAnsi="Arial" w:cs="Arial"/>
          <w:sz w:val="24"/>
          <w:szCs w:val="24"/>
        </w:rPr>
      </w:pPr>
    </w:p>
    <w:p w14:paraId="12A83184" w14:textId="77777777" w:rsidR="00EE3CC8" w:rsidRDefault="00EE3CC8" w:rsidP="004E78FF">
      <w:pPr>
        <w:spacing w:line="360" w:lineRule="auto"/>
        <w:jc w:val="both"/>
        <w:rPr>
          <w:rFonts w:ascii="Arial" w:hAnsi="Arial" w:cs="Arial"/>
          <w:sz w:val="24"/>
          <w:szCs w:val="24"/>
        </w:rPr>
      </w:pPr>
    </w:p>
    <w:p w14:paraId="2AC0661E" w14:textId="77777777" w:rsidR="00EE3CC8" w:rsidRDefault="00EE3CC8" w:rsidP="004E78FF">
      <w:pPr>
        <w:spacing w:line="360" w:lineRule="auto"/>
        <w:jc w:val="both"/>
        <w:rPr>
          <w:rFonts w:ascii="Arial" w:hAnsi="Arial" w:cs="Arial"/>
          <w:sz w:val="24"/>
          <w:szCs w:val="24"/>
        </w:rPr>
      </w:pPr>
    </w:p>
    <w:p w14:paraId="34B42E15" w14:textId="77777777" w:rsidR="00EE3CC8" w:rsidRDefault="00EE3CC8" w:rsidP="004E78FF">
      <w:pPr>
        <w:spacing w:line="360" w:lineRule="auto"/>
        <w:jc w:val="both"/>
        <w:rPr>
          <w:rFonts w:ascii="Arial" w:hAnsi="Arial" w:cs="Arial"/>
          <w:sz w:val="24"/>
          <w:szCs w:val="24"/>
        </w:rPr>
      </w:pPr>
    </w:p>
    <w:p w14:paraId="0703279E" w14:textId="77777777" w:rsidR="00EE3CC8" w:rsidRDefault="00EE3CC8" w:rsidP="004E78FF">
      <w:pPr>
        <w:spacing w:line="360" w:lineRule="auto"/>
        <w:jc w:val="both"/>
        <w:rPr>
          <w:rFonts w:ascii="Arial" w:hAnsi="Arial" w:cs="Arial"/>
          <w:sz w:val="24"/>
          <w:szCs w:val="24"/>
        </w:rPr>
      </w:pPr>
    </w:p>
    <w:p w14:paraId="4C2EDEF1" w14:textId="77777777" w:rsidR="00EE3CC8" w:rsidRDefault="00EE3CC8" w:rsidP="004E78FF">
      <w:pPr>
        <w:spacing w:line="360" w:lineRule="auto"/>
        <w:jc w:val="both"/>
        <w:rPr>
          <w:rFonts w:ascii="Arial" w:hAnsi="Arial" w:cs="Arial"/>
          <w:sz w:val="24"/>
          <w:szCs w:val="24"/>
        </w:rPr>
      </w:pPr>
    </w:p>
    <w:p w14:paraId="4F9D7BD7" w14:textId="77777777" w:rsidR="00EE3CC8" w:rsidRDefault="00EE3CC8" w:rsidP="004E78FF">
      <w:pPr>
        <w:spacing w:line="360" w:lineRule="auto"/>
        <w:jc w:val="both"/>
        <w:rPr>
          <w:rFonts w:ascii="Arial" w:hAnsi="Arial" w:cs="Arial"/>
          <w:sz w:val="24"/>
          <w:szCs w:val="24"/>
        </w:rPr>
      </w:pPr>
    </w:p>
    <w:p w14:paraId="39033923" w14:textId="77777777" w:rsidR="00EE3CC8" w:rsidRDefault="00EE3CC8" w:rsidP="004E78FF">
      <w:pPr>
        <w:spacing w:line="360" w:lineRule="auto"/>
        <w:jc w:val="both"/>
        <w:rPr>
          <w:rFonts w:ascii="Arial" w:hAnsi="Arial" w:cs="Arial"/>
          <w:sz w:val="24"/>
          <w:szCs w:val="24"/>
        </w:rPr>
      </w:pPr>
    </w:p>
    <w:p w14:paraId="482CFCEF" w14:textId="77777777" w:rsidR="00EE3CC8" w:rsidRDefault="00EE3CC8" w:rsidP="004E78FF">
      <w:pPr>
        <w:spacing w:line="360" w:lineRule="auto"/>
        <w:jc w:val="both"/>
        <w:rPr>
          <w:rFonts w:ascii="Arial" w:hAnsi="Arial" w:cs="Arial"/>
          <w:sz w:val="24"/>
          <w:szCs w:val="24"/>
        </w:rPr>
      </w:pPr>
    </w:p>
    <w:p w14:paraId="1CF1CC77" w14:textId="77777777" w:rsidR="00EE3CC8" w:rsidRDefault="00EE3CC8" w:rsidP="004E78FF">
      <w:pPr>
        <w:spacing w:line="360" w:lineRule="auto"/>
        <w:jc w:val="both"/>
        <w:rPr>
          <w:rFonts w:ascii="Arial" w:hAnsi="Arial" w:cs="Arial"/>
          <w:sz w:val="24"/>
          <w:szCs w:val="24"/>
        </w:rPr>
      </w:pPr>
    </w:p>
    <w:p w14:paraId="6E7755D7" w14:textId="77777777" w:rsidR="00EE3CC8" w:rsidRDefault="00EE3CC8" w:rsidP="004E78FF">
      <w:pPr>
        <w:spacing w:line="360" w:lineRule="auto"/>
        <w:jc w:val="both"/>
        <w:rPr>
          <w:rFonts w:ascii="Arial" w:hAnsi="Arial" w:cs="Arial"/>
          <w:sz w:val="24"/>
          <w:szCs w:val="24"/>
        </w:rPr>
      </w:pPr>
    </w:p>
    <w:p w14:paraId="6E2288AF" w14:textId="77777777" w:rsidR="00EE3CC8" w:rsidRDefault="00EE3CC8" w:rsidP="004E78FF">
      <w:pPr>
        <w:spacing w:line="360" w:lineRule="auto"/>
        <w:jc w:val="both"/>
        <w:rPr>
          <w:rFonts w:ascii="Arial" w:hAnsi="Arial" w:cs="Arial"/>
          <w:sz w:val="24"/>
          <w:szCs w:val="24"/>
        </w:rPr>
      </w:pPr>
    </w:p>
    <w:p w14:paraId="2FB29B9B" w14:textId="77777777" w:rsidR="004E78FF" w:rsidRDefault="004E78FF" w:rsidP="004E78FF">
      <w:pPr>
        <w:spacing w:line="360" w:lineRule="auto"/>
        <w:jc w:val="both"/>
        <w:rPr>
          <w:rFonts w:ascii="Arial" w:hAnsi="Arial" w:cs="Arial"/>
          <w:sz w:val="24"/>
          <w:szCs w:val="24"/>
        </w:rPr>
      </w:pPr>
    </w:p>
    <w:p w14:paraId="7F7EB7C3" w14:textId="77777777" w:rsidR="001E397F" w:rsidRPr="004E78FF" w:rsidRDefault="001E397F" w:rsidP="004E78FF">
      <w:pPr>
        <w:spacing w:line="360" w:lineRule="auto"/>
        <w:jc w:val="both"/>
        <w:rPr>
          <w:rFonts w:ascii="Arial" w:hAnsi="Arial" w:cs="Arial"/>
          <w:sz w:val="24"/>
          <w:szCs w:val="24"/>
        </w:rPr>
      </w:pPr>
    </w:p>
    <w:p w14:paraId="72084FAA" w14:textId="77777777" w:rsidR="004E78FF" w:rsidRDefault="004E78FF" w:rsidP="004E78FF">
      <w:pPr>
        <w:spacing w:line="360" w:lineRule="auto"/>
        <w:jc w:val="both"/>
        <w:rPr>
          <w:rFonts w:ascii="Arial" w:hAnsi="Arial" w:cs="Arial"/>
          <w:sz w:val="24"/>
          <w:szCs w:val="24"/>
        </w:rPr>
      </w:pPr>
      <w:r w:rsidRPr="004E78FF">
        <w:rPr>
          <w:rFonts w:ascii="Arial" w:hAnsi="Arial" w:cs="Arial"/>
          <w:sz w:val="24"/>
          <w:szCs w:val="24"/>
        </w:rPr>
        <w:t>3. Methodology</w:t>
      </w:r>
    </w:p>
    <w:p w14:paraId="49060FA9" w14:textId="77777777" w:rsidR="00CD14C4" w:rsidRDefault="00CD14C4" w:rsidP="004E78FF">
      <w:pPr>
        <w:spacing w:line="360" w:lineRule="auto"/>
        <w:jc w:val="both"/>
        <w:rPr>
          <w:rFonts w:ascii="Arial" w:hAnsi="Arial" w:cs="Arial"/>
          <w:sz w:val="24"/>
          <w:szCs w:val="24"/>
        </w:rPr>
      </w:pPr>
    </w:p>
    <w:p w14:paraId="38DE83A9" w14:textId="77777777" w:rsidR="007D5172" w:rsidRPr="004E78FF" w:rsidRDefault="007D5172" w:rsidP="004E78FF">
      <w:pPr>
        <w:spacing w:line="360" w:lineRule="auto"/>
        <w:jc w:val="both"/>
        <w:rPr>
          <w:rFonts w:ascii="Arial" w:hAnsi="Arial" w:cs="Arial"/>
          <w:sz w:val="24"/>
          <w:szCs w:val="24"/>
        </w:rPr>
      </w:pPr>
    </w:p>
    <w:p w14:paraId="43E51C1A"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This qualitative research adopts a case study approach using secondary data from industry reports, journal articles, and sustainability disclosures of major hotel groups (e.g., Marriott, Accor, IHG). Data been collected mostly online from academic theoretical books and articles and from certain hotel/ brand’s online sites. Where is now and where is going. Thematic analysis was applied to identify patterns related to sustainable practices, challenges, and outcomes. Historical evolution of sustainability has been studied from samples, then theoretical terms explained, definitions and key concepts developed, how been implemented in hospitality, current situation in industry studied deep to the individual sample, by brand, country and hotel indeed. Same way, by samples, what hotels are doing in sustainability, considering tendencies but also industry challenges, reality was assessed in connection with emerging trends and future of hospitality. With collected data on the case studied, a PEST Analysis on the Impact of Sustainability in hospitality, considering strengths and limitations for each factor. A big part of the online databases been resume on few simple lines, as patterns, various efforts are synthetised by purposes and their certification, brands are following a frame scheme, strategical management of corporations could bring a fresh perspective, innovation creating the step further in subject.</w:t>
      </w:r>
    </w:p>
    <w:p w14:paraId="4773E849" w14:textId="77777777" w:rsidR="004E78FF" w:rsidRPr="004E78FF" w:rsidRDefault="004E78FF" w:rsidP="004E78FF">
      <w:pPr>
        <w:spacing w:line="360" w:lineRule="auto"/>
        <w:jc w:val="both"/>
        <w:rPr>
          <w:rFonts w:ascii="Arial" w:hAnsi="Arial" w:cs="Arial"/>
          <w:sz w:val="24"/>
          <w:szCs w:val="24"/>
        </w:rPr>
      </w:pPr>
    </w:p>
    <w:p w14:paraId="44A3265D" w14:textId="77777777" w:rsidR="004E78FF" w:rsidRDefault="004E78FF" w:rsidP="004E78FF">
      <w:pPr>
        <w:spacing w:line="360" w:lineRule="auto"/>
        <w:jc w:val="both"/>
        <w:rPr>
          <w:rFonts w:ascii="Arial" w:hAnsi="Arial" w:cs="Arial"/>
          <w:sz w:val="24"/>
          <w:szCs w:val="24"/>
        </w:rPr>
      </w:pPr>
    </w:p>
    <w:p w14:paraId="747671FD" w14:textId="77777777" w:rsidR="007D5172" w:rsidRDefault="007D5172" w:rsidP="004E78FF">
      <w:pPr>
        <w:spacing w:line="360" w:lineRule="auto"/>
        <w:jc w:val="both"/>
        <w:rPr>
          <w:rFonts w:ascii="Arial" w:hAnsi="Arial" w:cs="Arial"/>
          <w:sz w:val="24"/>
          <w:szCs w:val="24"/>
        </w:rPr>
      </w:pPr>
    </w:p>
    <w:p w14:paraId="3BEBCE64" w14:textId="77777777" w:rsidR="007D5172" w:rsidRDefault="007D5172" w:rsidP="004E78FF">
      <w:pPr>
        <w:spacing w:line="360" w:lineRule="auto"/>
        <w:jc w:val="both"/>
        <w:rPr>
          <w:rFonts w:ascii="Arial" w:hAnsi="Arial" w:cs="Arial"/>
          <w:sz w:val="24"/>
          <w:szCs w:val="24"/>
        </w:rPr>
      </w:pPr>
    </w:p>
    <w:p w14:paraId="68FB58A3" w14:textId="77777777" w:rsidR="007D5172" w:rsidRDefault="007D5172" w:rsidP="004E78FF">
      <w:pPr>
        <w:spacing w:line="360" w:lineRule="auto"/>
        <w:jc w:val="both"/>
        <w:rPr>
          <w:rFonts w:ascii="Arial" w:hAnsi="Arial" w:cs="Arial"/>
          <w:sz w:val="24"/>
          <w:szCs w:val="24"/>
        </w:rPr>
      </w:pPr>
    </w:p>
    <w:p w14:paraId="2B72C8B3" w14:textId="77777777" w:rsidR="007D5172" w:rsidRDefault="007D5172" w:rsidP="004E78FF">
      <w:pPr>
        <w:spacing w:line="360" w:lineRule="auto"/>
        <w:jc w:val="both"/>
        <w:rPr>
          <w:rFonts w:ascii="Arial" w:hAnsi="Arial" w:cs="Arial"/>
          <w:sz w:val="24"/>
          <w:szCs w:val="24"/>
        </w:rPr>
      </w:pPr>
    </w:p>
    <w:p w14:paraId="6CBEB326" w14:textId="77777777" w:rsidR="007D5172" w:rsidRDefault="007D5172" w:rsidP="004E78FF">
      <w:pPr>
        <w:spacing w:line="360" w:lineRule="auto"/>
        <w:jc w:val="both"/>
        <w:rPr>
          <w:rFonts w:ascii="Arial" w:hAnsi="Arial" w:cs="Arial"/>
          <w:sz w:val="24"/>
          <w:szCs w:val="24"/>
        </w:rPr>
      </w:pPr>
    </w:p>
    <w:p w14:paraId="6DF1ECD2" w14:textId="77777777" w:rsidR="007D5172" w:rsidRDefault="007D5172" w:rsidP="004E78FF">
      <w:pPr>
        <w:spacing w:line="360" w:lineRule="auto"/>
        <w:jc w:val="both"/>
        <w:rPr>
          <w:rFonts w:ascii="Arial" w:hAnsi="Arial" w:cs="Arial"/>
          <w:sz w:val="24"/>
          <w:szCs w:val="24"/>
        </w:rPr>
      </w:pPr>
    </w:p>
    <w:p w14:paraId="11D34ABD" w14:textId="77777777" w:rsidR="007D5172" w:rsidRPr="004E78FF" w:rsidRDefault="007D5172" w:rsidP="004E78FF">
      <w:pPr>
        <w:spacing w:line="360" w:lineRule="auto"/>
        <w:jc w:val="both"/>
        <w:rPr>
          <w:rFonts w:ascii="Arial" w:hAnsi="Arial" w:cs="Arial"/>
          <w:sz w:val="24"/>
          <w:szCs w:val="24"/>
        </w:rPr>
      </w:pPr>
    </w:p>
    <w:p w14:paraId="4203A290" w14:textId="3ADBB20D" w:rsidR="004E78FF" w:rsidRPr="004E78FF" w:rsidRDefault="006F1B00" w:rsidP="004E78FF">
      <w:pPr>
        <w:spacing w:line="360" w:lineRule="auto"/>
        <w:jc w:val="both"/>
        <w:rPr>
          <w:rFonts w:ascii="Arial" w:hAnsi="Arial" w:cs="Arial"/>
          <w:sz w:val="24"/>
          <w:szCs w:val="24"/>
        </w:rPr>
      </w:pPr>
      <w:r>
        <w:rPr>
          <w:rFonts w:ascii="Arial" w:hAnsi="Arial" w:cs="Arial"/>
          <w:sz w:val="24"/>
          <w:szCs w:val="24"/>
        </w:rPr>
        <w:t>4</w:t>
      </w:r>
      <w:r w:rsidR="004E78FF" w:rsidRPr="004E78FF">
        <w:rPr>
          <w:rFonts w:ascii="Arial" w:hAnsi="Arial" w:cs="Arial"/>
          <w:sz w:val="24"/>
          <w:szCs w:val="24"/>
        </w:rPr>
        <w:t>. Findings and Analysis</w:t>
      </w:r>
    </w:p>
    <w:p w14:paraId="208053EB" w14:textId="7943786D" w:rsidR="004E78FF" w:rsidRPr="004E78FF" w:rsidRDefault="006F1B00" w:rsidP="004E78FF">
      <w:pPr>
        <w:spacing w:line="360" w:lineRule="auto"/>
        <w:jc w:val="both"/>
        <w:rPr>
          <w:rFonts w:ascii="Arial" w:hAnsi="Arial" w:cs="Arial"/>
          <w:sz w:val="24"/>
          <w:szCs w:val="24"/>
        </w:rPr>
      </w:pPr>
      <w:r>
        <w:rPr>
          <w:rFonts w:ascii="Arial" w:hAnsi="Arial" w:cs="Arial"/>
          <w:sz w:val="24"/>
          <w:szCs w:val="24"/>
        </w:rPr>
        <w:t>4</w:t>
      </w:r>
      <w:r w:rsidR="004E78FF" w:rsidRPr="004E78FF">
        <w:rPr>
          <w:rFonts w:ascii="Arial" w:hAnsi="Arial" w:cs="Arial"/>
          <w:sz w:val="24"/>
          <w:szCs w:val="24"/>
        </w:rPr>
        <w:t>.1. Best Practices in Sustainable Hotel Operations from samples</w:t>
      </w:r>
      <w:r w:rsidR="0047346B">
        <w:rPr>
          <w:rFonts w:ascii="Arial" w:hAnsi="Arial" w:cs="Arial"/>
          <w:sz w:val="24"/>
          <w:szCs w:val="24"/>
        </w:rPr>
        <w:t xml:space="preserve"> of actual</w:t>
      </w:r>
    </w:p>
    <w:p w14:paraId="76201D88"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Energy Efficiency: Hilton’s “Travel with Purpose” program achieved a 35% reduction in energy use across properties through LED lighting, motion sensors, and smart climate systems.</w:t>
      </w:r>
    </w:p>
    <w:p w14:paraId="4919EF54"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Waste Management: Accor's Planet 21 program emphasizes zero-waste kitchens and digital menus to cut paper use.</w:t>
      </w:r>
    </w:p>
    <w:p w14:paraId="02FF4C5A"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Water Conservation: Marriott utilizes low-flow fixtures and linen reuse policies to reduce water consumption by 15% globally.</w:t>
      </w:r>
    </w:p>
    <w:p w14:paraId="1720BC37"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Sustainable Procurement: IHG prioritizes local and organic sourcing, reducing transportation emissions and supporting local economies.</w:t>
      </w:r>
    </w:p>
    <w:p w14:paraId="5DE14134"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Green Building Design: Boutique eco-hotels use passive design, solar panels, and green roofs.</w:t>
      </w:r>
    </w:p>
    <w:p w14:paraId="258F53B7" w14:textId="77777777" w:rsidR="004E78FF" w:rsidRPr="004E78FF" w:rsidRDefault="004E78FF" w:rsidP="004E78FF">
      <w:pPr>
        <w:spacing w:line="360" w:lineRule="auto"/>
        <w:jc w:val="both"/>
        <w:rPr>
          <w:rFonts w:ascii="Arial" w:hAnsi="Arial" w:cs="Arial"/>
          <w:sz w:val="24"/>
          <w:szCs w:val="24"/>
        </w:rPr>
      </w:pPr>
    </w:p>
    <w:p w14:paraId="068B5592" w14:textId="7E09CD2F" w:rsidR="004E78FF" w:rsidRPr="004E78FF" w:rsidRDefault="006F1B00" w:rsidP="004E78FF">
      <w:pPr>
        <w:spacing w:line="360" w:lineRule="auto"/>
        <w:jc w:val="both"/>
        <w:rPr>
          <w:rFonts w:ascii="Arial" w:hAnsi="Arial" w:cs="Arial"/>
          <w:sz w:val="24"/>
          <w:szCs w:val="24"/>
        </w:rPr>
      </w:pPr>
      <w:r>
        <w:rPr>
          <w:rFonts w:ascii="Arial" w:hAnsi="Arial" w:cs="Arial"/>
          <w:sz w:val="24"/>
          <w:szCs w:val="24"/>
        </w:rPr>
        <w:t>4</w:t>
      </w:r>
      <w:r w:rsidR="004E78FF" w:rsidRPr="004E78FF">
        <w:rPr>
          <w:rFonts w:ascii="Arial" w:hAnsi="Arial" w:cs="Arial"/>
          <w:sz w:val="24"/>
          <w:szCs w:val="24"/>
        </w:rPr>
        <w:t>.2. Stakeholder Engagement as common trait</w:t>
      </w:r>
    </w:p>
    <w:p w14:paraId="2A5E7D75"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Guests increasingly prefer eco-certified hotels and are willing to pay more for green accommodations.</w:t>
      </w:r>
    </w:p>
    <w:p w14:paraId="05FFCCEC"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Staff engagement is key, with training programs on sustainability practices enhancing performance and accountability.</w:t>
      </w:r>
    </w:p>
    <w:p w14:paraId="41651DED"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Investors are scrutinizing ESG (Environmental, Social, Governance) performance as part of financial risk assessments.</w:t>
      </w:r>
    </w:p>
    <w:p w14:paraId="5F39DCAC" w14:textId="77777777" w:rsidR="004E78FF" w:rsidRPr="004E78FF" w:rsidRDefault="004E78FF" w:rsidP="004E78FF">
      <w:pPr>
        <w:spacing w:line="360" w:lineRule="auto"/>
        <w:jc w:val="both"/>
        <w:rPr>
          <w:rFonts w:ascii="Arial" w:hAnsi="Arial" w:cs="Arial"/>
          <w:sz w:val="24"/>
          <w:szCs w:val="24"/>
        </w:rPr>
      </w:pPr>
    </w:p>
    <w:p w14:paraId="49D38894" w14:textId="0EB938CE" w:rsidR="004E78FF" w:rsidRPr="004E78FF" w:rsidRDefault="006F1B00" w:rsidP="004E78FF">
      <w:pPr>
        <w:spacing w:line="360" w:lineRule="auto"/>
        <w:jc w:val="both"/>
        <w:rPr>
          <w:rFonts w:ascii="Arial" w:hAnsi="Arial" w:cs="Arial"/>
          <w:sz w:val="24"/>
          <w:szCs w:val="24"/>
        </w:rPr>
      </w:pPr>
      <w:r>
        <w:rPr>
          <w:rFonts w:ascii="Arial" w:hAnsi="Arial" w:cs="Arial"/>
          <w:sz w:val="24"/>
          <w:szCs w:val="24"/>
        </w:rPr>
        <w:t>4</w:t>
      </w:r>
      <w:r w:rsidR="004E78FF" w:rsidRPr="004E78FF">
        <w:rPr>
          <w:rFonts w:ascii="Arial" w:hAnsi="Arial" w:cs="Arial"/>
          <w:sz w:val="24"/>
          <w:szCs w:val="24"/>
        </w:rPr>
        <w:t>.3 Sustainability and Net-Zero in the Hotel Industry: Concepts, History, and Future Outlook</w:t>
      </w:r>
    </w:p>
    <w:p w14:paraId="532B644A"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1. Definitions and Key Concepts</w:t>
      </w:r>
    </w:p>
    <w:p w14:paraId="42B35282"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Sustainability</w:t>
      </w:r>
    </w:p>
    <w:p w14:paraId="74712714" w14:textId="11912556" w:rsidR="004E78FF" w:rsidRPr="004E78FF" w:rsidRDefault="002A77B0" w:rsidP="004E78FF">
      <w:pPr>
        <w:spacing w:line="360" w:lineRule="auto"/>
        <w:jc w:val="both"/>
        <w:rPr>
          <w:rFonts w:ascii="Arial" w:hAnsi="Arial" w:cs="Arial"/>
          <w:sz w:val="24"/>
          <w:szCs w:val="24"/>
        </w:rPr>
      </w:pPr>
      <w:r>
        <w:rPr>
          <w:rFonts w:ascii="Arial" w:hAnsi="Arial" w:cs="Arial"/>
          <w:sz w:val="24"/>
          <w:szCs w:val="24"/>
        </w:rPr>
        <w:lastRenderedPageBreak/>
        <w:t>“</w:t>
      </w:r>
      <w:r w:rsidR="004E78FF" w:rsidRPr="004E78FF">
        <w:rPr>
          <w:rFonts w:ascii="Arial" w:hAnsi="Arial" w:cs="Arial"/>
          <w:sz w:val="24"/>
          <w:szCs w:val="24"/>
        </w:rPr>
        <w:t>Sustainability refers to the capacity to meet the needs of the present without compromising the ability of future generations to meet their own needs</w:t>
      </w:r>
      <w:r>
        <w:rPr>
          <w:rFonts w:ascii="Arial" w:hAnsi="Arial" w:cs="Arial"/>
          <w:sz w:val="24"/>
          <w:szCs w:val="24"/>
        </w:rPr>
        <w:t>|”</w:t>
      </w:r>
      <w:r w:rsidR="004E78FF" w:rsidRPr="004E78FF">
        <w:rPr>
          <w:rFonts w:ascii="Arial" w:hAnsi="Arial" w:cs="Arial"/>
          <w:sz w:val="24"/>
          <w:szCs w:val="24"/>
        </w:rPr>
        <w:t xml:space="preserve"> (Brundtland Report, 1987). In hospitality, it encompasses environmental, social and economic dimensions of operations.</w:t>
      </w:r>
    </w:p>
    <w:p w14:paraId="33F53303"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Net-Zero</w:t>
      </w:r>
    </w:p>
    <w:p w14:paraId="60B2C098"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Net-zero refers to reducing greenhouse gas (GHG) emissions to as close to zero as possible, with any remaining emissions being offset through carbon removal measures (IPCC, 2022).</w:t>
      </w:r>
    </w:p>
    <w:p w14:paraId="44938480"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Triple Bottom Line (TBL)</w:t>
      </w:r>
    </w:p>
    <w:p w14:paraId="6A4EF0F3"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A sustainability framework that evaluates performance based on three pillars: People (social), Planet (environment), and Profit (economic) (Elkington, 1997) Between all three is future tend.</w:t>
      </w:r>
    </w:p>
    <w:p w14:paraId="717E7AEF"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Circular Economy</w:t>
      </w:r>
    </w:p>
    <w:p w14:paraId="1C3F08CE"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An economic system aimed at eliminating waste and the continual use of resources, applicable to hotel supply chains, energy use, and product life cycles (Ellen MacArthur Foundation, 2019).</w:t>
      </w:r>
    </w:p>
    <w:p w14:paraId="213A5283"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2. History and Evolution</w:t>
      </w:r>
    </w:p>
    <w:p w14:paraId="557C25A9"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Early Environmental Awareness (1970s–1990s)</w:t>
      </w:r>
    </w:p>
    <w:p w14:paraId="16BD9578"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Hotels began introducing basic conservation practices (e.g., towel reuse).</w:t>
      </w:r>
    </w:p>
    <w:p w14:paraId="021BE49B"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UN Earth Summits laid the groundwork for global environmental policy (e.g., Rio 1992).</w:t>
      </w:r>
    </w:p>
    <w:p w14:paraId="25138B0D"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Rise of Sustainable Hospitality (2000s–2015)</w:t>
      </w:r>
    </w:p>
    <w:p w14:paraId="79CA4A81"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Green certifications (e.g., LEED, Green Globe, EarthCheck) gained prominence.</w:t>
      </w:r>
    </w:p>
    <w:p w14:paraId="609938CA"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Hotels began reporting environmental performance.</w:t>
      </w:r>
    </w:p>
    <w:p w14:paraId="71247605"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The Global Sustainable Tourism Criteria (GSTC) were adopted.</w:t>
      </w:r>
    </w:p>
    <w:p w14:paraId="1ED09973"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The Paris Agreement and the SDGs (2015–Present)</w:t>
      </w:r>
    </w:p>
    <w:p w14:paraId="439B9F87"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The Paris Agreement (2015) and UN SDGs (2015) created a framework for global carbon reduction.</w:t>
      </w:r>
    </w:p>
    <w:p w14:paraId="4443D436"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lastRenderedPageBreak/>
        <w:t>Many hotel groups adopted ESG reporting and science-based targets.</w:t>
      </w:r>
    </w:p>
    <w:p w14:paraId="659EA2AD"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3. Current Situation in the Hotel Industry</w:t>
      </w:r>
    </w:p>
    <w:p w14:paraId="11D3A915"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Adoption of Sustainable Operations</w:t>
      </w:r>
    </w:p>
    <w:p w14:paraId="000A4321"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Brands like Marriott, Hilton, Accor, and IHG have adopted sustainability frameworks (e.g., Marriott’s Serve 360, Hilton’s Travel with Purpose).</w:t>
      </w:r>
    </w:p>
    <w:p w14:paraId="24BDFAD1"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Carbon reduction, renewable energy, green design, and waste management are key practices.</w:t>
      </w:r>
    </w:p>
    <w:p w14:paraId="274BF5C0"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Carbon Neutral and Net-Zero Goals</w:t>
      </w:r>
    </w:p>
    <w:p w14:paraId="281F955A"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Scandic Hotels: First hotel chain to be 100% carbon-neutral in operations.</w:t>
      </w:r>
    </w:p>
    <w:p w14:paraId="5EB165ED"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Accor aims to eliminate single-use plastics and reach net-zero carbon by 2050.</w:t>
      </w:r>
    </w:p>
    <w:p w14:paraId="56A012D5"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Industry Challenges</w:t>
      </w:r>
    </w:p>
    <w:p w14:paraId="55FF5822"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High capital cost for green infrastructure</w:t>
      </w:r>
    </w:p>
    <w:p w14:paraId="3FE4F9A0"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Limited staff training and awareness</w:t>
      </w:r>
    </w:p>
    <w:p w14:paraId="4E4950D5"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Regulatory gaps in certain regions (Jones, 2016)</w:t>
      </w:r>
    </w:p>
    <w:p w14:paraId="6667A053"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4. Emerging Trends and the Future of Sustainability in Hospitality</w:t>
      </w:r>
    </w:p>
    <w:p w14:paraId="307E85DE"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Trend 1: Smart and Green Technology</w:t>
      </w:r>
    </w:p>
    <w:p w14:paraId="00E256D7"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Use of AI, IoT, and smart thermostats to monitor and reduce energy use.</w:t>
      </w:r>
    </w:p>
    <w:p w14:paraId="062A2AA2"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Touchless guest services reducing environmental impact (Bharwani, 2021).</w:t>
      </w:r>
    </w:p>
    <w:p w14:paraId="1AB248FE"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Trend 2: Regenerative Hospitality</w:t>
      </w:r>
    </w:p>
    <w:p w14:paraId="44A709D4"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Moving beyond sustainability to regenerate ecosystems (Hunt, 2020) (e.g., 1 Hotels, Six Senses).</w:t>
      </w:r>
    </w:p>
    <w:p w14:paraId="5730E47E"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Trend 3: Scope 3 Emissions and Supply Chain Focus</w:t>
      </w:r>
    </w:p>
    <w:p w14:paraId="09BA8919"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Addressing indirect emissions from suppliers and guest activities (Sustainable Hospitality Alliance, 2024).</w:t>
      </w:r>
    </w:p>
    <w:p w14:paraId="542A36F5"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Trend 4: Guest-Centric Sustainability</w:t>
      </w:r>
    </w:p>
    <w:p w14:paraId="728B3BA7"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lastRenderedPageBreak/>
        <w:t>Personalised green experiences (carbon offset options, green loyalty rewards) (Statista, 2024).</w:t>
      </w:r>
    </w:p>
    <w:p w14:paraId="627C7006"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Increased guest demand for visible eco-practices.</w:t>
      </w:r>
    </w:p>
    <w:p w14:paraId="0684BB09" w14:textId="77777777" w:rsidR="004E78FF" w:rsidRPr="004E78FF" w:rsidRDefault="004E78FF" w:rsidP="004E78FF">
      <w:pPr>
        <w:spacing w:line="360" w:lineRule="auto"/>
        <w:jc w:val="both"/>
        <w:rPr>
          <w:rFonts w:ascii="Arial" w:hAnsi="Arial" w:cs="Arial"/>
          <w:sz w:val="24"/>
          <w:szCs w:val="24"/>
        </w:rPr>
      </w:pPr>
    </w:p>
    <w:p w14:paraId="2D07F42E" w14:textId="51E24D95" w:rsidR="004E78FF" w:rsidRPr="004E78FF" w:rsidRDefault="004F2EE7" w:rsidP="004E78FF">
      <w:pPr>
        <w:spacing w:line="360" w:lineRule="auto"/>
        <w:jc w:val="both"/>
        <w:rPr>
          <w:rFonts w:ascii="Arial" w:hAnsi="Arial" w:cs="Arial"/>
          <w:sz w:val="24"/>
          <w:szCs w:val="24"/>
        </w:rPr>
      </w:pPr>
      <w:r>
        <w:rPr>
          <w:rFonts w:ascii="Arial" w:hAnsi="Arial" w:cs="Arial"/>
          <w:sz w:val="24"/>
          <w:szCs w:val="24"/>
        </w:rPr>
        <w:t>4</w:t>
      </w:r>
      <w:r w:rsidR="0099189A">
        <w:rPr>
          <w:rFonts w:ascii="Arial" w:hAnsi="Arial" w:cs="Arial"/>
          <w:sz w:val="24"/>
          <w:szCs w:val="24"/>
        </w:rPr>
        <w:t>.4</w:t>
      </w:r>
      <w:r w:rsidR="004E78FF" w:rsidRPr="004E78FF">
        <w:rPr>
          <w:rFonts w:ascii="Arial" w:hAnsi="Arial" w:cs="Arial"/>
          <w:sz w:val="24"/>
          <w:szCs w:val="24"/>
        </w:rPr>
        <w:t>. PEST Analysis: The Impact of Sustainability on the Hotel Industry</w:t>
      </w:r>
      <w:r w:rsidR="00BF7079">
        <w:rPr>
          <w:rFonts w:ascii="Arial" w:hAnsi="Arial" w:cs="Arial"/>
          <w:sz w:val="24"/>
          <w:szCs w:val="24"/>
        </w:rPr>
        <w:t xml:space="preserve">, </w:t>
      </w:r>
      <w:r w:rsidR="00D835B1">
        <w:rPr>
          <w:rFonts w:ascii="Arial" w:hAnsi="Arial" w:cs="Arial"/>
          <w:sz w:val="24"/>
          <w:szCs w:val="24"/>
        </w:rPr>
        <w:t xml:space="preserve">analysed as impact </w:t>
      </w:r>
      <w:r w:rsidR="00BF7079">
        <w:rPr>
          <w:rFonts w:ascii="Arial" w:hAnsi="Arial" w:cs="Arial"/>
          <w:sz w:val="24"/>
          <w:szCs w:val="24"/>
        </w:rPr>
        <w:t xml:space="preserve">to hospitality </w:t>
      </w:r>
      <w:r w:rsidR="00D835B1">
        <w:rPr>
          <w:rFonts w:ascii="Arial" w:hAnsi="Arial" w:cs="Arial"/>
          <w:sz w:val="24"/>
          <w:szCs w:val="24"/>
        </w:rPr>
        <w:t xml:space="preserve">and </w:t>
      </w:r>
      <w:r w:rsidR="004A33F2">
        <w:rPr>
          <w:rFonts w:ascii="Arial" w:hAnsi="Arial" w:cs="Arial"/>
          <w:sz w:val="24"/>
          <w:szCs w:val="24"/>
        </w:rPr>
        <w:t>industry response to impact, also strengths and limitation for each factor</w:t>
      </w:r>
      <w:r w:rsidR="00BF7079">
        <w:rPr>
          <w:rFonts w:ascii="Arial" w:hAnsi="Arial" w:cs="Arial"/>
          <w:sz w:val="24"/>
          <w:szCs w:val="24"/>
        </w:rPr>
        <w:t>.</w:t>
      </w:r>
    </w:p>
    <w:p w14:paraId="252F4D1F"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1. Political Factors</w:t>
      </w:r>
    </w:p>
    <w:p w14:paraId="22AE71E2"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Impact:</w:t>
      </w:r>
    </w:p>
    <w:p w14:paraId="1953B9DB"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Governments and international bodies are imposing stricter climate regulations, emissions targets, and green certifications. Hotels must comply with national and regional sustainability laws or face penalties.</w:t>
      </w:r>
    </w:p>
    <w:p w14:paraId="3C0DB65D"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Industry Responses:</w:t>
      </w:r>
    </w:p>
    <w:p w14:paraId="7519E347"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The European Union's Green Deal and “Fit for 55” require hospitality businesses to reduce emissions and energy usage (European Commission, 2022).</w:t>
      </w:r>
    </w:p>
    <w:p w14:paraId="7D30FE4B"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Scandic Hotels voluntarily achieved 100% carbon neutrality in operations to align with national Scandinavian climate policies.</w:t>
      </w:r>
    </w:p>
    <w:p w14:paraId="5B988BD7"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Strengths:</w:t>
      </w:r>
    </w:p>
    <w:p w14:paraId="0639960B"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Enhances long-term brand credibility through regulatory compliance.</w:t>
      </w:r>
    </w:p>
    <w:p w14:paraId="6A3DDCCA"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Public–private partnerships (e.g. tax incentives) can reduce implementation costs.</w:t>
      </w:r>
    </w:p>
    <w:p w14:paraId="624C2572"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Limitations:</w:t>
      </w:r>
    </w:p>
    <w:p w14:paraId="1E456E1E"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Regulatory fragmentation across regions causes uncertainty for global hotel chains.</w:t>
      </w:r>
    </w:p>
    <w:p w14:paraId="689E375C"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Compliance may be financially burdensome for small and medium-sized hotels.</w:t>
      </w:r>
    </w:p>
    <w:p w14:paraId="6473DA61"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2. Economic Factors</w:t>
      </w:r>
    </w:p>
    <w:p w14:paraId="4B8DAE07"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Impact:</w:t>
      </w:r>
    </w:p>
    <w:p w14:paraId="155A26E0"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Sustainability influences operational costs, ROI, and consumer spending. Energy-efficient technology and sustainable procurement may require high upfront investments but can yield long-term savings (Deloitte, 2023).</w:t>
      </w:r>
    </w:p>
    <w:p w14:paraId="3E921B2B"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lastRenderedPageBreak/>
        <w:t>Industry Responses:</w:t>
      </w:r>
    </w:p>
    <w:p w14:paraId="06291884"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Hilton's Travel with Purpose program cut energy use by 35% while saving on utility costs.</w:t>
      </w:r>
    </w:p>
    <w:p w14:paraId="719E35E6"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Marriott's Serve 360 includes a green procurement policy that improves supply chain efficiency.</w:t>
      </w:r>
    </w:p>
    <w:p w14:paraId="5D86B05D"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Strengths:</w:t>
      </w:r>
    </w:p>
    <w:p w14:paraId="1328CAB6"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Sustainable practices (LEDs, smart HVAC) reduce costs over time.</w:t>
      </w:r>
    </w:p>
    <w:p w14:paraId="1EF56350"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Increasing demand from eco-conscious travellers willing to pay premium rates.</w:t>
      </w:r>
    </w:p>
    <w:p w14:paraId="46EFBA92"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Limitations:</w:t>
      </w:r>
    </w:p>
    <w:p w14:paraId="75D549F4"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ROI from green investments often takes years, discouraging short-term-focused stakeholders.</w:t>
      </w:r>
    </w:p>
    <w:p w14:paraId="12830A75" w14:textId="6DFF9050"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Inflation and global crises (</w:t>
      </w:r>
      <w:r w:rsidR="000F10F8">
        <w:rPr>
          <w:rFonts w:ascii="Arial" w:hAnsi="Arial" w:cs="Arial"/>
          <w:sz w:val="24"/>
          <w:szCs w:val="24"/>
        </w:rPr>
        <w:t xml:space="preserve"> i.e.</w:t>
      </w:r>
      <w:r w:rsidRPr="004E78FF">
        <w:rPr>
          <w:rFonts w:ascii="Arial" w:hAnsi="Arial" w:cs="Arial"/>
          <w:sz w:val="24"/>
          <w:szCs w:val="24"/>
        </w:rPr>
        <w:t xml:space="preserve"> COVID-19, war</w:t>
      </w:r>
      <w:r w:rsidR="00BA49B3">
        <w:rPr>
          <w:rFonts w:ascii="Arial" w:hAnsi="Arial" w:cs="Arial"/>
          <w:sz w:val="24"/>
          <w:szCs w:val="24"/>
        </w:rPr>
        <w:t xml:space="preserve"> </w:t>
      </w:r>
      <w:r w:rsidRPr="004E78FF">
        <w:rPr>
          <w:rFonts w:ascii="Arial" w:hAnsi="Arial" w:cs="Arial"/>
          <w:sz w:val="24"/>
          <w:szCs w:val="24"/>
        </w:rPr>
        <w:t>) shift priorities away from sustainability.</w:t>
      </w:r>
    </w:p>
    <w:p w14:paraId="303D2BF5"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3. Social Factors</w:t>
      </w:r>
    </w:p>
    <w:p w14:paraId="35CC33E4"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Impact:</w:t>
      </w:r>
    </w:p>
    <w:p w14:paraId="75EF7C27"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Growing public awareness around climate change has shaped guest expectations and staff engagement. Travelers increasingly seek eco-certified accommodations and transparent sustainability communications.</w:t>
      </w:r>
    </w:p>
    <w:p w14:paraId="7F7AEB8F"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Industry Responses:</w:t>
      </w:r>
    </w:p>
    <w:p w14:paraId="29ABD5D8"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Accor's Planet 21 engages guests in sustainability (e.g., towel reuse programs) and invests in staff training.</w:t>
      </w:r>
    </w:p>
    <w:p w14:paraId="403793EA"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Six Senses Resorts offer fully immersive sustainable guest experiences including organic dining, nature restoration, and community engagement.</w:t>
      </w:r>
    </w:p>
    <w:p w14:paraId="2F3246AF"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Strengths:</w:t>
      </w:r>
    </w:p>
    <w:p w14:paraId="36CE76C6"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Builds emotional connection with guests, driving loyalty and positive reviews.</w:t>
      </w:r>
    </w:p>
    <w:p w14:paraId="29AF638C"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Improves employee morale and retention when staff are involved in green initiatives.</w:t>
      </w:r>
    </w:p>
    <w:p w14:paraId="488AAEA0"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Limitations:</w:t>
      </w:r>
    </w:p>
    <w:p w14:paraId="0B5A15E2"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lastRenderedPageBreak/>
        <w:t>Consumer expectations vary across cultures; not all guests value or understand sustainability efforts (Peattie, 2005).</w:t>
      </w:r>
    </w:p>
    <w:p w14:paraId="1A0625D8"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“Greenwashing” — superficial or misleading eco-claims — can backfire and damage trust (Peattie, 2005).</w:t>
      </w:r>
    </w:p>
    <w:p w14:paraId="3DB335AA"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4. Technological Factors</w:t>
      </w:r>
    </w:p>
    <w:p w14:paraId="1F1E9619"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Impact:</w:t>
      </w:r>
    </w:p>
    <w:p w14:paraId="737100AA"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Advances in green technology, automation, and digital monitoring tools support sustainability goals. Technologies improve efficiency, reduce waste, and enable carbon tracking.</w:t>
      </w:r>
    </w:p>
    <w:p w14:paraId="513373D1"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Industry Responses:</w:t>
      </w:r>
    </w:p>
    <w:p w14:paraId="3DEEEEB8"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IHG’s Green Engage System uses AI and big data to measure energy and water use across properties.</w:t>
      </w:r>
    </w:p>
    <w:p w14:paraId="1248E1DD"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Many hotels implement IoT-enabled smart rooms to monitor lighting and HVAC usage based on occupancy.</w:t>
      </w:r>
    </w:p>
    <w:p w14:paraId="110D86AC"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Strengths:</w:t>
      </w:r>
    </w:p>
    <w:p w14:paraId="4EF42E7A"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Enables data-driven sustainability management and real-time monitoring also, can integrate into marketing tools to promote green credentials.</w:t>
      </w:r>
    </w:p>
    <w:p w14:paraId="08A7EECB"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Sustainability can be a competitive advantage, appealing to a growing market segment because enables cost savings, brand trust, and future-proofing against regulations.</w:t>
      </w:r>
    </w:p>
    <w:p w14:paraId="2D808783"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Limitations:</w:t>
      </w:r>
    </w:p>
    <w:p w14:paraId="36DB750C"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High cost of adoption, especially for older buildings requiring retrofitting.</w:t>
      </w:r>
    </w:p>
    <w:p w14:paraId="1C2619A4"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Technological failures or mismanagement can reduce sustainability gains.</w:t>
      </w:r>
    </w:p>
    <w:p w14:paraId="7CB2589B"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High costs of implementation and slow ROI deter especially small or independent operators.</w:t>
      </w:r>
    </w:p>
    <w:p w14:paraId="60FE1CB5"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Cultural variation and inconsistent guest participation affect success.</w:t>
      </w:r>
    </w:p>
    <w:p w14:paraId="0FA022E6"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Risk of greenwashing undermining genuine efforts.</w:t>
      </w:r>
    </w:p>
    <w:p w14:paraId="0D678E8D"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Requires strong leadership and internal change management to succeed.</w:t>
      </w:r>
    </w:p>
    <w:p w14:paraId="58D46527" w14:textId="77777777" w:rsidR="004E78FF" w:rsidRPr="004E78FF" w:rsidRDefault="004E78FF" w:rsidP="004E78FF">
      <w:pPr>
        <w:spacing w:line="360" w:lineRule="auto"/>
        <w:jc w:val="both"/>
        <w:rPr>
          <w:rFonts w:ascii="Arial" w:hAnsi="Arial" w:cs="Arial"/>
          <w:sz w:val="24"/>
          <w:szCs w:val="24"/>
        </w:rPr>
      </w:pPr>
    </w:p>
    <w:p w14:paraId="67397044"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The findings support the theoretical argument that sustainability must be integrated into the strategic core of hospitality management. However, gaps persist between ambition and execution. For example, while some brands excel in environmental innovation, others lag due to budget limitations or fragmented regulations.</w:t>
      </w:r>
    </w:p>
    <w:p w14:paraId="2194DE83"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Additionally, the complexity of measuring carbon neutrality accurately, along with inconsistent guest behaviour and regional challenges, hinders uniform adoption. Still, the alignment of industry practices with net-zero targets shows promising momentum.</w:t>
      </w:r>
    </w:p>
    <w:p w14:paraId="6728FA17" w14:textId="77777777" w:rsidR="004E78FF" w:rsidRPr="004E78FF" w:rsidRDefault="004E78FF" w:rsidP="004E78FF">
      <w:pPr>
        <w:spacing w:line="360" w:lineRule="auto"/>
        <w:jc w:val="both"/>
        <w:rPr>
          <w:rFonts w:ascii="Arial" w:hAnsi="Arial" w:cs="Arial"/>
          <w:sz w:val="24"/>
          <w:szCs w:val="24"/>
        </w:rPr>
      </w:pPr>
    </w:p>
    <w:p w14:paraId="2A0F2E88" w14:textId="77777777" w:rsidR="004E78FF" w:rsidRDefault="004E78FF" w:rsidP="004E78FF">
      <w:pPr>
        <w:spacing w:line="360" w:lineRule="auto"/>
        <w:jc w:val="both"/>
        <w:rPr>
          <w:rFonts w:ascii="Arial" w:hAnsi="Arial" w:cs="Arial"/>
          <w:sz w:val="24"/>
          <w:szCs w:val="24"/>
        </w:rPr>
      </w:pPr>
    </w:p>
    <w:p w14:paraId="68BFB596" w14:textId="77777777" w:rsidR="00B068C3" w:rsidRDefault="00B068C3" w:rsidP="004E78FF">
      <w:pPr>
        <w:spacing w:line="360" w:lineRule="auto"/>
        <w:jc w:val="both"/>
        <w:rPr>
          <w:rFonts w:ascii="Arial" w:hAnsi="Arial" w:cs="Arial"/>
          <w:sz w:val="24"/>
          <w:szCs w:val="24"/>
        </w:rPr>
      </w:pPr>
    </w:p>
    <w:p w14:paraId="0D7AEB45" w14:textId="77777777" w:rsidR="00B068C3" w:rsidRDefault="00B068C3" w:rsidP="004E78FF">
      <w:pPr>
        <w:spacing w:line="360" w:lineRule="auto"/>
        <w:jc w:val="both"/>
        <w:rPr>
          <w:rFonts w:ascii="Arial" w:hAnsi="Arial" w:cs="Arial"/>
          <w:sz w:val="24"/>
          <w:szCs w:val="24"/>
        </w:rPr>
      </w:pPr>
    </w:p>
    <w:p w14:paraId="098A7953" w14:textId="77777777" w:rsidR="00B068C3" w:rsidRDefault="00B068C3" w:rsidP="004E78FF">
      <w:pPr>
        <w:spacing w:line="360" w:lineRule="auto"/>
        <w:jc w:val="both"/>
        <w:rPr>
          <w:rFonts w:ascii="Arial" w:hAnsi="Arial" w:cs="Arial"/>
          <w:sz w:val="24"/>
          <w:szCs w:val="24"/>
        </w:rPr>
      </w:pPr>
    </w:p>
    <w:p w14:paraId="2F781F4C" w14:textId="77777777" w:rsidR="00B068C3" w:rsidRDefault="00B068C3" w:rsidP="004E78FF">
      <w:pPr>
        <w:spacing w:line="360" w:lineRule="auto"/>
        <w:jc w:val="both"/>
        <w:rPr>
          <w:rFonts w:ascii="Arial" w:hAnsi="Arial" w:cs="Arial"/>
          <w:sz w:val="24"/>
          <w:szCs w:val="24"/>
        </w:rPr>
      </w:pPr>
    </w:p>
    <w:p w14:paraId="20F9CFC7" w14:textId="77777777" w:rsidR="00B068C3" w:rsidRDefault="00B068C3" w:rsidP="004E78FF">
      <w:pPr>
        <w:spacing w:line="360" w:lineRule="auto"/>
        <w:jc w:val="both"/>
        <w:rPr>
          <w:rFonts w:ascii="Arial" w:hAnsi="Arial" w:cs="Arial"/>
          <w:sz w:val="24"/>
          <w:szCs w:val="24"/>
        </w:rPr>
      </w:pPr>
    </w:p>
    <w:p w14:paraId="119DF233" w14:textId="77777777" w:rsidR="00B068C3" w:rsidRDefault="00B068C3" w:rsidP="004E78FF">
      <w:pPr>
        <w:spacing w:line="360" w:lineRule="auto"/>
        <w:jc w:val="both"/>
        <w:rPr>
          <w:rFonts w:ascii="Arial" w:hAnsi="Arial" w:cs="Arial"/>
          <w:sz w:val="24"/>
          <w:szCs w:val="24"/>
        </w:rPr>
      </w:pPr>
    </w:p>
    <w:p w14:paraId="76D19F27" w14:textId="77777777" w:rsidR="00B068C3" w:rsidRDefault="00B068C3" w:rsidP="004E78FF">
      <w:pPr>
        <w:spacing w:line="360" w:lineRule="auto"/>
        <w:jc w:val="both"/>
        <w:rPr>
          <w:rFonts w:ascii="Arial" w:hAnsi="Arial" w:cs="Arial"/>
          <w:sz w:val="24"/>
          <w:szCs w:val="24"/>
        </w:rPr>
      </w:pPr>
    </w:p>
    <w:p w14:paraId="66FD0B4C" w14:textId="77777777" w:rsidR="00B068C3" w:rsidRDefault="00B068C3" w:rsidP="004E78FF">
      <w:pPr>
        <w:spacing w:line="360" w:lineRule="auto"/>
        <w:jc w:val="both"/>
        <w:rPr>
          <w:rFonts w:ascii="Arial" w:hAnsi="Arial" w:cs="Arial"/>
          <w:sz w:val="24"/>
          <w:szCs w:val="24"/>
        </w:rPr>
      </w:pPr>
    </w:p>
    <w:p w14:paraId="71255E29" w14:textId="77777777" w:rsidR="00B068C3" w:rsidRDefault="00B068C3" w:rsidP="004E78FF">
      <w:pPr>
        <w:spacing w:line="360" w:lineRule="auto"/>
        <w:jc w:val="both"/>
        <w:rPr>
          <w:rFonts w:ascii="Arial" w:hAnsi="Arial" w:cs="Arial"/>
          <w:sz w:val="24"/>
          <w:szCs w:val="24"/>
        </w:rPr>
      </w:pPr>
    </w:p>
    <w:p w14:paraId="535A5CA1" w14:textId="77777777" w:rsidR="00B068C3" w:rsidRDefault="00B068C3" w:rsidP="004E78FF">
      <w:pPr>
        <w:spacing w:line="360" w:lineRule="auto"/>
        <w:jc w:val="both"/>
        <w:rPr>
          <w:rFonts w:ascii="Arial" w:hAnsi="Arial" w:cs="Arial"/>
          <w:sz w:val="24"/>
          <w:szCs w:val="24"/>
        </w:rPr>
      </w:pPr>
    </w:p>
    <w:p w14:paraId="420684BB" w14:textId="77777777" w:rsidR="00B068C3" w:rsidRDefault="00B068C3" w:rsidP="004E78FF">
      <w:pPr>
        <w:spacing w:line="360" w:lineRule="auto"/>
        <w:jc w:val="both"/>
        <w:rPr>
          <w:rFonts w:ascii="Arial" w:hAnsi="Arial" w:cs="Arial"/>
          <w:sz w:val="24"/>
          <w:szCs w:val="24"/>
        </w:rPr>
      </w:pPr>
    </w:p>
    <w:p w14:paraId="29BB269E" w14:textId="77777777" w:rsidR="00B068C3" w:rsidRDefault="00B068C3" w:rsidP="004E78FF">
      <w:pPr>
        <w:spacing w:line="360" w:lineRule="auto"/>
        <w:jc w:val="both"/>
        <w:rPr>
          <w:rFonts w:ascii="Arial" w:hAnsi="Arial" w:cs="Arial"/>
          <w:sz w:val="24"/>
          <w:szCs w:val="24"/>
        </w:rPr>
      </w:pPr>
    </w:p>
    <w:p w14:paraId="2805A924" w14:textId="77777777" w:rsidR="00B068C3" w:rsidRDefault="00B068C3" w:rsidP="004E78FF">
      <w:pPr>
        <w:spacing w:line="360" w:lineRule="auto"/>
        <w:jc w:val="both"/>
        <w:rPr>
          <w:rFonts w:ascii="Arial" w:hAnsi="Arial" w:cs="Arial"/>
          <w:sz w:val="24"/>
          <w:szCs w:val="24"/>
        </w:rPr>
      </w:pPr>
    </w:p>
    <w:p w14:paraId="20DFA7B1" w14:textId="77777777" w:rsidR="00E91C32" w:rsidRDefault="00E91C32" w:rsidP="004E78FF">
      <w:pPr>
        <w:spacing w:line="360" w:lineRule="auto"/>
        <w:jc w:val="both"/>
        <w:rPr>
          <w:rFonts w:ascii="Arial" w:hAnsi="Arial" w:cs="Arial"/>
          <w:sz w:val="24"/>
          <w:szCs w:val="24"/>
        </w:rPr>
      </w:pPr>
    </w:p>
    <w:p w14:paraId="55FB6777" w14:textId="77777777" w:rsidR="00E91C32" w:rsidRDefault="00E91C32" w:rsidP="004E78FF">
      <w:pPr>
        <w:spacing w:line="360" w:lineRule="auto"/>
        <w:jc w:val="both"/>
        <w:rPr>
          <w:rFonts w:ascii="Arial" w:hAnsi="Arial" w:cs="Arial"/>
          <w:sz w:val="24"/>
          <w:szCs w:val="24"/>
        </w:rPr>
      </w:pPr>
    </w:p>
    <w:p w14:paraId="7DABA785" w14:textId="77777777" w:rsidR="00E91C32" w:rsidRPr="004E78FF" w:rsidRDefault="00E91C32" w:rsidP="004E78FF">
      <w:pPr>
        <w:spacing w:line="360" w:lineRule="auto"/>
        <w:jc w:val="both"/>
        <w:rPr>
          <w:rFonts w:ascii="Arial" w:hAnsi="Arial" w:cs="Arial"/>
          <w:sz w:val="24"/>
          <w:szCs w:val="24"/>
        </w:rPr>
      </w:pPr>
    </w:p>
    <w:p w14:paraId="2378D9A5" w14:textId="77777777" w:rsidR="004E78FF" w:rsidRPr="004E78FF" w:rsidRDefault="004E78FF" w:rsidP="004E78FF">
      <w:pPr>
        <w:spacing w:line="360" w:lineRule="auto"/>
        <w:jc w:val="both"/>
        <w:rPr>
          <w:rFonts w:ascii="Arial" w:hAnsi="Arial" w:cs="Arial"/>
          <w:sz w:val="24"/>
          <w:szCs w:val="24"/>
        </w:rPr>
      </w:pPr>
    </w:p>
    <w:p w14:paraId="6E42584B"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Conclusion</w:t>
      </w:r>
    </w:p>
    <w:p w14:paraId="02422EC9" w14:textId="07F8F8CC"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The hotel industry is making notable progress in embracing sustainability and net-zero practices. Through energy efficiency, responsible sourcing, and green certifications, hotels are reshaping their operations. Yet, challenges </w:t>
      </w:r>
      <w:r w:rsidR="00BA49B3">
        <w:rPr>
          <w:rFonts w:ascii="Arial" w:hAnsi="Arial" w:cs="Arial"/>
          <w:sz w:val="24"/>
          <w:szCs w:val="24"/>
        </w:rPr>
        <w:t>generated by</w:t>
      </w:r>
      <w:r w:rsidRPr="004E78FF">
        <w:rPr>
          <w:rFonts w:ascii="Arial" w:hAnsi="Arial" w:cs="Arial"/>
          <w:sz w:val="24"/>
          <w:szCs w:val="24"/>
        </w:rPr>
        <w:t xml:space="preserve"> high investment costs, lack of regulation, and operational inertia remain. The hotel industry </w:t>
      </w:r>
      <w:r w:rsidR="00487CEA">
        <w:rPr>
          <w:rFonts w:ascii="Arial" w:hAnsi="Arial" w:cs="Arial"/>
          <w:sz w:val="24"/>
          <w:szCs w:val="24"/>
        </w:rPr>
        <w:t>ha</w:t>
      </w:r>
      <w:r w:rsidRPr="004E78FF">
        <w:rPr>
          <w:rFonts w:ascii="Arial" w:hAnsi="Arial" w:cs="Arial"/>
          <w:sz w:val="24"/>
          <w:szCs w:val="24"/>
        </w:rPr>
        <w:t xml:space="preserve">s a </w:t>
      </w:r>
      <w:r w:rsidR="00487CEA">
        <w:rPr>
          <w:rFonts w:ascii="Arial" w:hAnsi="Arial" w:cs="Arial"/>
          <w:sz w:val="24"/>
          <w:szCs w:val="24"/>
        </w:rPr>
        <w:t>impacting position</w:t>
      </w:r>
      <w:r w:rsidRPr="004E78FF">
        <w:rPr>
          <w:rFonts w:ascii="Arial" w:hAnsi="Arial" w:cs="Arial"/>
          <w:sz w:val="24"/>
          <w:szCs w:val="24"/>
        </w:rPr>
        <w:t xml:space="preserve"> in the global transition toward sustainability and net-zero emissions. Carbon reduction strategies, renewable energy adoption, and ESG reporting have become central to operations, driven by regulatory, social, and market pressures. While large hotel brands show measurable progress, challenges remain, particularly for smaller operators lacking resources. Technological innovation, industry collaboration, and credible measurement frameworks are vital for future success. To remain competitive and ethically responsible, the hospitality sector must embed sustainability not as an option, but as a core element of business strategy.</w:t>
      </w:r>
    </w:p>
    <w:p w14:paraId="40097A1C" w14:textId="77777777" w:rsidR="004E78FF" w:rsidRPr="004E78FF" w:rsidRDefault="004E78FF" w:rsidP="004E78FF">
      <w:pPr>
        <w:spacing w:line="360" w:lineRule="auto"/>
        <w:jc w:val="both"/>
        <w:rPr>
          <w:rFonts w:ascii="Arial" w:hAnsi="Arial" w:cs="Arial"/>
          <w:sz w:val="24"/>
          <w:szCs w:val="24"/>
        </w:rPr>
      </w:pPr>
    </w:p>
    <w:p w14:paraId="469E5AA4"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Recommendations </w:t>
      </w:r>
    </w:p>
    <w:p w14:paraId="44082796"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Based on the evaluation of carbon reduction and net-zero practices, several actionable recommendations are proposed for the hospitality and hotel industry:</w:t>
      </w:r>
    </w:p>
    <w:p w14:paraId="07E36F73"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Develop Scalable Net-Zero Strategies</w:t>
      </w:r>
    </w:p>
    <w:p w14:paraId="3B374CF8"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Hotels of all sizes should adopt tiered sustainability roadmaps based on operational scale, starting with low-cost actions such as energy audits, water conservation, and staff training. Larger properties can invest in renewable energy and carbon offsetting, while smaller operators may collaborate in shared green initiatives through regional alliances.</w:t>
      </w:r>
    </w:p>
    <w:p w14:paraId="539096CA"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Standardize Measurement and Reporting</w:t>
      </w:r>
    </w:p>
    <w:p w14:paraId="6CF5B545" w14:textId="2D533A6A"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The industry needs universal standards for tracking and reporting carbon emissions, especially Scope 3 (indirect) emissions. Adoption of tools like the Hotel Carbon Measurement Initiative (HCMI) and participation in platforms </w:t>
      </w:r>
      <w:r w:rsidR="00E54749">
        <w:rPr>
          <w:rFonts w:ascii="Arial" w:hAnsi="Arial" w:cs="Arial"/>
          <w:sz w:val="24"/>
          <w:szCs w:val="24"/>
        </w:rPr>
        <w:t>like</w:t>
      </w:r>
      <w:r w:rsidRPr="004E78FF">
        <w:rPr>
          <w:rFonts w:ascii="Arial" w:hAnsi="Arial" w:cs="Arial"/>
          <w:sz w:val="24"/>
          <w:szCs w:val="24"/>
        </w:rPr>
        <w:t xml:space="preserve"> Global Sustainable Tourism Council (GSTC) can improve transparency and benchmarking.</w:t>
      </w:r>
    </w:p>
    <w:p w14:paraId="29381BDE"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Invest in Training and Guest Engagement</w:t>
      </w:r>
    </w:p>
    <w:p w14:paraId="6891DA9A"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lastRenderedPageBreak/>
        <w:t>Sustainability success depends on behaviour change. Staff at all levels should receive regular sustainability training, and guests should be engaged through clear communication of environmental practices, such as towel reuse, local sourcing, and energy-saving features.</w:t>
      </w:r>
    </w:p>
    <w:p w14:paraId="3E7C46AC"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Encourage Public–Private Partnerships</w:t>
      </w:r>
    </w:p>
    <w:p w14:paraId="40B01092"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Hotels should seek collaboration with local governments, NGOs, and technology providers to access grants, green financing, and pilot new innovations like smart energy systems and circular supply chains.</w:t>
      </w:r>
    </w:p>
    <w:p w14:paraId="3D7893F2"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Embed Sustainability in Corporate Strategy</w:t>
      </w:r>
    </w:p>
    <w:p w14:paraId="55D07BC3"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Finally, sustainability should move beyond marketing into the core of hotel operations, governance, and brand identity. Leaders must align sustainability targets with performance metrics, strategic planning, and long-term business models to achieve meaningful and measurable impact.</w:t>
      </w:r>
    </w:p>
    <w:p w14:paraId="3A28C14E" w14:textId="2F6A53F3"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Also, </w:t>
      </w:r>
      <w:r w:rsidR="009D557F">
        <w:rPr>
          <w:rFonts w:ascii="Arial" w:hAnsi="Arial" w:cs="Arial"/>
          <w:sz w:val="24"/>
          <w:szCs w:val="24"/>
        </w:rPr>
        <w:t xml:space="preserve">last but not least, </w:t>
      </w:r>
      <w:r w:rsidRPr="004E78FF">
        <w:rPr>
          <w:rFonts w:ascii="Arial" w:hAnsi="Arial" w:cs="Arial"/>
          <w:sz w:val="24"/>
          <w:szCs w:val="24"/>
        </w:rPr>
        <w:t>Set Measurable ESG Targets: Hotels should adopt clear, transparent goals aligned with global sustainability standards.</w:t>
      </w:r>
    </w:p>
    <w:p w14:paraId="488CA287"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Invest in Innovation: Adoption of IoT and AI can enhance energy and waste monitoring.</w:t>
      </w:r>
    </w:p>
    <w:p w14:paraId="56440309"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Train and Engage Employees: Staff awareness and empowerment are essential to sustainable transformation.</w:t>
      </w:r>
    </w:p>
    <w:p w14:paraId="0A3562FD"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Educate Guests: Promoting sustainable behaviours among guests can support operational goals.</w:t>
      </w:r>
    </w:p>
    <w:p w14:paraId="3D233AE8"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Collaborate Across the Supply Chain: Partnering with sustainable suppliers strengthens the value chain.</w:t>
      </w:r>
    </w:p>
    <w:p w14:paraId="0B97BC90" w14:textId="77777777" w:rsidR="004E78FF" w:rsidRPr="004E78FF" w:rsidRDefault="004E78FF" w:rsidP="004E78FF">
      <w:pPr>
        <w:spacing w:line="360" w:lineRule="auto"/>
        <w:jc w:val="both"/>
        <w:rPr>
          <w:rFonts w:ascii="Arial" w:hAnsi="Arial" w:cs="Arial"/>
          <w:sz w:val="24"/>
          <w:szCs w:val="24"/>
        </w:rPr>
      </w:pPr>
    </w:p>
    <w:p w14:paraId="57299177" w14:textId="77777777" w:rsidR="004E78FF" w:rsidRDefault="004E78FF" w:rsidP="004E78FF">
      <w:pPr>
        <w:spacing w:line="360" w:lineRule="auto"/>
        <w:jc w:val="both"/>
        <w:rPr>
          <w:rFonts w:ascii="Arial" w:hAnsi="Arial" w:cs="Arial"/>
          <w:sz w:val="24"/>
          <w:szCs w:val="24"/>
        </w:rPr>
      </w:pPr>
    </w:p>
    <w:p w14:paraId="59AFE74D" w14:textId="77777777" w:rsidR="00E91C32" w:rsidRDefault="00E91C32" w:rsidP="004E78FF">
      <w:pPr>
        <w:spacing w:line="360" w:lineRule="auto"/>
        <w:jc w:val="both"/>
        <w:rPr>
          <w:rFonts w:ascii="Arial" w:hAnsi="Arial" w:cs="Arial"/>
          <w:sz w:val="24"/>
          <w:szCs w:val="24"/>
        </w:rPr>
      </w:pPr>
    </w:p>
    <w:p w14:paraId="328F7CAD" w14:textId="77777777" w:rsidR="00E91C32" w:rsidRDefault="00E91C32" w:rsidP="004E78FF">
      <w:pPr>
        <w:spacing w:line="360" w:lineRule="auto"/>
        <w:jc w:val="both"/>
        <w:rPr>
          <w:rFonts w:ascii="Arial" w:hAnsi="Arial" w:cs="Arial"/>
          <w:sz w:val="24"/>
          <w:szCs w:val="24"/>
        </w:rPr>
      </w:pPr>
    </w:p>
    <w:p w14:paraId="5DDB66DC" w14:textId="77777777" w:rsidR="00E91C32" w:rsidRDefault="00E91C32" w:rsidP="004E78FF">
      <w:pPr>
        <w:spacing w:line="360" w:lineRule="auto"/>
        <w:jc w:val="both"/>
        <w:rPr>
          <w:rFonts w:ascii="Arial" w:hAnsi="Arial" w:cs="Arial"/>
          <w:sz w:val="24"/>
          <w:szCs w:val="24"/>
        </w:rPr>
      </w:pPr>
    </w:p>
    <w:p w14:paraId="0F519766" w14:textId="77777777" w:rsidR="00E91C32" w:rsidRPr="004E78FF" w:rsidRDefault="00E91C32" w:rsidP="004E78FF">
      <w:pPr>
        <w:spacing w:line="360" w:lineRule="auto"/>
        <w:jc w:val="both"/>
        <w:rPr>
          <w:rFonts w:ascii="Arial" w:hAnsi="Arial" w:cs="Arial"/>
          <w:sz w:val="24"/>
          <w:szCs w:val="24"/>
        </w:rPr>
      </w:pPr>
    </w:p>
    <w:p w14:paraId="70BE6210" w14:textId="77777777" w:rsidR="004E78FF" w:rsidRPr="004E78FF" w:rsidRDefault="004E78FF" w:rsidP="004E78FF">
      <w:pPr>
        <w:spacing w:line="360" w:lineRule="auto"/>
        <w:jc w:val="both"/>
        <w:rPr>
          <w:rFonts w:ascii="Arial" w:hAnsi="Arial" w:cs="Arial"/>
          <w:sz w:val="24"/>
          <w:szCs w:val="24"/>
        </w:rPr>
      </w:pPr>
    </w:p>
    <w:p w14:paraId="52C4E5DD"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References </w:t>
      </w:r>
    </w:p>
    <w:p w14:paraId="66B33868" w14:textId="77777777" w:rsidR="004E78FF" w:rsidRPr="004E78FF" w:rsidRDefault="004E78FF" w:rsidP="004E78FF">
      <w:pPr>
        <w:spacing w:line="360" w:lineRule="auto"/>
        <w:jc w:val="both"/>
        <w:rPr>
          <w:rFonts w:ascii="Arial" w:hAnsi="Arial" w:cs="Arial"/>
          <w:sz w:val="24"/>
          <w:szCs w:val="24"/>
        </w:rPr>
      </w:pPr>
    </w:p>
    <w:p w14:paraId="0487E7EB"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Accor, 2023. Planet 21 – </w:t>
      </w:r>
      <w:r w:rsidRPr="00372575">
        <w:rPr>
          <w:rFonts w:ascii="Arial" w:hAnsi="Arial" w:cs="Arial"/>
          <w:i/>
          <w:iCs/>
          <w:sz w:val="24"/>
          <w:szCs w:val="24"/>
        </w:rPr>
        <w:t>Acting for Positive Hospitality.</w:t>
      </w:r>
      <w:r w:rsidRPr="004E78FF">
        <w:rPr>
          <w:rFonts w:ascii="Arial" w:hAnsi="Arial" w:cs="Arial"/>
          <w:sz w:val="24"/>
          <w:szCs w:val="24"/>
        </w:rPr>
        <w:t xml:space="preserve"> [online] Available at: https://group.accor.com/en/sustainable-development </w:t>
      </w:r>
    </w:p>
    <w:p w14:paraId="6CD8D8B1"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Accor, 2023. </w:t>
      </w:r>
      <w:r w:rsidRPr="00372575">
        <w:rPr>
          <w:rFonts w:ascii="Arial" w:hAnsi="Arial" w:cs="Arial"/>
          <w:i/>
          <w:iCs/>
          <w:sz w:val="24"/>
          <w:szCs w:val="24"/>
        </w:rPr>
        <w:t>Sustainable Development Report</w:t>
      </w:r>
      <w:r w:rsidRPr="004E78FF">
        <w:rPr>
          <w:rFonts w:ascii="Arial" w:hAnsi="Arial" w:cs="Arial"/>
          <w:sz w:val="24"/>
          <w:szCs w:val="24"/>
        </w:rPr>
        <w:t xml:space="preserve">. [online] Available at: https://group.accor.com/en/sustainable-development </w:t>
      </w:r>
    </w:p>
    <w:p w14:paraId="55FDF297" w14:textId="246C53DA"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Bharwani, S. and Mathews, D., 2021. </w:t>
      </w:r>
      <w:r w:rsidR="00372575">
        <w:rPr>
          <w:rFonts w:ascii="Arial" w:hAnsi="Arial" w:cs="Arial"/>
          <w:sz w:val="24"/>
          <w:szCs w:val="24"/>
        </w:rPr>
        <w:t>“</w:t>
      </w:r>
      <w:r w:rsidRPr="004E78FF">
        <w:rPr>
          <w:rFonts w:ascii="Arial" w:hAnsi="Arial" w:cs="Arial"/>
          <w:sz w:val="24"/>
          <w:szCs w:val="24"/>
        </w:rPr>
        <w:t>Digital transformation and sustainability in hotels</w:t>
      </w:r>
      <w:r w:rsidR="00372575">
        <w:rPr>
          <w:rFonts w:ascii="Arial" w:hAnsi="Arial" w:cs="Arial"/>
          <w:sz w:val="24"/>
          <w:szCs w:val="24"/>
        </w:rPr>
        <w:t>”</w:t>
      </w:r>
      <w:r w:rsidRPr="004E78FF">
        <w:rPr>
          <w:rFonts w:ascii="Arial" w:hAnsi="Arial" w:cs="Arial"/>
          <w:sz w:val="24"/>
          <w:szCs w:val="24"/>
        </w:rPr>
        <w:t xml:space="preserve">. </w:t>
      </w:r>
      <w:r w:rsidRPr="00372575">
        <w:rPr>
          <w:rFonts w:ascii="Arial" w:hAnsi="Arial" w:cs="Arial"/>
          <w:i/>
          <w:iCs/>
          <w:sz w:val="24"/>
          <w:szCs w:val="24"/>
        </w:rPr>
        <w:t>Tourism Review,</w:t>
      </w:r>
      <w:r w:rsidRPr="004E78FF">
        <w:rPr>
          <w:rFonts w:ascii="Arial" w:hAnsi="Arial" w:cs="Arial"/>
          <w:sz w:val="24"/>
          <w:szCs w:val="24"/>
        </w:rPr>
        <w:t xml:space="preserve"> 76(4), pp.1042–1057.</w:t>
      </w:r>
    </w:p>
    <w:p w14:paraId="0A50611A" w14:textId="3A56C414"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Bohdanowicz, P. and Zientara, P., 2022. </w:t>
      </w:r>
      <w:r w:rsidR="00372575">
        <w:rPr>
          <w:rFonts w:ascii="Arial" w:hAnsi="Arial" w:cs="Arial"/>
          <w:sz w:val="24"/>
          <w:szCs w:val="24"/>
        </w:rPr>
        <w:t>“</w:t>
      </w:r>
      <w:r w:rsidRPr="004E78FF">
        <w:rPr>
          <w:rFonts w:ascii="Arial" w:hAnsi="Arial" w:cs="Arial"/>
          <w:sz w:val="24"/>
          <w:szCs w:val="24"/>
        </w:rPr>
        <w:t>Sustainable hotel operations: An integrative framework for performance and implementation</w:t>
      </w:r>
      <w:r w:rsidR="00372575">
        <w:rPr>
          <w:rFonts w:ascii="Arial" w:hAnsi="Arial" w:cs="Arial"/>
          <w:sz w:val="24"/>
          <w:szCs w:val="24"/>
        </w:rPr>
        <w:t>”</w:t>
      </w:r>
      <w:r w:rsidRPr="004E78FF">
        <w:rPr>
          <w:rFonts w:ascii="Arial" w:hAnsi="Arial" w:cs="Arial"/>
          <w:sz w:val="24"/>
          <w:szCs w:val="24"/>
        </w:rPr>
        <w:t xml:space="preserve">. </w:t>
      </w:r>
      <w:r w:rsidRPr="00372575">
        <w:rPr>
          <w:rFonts w:ascii="Arial" w:hAnsi="Arial" w:cs="Arial"/>
          <w:i/>
          <w:iCs/>
          <w:sz w:val="24"/>
          <w:szCs w:val="24"/>
        </w:rPr>
        <w:t>Journal of Sustainable Tourism</w:t>
      </w:r>
      <w:r w:rsidRPr="004E78FF">
        <w:rPr>
          <w:rFonts w:ascii="Arial" w:hAnsi="Arial" w:cs="Arial"/>
          <w:sz w:val="24"/>
          <w:szCs w:val="24"/>
        </w:rPr>
        <w:t>, 30(3), pp.387–409.</w:t>
      </w:r>
    </w:p>
    <w:p w14:paraId="48A9D88B"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Bohdanowicz-Godfrey, P., 2022. </w:t>
      </w:r>
      <w:r w:rsidRPr="00372575">
        <w:rPr>
          <w:rFonts w:ascii="Arial" w:hAnsi="Arial" w:cs="Arial"/>
          <w:i/>
          <w:iCs/>
          <w:sz w:val="24"/>
          <w:szCs w:val="24"/>
        </w:rPr>
        <w:t>Hotel Sustainability and Responsible Tourism: Managing Environmental Impact</w:t>
      </w:r>
      <w:r w:rsidRPr="004E78FF">
        <w:rPr>
          <w:rFonts w:ascii="Arial" w:hAnsi="Arial" w:cs="Arial"/>
          <w:sz w:val="24"/>
          <w:szCs w:val="24"/>
        </w:rPr>
        <w:t>. London: Springer Nature.</w:t>
      </w:r>
    </w:p>
    <w:p w14:paraId="36E52BE1"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Deloitte, 2023. </w:t>
      </w:r>
      <w:r w:rsidRPr="00372575">
        <w:rPr>
          <w:rFonts w:ascii="Arial" w:hAnsi="Arial" w:cs="Arial"/>
          <w:i/>
          <w:iCs/>
          <w:sz w:val="24"/>
          <w:szCs w:val="24"/>
        </w:rPr>
        <w:t>Sustainable Hospitality: Navigating ESG, Carbon and Net-Zero</w:t>
      </w:r>
      <w:r w:rsidRPr="004E78FF">
        <w:rPr>
          <w:rFonts w:ascii="Arial" w:hAnsi="Arial" w:cs="Arial"/>
          <w:sz w:val="24"/>
          <w:szCs w:val="24"/>
        </w:rPr>
        <w:t>. [online] Available at: https://www2.deloitte.com</w:t>
      </w:r>
    </w:p>
    <w:p w14:paraId="10D13959"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Elkington, J., 1997. </w:t>
      </w:r>
      <w:r w:rsidRPr="00372575">
        <w:rPr>
          <w:rFonts w:ascii="Arial" w:hAnsi="Arial" w:cs="Arial"/>
          <w:i/>
          <w:iCs/>
          <w:sz w:val="24"/>
          <w:szCs w:val="24"/>
        </w:rPr>
        <w:t>Cannibals with Forks: The Triple Bottom Line of 21st Century Business</w:t>
      </w:r>
      <w:r w:rsidRPr="004E78FF">
        <w:rPr>
          <w:rFonts w:ascii="Arial" w:hAnsi="Arial" w:cs="Arial"/>
          <w:sz w:val="24"/>
          <w:szCs w:val="24"/>
        </w:rPr>
        <w:t>. Oxford: Capstone Publishing.</w:t>
      </w:r>
    </w:p>
    <w:p w14:paraId="4591C04E" w14:textId="62ECF208"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Ellen MacArthur Foundation, 2019. </w:t>
      </w:r>
      <w:r w:rsidRPr="00372575">
        <w:rPr>
          <w:rFonts w:ascii="Arial" w:hAnsi="Arial" w:cs="Arial"/>
          <w:i/>
          <w:iCs/>
          <w:sz w:val="24"/>
          <w:szCs w:val="24"/>
        </w:rPr>
        <w:t>Completing the Picture: How the Circular Economy Tackles Climate Change</w:t>
      </w:r>
      <w:r w:rsidRPr="004E78FF">
        <w:rPr>
          <w:rFonts w:ascii="Arial" w:hAnsi="Arial" w:cs="Arial"/>
          <w:sz w:val="24"/>
          <w:szCs w:val="24"/>
        </w:rPr>
        <w:t xml:space="preserve">. [online] Available at: </w:t>
      </w:r>
      <w:r w:rsidR="00372575">
        <w:rPr>
          <w:rFonts w:ascii="Arial" w:hAnsi="Arial" w:cs="Arial"/>
          <w:sz w:val="24"/>
          <w:szCs w:val="24"/>
        </w:rPr>
        <w:t>https://ellenmacarthurfoundation</w:t>
      </w:r>
      <w:r w:rsidRPr="004E78FF">
        <w:rPr>
          <w:rFonts w:ascii="Arial" w:hAnsi="Arial" w:cs="Arial"/>
          <w:sz w:val="24"/>
          <w:szCs w:val="24"/>
        </w:rPr>
        <w:t>.</w:t>
      </w:r>
      <w:r w:rsidR="00372575">
        <w:rPr>
          <w:rFonts w:ascii="Arial" w:hAnsi="Arial" w:cs="Arial"/>
          <w:sz w:val="24"/>
          <w:szCs w:val="24"/>
        </w:rPr>
        <w:t xml:space="preserve"> </w:t>
      </w:r>
      <w:r w:rsidRPr="004E78FF">
        <w:rPr>
          <w:rFonts w:ascii="Arial" w:hAnsi="Arial" w:cs="Arial"/>
          <w:sz w:val="24"/>
          <w:szCs w:val="24"/>
        </w:rPr>
        <w:t>org/completing-the-picture</w:t>
      </w:r>
    </w:p>
    <w:p w14:paraId="038B5A4A"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European Commission, 2022. </w:t>
      </w:r>
      <w:r w:rsidRPr="00372575">
        <w:rPr>
          <w:rFonts w:ascii="Arial" w:hAnsi="Arial" w:cs="Arial"/>
          <w:i/>
          <w:iCs/>
          <w:sz w:val="24"/>
          <w:szCs w:val="24"/>
        </w:rPr>
        <w:t>The European Green Deal and Fit for 55</w:t>
      </w:r>
      <w:r w:rsidRPr="004E78FF">
        <w:rPr>
          <w:rFonts w:ascii="Arial" w:hAnsi="Arial" w:cs="Arial"/>
          <w:sz w:val="24"/>
          <w:szCs w:val="24"/>
        </w:rPr>
        <w:t xml:space="preserve">. [online] Available at: https://ec.europa.eu </w:t>
      </w:r>
    </w:p>
    <w:p w14:paraId="14137638"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Global Sustainable Tourism Council (GSTC), 2013</w:t>
      </w:r>
      <w:r w:rsidRPr="00372575">
        <w:rPr>
          <w:rFonts w:ascii="Arial" w:hAnsi="Arial" w:cs="Arial"/>
          <w:i/>
          <w:iCs/>
          <w:sz w:val="24"/>
          <w:szCs w:val="24"/>
        </w:rPr>
        <w:t>. Global Criteria for Hotels and Tour Operators.</w:t>
      </w:r>
      <w:r w:rsidRPr="004E78FF">
        <w:rPr>
          <w:rFonts w:ascii="Arial" w:hAnsi="Arial" w:cs="Arial"/>
          <w:sz w:val="24"/>
          <w:szCs w:val="24"/>
        </w:rPr>
        <w:t xml:space="preserve"> [online] Available at: https://www.gstcouncil.org</w:t>
      </w:r>
    </w:p>
    <w:p w14:paraId="49AAF1B3"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Hall, C.M., Gossling, S. and Scott, D., 2021. </w:t>
      </w:r>
      <w:r w:rsidRPr="00372575">
        <w:rPr>
          <w:rFonts w:ascii="Arial" w:hAnsi="Arial" w:cs="Arial"/>
          <w:i/>
          <w:iCs/>
          <w:sz w:val="24"/>
          <w:szCs w:val="24"/>
        </w:rPr>
        <w:t>Tourism and Climate Change: Impacts, Adaptation and Mitigation</w:t>
      </w:r>
      <w:r w:rsidRPr="004E78FF">
        <w:rPr>
          <w:rFonts w:ascii="Arial" w:hAnsi="Arial" w:cs="Arial"/>
          <w:sz w:val="24"/>
          <w:szCs w:val="24"/>
        </w:rPr>
        <w:t>. 2nd ed. Bristol: Channel View Publications.</w:t>
      </w:r>
    </w:p>
    <w:p w14:paraId="3E073213"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lastRenderedPageBreak/>
        <w:t xml:space="preserve">Hilton, 2023. </w:t>
      </w:r>
      <w:r w:rsidRPr="00372575">
        <w:rPr>
          <w:rFonts w:ascii="Arial" w:hAnsi="Arial" w:cs="Arial"/>
          <w:i/>
          <w:iCs/>
          <w:sz w:val="24"/>
          <w:szCs w:val="24"/>
        </w:rPr>
        <w:t>Travel with Purpose 2030 Goals Progress Report</w:t>
      </w:r>
      <w:r w:rsidRPr="004E78FF">
        <w:rPr>
          <w:rFonts w:ascii="Arial" w:hAnsi="Arial" w:cs="Arial"/>
          <w:sz w:val="24"/>
          <w:szCs w:val="24"/>
        </w:rPr>
        <w:t xml:space="preserve">. [online] Available at: https://esg.hilton.com </w:t>
      </w:r>
    </w:p>
    <w:p w14:paraId="3518D8C5"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Hilton, 2023. </w:t>
      </w:r>
      <w:r w:rsidRPr="00372575">
        <w:rPr>
          <w:rFonts w:ascii="Arial" w:hAnsi="Arial" w:cs="Arial"/>
          <w:i/>
          <w:iCs/>
          <w:sz w:val="24"/>
          <w:szCs w:val="24"/>
        </w:rPr>
        <w:t>Travel with Purpose ESG Report</w:t>
      </w:r>
      <w:r w:rsidRPr="004E78FF">
        <w:rPr>
          <w:rFonts w:ascii="Arial" w:hAnsi="Arial" w:cs="Arial"/>
          <w:sz w:val="24"/>
          <w:szCs w:val="24"/>
        </w:rPr>
        <w:t xml:space="preserve">. [online] Available at: https://esg.hilton.com </w:t>
      </w:r>
    </w:p>
    <w:p w14:paraId="1540DD8D"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Hunt, C. and Ninemeier, J., 2020</w:t>
      </w:r>
      <w:r w:rsidRPr="00372575">
        <w:rPr>
          <w:rFonts w:ascii="Arial" w:hAnsi="Arial" w:cs="Arial"/>
          <w:i/>
          <w:iCs/>
          <w:sz w:val="24"/>
          <w:szCs w:val="24"/>
        </w:rPr>
        <w:t>. Hospitality Sustainability: Principles and Practice</w:t>
      </w:r>
      <w:r w:rsidRPr="004E78FF">
        <w:rPr>
          <w:rFonts w:ascii="Arial" w:hAnsi="Arial" w:cs="Arial"/>
          <w:sz w:val="24"/>
          <w:szCs w:val="24"/>
        </w:rPr>
        <w:t>. New York: Routledge.</w:t>
      </w:r>
    </w:p>
    <w:p w14:paraId="748037D8"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IHG Hotels &amp; Resorts, 2023. </w:t>
      </w:r>
      <w:r w:rsidRPr="00372575">
        <w:rPr>
          <w:rFonts w:ascii="Arial" w:hAnsi="Arial" w:cs="Arial"/>
          <w:i/>
          <w:iCs/>
          <w:sz w:val="24"/>
          <w:szCs w:val="24"/>
        </w:rPr>
        <w:t>Journey to Tomorrow: Responsible Business Report.</w:t>
      </w:r>
      <w:r w:rsidRPr="004E78FF">
        <w:rPr>
          <w:rFonts w:ascii="Arial" w:hAnsi="Arial" w:cs="Arial"/>
          <w:sz w:val="24"/>
          <w:szCs w:val="24"/>
        </w:rPr>
        <w:t xml:space="preserve"> [online] Available at: https://www.ihgplc.com/en/responsible-business</w:t>
      </w:r>
    </w:p>
    <w:p w14:paraId="75EB6090"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Intergovernmental Panel on Climate Change (IPCC), 2022. </w:t>
      </w:r>
      <w:r w:rsidRPr="00372575">
        <w:rPr>
          <w:rFonts w:ascii="Arial" w:hAnsi="Arial" w:cs="Arial"/>
          <w:i/>
          <w:iCs/>
          <w:sz w:val="24"/>
          <w:szCs w:val="24"/>
        </w:rPr>
        <w:t>Climate Change 2022: Mitigation of Climate Change.</w:t>
      </w:r>
      <w:r w:rsidRPr="004E78FF">
        <w:rPr>
          <w:rFonts w:ascii="Arial" w:hAnsi="Arial" w:cs="Arial"/>
          <w:sz w:val="24"/>
          <w:szCs w:val="24"/>
        </w:rPr>
        <w:t xml:space="preserve"> [online] Available at: https://www.ipcc.ch/report/ar6/wg3/  </w:t>
      </w:r>
    </w:p>
    <w:p w14:paraId="61E46155" w14:textId="09EE9E6E"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Jones, P., Hillier, D. and Comfort, D., 2020. </w:t>
      </w:r>
      <w:r w:rsidR="00372575">
        <w:rPr>
          <w:rFonts w:ascii="Arial" w:hAnsi="Arial" w:cs="Arial"/>
          <w:sz w:val="24"/>
          <w:szCs w:val="24"/>
        </w:rPr>
        <w:t>“</w:t>
      </w:r>
      <w:r w:rsidRPr="004E78FF">
        <w:rPr>
          <w:rFonts w:ascii="Arial" w:hAnsi="Arial" w:cs="Arial"/>
          <w:sz w:val="24"/>
          <w:szCs w:val="24"/>
        </w:rPr>
        <w:t>Sustainability in the global hospitality industry: Challenges and opportunities</w:t>
      </w:r>
      <w:r w:rsidR="00372575">
        <w:rPr>
          <w:rFonts w:ascii="Arial" w:hAnsi="Arial" w:cs="Arial"/>
          <w:sz w:val="24"/>
          <w:szCs w:val="24"/>
        </w:rPr>
        <w:t>”</w:t>
      </w:r>
      <w:r w:rsidRPr="004E78FF">
        <w:rPr>
          <w:rFonts w:ascii="Arial" w:hAnsi="Arial" w:cs="Arial"/>
          <w:sz w:val="24"/>
          <w:szCs w:val="24"/>
        </w:rPr>
        <w:t xml:space="preserve">. </w:t>
      </w:r>
      <w:r w:rsidRPr="00372575">
        <w:rPr>
          <w:rFonts w:ascii="Arial" w:hAnsi="Arial" w:cs="Arial"/>
          <w:i/>
          <w:iCs/>
          <w:sz w:val="24"/>
          <w:szCs w:val="24"/>
        </w:rPr>
        <w:t>International Journal of Contemporary Hospitality Management</w:t>
      </w:r>
      <w:r w:rsidRPr="004E78FF">
        <w:rPr>
          <w:rFonts w:ascii="Arial" w:hAnsi="Arial" w:cs="Arial"/>
          <w:sz w:val="24"/>
          <w:szCs w:val="24"/>
        </w:rPr>
        <w:t>, 32(1), pp.1–19.</w:t>
      </w:r>
    </w:p>
    <w:p w14:paraId="1176DECF" w14:textId="123E229B"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Jones, P., Hillier, D. and Comfort, D., 2016. </w:t>
      </w:r>
      <w:r w:rsidR="00372575">
        <w:rPr>
          <w:rFonts w:ascii="Arial" w:hAnsi="Arial" w:cs="Arial"/>
          <w:sz w:val="24"/>
          <w:szCs w:val="24"/>
        </w:rPr>
        <w:t>“</w:t>
      </w:r>
      <w:r w:rsidRPr="004E78FF">
        <w:rPr>
          <w:rFonts w:ascii="Arial" w:hAnsi="Arial" w:cs="Arial"/>
          <w:sz w:val="24"/>
          <w:szCs w:val="24"/>
        </w:rPr>
        <w:t>Sustainability in the global hotel industry</w:t>
      </w:r>
      <w:r w:rsidR="00372575">
        <w:rPr>
          <w:rFonts w:ascii="Arial" w:hAnsi="Arial" w:cs="Arial"/>
          <w:sz w:val="24"/>
          <w:szCs w:val="24"/>
        </w:rPr>
        <w:t>”</w:t>
      </w:r>
      <w:r w:rsidRPr="004E78FF">
        <w:rPr>
          <w:rFonts w:ascii="Arial" w:hAnsi="Arial" w:cs="Arial"/>
          <w:sz w:val="24"/>
          <w:szCs w:val="24"/>
        </w:rPr>
        <w:t xml:space="preserve">. </w:t>
      </w:r>
      <w:r w:rsidRPr="00372575">
        <w:rPr>
          <w:rFonts w:ascii="Arial" w:hAnsi="Arial" w:cs="Arial"/>
          <w:i/>
          <w:iCs/>
          <w:sz w:val="24"/>
          <w:szCs w:val="24"/>
        </w:rPr>
        <w:t>International Journal of Contemporary Hospitality Management</w:t>
      </w:r>
      <w:r w:rsidRPr="004E78FF">
        <w:rPr>
          <w:rFonts w:ascii="Arial" w:hAnsi="Arial" w:cs="Arial"/>
          <w:sz w:val="24"/>
          <w:szCs w:val="24"/>
        </w:rPr>
        <w:t>, 28(1), pp.36–67.</w:t>
      </w:r>
    </w:p>
    <w:p w14:paraId="184E7861" w14:textId="1C248D2F"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Kumar, V. and Dixit, A., 2023. </w:t>
      </w:r>
      <w:r w:rsidR="00B4625F">
        <w:rPr>
          <w:rFonts w:ascii="Arial" w:hAnsi="Arial" w:cs="Arial"/>
          <w:sz w:val="24"/>
          <w:szCs w:val="24"/>
        </w:rPr>
        <w:t>“</w:t>
      </w:r>
      <w:r w:rsidRPr="004E78FF">
        <w:rPr>
          <w:rFonts w:ascii="Arial" w:hAnsi="Arial" w:cs="Arial"/>
          <w:sz w:val="24"/>
          <w:szCs w:val="24"/>
        </w:rPr>
        <w:t>Net-zero strategies in the global hospitality sector: A review of green innovations and policy challenges</w:t>
      </w:r>
      <w:r w:rsidR="00B4625F">
        <w:rPr>
          <w:rFonts w:ascii="Arial" w:hAnsi="Arial" w:cs="Arial"/>
          <w:sz w:val="24"/>
          <w:szCs w:val="24"/>
        </w:rPr>
        <w:t>”</w:t>
      </w:r>
      <w:r w:rsidRPr="004E78FF">
        <w:rPr>
          <w:rFonts w:ascii="Arial" w:hAnsi="Arial" w:cs="Arial"/>
          <w:sz w:val="24"/>
          <w:szCs w:val="24"/>
        </w:rPr>
        <w:t xml:space="preserve">. </w:t>
      </w:r>
      <w:r w:rsidRPr="00B4625F">
        <w:rPr>
          <w:rFonts w:ascii="Arial" w:hAnsi="Arial" w:cs="Arial"/>
          <w:i/>
          <w:iCs/>
          <w:sz w:val="24"/>
          <w:szCs w:val="24"/>
        </w:rPr>
        <w:t>International Journal of Hospitality Management,</w:t>
      </w:r>
      <w:r w:rsidRPr="004E78FF">
        <w:rPr>
          <w:rFonts w:ascii="Arial" w:hAnsi="Arial" w:cs="Arial"/>
          <w:sz w:val="24"/>
          <w:szCs w:val="24"/>
        </w:rPr>
        <w:t xml:space="preserve"> 108, p.103378.</w:t>
      </w:r>
    </w:p>
    <w:p w14:paraId="156CD82A"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Marriott International, 2023</w:t>
      </w:r>
      <w:r w:rsidRPr="00B4625F">
        <w:rPr>
          <w:rFonts w:ascii="Arial" w:hAnsi="Arial" w:cs="Arial"/>
          <w:i/>
          <w:iCs/>
          <w:sz w:val="24"/>
          <w:szCs w:val="24"/>
        </w:rPr>
        <w:t>. Serve 360: Doing Good in Every Direction</w:t>
      </w:r>
      <w:r w:rsidRPr="004E78FF">
        <w:rPr>
          <w:rFonts w:ascii="Arial" w:hAnsi="Arial" w:cs="Arial"/>
          <w:sz w:val="24"/>
          <w:szCs w:val="24"/>
        </w:rPr>
        <w:t>. [online] Available at: https://serve360.marriott.com</w:t>
      </w:r>
    </w:p>
    <w:p w14:paraId="0BAD7C35" w14:textId="23E35CCC"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Marriott International, 2023</w:t>
      </w:r>
      <w:r w:rsidRPr="009D6B36">
        <w:rPr>
          <w:rFonts w:ascii="Arial" w:hAnsi="Arial" w:cs="Arial"/>
          <w:i/>
          <w:iCs/>
          <w:sz w:val="24"/>
          <w:szCs w:val="24"/>
        </w:rPr>
        <w:t>. Serve 360 Report</w:t>
      </w:r>
      <w:r w:rsidRPr="004E78FF">
        <w:rPr>
          <w:rFonts w:ascii="Arial" w:hAnsi="Arial" w:cs="Arial"/>
          <w:sz w:val="24"/>
          <w:szCs w:val="24"/>
        </w:rPr>
        <w:t xml:space="preserve">. </w:t>
      </w:r>
      <w:r w:rsidR="00B4625F">
        <w:rPr>
          <w:rFonts w:ascii="Arial" w:hAnsi="Arial" w:cs="Arial"/>
          <w:sz w:val="24"/>
          <w:szCs w:val="24"/>
        </w:rPr>
        <w:t>,</w:t>
      </w:r>
      <w:r w:rsidRPr="004E78FF">
        <w:rPr>
          <w:rFonts w:ascii="Arial" w:hAnsi="Arial" w:cs="Arial"/>
          <w:sz w:val="24"/>
          <w:szCs w:val="24"/>
        </w:rPr>
        <w:t xml:space="preserve">https://serve360.marriott.com   </w:t>
      </w:r>
    </w:p>
    <w:p w14:paraId="1982B288"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Peattie, K. and Crane, A., 2005. </w:t>
      </w:r>
      <w:r w:rsidRPr="009D6B36">
        <w:rPr>
          <w:rFonts w:ascii="Arial" w:hAnsi="Arial" w:cs="Arial"/>
          <w:i/>
          <w:iCs/>
          <w:sz w:val="24"/>
          <w:szCs w:val="24"/>
        </w:rPr>
        <w:t>Green marketing: legend, myth, farce or prophesy? Qualitative Market Research</w:t>
      </w:r>
      <w:r w:rsidRPr="004E78FF">
        <w:rPr>
          <w:rFonts w:ascii="Arial" w:hAnsi="Arial" w:cs="Arial"/>
          <w:sz w:val="24"/>
          <w:szCs w:val="24"/>
        </w:rPr>
        <w:t>, 8(4), pp.357–370</w:t>
      </w:r>
    </w:p>
    <w:p w14:paraId="4607C480"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SAGE Journals and Emerald Insight: </w:t>
      </w:r>
      <w:r w:rsidRPr="009D6B36">
        <w:rPr>
          <w:rFonts w:ascii="Arial" w:hAnsi="Arial" w:cs="Arial"/>
          <w:i/>
          <w:iCs/>
          <w:sz w:val="24"/>
          <w:szCs w:val="24"/>
        </w:rPr>
        <w:t>Hospitality and tourism studies</w:t>
      </w:r>
    </w:p>
    <w:p w14:paraId="330A4C13" w14:textId="6240C3BE"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https://journals.sagepub.com</w:t>
      </w:r>
      <w:r w:rsidR="009D6B36">
        <w:rPr>
          <w:rFonts w:ascii="Arial" w:hAnsi="Arial" w:cs="Arial"/>
          <w:sz w:val="24"/>
          <w:szCs w:val="24"/>
        </w:rPr>
        <w:t>,</w:t>
      </w:r>
      <w:r w:rsidRPr="004E78FF">
        <w:rPr>
          <w:rFonts w:ascii="Arial" w:hAnsi="Arial" w:cs="Arial"/>
          <w:sz w:val="24"/>
          <w:szCs w:val="24"/>
        </w:rPr>
        <w:t xml:space="preserve"> https://www.emerald.com/insight/</w:t>
      </w:r>
    </w:p>
    <w:p w14:paraId="2D154C1F"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Scandic Hotels Group, 2022. </w:t>
      </w:r>
      <w:r w:rsidRPr="001701DE">
        <w:rPr>
          <w:rFonts w:ascii="Arial" w:hAnsi="Arial" w:cs="Arial"/>
          <w:i/>
          <w:iCs/>
          <w:sz w:val="24"/>
          <w:szCs w:val="24"/>
        </w:rPr>
        <w:t>Sustainability Report 2022</w:t>
      </w:r>
      <w:r w:rsidRPr="004E78FF">
        <w:rPr>
          <w:rFonts w:ascii="Arial" w:hAnsi="Arial" w:cs="Arial"/>
          <w:sz w:val="24"/>
          <w:szCs w:val="24"/>
        </w:rPr>
        <w:t xml:space="preserve">. [online] Available at: https://www.scandichotelsgroup.com/sustainability/ </w:t>
      </w:r>
    </w:p>
    <w:p w14:paraId="25160539"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ScienceDirect and Taylor &amp; Francis Online: </w:t>
      </w:r>
      <w:r w:rsidRPr="001701DE">
        <w:rPr>
          <w:rFonts w:ascii="Arial" w:hAnsi="Arial" w:cs="Arial"/>
          <w:i/>
          <w:iCs/>
          <w:sz w:val="24"/>
          <w:szCs w:val="24"/>
        </w:rPr>
        <w:t>Peer-reviewed research articles</w:t>
      </w:r>
    </w:p>
    <w:p w14:paraId="58D32BE1"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https://www.sciencedirect.com | https://www.tandfonline.com</w:t>
      </w:r>
    </w:p>
    <w:p w14:paraId="38473E37"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lastRenderedPageBreak/>
        <w:t>https://www.statista.com</w:t>
      </w:r>
    </w:p>
    <w:p w14:paraId="202A97E7"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Statista, 2024. </w:t>
      </w:r>
      <w:r w:rsidRPr="001701DE">
        <w:rPr>
          <w:rFonts w:ascii="Arial" w:hAnsi="Arial" w:cs="Arial"/>
          <w:i/>
          <w:iCs/>
          <w:sz w:val="24"/>
          <w:szCs w:val="24"/>
        </w:rPr>
        <w:t>Sustainable Travel: Consumer Trends</w:t>
      </w:r>
      <w:r w:rsidRPr="004E78FF">
        <w:rPr>
          <w:rFonts w:ascii="Arial" w:hAnsi="Arial" w:cs="Arial"/>
          <w:sz w:val="24"/>
          <w:szCs w:val="24"/>
        </w:rPr>
        <w:t>. [online] Available at: https://www.statista.com/statistics/1109830/global-sustainable-travel-trends/</w:t>
      </w:r>
    </w:p>
    <w:p w14:paraId="1D123D2E"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Sustainable Hospitality Alliance, 2024</w:t>
      </w:r>
      <w:r w:rsidRPr="001701DE">
        <w:rPr>
          <w:rFonts w:ascii="Arial" w:hAnsi="Arial" w:cs="Arial"/>
          <w:i/>
          <w:iCs/>
          <w:sz w:val="24"/>
          <w:szCs w:val="24"/>
        </w:rPr>
        <w:t>. Pathway to Net Positive Hospitality.</w:t>
      </w:r>
      <w:r w:rsidRPr="004E78FF">
        <w:rPr>
          <w:rFonts w:ascii="Arial" w:hAnsi="Arial" w:cs="Arial"/>
          <w:sz w:val="24"/>
          <w:szCs w:val="24"/>
        </w:rPr>
        <w:t xml:space="preserve"> [online] Available at: https://sustainablehospitalityalliance.org </w:t>
      </w:r>
    </w:p>
    <w:p w14:paraId="5FC1D365"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United Nations, 2015. Transforming our world: the 2030 </w:t>
      </w:r>
      <w:r w:rsidRPr="001701DE">
        <w:rPr>
          <w:rFonts w:ascii="Arial" w:hAnsi="Arial" w:cs="Arial"/>
          <w:i/>
          <w:iCs/>
          <w:sz w:val="24"/>
          <w:szCs w:val="24"/>
        </w:rPr>
        <w:t>Agenda for Sustainable Development</w:t>
      </w:r>
      <w:r w:rsidRPr="004E78FF">
        <w:rPr>
          <w:rFonts w:ascii="Arial" w:hAnsi="Arial" w:cs="Arial"/>
          <w:sz w:val="24"/>
          <w:szCs w:val="24"/>
        </w:rPr>
        <w:t xml:space="preserve">. [online] Available at: https://sdgs.un.org/2030agenda </w:t>
      </w:r>
    </w:p>
    <w:p w14:paraId="29D7A0AF"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United Nations Framework Convention on Climate Change (UNFCCC), 2015. </w:t>
      </w:r>
      <w:r w:rsidRPr="00D55041">
        <w:rPr>
          <w:rFonts w:ascii="Arial" w:hAnsi="Arial" w:cs="Arial"/>
          <w:i/>
          <w:iCs/>
          <w:sz w:val="24"/>
          <w:szCs w:val="24"/>
        </w:rPr>
        <w:t>The Paris Agreement.</w:t>
      </w:r>
      <w:r w:rsidRPr="004E78FF">
        <w:rPr>
          <w:rFonts w:ascii="Arial" w:hAnsi="Arial" w:cs="Arial"/>
          <w:sz w:val="24"/>
          <w:szCs w:val="24"/>
        </w:rPr>
        <w:t xml:space="preserve"> [online] Available at: https://unfccc.int/process-and-meetings/the-paris-agreement/the-paris-agreement </w:t>
      </w:r>
    </w:p>
    <w:p w14:paraId="503C2EFE" w14:textId="6969D42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United Nations, 1992. </w:t>
      </w:r>
      <w:r w:rsidRPr="00D55041">
        <w:rPr>
          <w:rFonts w:ascii="Arial" w:hAnsi="Arial" w:cs="Arial"/>
          <w:i/>
          <w:iCs/>
          <w:sz w:val="24"/>
          <w:szCs w:val="24"/>
        </w:rPr>
        <w:t>Agenda 21.</w:t>
      </w:r>
      <w:r w:rsidRPr="004E78FF">
        <w:rPr>
          <w:rFonts w:ascii="Arial" w:hAnsi="Arial" w:cs="Arial"/>
          <w:sz w:val="24"/>
          <w:szCs w:val="24"/>
        </w:rPr>
        <w:t xml:space="preserve"> Available at: https://sustainable</w:t>
      </w:r>
      <w:r w:rsidR="00D55041">
        <w:rPr>
          <w:rFonts w:ascii="Arial" w:hAnsi="Arial" w:cs="Arial"/>
          <w:sz w:val="24"/>
          <w:szCs w:val="24"/>
        </w:rPr>
        <w:t xml:space="preserve"> </w:t>
      </w:r>
      <w:r w:rsidRPr="004E78FF">
        <w:rPr>
          <w:rFonts w:ascii="Arial" w:hAnsi="Arial" w:cs="Arial"/>
          <w:sz w:val="24"/>
          <w:szCs w:val="24"/>
        </w:rPr>
        <w:t>development.</w:t>
      </w:r>
      <w:r w:rsidR="00D55041">
        <w:rPr>
          <w:rFonts w:ascii="Arial" w:hAnsi="Arial" w:cs="Arial"/>
          <w:sz w:val="24"/>
          <w:szCs w:val="24"/>
        </w:rPr>
        <w:t xml:space="preserve"> </w:t>
      </w:r>
      <w:r w:rsidRPr="004E78FF">
        <w:rPr>
          <w:rFonts w:ascii="Arial" w:hAnsi="Arial" w:cs="Arial"/>
          <w:sz w:val="24"/>
          <w:szCs w:val="24"/>
        </w:rPr>
        <w:t>un.org/outcomedocuments/agenda21</w:t>
      </w:r>
    </w:p>
    <w:p w14:paraId="2FE3A2D0"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United Nations, 2015. </w:t>
      </w:r>
      <w:r w:rsidRPr="008C427A">
        <w:rPr>
          <w:rFonts w:ascii="Arial" w:hAnsi="Arial" w:cs="Arial"/>
          <w:i/>
          <w:iCs/>
          <w:sz w:val="24"/>
          <w:szCs w:val="24"/>
        </w:rPr>
        <w:t>Transforming Our World: The 2030 Agenda for Sustainable Development.</w:t>
      </w:r>
      <w:r w:rsidRPr="004E78FF">
        <w:rPr>
          <w:rFonts w:ascii="Arial" w:hAnsi="Arial" w:cs="Arial"/>
          <w:sz w:val="24"/>
          <w:szCs w:val="24"/>
        </w:rPr>
        <w:t xml:space="preserve"> [online] Available at: https://sdgs.un.org/2030agenda </w:t>
      </w:r>
    </w:p>
    <w:p w14:paraId="4AE9C58D" w14:textId="77777777" w:rsidR="004E78FF" w:rsidRPr="004E78FF" w:rsidRDefault="004E78FF" w:rsidP="004E78FF">
      <w:pPr>
        <w:spacing w:line="360" w:lineRule="auto"/>
        <w:jc w:val="both"/>
        <w:rPr>
          <w:rFonts w:ascii="Arial" w:hAnsi="Arial" w:cs="Arial"/>
          <w:sz w:val="24"/>
          <w:szCs w:val="24"/>
        </w:rPr>
      </w:pPr>
      <w:bookmarkStart w:id="0" w:name="_Hlk199162066"/>
      <w:r w:rsidRPr="004E78FF">
        <w:rPr>
          <w:rFonts w:ascii="Arial" w:hAnsi="Arial" w:cs="Arial"/>
          <w:sz w:val="24"/>
          <w:szCs w:val="24"/>
        </w:rPr>
        <w:t>UNFCCC, 2015</w:t>
      </w:r>
      <w:bookmarkEnd w:id="0"/>
      <w:r w:rsidRPr="008C427A">
        <w:rPr>
          <w:rFonts w:ascii="Arial" w:hAnsi="Arial" w:cs="Arial"/>
          <w:i/>
          <w:iCs/>
          <w:sz w:val="24"/>
          <w:szCs w:val="24"/>
        </w:rPr>
        <w:t>. The Paris Agreement</w:t>
      </w:r>
      <w:r w:rsidRPr="004E78FF">
        <w:rPr>
          <w:rFonts w:ascii="Arial" w:hAnsi="Arial" w:cs="Arial"/>
          <w:sz w:val="24"/>
          <w:szCs w:val="24"/>
        </w:rPr>
        <w:t xml:space="preserve">. [online] Available at: https://unfccc.int/process-and-meetings/the-paris-agreement/the-paris-agreement </w:t>
      </w:r>
    </w:p>
    <w:p w14:paraId="054C90B6"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World Commission on Environment and Development (WCED), 1987</w:t>
      </w:r>
      <w:r w:rsidRPr="008C427A">
        <w:rPr>
          <w:rFonts w:ascii="Arial" w:hAnsi="Arial" w:cs="Arial"/>
          <w:i/>
          <w:iCs/>
          <w:sz w:val="24"/>
          <w:szCs w:val="24"/>
        </w:rPr>
        <w:t>. Our Common Future</w:t>
      </w:r>
      <w:r w:rsidRPr="004E78FF">
        <w:rPr>
          <w:rFonts w:ascii="Arial" w:hAnsi="Arial" w:cs="Arial"/>
          <w:sz w:val="24"/>
          <w:szCs w:val="24"/>
        </w:rPr>
        <w:t>. Oxford: Oxford University Press</w:t>
      </w:r>
    </w:p>
    <w:p w14:paraId="65584B77" w14:textId="77777777" w:rsidR="004E78FF" w:rsidRP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WTTC, 2023. </w:t>
      </w:r>
      <w:r w:rsidRPr="008C427A">
        <w:rPr>
          <w:rFonts w:ascii="Arial" w:hAnsi="Arial" w:cs="Arial"/>
          <w:i/>
          <w:iCs/>
          <w:sz w:val="24"/>
          <w:szCs w:val="24"/>
        </w:rPr>
        <w:t>Environmental Action in Hospitality: The Road to Net Zero</w:t>
      </w:r>
      <w:r w:rsidRPr="004E78FF">
        <w:rPr>
          <w:rFonts w:ascii="Arial" w:hAnsi="Arial" w:cs="Arial"/>
          <w:sz w:val="24"/>
          <w:szCs w:val="24"/>
        </w:rPr>
        <w:t>. [online] Available at: https://wttc.org/Research/Net-Zero-Roadmap</w:t>
      </w:r>
    </w:p>
    <w:p w14:paraId="698BD091" w14:textId="784E5ED7" w:rsidR="004E78FF" w:rsidRDefault="004E78FF" w:rsidP="004E78FF">
      <w:pPr>
        <w:spacing w:line="360" w:lineRule="auto"/>
        <w:jc w:val="both"/>
        <w:rPr>
          <w:rFonts w:ascii="Arial" w:hAnsi="Arial" w:cs="Arial"/>
          <w:sz w:val="24"/>
          <w:szCs w:val="24"/>
        </w:rPr>
      </w:pPr>
      <w:r w:rsidRPr="004E78FF">
        <w:rPr>
          <w:rFonts w:ascii="Arial" w:hAnsi="Arial" w:cs="Arial"/>
          <w:sz w:val="24"/>
          <w:szCs w:val="24"/>
        </w:rPr>
        <w:t xml:space="preserve">Zhang, H., Leung, X.Y. and Ma, E., 2021. </w:t>
      </w:r>
      <w:r w:rsidR="00B4625F">
        <w:rPr>
          <w:rFonts w:ascii="Arial" w:hAnsi="Arial" w:cs="Arial"/>
          <w:sz w:val="24"/>
          <w:szCs w:val="24"/>
        </w:rPr>
        <w:t>“</w:t>
      </w:r>
      <w:r w:rsidRPr="004E78FF">
        <w:rPr>
          <w:rFonts w:ascii="Arial" w:hAnsi="Arial" w:cs="Arial"/>
          <w:sz w:val="24"/>
          <w:szCs w:val="24"/>
        </w:rPr>
        <w:t>Hospitality and tourism education for sustainable development: A systematic review</w:t>
      </w:r>
      <w:r w:rsidR="00B4625F">
        <w:rPr>
          <w:rFonts w:ascii="Arial" w:hAnsi="Arial" w:cs="Arial"/>
          <w:sz w:val="24"/>
          <w:szCs w:val="24"/>
        </w:rPr>
        <w:t>”</w:t>
      </w:r>
      <w:r w:rsidRPr="004E78FF">
        <w:rPr>
          <w:rFonts w:ascii="Arial" w:hAnsi="Arial" w:cs="Arial"/>
          <w:sz w:val="24"/>
          <w:szCs w:val="24"/>
        </w:rPr>
        <w:t xml:space="preserve">. </w:t>
      </w:r>
      <w:r w:rsidRPr="008C427A">
        <w:rPr>
          <w:rFonts w:ascii="Arial" w:hAnsi="Arial" w:cs="Arial"/>
          <w:i/>
          <w:iCs/>
          <w:sz w:val="24"/>
          <w:szCs w:val="24"/>
        </w:rPr>
        <w:t>Tourism Management Perspectives</w:t>
      </w:r>
      <w:r w:rsidRPr="004E78FF">
        <w:rPr>
          <w:rFonts w:ascii="Arial" w:hAnsi="Arial" w:cs="Arial"/>
          <w:sz w:val="24"/>
          <w:szCs w:val="24"/>
        </w:rPr>
        <w:t>, 40, p.100881</w:t>
      </w:r>
    </w:p>
    <w:sectPr w:rsidR="004E78FF" w:rsidSect="00F4763B">
      <w:footerReference w:type="default" r:id="rId6"/>
      <w:pgSz w:w="11906" w:h="16838"/>
      <w:pgMar w:top="1418" w:right="1134" w:bottom="1418" w:left="130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1406A8" w14:textId="77777777" w:rsidR="00A9319B" w:rsidRDefault="00A9319B" w:rsidP="00DE0E6E">
      <w:pPr>
        <w:spacing w:after="0" w:line="240" w:lineRule="auto"/>
      </w:pPr>
      <w:r>
        <w:separator/>
      </w:r>
    </w:p>
  </w:endnote>
  <w:endnote w:type="continuationSeparator" w:id="0">
    <w:p w14:paraId="3265480E" w14:textId="77777777" w:rsidR="00A9319B" w:rsidRDefault="00A9319B" w:rsidP="00DE0E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8239791"/>
      <w:docPartObj>
        <w:docPartGallery w:val="Page Numbers (Bottom of Page)"/>
        <w:docPartUnique/>
      </w:docPartObj>
    </w:sdtPr>
    <w:sdtEndPr>
      <w:rPr>
        <w:noProof/>
      </w:rPr>
    </w:sdtEndPr>
    <w:sdtContent>
      <w:p w14:paraId="14DE232C" w14:textId="514BEEF5" w:rsidR="00DE0E6E" w:rsidRDefault="00DE0E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C18E06" w14:textId="77777777" w:rsidR="00DE0E6E" w:rsidRDefault="00DE0E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068F31" w14:textId="77777777" w:rsidR="00A9319B" w:rsidRDefault="00A9319B" w:rsidP="00DE0E6E">
      <w:pPr>
        <w:spacing w:after="0" w:line="240" w:lineRule="auto"/>
      </w:pPr>
      <w:r>
        <w:separator/>
      </w:r>
    </w:p>
  </w:footnote>
  <w:footnote w:type="continuationSeparator" w:id="0">
    <w:p w14:paraId="2CB116CB" w14:textId="77777777" w:rsidR="00A9319B" w:rsidRDefault="00A9319B" w:rsidP="00DE0E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ECF"/>
    <w:rsid w:val="00006B38"/>
    <w:rsid w:val="00016584"/>
    <w:rsid w:val="00016ECF"/>
    <w:rsid w:val="00021C62"/>
    <w:rsid w:val="0002311D"/>
    <w:rsid w:val="00032708"/>
    <w:rsid w:val="000444D9"/>
    <w:rsid w:val="00055D6E"/>
    <w:rsid w:val="000708E9"/>
    <w:rsid w:val="00074E6A"/>
    <w:rsid w:val="000854D9"/>
    <w:rsid w:val="00091DA8"/>
    <w:rsid w:val="000A56CE"/>
    <w:rsid w:val="000A73A0"/>
    <w:rsid w:val="000B20F1"/>
    <w:rsid w:val="000C66EE"/>
    <w:rsid w:val="000D22A7"/>
    <w:rsid w:val="000F10F8"/>
    <w:rsid w:val="00126857"/>
    <w:rsid w:val="00131648"/>
    <w:rsid w:val="00133FCB"/>
    <w:rsid w:val="0013669D"/>
    <w:rsid w:val="001502E7"/>
    <w:rsid w:val="0015147B"/>
    <w:rsid w:val="00151954"/>
    <w:rsid w:val="00151E17"/>
    <w:rsid w:val="001701DE"/>
    <w:rsid w:val="00181818"/>
    <w:rsid w:val="00186AB7"/>
    <w:rsid w:val="001E397F"/>
    <w:rsid w:val="001F1902"/>
    <w:rsid w:val="001F552A"/>
    <w:rsid w:val="002019EF"/>
    <w:rsid w:val="00203CBE"/>
    <w:rsid w:val="00214B1B"/>
    <w:rsid w:val="00223CA2"/>
    <w:rsid w:val="00253063"/>
    <w:rsid w:val="002554CD"/>
    <w:rsid w:val="0026365D"/>
    <w:rsid w:val="00274E77"/>
    <w:rsid w:val="0028346C"/>
    <w:rsid w:val="0028720F"/>
    <w:rsid w:val="00295B80"/>
    <w:rsid w:val="002A77B0"/>
    <w:rsid w:val="002B2C79"/>
    <w:rsid w:val="002B6122"/>
    <w:rsid w:val="002D3BC4"/>
    <w:rsid w:val="002D7154"/>
    <w:rsid w:val="002F3865"/>
    <w:rsid w:val="002F78EC"/>
    <w:rsid w:val="00305B20"/>
    <w:rsid w:val="00310810"/>
    <w:rsid w:val="003110B4"/>
    <w:rsid w:val="00355ACE"/>
    <w:rsid w:val="0036347F"/>
    <w:rsid w:val="00372575"/>
    <w:rsid w:val="00374196"/>
    <w:rsid w:val="0038777D"/>
    <w:rsid w:val="003932E8"/>
    <w:rsid w:val="003A79C1"/>
    <w:rsid w:val="003B3539"/>
    <w:rsid w:val="003B63D5"/>
    <w:rsid w:val="00425100"/>
    <w:rsid w:val="00465845"/>
    <w:rsid w:val="00465DC1"/>
    <w:rsid w:val="0047346B"/>
    <w:rsid w:val="00483FDF"/>
    <w:rsid w:val="00487CEA"/>
    <w:rsid w:val="0049349B"/>
    <w:rsid w:val="004A33F2"/>
    <w:rsid w:val="004C5C5A"/>
    <w:rsid w:val="004C6F81"/>
    <w:rsid w:val="004D4000"/>
    <w:rsid w:val="004D7B92"/>
    <w:rsid w:val="004E5980"/>
    <w:rsid w:val="004E78FF"/>
    <w:rsid w:val="004F2EE7"/>
    <w:rsid w:val="004F4629"/>
    <w:rsid w:val="00542ED0"/>
    <w:rsid w:val="0057317D"/>
    <w:rsid w:val="00582F35"/>
    <w:rsid w:val="005B289D"/>
    <w:rsid w:val="005B5D70"/>
    <w:rsid w:val="005B6E07"/>
    <w:rsid w:val="005B7A77"/>
    <w:rsid w:val="005C76F3"/>
    <w:rsid w:val="005D5CE4"/>
    <w:rsid w:val="00603127"/>
    <w:rsid w:val="00637015"/>
    <w:rsid w:val="00640FE6"/>
    <w:rsid w:val="006609E8"/>
    <w:rsid w:val="00676EDC"/>
    <w:rsid w:val="00684477"/>
    <w:rsid w:val="00693CE2"/>
    <w:rsid w:val="006B5B1A"/>
    <w:rsid w:val="006E6C7A"/>
    <w:rsid w:val="006F1B00"/>
    <w:rsid w:val="006F5614"/>
    <w:rsid w:val="00701C2D"/>
    <w:rsid w:val="00703AFB"/>
    <w:rsid w:val="00723BBB"/>
    <w:rsid w:val="007259E3"/>
    <w:rsid w:val="007276DB"/>
    <w:rsid w:val="007279BD"/>
    <w:rsid w:val="00740418"/>
    <w:rsid w:val="007548D8"/>
    <w:rsid w:val="00772565"/>
    <w:rsid w:val="007B7997"/>
    <w:rsid w:val="007C43D2"/>
    <w:rsid w:val="007D5172"/>
    <w:rsid w:val="007E4D77"/>
    <w:rsid w:val="007E7CFB"/>
    <w:rsid w:val="007F537D"/>
    <w:rsid w:val="00804E0D"/>
    <w:rsid w:val="00807F3B"/>
    <w:rsid w:val="008113B5"/>
    <w:rsid w:val="00815A9F"/>
    <w:rsid w:val="00821988"/>
    <w:rsid w:val="008223DB"/>
    <w:rsid w:val="008512D7"/>
    <w:rsid w:val="00862DF6"/>
    <w:rsid w:val="00875E06"/>
    <w:rsid w:val="008B238B"/>
    <w:rsid w:val="008C427A"/>
    <w:rsid w:val="008F4C82"/>
    <w:rsid w:val="009106A6"/>
    <w:rsid w:val="0091605A"/>
    <w:rsid w:val="00916595"/>
    <w:rsid w:val="00926660"/>
    <w:rsid w:val="00931EA2"/>
    <w:rsid w:val="00934A94"/>
    <w:rsid w:val="009400C9"/>
    <w:rsid w:val="00957CA6"/>
    <w:rsid w:val="00964B06"/>
    <w:rsid w:val="0097381D"/>
    <w:rsid w:val="00981CC7"/>
    <w:rsid w:val="0099189A"/>
    <w:rsid w:val="009A502C"/>
    <w:rsid w:val="009B0779"/>
    <w:rsid w:val="009D1803"/>
    <w:rsid w:val="009D557F"/>
    <w:rsid w:val="009D6B36"/>
    <w:rsid w:val="009E2F86"/>
    <w:rsid w:val="009F340E"/>
    <w:rsid w:val="00A12342"/>
    <w:rsid w:val="00A201CE"/>
    <w:rsid w:val="00A252AA"/>
    <w:rsid w:val="00A346C3"/>
    <w:rsid w:val="00A44048"/>
    <w:rsid w:val="00A44ACD"/>
    <w:rsid w:val="00A53C19"/>
    <w:rsid w:val="00A66DA5"/>
    <w:rsid w:val="00A737A8"/>
    <w:rsid w:val="00A91734"/>
    <w:rsid w:val="00A9319B"/>
    <w:rsid w:val="00AD2154"/>
    <w:rsid w:val="00AD4930"/>
    <w:rsid w:val="00AE708C"/>
    <w:rsid w:val="00AF0FCE"/>
    <w:rsid w:val="00AF22A5"/>
    <w:rsid w:val="00B068C3"/>
    <w:rsid w:val="00B132AA"/>
    <w:rsid w:val="00B173DC"/>
    <w:rsid w:val="00B21DBD"/>
    <w:rsid w:val="00B32E59"/>
    <w:rsid w:val="00B417C1"/>
    <w:rsid w:val="00B4625F"/>
    <w:rsid w:val="00B516B8"/>
    <w:rsid w:val="00B53444"/>
    <w:rsid w:val="00B60C1C"/>
    <w:rsid w:val="00B6671F"/>
    <w:rsid w:val="00B8031C"/>
    <w:rsid w:val="00B81182"/>
    <w:rsid w:val="00B90D4C"/>
    <w:rsid w:val="00BA015B"/>
    <w:rsid w:val="00BA3AAC"/>
    <w:rsid w:val="00BA49B3"/>
    <w:rsid w:val="00BB2A3F"/>
    <w:rsid w:val="00BB3185"/>
    <w:rsid w:val="00BB7DFC"/>
    <w:rsid w:val="00BC2237"/>
    <w:rsid w:val="00BC2E57"/>
    <w:rsid w:val="00BE2460"/>
    <w:rsid w:val="00BE6ECA"/>
    <w:rsid w:val="00BF1E9F"/>
    <w:rsid w:val="00BF7079"/>
    <w:rsid w:val="00BF7DC2"/>
    <w:rsid w:val="00C05677"/>
    <w:rsid w:val="00C13880"/>
    <w:rsid w:val="00C41D38"/>
    <w:rsid w:val="00C56B12"/>
    <w:rsid w:val="00C657D4"/>
    <w:rsid w:val="00C93A61"/>
    <w:rsid w:val="00CB3891"/>
    <w:rsid w:val="00CC063D"/>
    <w:rsid w:val="00CC26EB"/>
    <w:rsid w:val="00CD14C4"/>
    <w:rsid w:val="00CD5C0D"/>
    <w:rsid w:val="00D23DE1"/>
    <w:rsid w:val="00D25186"/>
    <w:rsid w:val="00D277C8"/>
    <w:rsid w:val="00D55041"/>
    <w:rsid w:val="00D636A0"/>
    <w:rsid w:val="00D80A85"/>
    <w:rsid w:val="00D835B1"/>
    <w:rsid w:val="00D91647"/>
    <w:rsid w:val="00D93032"/>
    <w:rsid w:val="00D9738F"/>
    <w:rsid w:val="00DA0DA2"/>
    <w:rsid w:val="00DA30DB"/>
    <w:rsid w:val="00DA33EE"/>
    <w:rsid w:val="00DA4A7D"/>
    <w:rsid w:val="00DB4A21"/>
    <w:rsid w:val="00DC5226"/>
    <w:rsid w:val="00DE0E6E"/>
    <w:rsid w:val="00DF3272"/>
    <w:rsid w:val="00DF7D0C"/>
    <w:rsid w:val="00DF7F4E"/>
    <w:rsid w:val="00E003EA"/>
    <w:rsid w:val="00E12B09"/>
    <w:rsid w:val="00E34BC0"/>
    <w:rsid w:val="00E415B9"/>
    <w:rsid w:val="00E478DC"/>
    <w:rsid w:val="00E52CBC"/>
    <w:rsid w:val="00E54749"/>
    <w:rsid w:val="00E60E56"/>
    <w:rsid w:val="00E73308"/>
    <w:rsid w:val="00E91655"/>
    <w:rsid w:val="00E91C32"/>
    <w:rsid w:val="00EA0DBC"/>
    <w:rsid w:val="00EC35D9"/>
    <w:rsid w:val="00ED0EBD"/>
    <w:rsid w:val="00ED5A71"/>
    <w:rsid w:val="00EE3CC8"/>
    <w:rsid w:val="00EF7A12"/>
    <w:rsid w:val="00F2248A"/>
    <w:rsid w:val="00F3337E"/>
    <w:rsid w:val="00F42144"/>
    <w:rsid w:val="00F4763B"/>
    <w:rsid w:val="00F65609"/>
    <w:rsid w:val="00F778C4"/>
    <w:rsid w:val="00F838F4"/>
    <w:rsid w:val="00F86194"/>
    <w:rsid w:val="00F961A8"/>
    <w:rsid w:val="00F96BB6"/>
    <w:rsid w:val="00FA66F9"/>
    <w:rsid w:val="00FB6BB1"/>
    <w:rsid w:val="00FC629E"/>
    <w:rsid w:val="00FF31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85E12"/>
  <w15:chartTrackingRefBased/>
  <w15:docId w15:val="{FF6B44DE-E46D-4C65-BF3F-49A9C63F9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6ECF"/>
    <w:pPr>
      <w:spacing w:line="256" w:lineRule="auto"/>
    </w:pPr>
    <w:rPr>
      <w:rFonts w:ascii="Aptos" w:eastAsia="Aptos" w:hAnsi="Aptos" w:cs="Times New Roman"/>
    </w:rPr>
  </w:style>
  <w:style w:type="paragraph" w:styleId="Heading1">
    <w:name w:val="heading 1"/>
    <w:basedOn w:val="Normal"/>
    <w:next w:val="Normal"/>
    <w:link w:val="Heading1Char"/>
    <w:uiPriority w:val="9"/>
    <w:qFormat/>
    <w:rsid w:val="00016E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6E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6E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6E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6E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6E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6E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6E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6E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6E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6E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6E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6E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6E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6E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6E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6E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6ECF"/>
    <w:rPr>
      <w:rFonts w:eastAsiaTheme="majorEastAsia" w:cstheme="majorBidi"/>
      <w:color w:val="272727" w:themeColor="text1" w:themeTint="D8"/>
    </w:rPr>
  </w:style>
  <w:style w:type="paragraph" w:styleId="Title">
    <w:name w:val="Title"/>
    <w:basedOn w:val="Normal"/>
    <w:next w:val="Normal"/>
    <w:link w:val="TitleChar"/>
    <w:uiPriority w:val="10"/>
    <w:qFormat/>
    <w:rsid w:val="00016E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6E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6E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6E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6ECF"/>
    <w:pPr>
      <w:spacing w:before="160"/>
      <w:jc w:val="center"/>
    </w:pPr>
    <w:rPr>
      <w:i/>
      <w:iCs/>
      <w:color w:val="404040" w:themeColor="text1" w:themeTint="BF"/>
    </w:rPr>
  </w:style>
  <w:style w:type="character" w:customStyle="1" w:styleId="QuoteChar">
    <w:name w:val="Quote Char"/>
    <w:basedOn w:val="DefaultParagraphFont"/>
    <w:link w:val="Quote"/>
    <w:uiPriority w:val="29"/>
    <w:rsid w:val="00016ECF"/>
    <w:rPr>
      <w:i/>
      <w:iCs/>
      <w:color w:val="404040" w:themeColor="text1" w:themeTint="BF"/>
    </w:rPr>
  </w:style>
  <w:style w:type="paragraph" w:styleId="ListParagraph">
    <w:name w:val="List Paragraph"/>
    <w:basedOn w:val="Normal"/>
    <w:uiPriority w:val="34"/>
    <w:qFormat/>
    <w:rsid w:val="00016ECF"/>
    <w:pPr>
      <w:ind w:left="720"/>
      <w:contextualSpacing/>
    </w:pPr>
  </w:style>
  <w:style w:type="character" w:styleId="IntenseEmphasis">
    <w:name w:val="Intense Emphasis"/>
    <w:basedOn w:val="DefaultParagraphFont"/>
    <w:uiPriority w:val="21"/>
    <w:qFormat/>
    <w:rsid w:val="00016ECF"/>
    <w:rPr>
      <w:i/>
      <w:iCs/>
      <w:color w:val="0F4761" w:themeColor="accent1" w:themeShade="BF"/>
    </w:rPr>
  </w:style>
  <w:style w:type="paragraph" w:styleId="IntenseQuote">
    <w:name w:val="Intense Quote"/>
    <w:basedOn w:val="Normal"/>
    <w:next w:val="Normal"/>
    <w:link w:val="IntenseQuoteChar"/>
    <w:uiPriority w:val="30"/>
    <w:qFormat/>
    <w:rsid w:val="00016E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6ECF"/>
    <w:rPr>
      <w:i/>
      <w:iCs/>
      <w:color w:val="0F4761" w:themeColor="accent1" w:themeShade="BF"/>
    </w:rPr>
  </w:style>
  <w:style w:type="character" w:styleId="IntenseReference">
    <w:name w:val="Intense Reference"/>
    <w:basedOn w:val="DefaultParagraphFont"/>
    <w:uiPriority w:val="32"/>
    <w:qFormat/>
    <w:rsid w:val="00016ECF"/>
    <w:rPr>
      <w:b/>
      <w:bCs/>
      <w:smallCaps/>
      <w:color w:val="0F4761" w:themeColor="accent1" w:themeShade="BF"/>
      <w:spacing w:val="5"/>
    </w:rPr>
  </w:style>
  <w:style w:type="paragraph" w:customStyle="1" w:styleId="Default">
    <w:name w:val="Default"/>
    <w:rsid w:val="00684477"/>
    <w:pPr>
      <w:autoSpaceDE w:val="0"/>
      <w:autoSpaceDN w:val="0"/>
      <w:adjustRightInd w:val="0"/>
      <w:spacing w:after="0" w:line="240" w:lineRule="auto"/>
    </w:pPr>
    <w:rPr>
      <w:rFonts w:ascii="Times New Roman" w:hAnsi="Times New Roman" w:cs="Times New Roman"/>
      <w:color w:val="000000"/>
      <w:kern w:val="0"/>
      <w:sz w:val="24"/>
      <w:szCs w:val="24"/>
    </w:rPr>
  </w:style>
  <w:style w:type="paragraph" w:styleId="Header">
    <w:name w:val="header"/>
    <w:basedOn w:val="Normal"/>
    <w:link w:val="HeaderChar"/>
    <w:uiPriority w:val="99"/>
    <w:unhideWhenUsed/>
    <w:rsid w:val="00DE0E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0E6E"/>
    <w:rPr>
      <w:rFonts w:ascii="Aptos" w:eastAsia="Aptos" w:hAnsi="Aptos" w:cs="Times New Roman"/>
    </w:rPr>
  </w:style>
  <w:style w:type="paragraph" w:styleId="Footer">
    <w:name w:val="footer"/>
    <w:basedOn w:val="Normal"/>
    <w:link w:val="FooterChar"/>
    <w:uiPriority w:val="99"/>
    <w:unhideWhenUsed/>
    <w:rsid w:val="00DE0E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0E6E"/>
    <w:rPr>
      <w:rFonts w:ascii="Aptos" w:eastAsia="Aptos" w:hAnsi="Aptos" w:cs="Times New Roman"/>
    </w:rPr>
  </w:style>
  <w:style w:type="character" w:styleId="Hyperlink">
    <w:name w:val="Hyperlink"/>
    <w:basedOn w:val="DefaultParagraphFont"/>
    <w:uiPriority w:val="99"/>
    <w:unhideWhenUsed/>
    <w:rsid w:val="00D55041"/>
    <w:rPr>
      <w:color w:val="467886" w:themeColor="hyperlink"/>
      <w:u w:val="single"/>
    </w:rPr>
  </w:style>
  <w:style w:type="character" w:styleId="UnresolvedMention">
    <w:name w:val="Unresolved Mention"/>
    <w:basedOn w:val="DefaultParagraphFont"/>
    <w:uiPriority w:val="99"/>
    <w:semiHidden/>
    <w:unhideWhenUsed/>
    <w:rsid w:val="00D550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2922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4132</Words>
  <Characters>23553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Gabriela Dumitru</dc:creator>
  <cp:keywords/>
  <dc:description/>
  <cp:lastModifiedBy>Catalina Gabriela Dumitru</cp:lastModifiedBy>
  <cp:revision>54</cp:revision>
  <dcterms:created xsi:type="dcterms:W3CDTF">2025-05-26T12:43:00Z</dcterms:created>
  <dcterms:modified xsi:type="dcterms:W3CDTF">2025-05-26T13:39:00Z</dcterms:modified>
</cp:coreProperties>
</file>