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99FB0" w14:textId="375EACFB" w:rsidR="00B03399" w:rsidRPr="00B03399" w:rsidRDefault="00B03399" w:rsidP="00B03399">
      <w:pPr>
        <w:spacing w:line="360" w:lineRule="auto"/>
        <w:rPr>
          <w:rFonts w:ascii="Arial" w:hAnsi="Arial" w:cs="Arial"/>
          <w:sz w:val="24"/>
          <w:szCs w:val="24"/>
        </w:rPr>
      </w:pPr>
      <w:r>
        <w:rPr>
          <w:rFonts w:ascii="Arial" w:hAnsi="Arial" w:cs="Arial"/>
          <w:sz w:val="24"/>
          <w:szCs w:val="24"/>
        </w:rPr>
        <w:t>Good afternoon</w:t>
      </w:r>
      <w:r w:rsidR="005E1C60">
        <w:rPr>
          <w:rFonts w:ascii="Arial" w:hAnsi="Arial" w:cs="Arial"/>
          <w:sz w:val="24"/>
          <w:szCs w:val="24"/>
        </w:rPr>
        <w:t>,</w:t>
      </w:r>
      <w:r w:rsidRPr="00B03399">
        <w:rPr>
          <w:rFonts w:ascii="Arial" w:hAnsi="Arial" w:cs="Arial"/>
          <w:sz w:val="24"/>
          <w:szCs w:val="24"/>
        </w:rPr>
        <w:t xml:space="preserve"> everyone, and welcome to our webinar presentation on supporting children with </w:t>
      </w:r>
      <w:r w:rsidRPr="00B03399">
        <w:rPr>
          <w:rFonts w:ascii="Arial" w:hAnsi="Arial" w:cs="Arial"/>
          <w:b/>
          <w:bCs/>
          <w:sz w:val="24"/>
          <w:szCs w:val="24"/>
        </w:rPr>
        <w:t>Additional Learning Needs</w:t>
      </w:r>
      <w:r w:rsidRPr="00B03399">
        <w:rPr>
          <w:rFonts w:ascii="Arial" w:hAnsi="Arial" w:cs="Arial"/>
          <w:sz w:val="24"/>
          <w:szCs w:val="24"/>
        </w:rPr>
        <w:t>, or ALN. My name is Carys Hughes, and I</w:t>
      </w:r>
      <w:r w:rsidR="0065287C">
        <w:rPr>
          <w:rFonts w:ascii="Arial" w:hAnsi="Arial" w:cs="Arial"/>
          <w:sz w:val="24"/>
          <w:szCs w:val="24"/>
        </w:rPr>
        <w:t xml:space="preserve"> wi</w:t>
      </w:r>
      <w:r w:rsidRPr="00B03399">
        <w:rPr>
          <w:rFonts w:ascii="Arial" w:hAnsi="Arial" w:cs="Arial"/>
          <w:sz w:val="24"/>
          <w:szCs w:val="24"/>
        </w:rPr>
        <w:t>ll be chairing the session today.</w:t>
      </w:r>
    </w:p>
    <w:p w14:paraId="47D009AA" w14:textId="3DFC23FF" w:rsidR="00B03399" w:rsidRPr="00B03399" w:rsidRDefault="00B03399" w:rsidP="00B03399">
      <w:pPr>
        <w:spacing w:line="360" w:lineRule="auto"/>
        <w:rPr>
          <w:rFonts w:ascii="Arial" w:hAnsi="Arial" w:cs="Arial"/>
          <w:sz w:val="24"/>
          <w:szCs w:val="24"/>
        </w:rPr>
      </w:pPr>
      <w:r w:rsidRPr="00B03399">
        <w:rPr>
          <w:rFonts w:ascii="Arial" w:hAnsi="Arial" w:cs="Arial"/>
          <w:sz w:val="24"/>
          <w:szCs w:val="24"/>
        </w:rPr>
        <w:t>ALN is a broad term used to describe children who require additional or different provision in order to access learning</w:t>
      </w:r>
      <w:r w:rsidR="005E1C60">
        <w:rPr>
          <w:rFonts w:ascii="Arial" w:hAnsi="Arial" w:cs="Arial"/>
          <w:sz w:val="24"/>
          <w:szCs w:val="24"/>
        </w:rPr>
        <w:t>,</w:t>
      </w:r>
      <w:r w:rsidRPr="00B03399">
        <w:rPr>
          <w:rFonts w:ascii="Arial" w:hAnsi="Arial" w:cs="Arial"/>
          <w:sz w:val="24"/>
          <w:szCs w:val="24"/>
        </w:rPr>
        <w:t xml:space="preserve"> and as a group, we</w:t>
      </w:r>
      <w:r w:rsidR="0065287C">
        <w:rPr>
          <w:rFonts w:ascii="Arial" w:hAnsi="Arial" w:cs="Arial"/>
          <w:sz w:val="24"/>
          <w:szCs w:val="24"/>
        </w:rPr>
        <w:t xml:space="preserve"> ha</w:t>
      </w:r>
      <w:r w:rsidRPr="00B03399">
        <w:rPr>
          <w:rFonts w:ascii="Arial" w:hAnsi="Arial" w:cs="Arial"/>
          <w:sz w:val="24"/>
          <w:szCs w:val="24"/>
        </w:rPr>
        <w:t>ve each explored a specific ALN in depth. Today’s session will include three presentations, each focusing on a different area of need.</w:t>
      </w:r>
    </w:p>
    <w:p w14:paraId="130F99B9" w14:textId="5D883782" w:rsidR="00B03399" w:rsidRPr="00B03399" w:rsidRDefault="00B03399" w:rsidP="00B03399">
      <w:pPr>
        <w:spacing w:line="360" w:lineRule="auto"/>
        <w:rPr>
          <w:rFonts w:ascii="Arial" w:hAnsi="Arial" w:cs="Arial"/>
          <w:sz w:val="24"/>
          <w:szCs w:val="24"/>
        </w:rPr>
      </w:pPr>
      <w:r w:rsidRPr="00B03399">
        <w:rPr>
          <w:rFonts w:ascii="Arial" w:hAnsi="Arial" w:cs="Arial"/>
          <w:sz w:val="24"/>
          <w:szCs w:val="24"/>
        </w:rPr>
        <w:t>We</w:t>
      </w:r>
      <w:r w:rsidR="0065287C">
        <w:rPr>
          <w:rFonts w:ascii="Arial" w:hAnsi="Arial" w:cs="Arial"/>
          <w:sz w:val="24"/>
          <w:szCs w:val="24"/>
        </w:rPr>
        <w:t xml:space="preserve"> wi</w:t>
      </w:r>
      <w:r w:rsidRPr="00B03399">
        <w:rPr>
          <w:rFonts w:ascii="Arial" w:hAnsi="Arial" w:cs="Arial"/>
          <w:sz w:val="24"/>
          <w:szCs w:val="24"/>
        </w:rPr>
        <w:t xml:space="preserve">ll begin with my presentation on </w:t>
      </w:r>
      <w:r w:rsidRPr="00B03399">
        <w:rPr>
          <w:rFonts w:ascii="Arial" w:hAnsi="Arial" w:cs="Arial"/>
          <w:b/>
          <w:bCs/>
          <w:sz w:val="24"/>
          <w:szCs w:val="24"/>
        </w:rPr>
        <w:t>Global Developmental Delay</w:t>
      </w:r>
      <w:r w:rsidRPr="00B03399">
        <w:rPr>
          <w:rFonts w:ascii="Arial" w:hAnsi="Arial" w:cs="Arial"/>
          <w:sz w:val="24"/>
          <w:szCs w:val="24"/>
        </w:rPr>
        <w:t xml:space="preserve">, followed by Loreida Salway, who will discuss </w:t>
      </w:r>
      <w:r w:rsidRPr="00B03399">
        <w:rPr>
          <w:rFonts w:ascii="Arial" w:hAnsi="Arial" w:cs="Arial"/>
          <w:b/>
          <w:bCs/>
          <w:sz w:val="24"/>
          <w:szCs w:val="24"/>
        </w:rPr>
        <w:t>Autism and Sensory Processing in ALN</w:t>
      </w:r>
      <w:r w:rsidRPr="00B03399">
        <w:rPr>
          <w:rFonts w:ascii="Arial" w:hAnsi="Arial" w:cs="Arial"/>
          <w:sz w:val="24"/>
          <w:szCs w:val="24"/>
        </w:rPr>
        <w:t>. Finally, we</w:t>
      </w:r>
      <w:r w:rsidR="0065287C">
        <w:rPr>
          <w:rFonts w:ascii="Arial" w:hAnsi="Arial" w:cs="Arial"/>
          <w:sz w:val="24"/>
          <w:szCs w:val="24"/>
        </w:rPr>
        <w:t xml:space="preserve"> wi</w:t>
      </w:r>
      <w:r w:rsidRPr="00B03399">
        <w:rPr>
          <w:rFonts w:ascii="Arial" w:hAnsi="Arial" w:cs="Arial"/>
          <w:sz w:val="24"/>
          <w:szCs w:val="24"/>
        </w:rPr>
        <w:t xml:space="preserve">ll hear from Laura Bray-Milton, who will be talking about </w:t>
      </w:r>
      <w:r w:rsidRPr="00B03399">
        <w:rPr>
          <w:rFonts w:ascii="Arial" w:hAnsi="Arial" w:cs="Arial"/>
          <w:b/>
          <w:bCs/>
          <w:sz w:val="24"/>
          <w:szCs w:val="24"/>
        </w:rPr>
        <w:t>Dyslexia – understanding and supporting children with dyslexia</w:t>
      </w:r>
      <w:r w:rsidRPr="00B03399">
        <w:rPr>
          <w:rFonts w:ascii="Arial" w:hAnsi="Arial" w:cs="Arial"/>
          <w:sz w:val="24"/>
          <w:szCs w:val="24"/>
        </w:rPr>
        <w:t xml:space="preserve"> through identification, barriers, and strategies.</w:t>
      </w:r>
    </w:p>
    <w:p w14:paraId="731C70F2" w14:textId="77777777" w:rsidR="000C1811" w:rsidRDefault="00B03399" w:rsidP="00874E8E">
      <w:pPr>
        <w:spacing w:line="360" w:lineRule="auto"/>
        <w:rPr>
          <w:rFonts w:ascii="Arial" w:hAnsi="Arial" w:cs="Arial"/>
          <w:sz w:val="24"/>
          <w:szCs w:val="24"/>
        </w:rPr>
      </w:pPr>
      <w:r w:rsidRPr="00B03399">
        <w:rPr>
          <w:rFonts w:ascii="Arial" w:hAnsi="Arial" w:cs="Arial"/>
          <w:sz w:val="24"/>
          <w:szCs w:val="24"/>
        </w:rPr>
        <w:t>Each speaker will also share their academic poster and then take questions before we move on to the next person.</w:t>
      </w:r>
    </w:p>
    <w:p w14:paraId="3B686B27" w14:textId="1F2BE9DC" w:rsidR="003C6FE7" w:rsidRPr="003C6FE7" w:rsidRDefault="00E45701" w:rsidP="00874E8E">
      <w:pPr>
        <w:spacing w:line="360" w:lineRule="auto"/>
        <w:rPr>
          <w:rFonts w:ascii="Arial" w:hAnsi="Arial" w:cs="Arial"/>
          <w:sz w:val="24"/>
          <w:szCs w:val="24"/>
        </w:rPr>
      </w:pPr>
      <w:r>
        <w:rPr>
          <w:rFonts w:ascii="Arial" w:hAnsi="Arial" w:cs="Arial"/>
          <w:sz w:val="24"/>
          <w:szCs w:val="24"/>
        </w:rPr>
        <w:br/>
      </w:r>
      <w:r w:rsidR="000C1811">
        <w:rPr>
          <w:rFonts w:ascii="Arial" w:hAnsi="Arial" w:cs="Arial"/>
          <w:sz w:val="24"/>
          <w:szCs w:val="24"/>
        </w:rPr>
        <w:t>Let</w:t>
      </w:r>
      <w:r w:rsidR="0065287C">
        <w:rPr>
          <w:rFonts w:ascii="Arial" w:hAnsi="Arial" w:cs="Arial"/>
          <w:sz w:val="24"/>
          <w:szCs w:val="24"/>
        </w:rPr>
        <w:t xml:space="preserve"> u</w:t>
      </w:r>
      <w:r w:rsidR="000C1811">
        <w:rPr>
          <w:rFonts w:ascii="Arial" w:hAnsi="Arial" w:cs="Arial"/>
          <w:sz w:val="24"/>
          <w:szCs w:val="24"/>
        </w:rPr>
        <w:t>s begin.</w:t>
      </w:r>
      <w:r>
        <w:rPr>
          <w:rFonts w:ascii="Arial" w:hAnsi="Arial" w:cs="Arial"/>
          <w:sz w:val="24"/>
          <w:szCs w:val="24"/>
        </w:rPr>
        <w:br/>
      </w:r>
      <w:r>
        <w:rPr>
          <w:rFonts w:ascii="Arial" w:hAnsi="Arial" w:cs="Arial"/>
          <w:sz w:val="24"/>
          <w:szCs w:val="24"/>
        </w:rPr>
        <w:br/>
      </w:r>
      <w:r w:rsidR="003C6FE7" w:rsidRPr="003C6FE7">
        <w:rPr>
          <w:rFonts w:ascii="Arial" w:hAnsi="Arial" w:cs="Arial"/>
          <w:sz w:val="24"/>
          <w:szCs w:val="24"/>
        </w:rPr>
        <w:t xml:space="preserve">Hello, </w:t>
      </w:r>
      <w:r w:rsidR="00B03399">
        <w:rPr>
          <w:rFonts w:ascii="Arial" w:hAnsi="Arial" w:cs="Arial"/>
          <w:sz w:val="24"/>
          <w:szCs w:val="24"/>
        </w:rPr>
        <w:t>like I said earlier, my</w:t>
      </w:r>
      <w:r w:rsidR="003C6FE7" w:rsidRPr="003C6FE7">
        <w:rPr>
          <w:rFonts w:ascii="Arial" w:hAnsi="Arial" w:cs="Arial"/>
          <w:sz w:val="24"/>
          <w:szCs w:val="24"/>
        </w:rPr>
        <w:t xml:space="preserve"> name is Carys Hughes, and today I</w:t>
      </w:r>
      <w:r w:rsidR="0065287C">
        <w:rPr>
          <w:rFonts w:ascii="Arial" w:hAnsi="Arial" w:cs="Arial"/>
          <w:sz w:val="24"/>
          <w:szCs w:val="24"/>
        </w:rPr>
        <w:t xml:space="preserve"> wi</w:t>
      </w:r>
      <w:r w:rsidR="003C6FE7" w:rsidRPr="003C6FE7">
        <w:rPr>
          <w:rFonts w:ascii="Arial" w:hAnsi="Arial" w:cs="Arial"/>
          <w:sz w:val="24"/>
          <w:szCs w:val="24"/>
        </w:rPr>
        <w:t>ll be presenting my academic poster titled:</w:t>
      </w:r>
      <w:r w:rsidR="003C6FE7" w:rsidRPr="003C6FE7">
        <w:rPr>
          <w:rFonts w:ascii="Arial" w:hAnsi="Arial" w:cs="Arial"/>
          <w:sz w:val="24"/>
          <w:szCs w:val="24"/>
        </w:rPr>
        <w:br/>
      </w:r>
      <w:r w:rsidR="003C6FE7" w:rsidRPr="00874E8E">
        <w:rPr>
          <w:rFonts w:ascii="Arial" w:hAnsi="Arial" w:cs="Arial"/>
          <w:sz w:val="24"/>
          <w:szCs w:val="24"/>
        </w:rPr>
        <w:t>‘</w:t>
      </w:r>
      <w:r w:rsidR="003C6FE7" w:rsidRPr="003C6FE7">
        <w:rPr>
          <w:rFonts w:ascii="Arial" w:hAnsi="Arial" w:cs="Arial"/>
          <w:sz w:val="24"/>
          <w:szCs w:val="24"/>
        </w:rPr>
        <w:t>Supporting Children with Global Developmental Delay (GDD): Identification, Barriers, and Inclusive Strategies.</w:t>
      </w:r>
      <w:r w:rsidR="003C6FE7" w:rsidRPr="00874E8E">
        <w:rPr>
          <w:rFonts w:ascii="Arial" w:hAnsi="Arial" w:cs="Arial"/>
          <w:sz w:val="24"/>
          <w:szCs w:val="24"/>
        </w:rPr>
        <w:t>’</w:t>
      </w:r>
    </w:p>
    <w:p w14:paraId="2FE392E2" w14:textId="258E0938" w:rsidR="003C6FE7" w:rsidRPr="003C6FE7" w:rsidRDefault="003C6FE7" w:rsidP="00874E8E">
      <w:pPr>
        <w:spacing w:line="360" w:lineRule="auto"/>
        <w:rPr>
          <w:rFonts w:ascii="Arial" w:hAnsi="Arial" w:cs="Arial"/>
          <w:sz w:val="24"/>
          <w:szCs w:val="24"/>
        </w:rPr>
      </w:pPr>
      <w:r w:rsidRPr="003C6FE7">
        <w:rPr>
          <w:rFonts w:ascii="Arial" w:hAnsi="Arial" w:cs="Arial"/>
          <w:sz w:val="24"/>
          <w:szCs w:val="24"/>
        </w:rPr>
        <w:t>I chose this area because of my long-standing interest and experience in working with children with Additional Learning Needs in early years settings. In particular, I wanted to explore Global Developmental Delay as it is often misunderstood, yet frequently encountered in practice</w:t>
      </w:r>
      <w:r w:rsidR="00E45701">
        <w:rPr>
          <w:rFonts w:ascii="Arial" w:hAnsi="Arial" w:cs="Arial"/>
          <w:sz w:val="24"/>
          <w:szCs w:val="24"/>
        </w:rPr>
        <w:t>,</w:t>
      </w:r>
      <w:r w:rsidRPr="003C6FE7">
        <w:rPr>
          <w:rFonts w:ascii="Arial" w:hAnsi="Arial" w:cs="Arial"/>
          <w:sz w:val="24"/>
          <w:szCs w:val="24"/>
        </w:rPr>
        <w:t xml:space="preserve"> especially in the preschool and foundation phases. GDD is commonly used as a </w:t>
      </w:r>
      <w:r w:rsidRPr="00874E8E">
        <w:rPr>
          <w:rFonts w:ascii="Arial" w:hAnsi="Arial" w:cs="Arial"/>
          <w:sz w:val="24"/>
          <w:szCs w:val="24"/>
        </w:rPr>
        <w:t>‘</w:t>
      </w:r>
      <w:r w:rsidRPr="003C6FE7">
        <w:rPr>
          <w:rFonts w:ascii="Arial" w:hAnsi="Arial" w:cs="Arial"/>
          <w:sz w:val="24"/>
          <w:szCs w:val="24"/>
        </w:rPr>
        <w:t>holding diagnosis</w:t>
      </w:r>
      <w:r w:rsidRPr="00874E8E">
        <w:rPr>
          <w:rFonts w:ascii="Arial" w:hAnsi="Arial" w:cs="Arial"/>
          <w:sz w:val="24"/>
          <w:szCs w:val="24"/>
        </w:rPr>
        <w:t>’</w:t>
      </w:r>
      <w:r w:rsidRPr="003C6FE7">
        <w:rPr>
          <w:rFonts w:ascii="Arial" w:hAnsi="Arial" w:cs="Arial"/>
          <w:sz w:val="24"/>
          <w:szCs w:val="24"/>
        </w:rPr>
        <w:t xml:space="preserve"> when a child is under five and shows significant delays across multiple developmental areas, but where no specific condition, like autism or intellectual disability, has yet been confirmed </w:t>
      </w:r>
      <w:r w:rsidR="00391A84" w:rsidRPr="00E90854">
        <w:rPr>
          <w:rFonts w:ascii="Arial" w:hAnsi="Arial" w:cs="Arial"/>
          <w:sz w:val="24"/>
          <w:szCs w:val="24"/>
        </w:rPr>
        <w:t>(Alder Hey NHS Foundation Trust, 2023).</w:t>
      </w:r>
    </w:p>
    <w:p w14:paraId="4886A82A" w14:textId="07EB5B48" w:rsidR="003C6FE7" w:rsidRPr="003C6FE7" w:rsidRDefault="003C6FE7" w:rsidP="00874E8E">
      <w:pPr>
        <w:spacing w:line="360" w:lineRule="auto"/>
        <w:rPr>
          <w:rFonts w:ascii="Arial" w:hAnsi="Arial" w:cs="Arial"/>
          <w:sz w:val="24"/>
          <w:szCs w:val="24"/>
        </w:rPr>
      </w:pPr>
      <w:r w:rsidRPr="003C6FE7">
        <w:rPr>
          <w:rFonts w:ascii="Arial" w:hAnsi="Arial" w:cs="Arial"/>
          <w:sz w:val="24"/>
          <w:szCs w:val="24"/>
        </w:rPr>
        <w:t xml:space="preserve">My aim in this presentation is </w:t>
      </w:r>
      <w:r w:rsidR="00E45701">
        <w:rPr>
          <w:rFonts w:ascii="Arial" w:hAnsi="Arial" w:cs="Arial"/>
          <w:sz w:val="24"/>
          <w:szCs w:val="24"/>
        </w:rPr>
        <w:t>to explore three key areas critically</w:t>
      </w:r>
      <w:r w:rsidRPr="003C6FE7">
        <w:rPr>
          <w:rFonts w:ascii="Arial" w:hAnsi="Arial" w:cs="Arial"/>
          <w:sz w:val="24"/>
          <w:szCs w:val="24"/>
        </w:rPr>
        <w:t xml:space="preserve">. First, how GDD is identified and diagnosed, and what challenges exist for families and professionals. </w:t>
      </w:r>
      <w:r w:rsidRPr="003C6FE7">
        <w:rPr>
          <w:rFonts w:ascii="Arial" w:hAnsi="Arial" w:cs="Arial"/>
          <w:sz w:val="24"/>
          <w:szCs w:val="24"/>
        </w:rPr>
        <w:lastRenderedPageBreak/>
        <w:t>Second, I will examine two major barriers to learning — cognitive and attitudinal — and evaluate their impact on the child’s experience and outcomes. And finally, I</w:t>
      </w:r>
      <w:r w:rsidR="0065287C">
        <w:rPr>
          <w:rFonts w:ascii="Arial" w:hAnsi="Arial" w:cs="Arial"/>
          <w:sz w:val="24"/>
          <w:szCs w:val="24"/>
        </w:rPr>
        <w:t xml:space="preserve"> wi</w:t>
      </w:r>
      <w:r w:rsidRPr="003C6FE7">
        <w:rPr>
          <w:rFonts w:ascii="Arial" w:hAnsi="Arial" w:cs="Arial"/>
          <w:sz w:val="24"/>
          <w:szCs w:val="24"/>
        </w:rPr>
        <w:t>ll focus on a specific support strategy — the Portage approach — and discuss how it can be used to promote inclusive, home-based early intervention.</w:t>
      </w:r>
    </w:p>
    <w:p w14:paraId="5EF9AB51" w14:textId="5E78EA5B" w:rsidR="000C1811" w:rsidRDefault="003C6FE7" w:rsidP="00874E8E">
      <w:pPr>
        <w:spacing w:line="360" w:lineRule="auto"/>
        <w:rPr>
          <w:rFonts w:ascii="Arial" w:hAnsi="Arial" w:cs="Arial"/>
          <w:sz w:val="24"/>
          <w:szCs w:val="24"/>
        </w:rPr>
      </w:pPr>
      <w:r w:rsidRPr="003C6FE7">
        <w:rPr>
          <w:rFonts w:ascii="Arial" w:hAnsi="Arial" w:cs="Arial"/>
          <w:sz w:val="24"/>
          <w:szCs w:val="24"/>
        </w:rPr>
        <w:t>Throughout, I</w:t>
      </w:r>
      <w:r w:rsidR="0065287C">
        <w:rPr>
          <w:rFonts w:ascii="Arial" w:hAnsi="Arial" w:cs="Arial"/>
          <w:sz w:val="24"/>
          <w:szCs w:val="24"/>
        </w:rPr>
        <w:t xml:space="preserve"> wi</w:t>
      </w:r>
      <w:r w:rsidRPr="003C6FE7">
        <w:rPr>
          <w:rFonts w:ascii="Arial" w:hAnsi="Arial" w:cs="Arial"/>
          <w:sz w:val="24"/>
          <w:szCs w:val="24"/>
        </w:rPr>
        <w:t xml:space="preserve">ll draw on research, policy, and practice, including the </w:t>
      </w:r>
      <w:r w:rsidRPr="009C391E">
        <w:rPr>
          <w:rFonts w:ascii="Arial" w:hAnsi="Arial" w:cs="Arial"/>
          <w:sz w:val="24"/>
          <w:szCs w:val="24"/>
        </w:rPr>
        <w:t>ALN Code for Wales (</w:t>
      </w:r>
      <w:r w:rsidR="009C391E" w:rsidRPr="009C391E">
        <w:rPr>
          <w:rFonts w:ascii="Arial" w:hAnsi="Arial" w:cs="Arial"/>
          <w:sz w:val="24"/>
          <w:szCs w:val="24"/>
        </w:rPr>
        <w:t xml:space="preserve">Welsh Government, </w:t>
      </w:r>
      <w:r w:rsidRPr="009C391E">
        <w:rPr>
          <w:rFonts w:ascii="Arial" w:hAnsi="Arial" w:cs="Arial"/>
          <w:sz w:val="24"/>
          <w:szCs w:val="24"/>
        </w:rPr>
        <w:t>2021)</w:t>
      </w:r>
      <w:r w:rsidRPr="003C6FE7">
        <w:rPr>
          <w:rFonts w:ascii="Arial" w:hAnsi="Arial" w:cs="Arial"/>
          <w:sz w:val="24"/>
          <w:szCs w:val="24"/>
        </w:rPr>
        <w:t xml:space="preserve"> and the UNCRC to support a rights-based and child-centred perspective.</w:t>
      </w:r>
    </w:p>
    <w:p w14:paraId="2FA2A6C6" w14:textId="77777777" w:rsidR="000C1811" w:rsidRPr="003C6FE7" w:rsidRDefault="000C1811" w:rsidP="00874E8E">
      <w:pPr>
        <w:spacing w:line="360" w:lineRule="auto"/>
        <w:rPr>
          <w:rFonts w:ascii="Arial" w:hAnsi="Arial" w:cs="Arial"/>
          <w:sz w:val="24"/>
          <w:szCs w:val="24"/>
        </w:rPr>
      </w:pPr>
    </w:p>
    <w:p w14:paraId="34DE06AA" w14:textId="295FFA95" w:rsidR="003C6FE7" w:rsidRPr="003C6FE7" w:rsidRDefault="003C6FE7" w:rsidP="00874E8E">
      <w:pPr>
        <w:spacing w:line="360" w:lineRule="auto"/>
        <w:rPr>
          <w:rFonts w:ascii="Arial" w:hAnsi="Arial" w:cs="Arial"/>
          <w:sz w:val="24"/>
          <w:szCs w:val="24"/>
        </w:rPr>
      </w:pPr>
      <w:r w:rsidRPr="003C6FE7">
        <w:rPr>
          <w:rFonts w:ascii="Arial" w:hAnsi="Arial" w:cs="Arial"/>
          <w:sz w:val="24"/>
          <w:szCs w:val="24"/>
        </w:rPr>
        <w:t>To begin, it</w:t>
      </w:r>
      <w:r w:rsidR="0065287C">
        <w:rPr>
          <w:rFonts w:ascii="Arial" w:hAnsi="Arial" w:cs="Arial"/>
          <w:sz w:val="24"/>
          <w:szCs w:val="24"/>
        </w:rPr>
        <w:t xml:space="preserve"> i</w:t>
      </w:r>
      <w:r w:rsidRPr="003C6FE7">
        <w:rPr>
          <w:rFonts w:ascii="Arial" w:hAnsi="Arial" w:cs="Arial"/>
          <w:sz w:val="24"/>
          <w:szCs w:val="24"/>
        </w:rPr>
        <w:t xml:space="preserve">s important to clarify what is meant by Global Developmental Delay, or GDD. According to the </w:t>
      </w:r>
      <w:r w:rsidR="00391A84" w:rsidRPr="00E90854">
        <w:rPr>
          <w:rFonts w:ascii="Arial" w:hAnsi="Arial" w:cs="Arial"/>
          <w:sz w:val="24"/>
          <w:szCs w:val="24"/>
        </w:rPr>
        <w:t>Alder Hey NHS Foundation Trust (2023),</w:t>
      </w:r>
      <w:r w:rsidR="00391A84">
        <w:rPr>
          <w:rFonts w:ascii="Arial" w:hAnsi="Arial" w:cs="Arial"/>
          <w:sz w:val="24"/>
          <w:szCs w:val="24"/>
        </w:rPr>
        <w:t xml:space="preserve"> </w:t>
      </w:r>
      <w:r w:rsidRPr="003C6FE7">
        <w:rPr>
          <w:rFonts w:ascii="Arial" w:hAnsi="Arial" w:cs="Arial"/>
          <w:sz w:val="24"/>
          <w:szCs w:val="24"/>
        </w:rPr>
        <w:t>GDD is a diagnosis used for children</w:t>
      </w:r>
      <w:r w:rsidR="00172904">
        <w:rPr>
          <w:rFonts w:ascii="Arial" w:hAnsi="Arial" w:cs="Arial"/>
          <w:sz w:val="24"/>
          <w:szCs w:val="24"/>
        </w:rPr>
        <w:t>, usually</w:t>
      </w:r>
      <w:r w:rsidRPr="003C6FE7">
        <w:rPr>
          <w:rFonts w:ascii="Arial" w:hAnsi="Arial" w:cs="Arial"/>
          <w:sz w:val="24"/>
          <w:szCs w:val="24"/>
        </w:rPr>
        <w:t xml:space="preserve"> under five</w:t>
      </w:r>
      <w:r w:rsidR="0031637A">
        <w:rPr>
          <w:rFonts w:ascii="Arial" w:hAnsi="Arial" w:cs="Arial"/>
          <w:sz w:val="24"/>
          <w:szCs w:val="24"/>
        </w:rPr>
        <w:t>,</w:t>
      </w:r>
      <w:r w:rsidRPr="003C6FE7">
        <w:rPr>
          <w:rFonts w:ascii="Arial" w:hAnsi="Arial" w:cs="Arial"/>
          <w:sz w:val="24"/>
          <w:szCs w:val="24"/>
        </w:rPr>
        <w:t xml:space="preserve"> who show significant delay in at least two areas of development, such as speech and language, cognition, motor skills, or social interaction. It is often considered a temporary or ‘holding’ diagnosis, used when a child’s developmental profile does not yet meet criteria for a more specific condition like autism or learning disability </w:t>
      </w:r>
      <w:r w:rsidRPr="005F5D74">
        <w:rPr>
          <w:rFonts w:ascii="Arial" w:hAnsi="Arial" w:cs="Arial"/>
          <w:sz w:val="24"/>
          <w:szCs w:val="24"/>
        </w:rPr>
        <w:t>(</w:t>
      </w:r>
      <w:r w:rsidR="005F5D74" w:rsidRPr="005F5D74">
        <w:rPr>
          <w:rFonts w:ascii="Arial" w:hAnsi="Arial" w:cs="Arial"/>
          <w:sz w:val="24"/>
          <w:szCs w:val="24"/>
        </w:rPr>
        <w:t>Department for Education and Department of Health, 2015</w:t>
      </w:r>
      <w:r w:rsidRPr="005F5D74">
        <w:rPr>
          <w:rFonts w:ascii="Arial" w:hAnsi="Arial" w:cs="Arial"/>
          <w:sz w:val="24"/>
          <w:szCs w:val="24"/>
        </w:rPr>
        <w:t>).</w:t>
      </w:r>
    </w:p>
    <w:p w14:paraId="44B26845" w14:textId="02DF6CCB" w:rsidR="003C6FE7" w:rsidRPr="003C6FE7" w:rsidRDefault="003C6FE7" w:rsidP="00874E8E">
      <w:pPr>
        <w:spacing w:line="360" w:lineRule="auto"/>
        <w:rPr>
          <w:rFonts w:ascii="Arial" w:hAnsi="Arial" w:cs="Arial"/>
          <w:sz w:val="24"/>
          <w:szCs w:val="24"/>
        </w:rPr>
      </w:pPr>
      <w:r w:rsidRPr="003C6FE7">
        <w:rPr>
          <w:rFonts w:ascii="Arial" w:hAnsi="Arial" w:cs="Arial"/>
          <w:sz w:val="24"/>
          <w:szCs w:val="24"/>
        </w:rPr>
        <w:t xml:space="preserve">In early years practice, identification typically begins with parents or practitioners noticing concerns, often around missed milestones. As </w:t>
      </w:r>
      <w:r w:rsidRPr="006D1544">
        <w:rPr>
          <w:rFonts w:ascii="Arial" w:hAnsi="Arial" w:cs="Arial"/>
          <w:sz w:val="24"/>
          <w:szCs w:val="24"/>
        </w:rPr>
        <w:t>Tunnicliffe (2015)</w:t>
      </w:r>
      <w:r w:rsidRPr="003C6FE7">
        <w:rPr>
          <w:rFonts w:ascii="Arial" w:hAnsi="Arial" w:cs="Arial"/>
          <w:sz w:val="24"/>
          <w:szCs w:val="24"/>
        </w:rPr>
        <w:t xml:space="preserve"> explains, everyday interactions and observations can reveal gaps in a child’s problem-solving, communication, or physical development. Practitioners may use screening tools such as the Ages and Stages Questionnaire (ASQ) or the WellComm Toolkit to monitor developmental progress </w:t>
      </w:r>
      <w:r w:rsidRPr="00AD6647">
        <w:rPr>
          <w:rFonts w:ascii="Arial" w:hAnsi="Arial" w:cs="Arial"/>
          <w:sz w:val="24"/>
          <w:szCs w:val="24"/>
        </w:rPr>
        <w:t>(Keith, 2018).</w:t>
      </w:r>
      <w:r w:rsidRPr="003C6FE7">
        <w:rPr>
          <w:rFonts w:ascii="Arial" w:hAnsi="Arial" w:cs="Arial"/>
          <w:sz w:val="24"/>
          <w:szCs w:val="24"/>
        </w:rPr>
        <w:t xml:space="preserve"> These tools offer a structured way to detect delays and support referrals.</w:t>
      </w:r>
      <w:r w:rsidRPr="00874E8E">
        <w:rPr>
          <w:rFonts w:ascii="Arial" w:hAnsi="Arial" w:cs="Arial"/>
          <w:sz w:val="24"/>
          <w:szCs w:val="24"/>
        </w:rPr>
        <w:t xml:space="preserve"> </w:t>
      </w:r>
    </w:p>
    <w:p w14:paraId="0B5707F8" w14:textId="3913CDCF" w:rsidR="003C6FE7" w:rsidRPr="003C6FE7" w:rsidRDefault="003C6FE7" w:rsidP="00874E8E">
      <w:pPr>
        <w:spacing w:line="360" w:lineRule="auto"/>
        <w:rPr>
          <w:rFonts w:ascii="Arial" w:hAnsi="Arial" w:cs="Arial"/>
          <w:sz w:val="24"/>
          <w:szCs w:val="24"/>
        </w:rPr>
      </w:pPr>
      <w:r w:rsidRPr="003C6FE7">
        <w:rPr>
          <w:rFonts w:ascii="Arial" w:hAnsi="Arial" w:cs="Arial"/>
          <w:sz w:val="24"/>
          <w:szCs w:val="24"/>
        </w:rPr>
        <w:t xml:space="preserve">However, while such tools are helpful, they are not diagnostic. As </w:t>
      </w:r>
      <w:r w:rsidR="0019153D">
        <w:rPr>
          <w:rFonts w:ascii="Arial" w:hAnsi="Arial" w:cs="Arial"/>
          <w:sz w:val="24"/>
          <w:szCs w:val="24"/>
        </w:rPr>
        <w:t>Cologon (2014)</w:t>
      </w:r>
      <w:r w:rsidRPr="003C6FE7">
        <w:rPr>
          <w:rFonts w:ascii="Arial" w:hAnsi="Arial" w:cs="Arial"/>
          <w:sz w:val="24"/>
          <w:szCs w:val="24"/>
        </w:rPr>
        <w:t xml:space="preserve"> highlights, they should be part of a broader, collaborative process. This process should involve multi-agency teams — typically paediatricians, speech and language therapists, health visitors, and educational psychologists — working together with the child’s family. The </w:t>
      </w:r>
      <w:r w:rsidRPr="009C391E">
        <w:rPr>
          <w:rFonts w:ascii="Arial" w:hAnsi="Arial" w:cs="Arial"/>
          <w:sz w:val="24"/>
          <w:szCs w:val="24"/>
        </w:rPr>
        <w:t>ALN Code for Wales (</w:t>
      </w:r>
      <w:r w:rsidR="009C391E" w:rsidRPr="009C391E">
        <w:rPr>
          <w:rFonts w:ascii="Arial" w:hAnsi="Arial" w:cs="Arial"/>
          <w:sz w:val="24"/>
          <w:szCs w:val="24"/>
        </w:rPr>
        <w:t xml:space="preserve">Welsh Government, </w:t>
      </w:r>
      <w:r w:rsidRPr="009C391E">
        <w:rPr>
          <w:rFonts w:ascii="Arial" w:hAnsi="Arial" w:cs="Arial"/>
          <w:sz w:val="24"/>
          <w:szCs w:val="24"/>
        </w:rPr>
        <w:t>2021)</w:t>
      </w:r>
      <w:r w:rsidRPr="003C6FE7">
        <w:rPr>
          <w:rFonts w:ascii="Arial" w:hAnsi="Arial" w:cs="Arial"/>
          <w:sz w:val="24"/>
          <w:szCs w:val="24"/>
        </w:rPr>
        <w:t xml:space="preserve"> strongly promotes this collaborative, person-centred approach, with early identification and the use of Individual Development Plans, or IDPs, from age three.</w:t>
      </w:r>
    </w:p>
    <w:p w14:paraId="24D973F6" w14:textId="61B2BC1B" w:rsidR="003C6FE7" w:rsidRPr="003C6FE7" w:rsidRDefault="003C6FE7" w:rsidP="00874E8E">
      <w:pPr>
        <w:spacing w:line="360" w:lineRule="auto"/>
        <w:rPr>
          <w:rFonts w:ascii="Arial" w:hAnsi="Arial" w:cs="Arial"/>
          <w:sz w:val="24"/>
          <w:szCs w:val="24"/>
        </w:rPr>
      </w:pPr>
      <w:r w:rsidRPr="003C6FE7">
        <w:rPr>
          <w:rFonts w:ascii="Arial" w:hAnsi="Arial" w:cs="Arial"/>
          <w:sz w:val="24"/>
          <w:szCs w:val="24"/>
        </w:rPr>
        <w:lastRenderedPageBreak/>
        <w:t>Despite this, significant challenges exist. There is no single test for GDD, and assessment pathways vary across local authorities, which can lead to inconsistencies and delays (</w:t>
      </w:r>
      <w:r w:rsidRPr="00E4099D">
        <w:rPr>
          <w:rFonts w:ascii="Arial" w:hAnsi="Arial" w:cs="Arial"/>
          <w:sz w:val="24"/>
          <w:szCs w:val="24"/>
        </w:rPr>
        <w:t>Smeets and Roeleveld, 2016).</w:t>
      </w:r>
      <w:r w:rsidRPr="003C6FE7">
        <w:rPr>
          <w:rFonts w:ascii="Arial" w:hAnsi="Arial" w:cs="Arial"/>
          <w:sz w:val="24"/>
          <w:szCs w:val="24"/>
        </w:rPr>
        <w:t xml:space="preserve"> In some cases, children may wait months — or even years — for formal diagnosis and support. This delay can have a serious impact on the child’s development and emotional wellbeing. According to the </w:t>
      </w:r>
      <w:r w:rsidRPr="00925165">
        <w:rPr>
          <w:rFonts w:ascii="Arial" w:hAnsi="Arial" w:cs="Arial"/>
          <w:sz w:val="24"/>
          <w:szCs w:val="24"/>
        </w:rPr>
        <w:t>Open Society Foundations (20</w:t>
      </w:r>
      <w:r w:rsidR="00925165" w:rsidRPr="00925165">
        <w:rPr>
          <w:rFonts w:ascii="Arial" w:hAnsi="Arial" w:cs="Arial"/>
          <w:sz w:val="24"/>
          <w:szCs w:val="24"/>
        </w:rPr>
        <w:t>20</w:t>
      </w:r>
      <w:r w:rsidRPr="000C1811">
        <w:rPr>
          <w:rFonts w:ascii="Arial" w:hAnsi="Arial" w:cs="Arial"/>
          <w:sz w:val="24"/>
          <w:szCs w:val="24"/>
        </w:rPr>
        <w:t>),</w:t>
      </w:r>
      <w:r w:rsidRPr="003C6FE7">
        <w:rPr>
          <w:rFonts w:ascii="Arial" w:hAnsi="Arial" w:cs="Arial"/>
          <w:sz w:val="24"/>
          <w:szCs w:val="24"/>
        </w:rPr>
        <w:t xml:space="preserve"> early diagnosis and intervention are crucial to reducing long-term disadvantage, especially in relation to language, socialisation, and self-esteem.</w:t>
      </w:r>
    </w:p>
    <w:p w14:paraId="4542670E" w14:textId="1AA62BEC" w:rsidR="003C6FE7" w:rsidRPr="003C6FE7" w:rsidRDefault="003C6FE7" w:rsidP="00874E8E">
      <w:pPr>
        <w:spacing w:line="360" w:lineRule="auto"/>
        <w:rPr>
          <w:rFonts w:ascii="Arial" w:hAnsi="Arial" w:cs="Arial"/>
          <w:sz w:val="24"/>
          <w:szCs w:val="24"/>
        </w:rPr>
      </w:pPr>
      <w:r w:rsidRPr="003C6FE7">
        <w:rPr>
          <w:rFonts w:ascii="Arial" w:hAnsi="Arial" w:cs="Arial"/>
          <w:sz w:val="24"/>
          <w:szCs w:val="24"/>
        </w:rPr>
        <w:t xml:space="preserve">Another issue is the tension between the medical and social models of disability. The medical model focuses on identifying the deficit within the child, whereas the social model — supported by </w:t>
      </w:r>
      <w:r w:rsidRPr="001961E3">
        <w:rPr>
          <w:rFonts w:ascii="Arial" w:hAnsi="Arial" w:cs="Arial"/>
          <w:sz w:val="24"/>
          <w:szCs w:val="24"/>
        </w:rPr>
        <w:t>Ainscow</w:t>
      </w:r>
      <w:r w:rsidR="0036748F" w:rsidRPr="001961E3">
        <w:rPr>
          <w:rFonts w:ascii="Arial" w:hAnsi="Arial" w:cs="Arial"/>
          <w:sz w:val="24"/>
          <w:szCs w:val="24"/>
        </w:rPr>
        <w:t>, Booth and Dyson</w:t>
      </w:r>
      <w:r w:rsidRPr="001961E3">
        <w:rPr>
          <w:rFonts w:ascii="Arial" w:hAnsi="Arial" w:cs="Arial"/>
          <w:sz w:val="24"/>
          <w:szCs w:val="24"/>
        </w:rPr>
        <w:t xml:space="preserve"> (2006)</w:t>
      </w:r>
      <w:r w:rsidRPr="003C6FE7">
        <w:rPr>
          <w:rFonts w:ascii="Arial" w:hAnsi="Arial" w:cs="Arial"/>
          <w:sz w:val="24"/>
          <w:szCs w:val="24"/>
        </w:rPr>
        <w:t xml:space="preserve"> — suggests that barriers lie within the environment and systems. This distinction is important, because as </w:t>
      </w:r>
      <w:r w:rsidRPr="001961E3">
        <w:rPr>
          <w:rFonts w:ascii="Arial" w:hAnsi="Arial" w:cs="Arial"/>
          <w:sz w:val="24"/>
          <w:szCs w:val="24"/>
        </w:rPr>
        <w:t>Armstrong</w:t>
      </w:r>
      <w:r w:rsidR="001961E3" w:rsidRPr="001961E3">
        <w:rPr>
          <w:rFonts w:ascii="Arial" w:hAnsi="Arial" w:cs="Arial"/>
          <w:sz w:val="24"/>
          <w:szCs w:val="24"/>
        </w:rPr>
        <w:t xml:space="preserve">, Armstrong and </w:t>
      </w:r>
      <w:r w:rsidR="001961E3" w:rsidRPr="0058570D">
        <w:rPr>
          <w:rFonts w:ascii="Arial" w:hAnsi="Arial" w:cs="Arial"/>
          <w:sz w:val="24"/>
          <w:szCs w:val="24"/>
        </w:rPr>
        <w:t>Spandagou</w:t>
      </w:r>
      <w:r w:rsidRPr="001961E3">
        <w:rPr>
          <w:rFonts w:ascii="Arial" w:hAnsi="Arial" w:cs="Arial"/>
          <w:sz w:val="24"/>
          <w:szCs w:val="24"/>
        </w:rPr>
        <w:t xml:space="preserve"> (2017)</w:t>
      </w:r>
      <w:r w:rsidRPr="003C6FE7">
        <w:rPr>
          <w:rFonts w:ascii="Arial" w:hAnsi="Arial" w:cs="Arial"/>
          <w:sz w:val="24"/>
          <w:szCs w:val="24"/>
        </w:rPr>
        <w:t xml:space="preserve"> argue, if identification is driven purely by medical labelling, it may lead to unnecessary categorisation and overlook the role of the learning context.</w:t>
      </w:r>
    </w:p>
    <w:p w14:paraId="1F7850E4" w14:textId="48CAD85C" w:rsidR="003C6FE7" w:rsidRPr="003C6FE7" w:rsidRDefault="003C6FE7" w:rsidP="00874E8E">
      <w:pPr>
        <w:spacing w:line="360" w:lineRule="auto"/>
        <w:rPr>
          <w:rFonts w:ascii="Arial" w:hAnsi="Arial" w:cs="Arial"/>
          <w:sz w:val="24"/>
          <w:szCs w:val="24"/>
        </w:rPr>
      </w:pPr>
      <w:r w:rsidRPr="003C6FE7">
        <w:rPr>
          <w:rFonts w:ascii="Arial" w:hAnsi="Arial" w:cs="Arial"/>
          <w:sz w:val="24"/>
          <w:szCs w:val="24"/>
        </w:rPr>
        <w:t xml:space="preserve">Parental experience during the diagnostic journey also varies widely. </w:t>
      </w:r>
      <w:r w:rsidRPr="00DA77A2">
        <w:rPr>
          <w:rFonts w:ascii="Arial" w:hAnsi="Arial" w:cs="Arial"/>
          <w:sz w:val="24"/>
          <w:szCs w:val="24"/>
        </w:rPr>
        <w:t>Broomhead (201</w:t>
      </w:r>
      <w:r w:rsidR="00DA77A2" w:rsidRPr="00DA77A2">
        <w:rPr>
          <w:rFonts w:ascii="Arial" w:hAnsi="Arial" w:cs="Arial"/>
          <w:sz w:val="24"/>
          <w:szCs w:val="24"/>
        </w:rPr>
        <w:t>3</w:t>
      </w:r>
      <w:r w:rsidRPr="001217B3">
        <w:rPr>
          <w:rFonts w:ascii="Arial" w:hAnsi="Arial" w:cs="Arial"/>
          <w:sz w:val="24"/>
          <w:szCs w:val="24"/>
        </w:rPr>
        <w:t>)</w:t>
      </w:r>
      <w:r w:rsidRPr="003C6FE7">
        <w:rPr>
          <w:rFonts w:ascii="Arial" w:hAnsi="Arial" w:cs="Arial"/>
          <w:sz w:val="24"/>
          <w:szCs w:val="24"/>
        </w:rPr>
        <w:t xml:space="preserve"> found that many parents experience courtesy stigma or feel blamed for their child’s needs. They may also struggle to navigate complex referral systems, which often lack transparency. According to </w:t>
      </w:r>
      <w:r w:rsidRPr="001217B3">
        <w:rPr>
          <w:rFonts w:ascii="Arial" w:hAnsi="Arial" w:cs="Arial"/>
          <w:sz w:val="24"/>
          <w:szCs w:val="24"/>
        </w:rPr>
        <w:t>Florian and Black-Hawkins (2011),</w:t>
      </w:r>
      <w:r w:rsidRPr="003C6FE7">
        <w:rPr>
          <w:rFonts w:ascii="Arial" w:hAnsi="Arial" w:cs="Arial"/>
          <w:sz w:val="24"/>
          <w:szCs w:val="24"/>
        </w:rPr>
        <w:t xml:space="preserve"> this emotional burden can reduce trust and impact home-school collaboration</w:t>
      </w:r>
      <w:r w:rsidR="00245F15" w:rsidRPr="00874E8E">
        <w:rPr>
          <w:rFonts w:ascii="Arial" w:hAnsi="Arial" w:cs="Arial"/>
          <w:sz w:val="24"/>
          <w:szCs w:val="24"/>
        </w:rPr>
        <w:t>,</w:t>
      </w:r>
      <w:r w:rsidRPr="003C6FE7">
        <w:rPr>
          <w:rFonts w:ascii="Arial" w:hAnsi="Arial" w:cs="Arial"/>
          <w:sz w:val="24"/>
          <w:szCs w:val="24"/>
        </w:rPr>
        <w:t xml:space="preserve"> something essential for children with GDD.</w:t>
      </w:r>
    </w:p>
    <w:p w14:paraId="65C3F545" w14:textId="2992B2E4" w:rsidR="003C6FE7" w:rsidRPr="003C6FE7" w:rsidRDefault="003C6FE7" w:rsidP="00874E8E">
      <w:pPr>
        <w:spacing w:line="360" w:lineRule="auto"/>
        <w:rPr>
          <w:rFonts w:ascii="Arial" w:hAnsi="Arial" w:cs="Arial"/>
          <w:sz w:val="24"/>
          <w:szCs w:val="24"/>
        </w:rPr>
      </w:pPr>
      <w:r w:rsidRPr="003C6FE7">
        <w:rPr>
          <w:rFonts w:ascii="Arial" w:hAnsi="Arial" w:cs="Arial"/>
          <w:sz w:val="24"/>
          <w:szCs w:val="24"/>
        </w:rPr>
        <w:t xml:space="preserve">However, when identification is done sensitively and collaboratively, it can empower families and enable settings to plan effectively. As </w:t>
      </w:r>
      <w:r w:rsidRPr="00665437">
        <w:rPr>
          <w:rFonts w:ascii="Arial" w:hAnsi="Arial" w:cs="Arial"/>
          <w:sz w:val="24"/>
          <w:szCs w:val="24"/>
        </w:rPr>
        <w:t>Bilton</w:t>
      </w:r>
      <w:r w:rsidR="00BD7097" w:rsidRPr="00665437">
        <w:rPr>
          <w:rFonts w:ascii="Arial" w:hAnsi="Arial" w:cs="Arial"/>
          <w:sz w:val="24"/>
          <w:szCs w:val="24"/>
        </w:rPr>
        <w:t>, Be</w:t>
      </w:r>
      <w:r w:rsidR="00665437" w:rsidRPr="00665437">
        <w:rPr>
          <w:rFonts w:ascii="Arial" w:hAnsi="Arial" w:cs="Arial"/>
          <w:sz w:val="24"/>
          <w:szCs w:val="24"/>
        </w:rPr>
        <w:t>nto and Dias</w:t>
      </w:r>
      <w:r w:rsidRPr="00665437">
        <w:rPr>
          <w:rFonts w:ascii="Arial" w:hAnsi="Arial" w:cs="Arial"/>
          <w:sz w:val="24"/>
          <w:szCs w:val="24"/>
        </w:rPr>
        <w:t xml:space="preserve"> (2017)</w:t>
      </w:r>
      <w:r w:rsidRPr="003C6FE7">
        <w:rPr>
          <w:rFonts w:ascii="Arial" w:hAnsi="Arial" w:cs="Arial"/>
          <w:sz w:val="24"/>
          <w:szCs w:val="24"/>
        </w:rPr>
        <w:t xml:space="preserve"> note, early years environments that foster curiosity and reflection can support observational assessment in naturalistic ways, contributing to a more accurate developmental picture. This aligns with </w:t>
      </w:r>
      <w:r w:rsidRPr="00E90854">
        <w:rPr>
          <w:rFonts w:ascii="Arial" w:hAnsi="Arial" w:cs="Arial"/>
          <w:sz w:val="24"/>
          <w:szCs w:val="24"/>
        </w:rPr>
        <w:t>White (2020),</w:t>
      </w:r>
      <w:r w:rsidRPr="003C6FE7">
        <w:rPr>
          <w:rFonts w:ascii="Arial" w:hAnsi="Arial" w:cs="Arial"/>
          <w:sz w:val="24"/>
          <w:szCs w:val="24"/>
        </w:rPr>
        <w:t xml:space="preserve"> who advocates for relational, observation-led approaches in outdoor learning spaces to identify children's learning needs holistically.</w:t>
      </w:r>
    </w:p>
    <w:p w14:paraId="29A54BFB" w14:textId="1ED09FFF" w:rsidR="003C6FE7" w:rsidRPr="00874E8E" w:rsidRDefault="003C6FE7" w:rsidP="00874E8E">
      <w:pPr>
        <w:spacing w:line="360" w:lineRule="auto"/>
        <w:rPr>
          <w:rFonts w:ascii="Arial" w:hAnsi="Arial" w:cs="Arial"/>
          <w:sz w:val="24"/>
          <w:szCs w:val="24"/>
        </w:rPr>
      </w:pPr>
      <w:r w:rsidRPr="003C6FE7">
        <w:rPr>
          <w:rFonts w:ascii="Arial" w:hAnsi="Arial" w:cs="Arial"/>
          <w:sz w:val="24"/>
          <w:szCs w:val="24"/>
        </w:rPr>
        <w:t xml:space="preserve">In summary, the identification and diagnosis of GDD must be more than a checklist — it is a nuanced, ongoing process that depends on practitioner knowledge, parental engagement, and supportive systems. Without early recognition, children with GDD may enter school at a significant disadvantage, particularly in communication, </w:t>
      </w:r>
      <w:r w:rsidRPr="003C6FE7">
        <w:rPr>
          <w:rFonts w:ascii="Arial" w:hAnsi="Arial" w:cs="Arial"/>
          <w:sz w:val="24"/>
          <w:szCs w:val="24"/>
        </w:rPr>
        <w:lastRenderedPageBreak/>
        <w:t>executive function, and social skills. Early years professionals</w:t>
      </w:r>
      <w:r w:rsidR="00245F15" w:rsidRPr="00874E8E">
        <w:rPr>
          <w:rFonts w:ascii="Arial" w:hAnsi="Arial" w:cs="Arial"/>
          <w:sz w:val="24"/>
          <w:szCs w:val="24"/>
        </w:rPr>
        <w:t>, therefore,</w:t>
      </w:r>
      <w:r w:rsidRPr="003C6FE7">
        <w:rPr>
          <w:rFonts w:ascii="Arial" w:hAnsi="Arial" w:cs="Arial"/>
          <w:sz w:val="24"/>
          <w:szCs w:val="24"/>
        </w:rPr>
        <w:t xml:space="preserve"> play a vital role in noticing, recording, and acting on early developmental concerns.</w:t>
      </w:r>
    </w:p>
    <w:p w14:paraId="38E860C8" w14:textId="77777777" w:rsidR="00245F15" w:rsidRPr="00874E8E" w:rsidRDefault="00245F15" w:rsidP="00874E8E">
      <w:pPr>
        <w:spacing w:line="360" w:lineRule="auto"/>
        <w:rPr>
          <w:rFonts w:ascii="Arial" w:hAnsi="Arial" w:cs="Arial"/>
          <w:sz w:val="24"/>
          <w:szCs w:val="24"/>
        </w:rPr>
      </w:pPr>
    </w:p>
    <w:p w14:paraId="30225B59" w14:textId="62A2A2D3" w:rsidR="00245F15" w:rsidRPr="00874E8E" w:rsidRDefault="00245F15" w:rsidP="00874E8E">
      <w:pPr>
        <w:spacing w:line="360" w:lineRule="auto"/>
        <w:rPr>
          <w:rFonts w:ascii="Arial" w:hAnsi="Arial" w:cs="Arial"/>
          <w:sz w:val="24"/>
          <w:szCs w:val="24"/>
        </w:rPr>
      </w:pPr>
      <w:r w:rsidRPr="00874E8E">
        <w:rPr>
          <w:rFonts w:ascii="Arial" w:hAnsi="Arial" w:cs="Arial"/>
          <w:sz w:val="24"/>
          <w:szCs w:val="24"/>
        </w:rPr>
        <w:t>Children with Global Developmental Delay often experience barriers that go beyond their cognitive difficulties, and these barriers can significantly shape their access to learning and their long-term outcomes. For this presentation, I</w:t>
      </w:r>
      <w:r w:rsidR="00F25608">
        <w:rPr>
          <w:rFonts w:ascii="Arial" w:hAnsi="Arial" w:cs="Arial"/>
          <w:sz w:val="24"/>
          <w:szCs w:val="24"/>
        </w:rPr>
        <w:t xml:space="preserve"> wi</w:t>
      </w:r>
      <w:r w:rsidRPr="00874E8E">
        <w:rPr>
          <w:rFonts w:ascii="Arial" w:hAnsi="Arial" w:cs="Arial"/>
          <w:sz w:val="24"/>
          <w:szCs w:val="24"/>
        </w:rPr>
        <w:t xml:space="preserve">ll focus on two key types: cognitive barriers and attitudinal barriers. </w:t>
      </w:r>
    </w:p>
    <w:p w14:paraId="040D8BA8" w14:textId="330BB7B1" w:rsidR="00245F15" w:rsidRPr="00874E8E" w:rsidRDefault="00245F15" w:rsidP="00874E8E">
      <w:pPr>
        <w:spacing w:line="360" w:lineRule="auto"/>
        <w:rPr>
          <w:rFonts w:ascii="Arial" w:hAnsi="Arial" w:cs="Arial"/>
          <w:sz w:val="24"/>
          <w:szCs w:val="24"/>
        </w:rPr>
      </w:pPr>
      <w:r w:rsidRPr="00874E8E">
        <w:rPr>
          <w:rFonts w:ascii="Arial" w:hAnsi="Arial" w:cs="Arial"/>
          <w:sz w:val="24"/>
          <w:szCs w:val="24"/>
        </w:rPr>
        <w:t xml:space="preserve">Cognitive barriers refer to internal challenges that affect thinking, processing and memory. Children with GDD may struggle with working memory, following multi-step instructions, or processing verbal information </w:t>
      </w:r>
      <w:r w:rsidRPr="00F25608">
        <w:rPr>
          <w:rFonts w:ascii="Arial" w:hAnsi="Arial" w:cs="Arial"/>
          <w:sz w:val="24"/>
          <w:szCs w:val="24"/>
        </w:rPr>
        <w:t>(Snowling, 2013).</w:t>
      </w:r>
      <w:r w:rsidRPr="00874E8E">
        <w:rPr>
          <w:rFonts w:ascii="Arial" w:hAnsi="Arial" w:cs="Arial"/>
          <w:sz w:val="24"/>
          <w:szCs w:val="24"/>
        </w:rPr>
        <w:t xml:space="preserve"> These difficulties can lead to disengagement or misinterpretation of learning tasks. As </w:t>
      </w:r>
      <w:r w:rsidR="0019153D" w:rsidRPr="00E90854">
        <w:rPr>
          <w:rFonts w:ascii="Arial" w:hAnsi="Arial" w:cs="Arial"/>
          <w:sz w:val="24"/>
          <w:szCs w:val="24"/>
        </w:rPr>
        <w:t>Cologon</w:t>
      </w:r>
      <w:r w:rsidRPr="00E90854">
        <w:rPr>
          <w:rFonts w:ascii="Arial" w:hAnsi="Arial" w:cs="Arial"/>
          <w:sz w:val="24"/>
          <w:szCs w:val="24"/>
        </w:rPr>
        <w:t xml:space="preserve"> (201</w:t>
      </w:r>
      <w:r w:rsidR="0019153D" w:rsidRPr="00E90854">
        <w:rPr>
          <w:rFonts w:ascii="Arial" w:hAnsi="Arial" w:cs="Arial"/>
          <w:sz w:val="24"/>
          <w:szCs w:val="24"/>
        </w:rPr>
        <w:t>4</w:t>
      </w:r>
      <w:r w:rsidRPr="00E90854">
        <w:rPr>
          <w:rFonts w:ascii="Arial" w:hAnsi="Arial" w:cs="Arial"/>
          <w:sz w:val="24"/>
          <w:szCs w:val="24"/>
        </w:rPr>
        <w:t>)</w:t>
      </w:r>
      <w:r w:rsidRPr="00874E8E">
        <w:rPr>
          <w:rFonts w:ascii="Arial" w:hAnsi="Arial" w:cs="Arial"/>
          <w:sz w:val="24"/>
          <w:szCs w:val="24"/>
        </w:rPr>
        <w:t xml:space="preserve"> highlights, many children with GDD have uneven developmental profiles, where strengths in one area mask delays in another, making needs harder to identify. </w:t>
      </w:r>
    </w:p>
    <w:p w14:paraId="7E7D8A1F" w14:textId="379D2935" w:rsidR="00245F15" w:rsidRPr="00874E8E" w:rsidRDefault="00245F15" w:rsidP="00874E8E">
      <w:pPr>
        <w:spacing w:line="360" w:lineRule="auto"/>
        <w:rPr>
          <w:rFonts w:ascii="Arial" w:hAnsi="Arial" w:cs="Arial"/>
          <w:sz w:val="24"/>
          <w:szCs w:val="24"/>
        </w:rPr>
      </w:pPr>
      <w:r w:rsidRPr="00874E8E">
        <w:rPr>
          <w:rFonts w:ascii="Arial" w:hAnsi="Arial" w:cs="Arial"/>
          <w:sz w:val="24"/>
          <w:szCs w:val="24"/>
        </w:rPr>
        <w:t xml:space="preserve">Additionally, executive function – including skills such as self-regulation and attention control – is often impacted in children with GDD. This can cause difficulties in group settings, where routines are fast-paced and expectations are high. According to </w:t>
      </w:r>
      <w:r w:rsidRPr="00E90854">
        <w:rPr>
          <w:rFonts w:ascii="Arial" w:hAnsi="Arial" w:cs="Arial"/>
          <w:sz w:val="24"/>
          <w:szCs w:val="24"/>
        </w:rPr>
        <w:t>White (2020),</w:t>
      </w:r>
      <w:r w:rsidRPr="00874E8E">
        <w:rPr>
          <w:rFonts w:ascii="Arial" w:hAnsi="Arial" w:cs="Arial"/>
          <w:sz w:val="24"/>
          <w:szCs w:val="24"/>
        </w:rPr>
        <w:t xml:space="preserve"> children in early years settings benefit most from environments that slow down, offer repetition, and provide hands-on, multi-sensory experiences to support these areas</w:t>
      </w:r>
      <w:r w:rsidR="00692175">
        <w:rPr>
          <w:rFonts w:ascii="Arial" w:hAnsi="Arial" w:cs="Arial"/>
          <w:sz w:val="24"/>
          <w:szCs w:val="24"/>
        </w:rPr>
        <w:t>.</w:t>
      </w:r>
    </w:p>
    <w:p w14:paraId="72101CF5" w14:textId="44767DB9" w:rsidR="00245F15" w:rsidRPr="00874E8E" w:rsidRDefault="00245F15" w:rsidP="00874E8E">
      <w:pPr>
        <w:spacing w:line="360" w:lineRule="auto"/>
        <w:rPr>
          <w:rFonts w:ascii="Arial" w:hAnsi="Arial" w:cs="Arial"/>
          <w:sz w:val="24"/>
          <w:szCs w:val="24"/>
        </w:rPr>
      </w:pPr>
      <w:r w:rsidRPr="00874E8E">
        <w:rPr>
          <w:rFonts w:ascii="Arial" w:hAnsi="Arial" w:cs="Arial"/>
          <w:sz w:val="24"/>
          <w:szCs w:val="24"/>
        </w:rPr>
        <w:t>However, while cognitive delays are often recognised, attitudinal barriers are frequently overlooked – and they can be equally harmful. Attitudinal barriers now include how staff and peers perceive and respond to children’s needs.</w:t>
      </w:r>
      <w:r w:rsidR="00E30D1A" w:rsidRPr="00874E8E">
        <w:rPr>
          <w:rFonts w:ascii="Arial" w:hAnsi="Arial" w:cs="Arial"/>
          <w:sz w:val="24"/>
          <w:szCs w:val="24"/>
        </w:rPr>
        <w:t xml:space="preserve"> </w:t>
      </w:r>
      <w:r w:rsidRPr="00874E8E">
        <w:rPr>
          <w:rFonts w:ascii="Arial" w:hAnsi="Arial" w:cs="Arial"/>
          <w:sz w:val="24"/>
          <w:szCs w:val="24"/>
        </w:rPr>
        <w:t xml:space="preserve">As </w:t>
      </w:r>
      <w:r w:rsidRPr="00E90854">
        <w:rPr>
          <w:rFonts w:ascii="Arial" w:hAnsi="Arial" w:cs="Arial"/>
          <w:sz w:val="24"/>
          <w:szCs w:val="24"/>
        </w:rPr>
        <w:t>Ainscow</w:t>
      </w:r>
      <w:r w:rsidR="0036748F" w:rsidRPr="00E90854">
        <w:rPr>
          <w:rFonts w:ascii="Arial" w:hAnsi="Arial" w:cs="Arial"/>
          <w:sz w:val="24"/>
          <w:szCs w:val="24"/>
        </w:rPr>
        <w:t>, Booth and Dyson</w:t>
      </w:r>
      <w:r w:rsidRPr="00E90854">
        <w:rPr>
          <w:rFonts w:ascii="Arial" w:hAnsi="Arial" w:cs="Arial"/>
          <w:i/>
          <w:iCs/>
          <w:sz w:val="24"/>
          <w:szCs w:val="24"/>
        </w:rPr>
        <w:t xml:space="preserve"> </w:t>
      </w:r>
      <w:r w:rsidRPr="00E90854">
        <w:rPr>
          <w:rFonts w:ascii="Arial" w:hAnsi="Arial" w:cs="Arial"/>
          <w:sz w:val="24"/>
          <w:szCs w:val="24"/>
        </w:rPr>
        <w:t>(2006</w:t>
      </w:r>
      <w:r w:rsidRPr="000C1811">
        <w:rPr>
          <w:rFonts w:ascii="Arial" w:hAnsi="Arial" w:cs="Arial"/>
          <w:sz w:val="24"/>
          <w:szCs w:val="24"/>
        </w:rPr>
        <w:t>)</w:t>
      </w:r>
      <w:r w:rsidRPr="00874E8E">
        <w:rPr>
          <w:rFonts w:ascii="Arial" w:hAnsi="Arial" w:cs="Arial"/>
          <w:sz w:val="24"/>
          <w:szCs w:val="24"/>
        </w:rPr>
        <w:t xml:space="preserve"> note, when adults operate from a deficit perspective, children are seen as problems to be managed, rather than learners to be supported.</w:t>
      </w:r>
    </w:p>
    <w:p w14:paraId="079C6504" w14:textId="4FAA5B19" w:rsidR="00245F15" w:rsidRPr="00874E8E" w:rsidRDefault="00245F15" w:rsidP="00874E8E">
      <w:pPr>
        <w:spacing w:line="360" w:lineRule="auto"/>
        <w:rPr>
          <w:rFonts w:ascii="Arial" w:hAnsi="Arial" w:cs="Arial"/>
          <w:sz w:val="24"/>
          <w:szCs w:val="24"/>
        </w:rPr>
      </w:pPr>
      <w:r w:rsidRPr="00874E8E">
        <w:rPr>
          <w:rFonts w:ascii="Arial" w:hAnsi="Arial" w:cs="Arial"/>
          <w:sz w:val="24"/>
          <w:szCs w:val="24"/>
        </w:rPr>
        <w:t xml:space="preserve">This is particularly true with GDD, which is sometimes considered an ‘invisible’ need. Research by </w:t>
      </w:r>
      <w:r w:rsidRPr="001961E3">
        <w:rPr>
          <w:rFonts w:ascii="Arial" w:hAnsi="Arial" w:cs="Arial"/>
          <w:sz w:val="24"/>
          <w:szCs w:val="24"/>
        </w:rPr>
        <w:t>Armstrong</w:t>
      </w:r>
      <w:r w:rsidR="001961E3">
        <w:rPr>
          <w:rFonts w:ascii="Arial" w:hAnsi="Arial" w:cs="Arial"/>
          <w:sz w:val="24"/>
          <w:szCs w:val="24"/>
        </w:rPr>
        <w:t xml:space="preserve">, Armstrong and </w:t>
      </w:r>
      <w:r w:rsidR="001961E3" w:rsidRPr="0058570D">
        <w:rPr>
          <w:rFonts w:ascii="Arial" w:hAnsi="Arial" w:cs="Arial"/>
          <w:sz w:val="24"/>
          <w:szCs w:val="24"/>
        </w:rPr>
        <w:t>Spandagou</w:t>
      </w:r>
      <w:r w:rsidRPr="001961E3">
        <w:rPr>
          <w:rFonts w:ascii="Arial" w:hAnsi="Arial" w:cs="Arial"/>
          <w:sz w:val="24"/>
          <w:szCs w:val="24"/>
        </w:rPr>
        <w:t xml:space="preserve"> (2017)</w:t>
      </w:r>
      <w:r w:rsidRPr="00874E8E">
        <w:rPr>
          <w:rFonts w:ascii="Arial" w:hAnsi="Arial" w:cs="Arial"/>
          <w:sz w:val="24"/>
          <w:szCs w:val="24"/>
        </w:rPr>
        <w:t xml:space="preserve"> found that children with less visible or fluctuating developmental needs often receive less tailored support because practitioners may misunderstand their challenges as behaviour problems or immaturity. </w:t>
      </w:r>
    </w:p>
    <w:p w14:paraId="20F71DEC" w14:textId="1B3FCB63" w:rsidR="00E30D1A" w:rsidRPr="00874E8E" w:rsidRDefault="00E30D1A" w:rsidP="00874E8E">
      <w:pPr>
        <w:spacing w:line="360" w:lineRule="auto"/>
        <w:rPr>
          <w:rFonts w:ascii="Arial" w:hAnsi="Arial" w:cs="Arial"/>
          <w:sz w:val="24"/>
          <w:szCs w:val="24"/>
        </w:rPr>
      </w:pPr>
      <w:r w:rsidRPr="00DA77A2">
        <w:rPr>
          <w:rFonts w:ascii="Arial" w:hAnsi="Arial" w:cs="Arial"/>
          <w:sz w:val="24"/>
          <w:szCs w:val="24"/>
        </w:rPr>
        <w:t>Broomhead (201</w:t>
      </w:r>
      <w:r w:rsidR="00DA77A2" w:rsidRPr="00DA77A2">
        <w:rPr>
          <w:rFonts w:ascii="Arial" w:hAnsi="Arial" w:cs="Arial"/>
          <w:sz w:val="24"/>
          <w:szCs w:val="24"/>
        </w:rPr>
        <w:t>3</w:t>
      </w:r>
      <w:r w:rsidRPr="00DA77A2">
        <w:rPr>
          <w:rFonts w:ascii="Arial" w:hAnsi="Arial" w:cs="Arial"/>
          <w:sz w:val="24"/>
          <w:szCs w:val="24"/>
        </w:rPr>
        <w:t>)</w:t>
      </w:r>
      <w:r w:rsidRPr="00874E8E">
        <w:rPr>
          <w:rFonts w:ascii="Arial" w:hAnsi="Arial" w:cs="Arial"/>
          <w:sz w:val="24"/>
          <w:szCs w:val="24"/>
        </w:rPr>
        <w:t xml:space="preserve"> supports this by showing that families often feel blamed for their child’s difficulties. She describe</w:t>
      </w:r>
      <w:r w:rsidR="00692175">
        <w:rPr>
          <w:rFonts w:ascii="Arial" w:hAnsi="Arial" w:cs="Arial"/>
          <w:sz w:val="24"/>
          <w:szCs w:val="24"/>
        </w:rPr>
        <w:t>s</w:t>
      </w:r>
      <w:r w:rsidRPr="00874E8E">
        <w:rPr>
          <w:rFonts w:ascii="Arial" w:hAnsi="Arial" w:cs="Arial"/>
          <w:sz w:val="24"/>
          <w:szCs w:val="24"/>
        </w:rPr>
        <w:t xml:space="preserve"> how courtesy stigma – where parents are judged or </w:t>
      </w:r>
      <w:r w:rsidRPr="00874E8E">
        <w:rPr>
          <w:rFonts w:ascii="Arial" w:hAnsi="Arial" w:cs="Arial"/>
          <w:sz w:val="24"/>
          <w:szCs w:val="24"/>
        </w:rPr>
        <w:lastRenderedPageBreak/>
        <w:t xml:space="preserve">dismissed – can harm trust and reduce collaborative planning. In some cases, this discourages parents from seeking help early. However, inclusive practice requires practitioners to reflect critically on their assumptions. According to </w:t>
      </w:r>
      <w:r w:rsidRPr="001217B3">
        <w:rPr>
          <w:rFonts w:ascii="Arial" w:hAnsi="Arial" w:cs="Arial"/>
          <w:sz w:val="24"/>
          <w:szCs w:val="24"/>
        </w:rPr>
        <w:t>Florian and Black-Hawkins (2011),</w:t>
      </w:r>
      <w:r w:rsidRPr="00874E8E">
        <w:rPr>
          <w:rFonts w:ascii="Arial" w:hAnsi="Arial" w:cs="Arial"/>
          <w:sz w:val="24"/>
          <w:szCs w:val="24"/>
        </w:rPr>
        <w:t xml:space="preserve"> inclusion is not just about physical presence – it</w:t>
      </w:r>
      <w:r w:rsidR="00F25608">
        <w:rPr>
          <w:rFonts w:ascii="Arial" w:hAnsi="Arial" w:cs="Arial"/>
          <w:sz w:val="24"/>
          <w:szCs w:val="24"/>
        </w:rPr>
        <w:t xml:space="preserve"> i</w:t>
      </w:r>
      <w:r w:rsidRPr="00874E8E">
        <w:rPr>
          <w:rFonts w:ascii="Arial" w:hAnsi="Arial" w:cs="Arial"/>
          <w:sz w:val="24"/>
          <w:szCs w:val="24"/>
        </w:rPr>
        <w:t>s about ensuring that children are meaningfully engaged and supported to participate.</w:t>
      </w:r>
    </w:p>
    <w:p w14:paraId="127EFC23" w14:textId="70B9E371" w:rsidR="00E30D1A" w:rsidRPr="00874E8E" w:rsidRDefault="00E30D1A" w:rsidP="00874E8E">
      <w:pPr>
        <w:spacing w:line="360" w:lineRule="auto"/>
        <w:rPr>
          <w:rFonts w:ascii="Arial" w:hAnsi="Arial" w:cs="Arial"/>
          <w:sz w:val="24"/>
          <w:szCs w:val="24"/>
        </w:rPr>
      </w:pPr>
      <w:r w:rsidRPr="00874E8E">
        <w:rPr>
          <w:rFonts w:ascii="Arial" w:hAnsi="Arial" w:cs="Arial"/>
          <w:sz w:val="24"/>
          <w:szCs w:val="24"/>
        </w:rPr>
        <w:t xml:space="preserve">The </w:t>
      </w:r>
      <w:r w:rsidRPr="009C391E">
        <w:rPr>
          <w:rFonts w:ascii="Arial" w:hAnsi="Arial" w:cs="Arial"/>
          <w:sz w:val="24"/>
          <w:szCs w:val="24"/>
        </w:rPr>
        <w:t>ALN Code for Wales (</w:t>
      </w:r>
      <w:r w:rsidR="009C391E" w:rsidRPr="009C391E">
        <w:rPr>
          <w:rFonts w:ascii="Arial" w:hAnsi="Arial" w:cs="Arial"/>
          <w:sz w:val="24"/>
          <w:szCs w:val="24"/>
        </w:rPr>
        <w:t xml:space="preserve">Welsh Government, </w:t>
      </w:r>
      <w:r w:rsidRPr="009C391E">
        <w:rPr>
          <w:rFonts w:ascii="Arial" w:hAnsi="Arial" w:cs="Arial"/>
          <w:sz w:val="24"/>
          <w:szCs w:val="24"/>
        </w:rPr>
        <w:t>2021)</w:t>
      </w:r>
      <w:r w:rsidRPr="00874E8E">
        <w:rPr>
          <w:rFonts w:ascii="Arial" w:hAnsi="Arial" w:cs="Arial"/>
          <w:sz w:val="24"/>
          <w:szCs w:val="24"/>
        </w:rPr>
        <w:t xml:space="preserve"> recognises this and places a duty on schools and settings to create inclusive, equitable learning environments. It encourages the use of Individual Development Plans (IDPs) and collaborative planning with families to remove both physical and attitudinal barriers. </w:t>
      </w:r>
    </w:p>
    <w:p w14:paraId="25B66661" w14:textId="72C75545" w:rsidR="00E30D1A" w:rsidRPr="00874E8E" w:rsidRDefault="00E30D1A" w:rsidP="00874E8E">
      <w:pPr>
        <w:spacing w:line="360" w:lineRule="auto"/>
        <w:rPr>
          <w:rFonts w:ascii="Arial" w:hAnsi="Arial" w:cs="Arial"/>
          <w:sz w:val="24"/>
          <w:szCs w:val="24"/>
        </w:rPr>
      </w:pPr>
      <w:r w:rsidRPr="00874E8E">
        <w:rPr>
          <w:rFonts w:ascii="Arial" w:hAnsi="Arial" w:cs="Arial"/>
          <w:sz w:val="24"/>
          <w:szCs w:val="24"/>
        </w:rPr>
        <w:t xml:space="preserve">This aligns with </w:t>
      </w:r>
      <w:r w:rsidRPr="002729C8">
        <w:rPr>
          <w:rFonts w:ascii="Arial" w:hAnsi="Arial" w:cs="Arial"/>
          <w:sz w:val="24"/>
          <w:szCs w:val="24"/>
        </w:rPr>
        <w:t>Booth and Ainscow (2002),</w:t>
      </w:r>
      <w:r w:rsidRPr="00874E8E">
        <w:rPr>
          <w:rFonts w:ascii="Arial" w:hAnsi="Arial" w:cs="Arial"/>
          <w:sz w:val="24"/>
          <w:szCs w:val="24"/>
        </w:rPr>
        <w:t xml:space="preserve"> who </w:t>
      </w:r>
      <w:r w:rsidR="00E45701" w:rsidRPr="00874E8E">
        <w:rPr>
          <w:rFonts w:ascii="Arial" w:hAnsi="Arial" w:cs="Arial"/>
          <w:sz w:val="24"/>
          <w:szCs w:val="24"/>
        </w:rPr>
        <w:t>describe</w:t>
      </w:r>
      <w:r w:rsidRPr="00874E8E">
        <w:rPr>
          <w:rFonts w:ascii="Arial" w:hAnsi="Arial" w:cs="Arial"/>
          <w:sz w:val="24"/>
          <w:szCs w:val="24"/>
        </w:rPr>
        <w:t xml:space="preserve"> inclusion as a process of increasing participation and reducing exclusion. They stress that barriers often arise not from the child’s impairment, but from the way schools are organised and how teaching is delivered. However, as </w:t>
      </w:r>
      <w:r w:rsidRPr="00DE0B9D">
        <w:rPr>
          <w:rFonts w:ascii="Arial" w:hAnsi="Arial" w:cs="Arial"/>
          <w:sz w:val="24"/>
          <w:szCs w:val="24"/>
        </w:rPr>
        <w:t>Johnson and Watts (2019)</w:t>
      </w:r>
      <w:r w:rsidRPr="00874E8E">
        <w:rPr>
          <w:rFonts w:ascii="Arial" w:hAnsi="Arial" w:cs="Arial"/>
          <w:sz w:val="24"/>
          <w:szCs w:val="24"/>
        </w:rPr>
        <w:t xml:space="preserve"> explain, inclusive environments do</w:t>
      </w:r>
      <w:r w:rsidR="00F25608">
        <w:rPr>
          <w:rFonts w:ascii="Arial" w:hAnsi="Arial" w:cs="Arial"/>
          <w:sz w:val="24"/>
          <w:szCs w:val="24"/>
        </w:rPr>
        <w:t xml:space="preserve"> not</w:t>
      </w:r>
      <w:r w:rsidRPr="00874E8E">
        <w:rPr>
          <w:rFonts w:ascii="Arial" w:hAnsi="Arial" w:cs="Arial"/>
          <w:sz w:val="24"/>
          <w:szCs w:val="24"/>
        </w:rPr>
        <w:t xml:space="preserve"> happen by accident. They require training, ongoing reflection, and leadership that prioritises inclusion in planning, resourcing, and staff development.</w:t>
      </w:r>
    </w:p>
    <w:p w14:paraId="0329FD71" w14:textId="3FCF7447" w:rsidR="00E30D1A" w:rsidRPr="00874E8E" w:rsidRDefault="00E30D1A" w:rsidP="00874E8E">
      <w:pPr>
        <w:spacing w:line="360" w:lineRule="auto"/>
        <w:rPr>
          <w:rFonts w:ascii="Arial" w:hAnsi="Arial" w:cs="Arial"/>
          <w:sz w:val="24"/>
          <w:szCs w:val="24"/>
        </w:rPr>
      </w:pPr>
      <w:r w:rsidRPr="00874E8E">
        <w:rPr>
          <w:rFonts w:ascii="Arial" w:hAnsi="Arial" w:cs="Arial"/>
          <w:sz w:val="24"/>
          <w:szCs w:val="24"/>
        </w:rPr>
        <w:t xml:space="preserve">Finally, the </w:t>
      </w:r>
      <w:r w:rsidRPr="00D00C81">
        <w:rPr>
          <w:rFonts w:ascii="Arial" w:hAnsi="Arial" w:cs="Arial"/>
          <w:sz w:val="24"/>
          <w:szCs w:val="24"/>
        </w:rPr>
        <w:t>Early Childhood Forum (20</w:t>
      </w:r>
      <w:r w:rsidR="00D00C81" w:rsidRPr="00D00C81">
        <w:rPr>
          <w:rFonts w:ascii="Arial" w:hAnsi="Arial" w:cs="Arial"/>
          <w:sz w:val="24"/>
          <w:szCs w:val="24"/>
        </w:rPr>
        <w:t>03</w:t>
      </w:r>
      <w:r w:rsidRPr="00D00C81">
        <w:rPr>
          <w:rFonts w:ascii="Arial" w:hAnsi="Arial" w:cs="Arial"/>
          <w:sz w:val="24"/>
          <w:szCs w:val="24"/>
        </w:rPr>
        <w:t>)</w:t>
      </w:r>
      <w:r w:rsidRPr="00874E8E">
        <w:rPr>
          <w:rFonts w:ascii="Arial" w:hAnsi="Arial" w:cs="Arial"/>
          <w:sz w:val="24"/>
          <w:szCs w:val="24"/>
        </w:rPr>
        <w:t xml:space="preserve"> states that real inclusion is about adapting systems to fit the child, not fitting the child into rigid systems. This reinforces the importance of early years professionals recognising and addressing both internal and environmental barriers.</w:t>
      </w:r>
    </w:p>
    <w:p w14:paraId="24CBB0CB" w14:textId="77777777" w:rsidR="00E30D1A" w:rsidRPr="00874E8E" w:rsidRDefault="00E30D1A" w:rsidP="00874E8E">
      <w:pPr>
        <w:spacing w:line="360" w:lineRule="auto"/>
        <w:rPr>
          <w:rFonts w:ascii="Arial" w:hAnsi="Arial" w:cs="Arial"/>
          <w:sz w:val="24"/>
          <w:szCs w:val="24"/>
        </w:rPr>
      </w:pPr>
    </w:p>
    <w:p w14:paraId="76AC7E90" w14:textId="2B1044DC" w:rsidR="00E30D1A" w:rsidRPr="00874E8E" w:rsidRDefault="00E30D1A" w:rsidP="00874E8E">
      <w:pPr>
        <w:spacing w:line="360" w:lineRule="auto"/>
        <w:rPr>
          <w:rFonts w:ascii="Arial" w:hAnsi="Arial" w:cs="Arial"/>
          <w:sz w:val="24"/>
          <w:szCs w:val="24"/>
        </w:rPr>
      </w:pPr>
      <w:r w:rsidRPr="00874E8E">
        <w:rPr>
          <w:rFonts w:ascii="Arial" w:hAnsi="Arial" w:cs="Arial"/>
          <w:sz w:val="24"/>
          <w:szCs w:val="24"/>
        </w:rPr>
        <w:t xml:space="preserve">The strategy I have focused on in my poster is the ‘Portage’ approach – a home-visiting early intervention model designed to support children with developmental delays, including GDD. Originally developed in Wisconsin in the 1970s, Portage has since been adapted across the UK as a structured, goal-based programme that empowers parents as active participants in their child’s learning </w:t>
      </w:r>
      <w:r w:rsidRPr="00E90854">
        <w:rPr>
          <w:rFonts w:ascii="Arial" w:hAnsi="Arial" w:cs="Arial"/>
          <w:sz w:val="24"/>
          <w:szCs w:val="24"/>
        </w:rPr>
        <w:t>(Nutbrow</w:t>
      </w:r>
      <w:r w:rsidR="00E646B2" w:rsidRPr="00E90854">
        <w:rPr>
          <w:rFonts w:ascii="Arial" w:hAnsi="Arial" w:cs="Arial"/>
          <w:sz w:val="24"/>
          <w:szCs w:val="24"/>
        </w:rPr>
        <w:t>n</w:t>
      </w:r>
      <w:r w:rsidRPr="00E90854">
        <w:rPr>
          <w:rFonts w:ascii="Arial" w:hAnsi="Arial" w:cs="Arial"/>
          <w:i/>
          <w:iCs/>
          <w:sz w:val="24"/>
          <w:szCs w:val="24"/>
        </w:rPr>
        <w:t>,</w:t>
      </w:r>
      <w:r w:rsidR="00E646B2" w:rsidRPr="00E90854">
        <w:rPr>
          <w:rFonts w:ascii="Arial" w:hAnsi="Arial" w:cs="Arial"/>
          <w:i/>
          <w:iCs/>
          <w:sz w:val="24"/>
          <w:szCs w:val="24"/>
        </w:rPr>
        <w:t xml:space="preserve"> </w:t>
      </w:r>
      <w:r w:rsidR="00E646B2" w:rsidRPr="0058570D">
        <w:rPr>
          <w:rFonts w:ascii="Arial" w:hAnsi="Arial" w:cs="Arial"/>
          <w:sz w:val="24"/>
          <w:szCs w:val="24"/>
        </w:rPr>
        <w:t>Clough</w:t>
      </w:r>
      <w:r w:rsidR="00E646B2" w:rsidRPr="00E90854">
        <w:rPr>
          <w:rFonts w:ascii="Arial" w:hAnsi="Arial" w:cs="Arial"/>
          <w:sz w:val="24"/>
          <w:szCs w:val="24"/>
        </w:rPr>
        <w:t xml:space="preserve"> </w:t>
      </w:r>
      <w:r w:rsidR="00E646B2" w:rsidRPr="0058570D">
        <w:rPr>
          <w:rFonts w:ascii="Arial" w:hAnsi="Arial" w:cs="Arial"/>
          <w:sz w:val="24"/>
          <w:szCs w:val="24"/>
        </w:rPr>
        <w:t>and Atherton,</w:t>
      </w:r>
      <w:r w:rsidRPr="00E90854">
        <w:rPr>
          <w:rFonts w:ascii="Arial" w:hAnsi="Arial" w:cs="Arial"/>
          <w:sz w:val="24"/>
          <w:szCs w:val="24"/>
        </w:rPr>
        <w:t xml:space="preserve"> 2013).</w:t>
      </w:r>
    </w:p>
    <w:p w14:paraId="5C68AF03" w14:textId="0BB9C32C" w:rsidR="00E30D1A" w:rsidRPr="00874E8E" w:rsidRDefault="00E30D1A" w:rsidP="00874E8E">
      <w:pPr>
        <w:spacing w:line="360" w:lineRule="auto"/>
        <w:rPr>
          <w:rFonts w:ascii="Arial" w:hAnsi="Arial" w:cs="Arial"/>
          <w:sz w:val="24"/>
          <w:szCs w:val="24"/>
        </w:rPr>
      </w:pPr>
      <w:r w:rsidRPr="00874E8E">
        <w:rPr>
          <w:rFonts w:ascii="Arial" w:hAnsi="Arial" w:cs="Arial"/>
          <w:sz w:val="24"/>
          <w:szCs w:val="24"/>
        </w:rPr>
        <w:t xml:space="preserve">Each week, a trained Portage worker visits the family home to model activities, set achievable developmental goals, and review progress. These activities are tailored to the child’s current needs and embedded within play and everyday routines, making them highly accessible and meaningful </w:t>
      </w:r>
      <w:r w:rsidRPr="000B1D0E">
        <w:rPr>
          <w:rFonts w:ascii="Arial" w:hAnsi="Arial" w:cs="Arial"/>
          <w:sz w:val="24"/>
          <w:szCs w:val="24"/>
        </w:rPr>
        <w:t>(Sargent, 2015).</w:t>
      </w:r>
    </w:p>
    <w:p w14:paraId="24EE7C39" w14:textId="55BA4550" w:rsidR="00E30D1A" w:rsidRPr="00925165" w:rsidRDefault="00E30D1A" w:rsidP="00874E8E">
      <w:pPr>
        <w:spacing w:line="360" w:lineRule="auto"/>
        <w:rPr>
          <w:rFonts w:ascii="Arial" w:hAnsi="Arial" w:cs="Arial"/>
          <w:sz w:val="24"/>
          <w:szCs w:val="24"/>
          <w:highlight w:val="yellow"/>
        </w:rPr>
      </w:pPr>
      <w:r w:rsidRPr="00874E8E">
        <w:rPr>
          <w:rFonts w:ascii="Arial" w:hAnsi="Arial" w:cs="Arial"/>
          <w:sz w:val="24"/>
          <w:szCs w:val="24"/>
        </w:rPr>
        <w:lastRenderedPageBreak/>
        <w:t xml:space="preserve">Portage is particularly well suited to children with GDD because it focuses on early, personalised support across multiple developmental domains. As highlighted by </w:t>
      </w:r>
      <w:r w:rsidRPr="00925165">
        <w:rPr>
          <w:rFonts w:ascii="Arial" w:hAnsi="Arial" w:cs="Arial"/>
          <w:sz w:val="24"/>
          <w:szCs w:val="24"/>
        </w:rPr>
        <w:t>Open Society Foundations (20</w:t>
      </w:r>
      <w:r w:rsidR="00925165" w:rsidRPr="00925165">
        <w:rPr>
          <w:rFonts w:ascii="Arial" w:hAnsi="Arial" w:cs="Arial"/>
          <w:sz w:val="24"/>
          <w:szCs w:val="24"/>
        </w:rPr>
        <w:t>20</w:t>
      </w:r>
      <w:r w:rsidRPr="00925165">
        <w:rPr>
          <w:rFonts w:ascii="Arial" w:hAnsi="Arial" w:cs="Arial"/>
          <w:sz w:val="24"/>
          <w:szCs w:val="24"/>
        </w:rPr>
        <w:t>),</w:t>
      </w:r>
      <w:r w:rsidRPr="00874E8E">
        <w:rPr>
          <w:rFonts w:ascii="Arial" w:hAnsi="Arial" w:cs="Arial"/>
          <w:sz w:val="24"/>
          <w:szCs w:val="24"/>
        </w:rPr>
        <w:t xml:space="preserve"> early home-based intervention can reduce the severity of delays and strengthen family capacity. The emphasis on play-based learning also supports the recommendations of </w:t>
      </w:r>
      <w:r w:rsidRPr="00E90854">
        <w:rPr>
          <w:rFonts w:ascii="Arial" w:hAnsi="Arial" w:cs="Arial"/>
          <w:sz w:val="24"/>
          <w:szCs w:val="24"/>
        </w:rPr>
        <w:t>White (2020),</w:t>
      </w:r>
      <w:r w:rsidRPr="00874E8E">
        <w:rPr>
          <w:rFonts w:ascii="Arial" w:hAnsi="Arial" w:cs="Arial"/>
          <w:sz w:val="24"/>
          <w:szCs w:val="24"/>
        </w:rPr>
        <w:t xml:space="preserve"> who notes that children with cognitive delays benefit from repetition, physical engagement, and simplified language during interaction.</w:t>
      </w:r>
    </w:p>
    <w:p w14:paraId="6F5ED110" w14:textId="10F22A99" w:rsidR="00E30D1A" w:rsidRPr="00874E8E" w:rsidRDefault="00E30D1A" w:rsidP="00874E8E">
      <w:pPr>
        <w:spacing w:line="360" w:lineRule="auto"/>
        <w:rPr>
          <w:rFonts w:ascii="Arial" w:hAnsi="Arial" w:cs="Arial"/>
          <w:sz w:val="24"/>
          <w:szCs w:val="24"/>
        </w:rPr>
      </w:pPr>
      <w:r w:rsidRPr="00874E8E">
        <w:rPr>
          <w:rFonts w:ascii="Arial" w:hAnsi="Arial" w:cs="Arial"/>
          <w:sz w:val="24"/>
          <w:szCs w:val="24"/>
        </w:rPr>
        <w:t xml:space="preserve">However, challenges do exist. Access to Portage is often limited by postcode and local authority resources. </w:t>
      </w:r>
      <w:r w:rsidRPr="000C1811">
        <w:rPr>
          <w:rFonts w:ascii="Arial" w:hAnsi="Arial" w:cs="Arial"/>
          <w:sz w:val="24"/>
          <w:szCs w:val="24"/>
        </w:rPr>
        <w:t>Snowling (2013),</w:t>
      </w:r>
      <w:r w:rsidRPr="00874E8E">
        <w:rPr>
          <w:rFonts w:ascii="Arial" w:hAnsi="Arial" w:cs="Arial"/>
          <w:sz w:val="24"/>
          <w:szCs w:val="24"/>
        </w:rPr>
        <w:t xml:space="preserve"> argues that home-based strategies, while effective, rely heavily on consistent parental engagement, which may not always be possible – especially in families experiencing stress, language barriers, or limited external support.</w:t>
      </w:r>
    </w:p>
    <w:p w14:paraId="2CF1D4CC" w14:textId="066685B7" w:rsidR="00E30D1A" w:rsidRPr="00874E8E" w:rsidRDefault="00E30D1A" w:rsidP="00874E8E">
      <w:pPr>
        <w:spacing w:line="360" w:lineRule="auto"/>
        <w:rPr>
          <w:rFonts w:ascii="Arial" w:hAnsi="Arial" w:cs="Arial"/>
          <w:sz w:val="24"/>
          <w:szCs w:val="24"/>
        </w:rPr>
      </w:pPr>
      <w:r w:rsidRPr="00874E8E">
        <w:rPr>
          <w:rFonts w:ascii="Arial" w:hAnsi="Arial" w:cs="Arial"/>
          <w:sz w:val="24"/>
          <w:szCs w:val="24"/>
        </w:rPr>
        <w:t xml:space="preserve">The </w:t>
      </w:r>
      <w:r w:rsidRPr="009C391E">
        <w:rPr>
          <w:rFonts w:ascii="Arial" w:hAnsi="Arial" w:cs="Arial"/>
          <w:sz w:val="24"/>
          <w:szCs w:val="24"/>
        </w:rPr>
        <w:t>ALN Code for Wales (</w:t>
      </w:r>
      <w:r w:rsidR="009C391E">
        <w:rPr>
          <w:rFonts w:ascii="Arial" w:hAnsi="Arial" w:cs="Arial"/>
          <w:sz w:val="24"/>
          <w:szCs w:val="24"/>
        </w:rPr>
        <w:t xml:space="preserve">Welsh Government, </w:t>
      </w:r>
      <w:r w:rsidRPr="009C391E">
        <w:rPr>
          <w:rFonts w:ascii="Arial" w:hAnsi="Arial" w:cs="Arial"/>
          <w:sz w:val="24"/>
          <w:szCs w:val="24"/>
        </w:rPr>
        <w:t>2021)</w:t>
      </w:r>
      <w:r w:rsidRPr="00874E8E">
        <w:rPr>
          <w:rFonts w:ascii="Arial" w:hAnsi="Arial" w:cs="Arial"/>
          <w:sz w:val="24"/>
          <w:szCs w:val="24"/>
        </w:rPr>
        <w:t xml:space="preserve"> supports multi-agency collaboration and the inclusion of services like Portage within a child’s IDP. When integrated effectively, Portage can form part of a wider, holistic strategy – but it must be reviewed regularly to ensure it remains relevant and inclusive </w:t>
      </w:r>
      <w:r w:rsidRPr="00AD6647">
        <w:rPr>
          <w:rFonts w:ascii="Arial" w:hAnsi="Arial" w:cs="Arial"/>
          <w:sz w:val="24"/>
          <w:szCs w:val="24"/>
        </w:rPr>
        <w:t>(Keith, 2018).</w:t>
      </w:r>
    </w:p>
    <w:p w14:paraId="573B9A94" w14:textId="77777777" w:rsidR="00E30D1A" w:rsidRPr="00874E8E" w:rsidRDefault="00E30D1A" w:rsidP="00874E8E">
      <w:pPr>
        <w:spacing w:line="360" w:lineRule="auto"/>
        <w:rPr>
          <w:rFonts w:ascii="Arial" w:hAnsi="Arial" w:cs="Arial"/>
          <w:sz w:val="24"/>
          <w:szCs w:val="24"/>
        </w:rPr>
      </w:pPr>
    </w:p>
    <w:p w14:paraId="0B81B06D" w14:textId="72B5442A" w:rsidR="00E30D1A" w:rsidRPr="00874E8E" w:rsidRDefault="00874E8E" w:rsidP="00874E8E">
      <w:pPr>
        <w:spacing w:line="360" w:lineRule="auto"/>
        <w:rPr>
          <w:rFonts w:ascii="Arial" w:hAnsi="Arial" w:cs="Arial"/>
          <w:sz w:val="24"/>
          <w:szCs w:val="24"/>
        </w:rPr>
      </w:pPr>
      <w:r w:rsidRPr="00874E8E">
        <w:rPr>
          <w:rFonts w:ascii="Arial" w:hAnsi="Arial" w:cs="Arial"/>
          <w:sz w:val="24"/>
          <w:szCs w:val="24"/>
        </w:rPr>
        <w:t xml:space="preserve">In conclusion, children with Global Developmental Delay face both cognitive and environmental challenges that can limit their access to learning without early and effective support. The process of identification must be collaborative, nuanced, and underpinned by both developmental knowledge and professional judgement. </w:t>
      </w:r>
    </w:p>
    <w:p w14:paraId="6BB27BAB" w14:textId="44752DC4" w:rsidR="00874E8E" w:rsidRPr="00874E8E" w:rsidRDefault="00874E8E" w:rsidP="00874E8E">
      <w:pPr>
        <w:spacing w:line="360" w:lineRule="auto"/>
        <w:rPr>
          <w:rFonts w:ascii="Arial" w:hAnsi="Arial" w:cs="Arial"/>
          <w:sz w:val="24"/>
          <w:szCs w:val="24"/>
        </w:rPr>
      </w:pPr>
      <w:r w:rsidRPr="00874E8E">
        <w:rPr>
          <w:rFonts w:ascii="Arial" w:hAnsi="Arial" w:cs="Arial"/>
          <w:sz w:val="24"/>
          <w:szCs w:val="24"/>
        </w:rPr>
        <w:t>Barriers are not just within the child, but often within our systems and attitudes. Strategies like the Portage approach offer valuable, individualised support – but they must be embedded within inclusive, well-resourced provision.</w:t>
      </w:r>
    </w:p>
    <w:p w14:paraId="42AC90B1" w14:textId="043DB84A" w:rsidR="00874E8E" w:rsidRPr="00874E8E" w:rsidRDefault="00874E8E" w:rsidP="00874E8E">
      <w:pPr>
        <w:spacing w:line="360" w:lineRule="auto"/>
        <w:rPr>
          <w:rFonts w:ascii="Arial" w:hAnsi="Arial" w:cs="Arial"/>
          <w:sz w:val="24"/>
          <w:szCs w:val="24"/>
        </w:rPr>
      </w:pPr>
      <w:r w:rsidRPr="00874E8E">
        <w:rPr>
          <w:rFonts w:ascii="Arial" w:hAnsi="Arial" w:cs="Arial"/>
          <w:sz w:val="24"/>
          <w:szCs w:val="24"/>
        </w:rPr>
        <w:t xml:space="preserve">Ultimately, early years practitioners play a crucial role in noticing, understanding, and responding to children’s needs. As the </w:t>
      </w:r>
      <w:r w:rsidRPr="009C391E">
        <w:rPr>
          <w:rFonts w:ascii="Arial" w:hAnsi="Arial" w:cs="Arial"/>
          <w:sz w:val="24"/>
          <w:szCs w:val="24"/>
        </w:rPr>
        <w:t>ALN Code for Wales (</w:t>
      </w:r>
      <w:r w:rsidR="009C391E" w:rsidRPr="009C391E">
        <w:rPr>
          <w:rFonts w:ascii="Arial" w:hAnsi="Arial" w:cs="Arial"/>
          <w:sz w:val="24"/>
          <w:szCs w:val="24"/>
        </w:rPr>
        <w:t xml:space="preserve">Welsh Government, </w:t>
      </w:r>
      <w:r w:rsidRPr="009C391E">
        <w:rPr>
          <w:rFonts w:ascii="Arial" w:hAnsi="Arial" w:cs="Arial"/>
          <w:sz w:val="24"/>
          <w:szCs w:val="24"/>
        </w:rPr>
        <w:t>2021) and the UNCRC (1989)</w:t>
      </w:r>
      <w:r w:rsidRPr="00874E8E">
        <w:rPr>
          <w:rFonts w:ascii="Arial" w:hAnsi="Arial" w:cs="Arial"/>
          <w:sz w:val="24"/>
          <w:szCs w:val="24"/>
        </w:rPr>
        <w:t xml:space="preserve"> remind us, inclusive education is a right – and it begins with us. </w:t>
      </w:r>
    </w:p>
    <w:p w14:paraId="3446A042" w14:textId="77777777" w:rsidR="00874E8E" w:rsidRPr="00874E8E" w:rsidRDefault="00874E8E" w:rsidP="00874E8E">
      <w:pPr>
        <w:spacing w:line="360" w:lineRule="auto"/>
        <w:rPr>
          <w:rFonts w:ascii="Arial" w:hAnsi="Arial" w:cs="Arial"/>
          <w:sz w:val="24"/>
          <w:szCs w:val="24"/>
        </w:rPr>
      </w:pPr>
    </w:p>
    <w:p w14:paraId="5E111AA3" w14:textId="15A1F82A" w:rsidR="00874E8E" w:rsidRPr="00874E8E" w:rsidRDefault="00874E8E" w:rsidP="00874E8E">
      <w:pPr>
        <w:spacing w:line="360" w:lineRule="auto"/>
        <w:rPr>
          <w:rFonts w:ascii="Arial" w:hAnsi="Arial" w:cs="Arial"/>
          <w:b/>
          <w:bCs/>
          <w:sz w:val="24"/>
          <w:szCs w:val="24"/>
        </w:rPr>
      </w:pPr>
      <w:r w:rsidRPr="00874E8E">
        <w:rPr>
          <w:rFonts w:ascii="Arial" w:hAnsi="Arial" w:cs="Arial"/>
          <w:b/>
          <w:bCs/>
          <w:sz w:val="24"/>
          <w:szCs w:val="24"/>
        </w:rPr>
        <w:lastRenderedPageBreak/>
        <w:t>Thank you for listening to my presentation on supporting children with Global Developmental Delay.</w:t>
      </w:r>
      <w:r w:rsidRPr="00874E8E">
        <w:rPr>
          <w:rFonts w:ascii="Arial" w:hAnsi="Arial" w:cs="Arial"/>
          <w:b/>
          <w:bCs/>
          <w:sz w:val="24"/>
          <w:szCs w:val="24"/>
        </w:rPr>
        <w:br/>
        <w:t>I</w:t>
      </w:r>
      <w:r w:rsidR="00F25608">
        <w:rPr>
          <w:rFonts w:ascii="Arial" w:hAnsi="Arial" w:cs="Arial"/>
          <w:b/>
          <w:bCs/>
          <w:sz w:val="24"/>
          <w:szCs w:val="24"/>
        </w:rPr>
        <w:t xml:space="preserve"> would</w:t>
      </w:r>
      <w:r w:rsidRPr="00874E8E">
        <w:rPr>
          <w:rFonts w:ascii="Arial" w:hAnsi="Arial" w:cs="Arial"/>
          <w:b/>
          <w:bCs/>
          <w:sz w:val="24"/>
          <w:szCs w:val="24"/>
        </w:rPr>
        <w:t xml:space="preserve"> now like to open it up to any questions from the audience.</w:t>
      </w:r>
    </w:p>
    <w:p w14:paraId="5BE115DD" w14:textId="77777777" w:rsidR="00347D24" w:rsidRDefault="00347D24" w:rsidP="00874E8E">
      <w:pPr>
        <w:spacing w:line="360" w:lineRule="auto"/>
        <w:rPr>
          <w:rFonts w:ascii="Arial" w:hAnsi="Arial" w:cs="Arial"/>
          <w:b/>
          <w:bCs/>
          <w:sz w:val="24"/>
          <w:szCs w:val="24"/>
        </w:rPr>
      </w:pPr>
    </w:p>
    <w:p w14:paraId="16BFF4FD" w14:textId="057B07A6" w:rsidR="00874E8E" w:rsidRPr="00874E8E" w:rsidRDefault="00874E8E" w:rsidP="00874E8E">
      <w:pPr>
        <w:spacing w:line="360" w:lineRule="auto"/>
        <w:rPr>
          <w:rFonts w:ascii="Arial" w:hAnsi="Arial" w:cs="Arial"/>
          <w:sz w:val="24"/>
          <w:szCs w:val="24"/>
        </w:rPr>
      </w:pPr>
      <w:r w:rsidRPr="00874E8E">
        <w:rPr>
          <w:rFonts w:ascii="Arial" w:hAnsi="Arial" w:cs="Arial"/>
          <w:b/>
          <w:bCs/>
          <w:sz w:val="24"/>
          <w:szCs w:val="24"/>
        </w:rPr>
        <w:t>Question 1: How can practitioners ensure they</w:t>
      </w:r>
      <w:r w:rsidR="00F25608">
        <w:rPr>
          <w:rFonts w:ascii="Arial" w:hAnsi="Arial" w:cs="Arial"/>
          <w:b/>
          <w:bCs/>
          <w:sz w:val="24"/>
          <w:szCs w:val="24"/>
        </w:rPr>
        <w:t xml:space="preserve"> ar</w:t>
      </w:r>
      <w:r w:rsidRPr="00874E8E">
        <w:rPr>
          <w:rFonts w:ascii="Arial" w:hAnsi="Arial" w:cs="Arial"/>
          <w:b/>
          <w:bCs/>
          <w:sz w:val="24"/>
          <w:szCs w:val="24"/>
        </w:rPr>
        <w:t>e not misinterpreting behaviours linked to GDD as challenging behaviour?</w:t>
      </w:r>
      <w:r w:rsidRPr="00874E8E">
        <w:rPr>
          <w:rFonts w:ascii="Arial" w:hAnsi="Arial" w:cs="Arial"/>
          <w:b/>
          <w:bCs/>
          <w:sz w:val="24"/>
          <w:szCs w:val="24"/>
        </w:rPr>
        <w:br/>
      </w:r>
      <w:r w:rsidRPr="00874E8E">
        <w:rPr>
          <w:rFonts w:ascii="Arial" w:hAnsi="Arial" w:cs="Arial"/>
          <w:b/>
          <w:bCs/>
          <w:sz w:val="24"/>
          <w:szCs w:val="24"/>
        </w:rPr>
        <w:br/>
      </w:r>
      <w:r w:rsidRPr="00874E8E">
        <w:rPr>
          <w:rFonts w:ascii="Arial" w:hAnsi="Arial" w:cs="Arial"/>
          <w:sz w:val="24"/>
          <w:szCs w:val="24"/>
        </w:rPr>
        <w:t>That</w:t>
      </w:r>
      <w:r w:rsidR="00F25608">
        <w:rPr>
          <w:rFonts w:ascii="Arial" w:hAnsi="Arial" w:cs="Arial"/>
          <w:sz w:val="24"/>
          <w:szCs w:val="24"/>
        </w:rPr>
        <w:t xml:space="preserve"> i</w:t>
      </w:r>
      <w:r w:rsidRPr="00874E8E">
        <w:rPr>
          <w:rFonts w:ascii="Arial" w:hAnsi="Arial" w:cs="Arial"/>
          <w:sz w:val="24"/>
          <w:szCs w:val="24"/>
        </w:rPr>
        <w:t xml:space="preserve">s a really important question. According to </w:t>
      </w:r>
      <w:r w:rsidRPr="00DA77A2">
        <w:rPr>
          <w:rFonts w:ascii="Arial" w:hAnsi="Arial" w:cs="Arial"/>
          <w:sz w:val="24"/>
          <w:szCs w:val="24"/>
        </w:rPr>
        <w:t>Broomhead (201</w:t>
      </w:r>
      <w:r w:rsidR="00DA77A2" w:rsidRPr="00DA77A2">
        <w:rPr>
          <w:rFonts w:ascii="Arial" w:hAnsi="Arial" w:cs="Arial"/>
          <w:sz w:val="24"/>
          <w:szCs w:val="24"/>
        </w:rPr>
        <w:t>3</w:t>
      </w:r>
      <w:r w:rsidRPr="00DA77A2">
        <w:rPr>
          <w:rFonts w:ascii="Arial" w:hAnsi="Arial" w:cs="Arial"/>
          <w:sz w:val="24"/>
          <w:szCs w:val="24"/>
        </w:rPr>
        <w:t>),</w:t>
      </w:r>
      <w:r w:rsidRPr="00874E8E">
        <w:rPr>
          <w:rFonts w:ascii="Arial" w:hAnsi="Arial" w:cs="Arial"/>
          <w:sz w:val="24"/>
          <w:szCs w:val="24"/>
        </w:rPr>
        <w:t xml:space="preserve"> children with GDD are often mislabelled as disruptive when their behaviour actually reflects confusion or frustration. Practitioners should use </w:t>
      </w:r>
      <w:r w:rsidRPr="00E45701">
        <w:rPr>
          <w:rFonts w:ascii="Arial" w:hAnsi="Arial" w:cs="Arial"/>
          <w:sz w:val="24"/>
          <w:szCs w:val="24"/>
        </w:rPr>
        <w:t xml:space="preserve">ongoing observation and developmental assessment </w:t>
      </w:r>
      <w:r w:rsidRPr="00874E8E">
        <w:rPr>
          <w:rFonts w:ascii="Arial" w:hAnsi="Arial" w:cs="Arial"/>
          <w:sz w:val="24"/>
          <w:szCs w:val="24"/>
        </w:rPr>
        <w:t xml:space="preserve">to understand what a child is trying to communicate. As </w:t>
      </w:r>
      <w:r w:rsidRPr="00E90854">
        <w:rPr>
          <w:rFonts w:ascii="Arial" w:hAnsi="Arial" w:cs="Arial"/>
          <w:sz w:val="24"/>
          <w:szCs w:val="24"/>
        </w:rPr>
        <w:t>Ainscow</w:t>
      </w:r>
      <w:r w:rsidR="00E05C9F" w:rsidRPr="00E90854">
        <w:rPr>
          <w:rFonts w:ascii="Arial" w:hAnsi="Arial" w:cs="Arial"/>
          <w:sz w:val="24"/>
          <w:szCs w:val="24"/>
        </w:rPr>
        <w:t>, Booth and Dyson</w:t>
      </w:r>
      <w:r w:rsidRPr="00E90854">
        <w:rPr>
          <w:rFonts w:ascii="Arial" w:hAnsi="Arial" w:cs="Arial"/>
          <w:sz w:val="24"/>
          <w:szCs w:val="24"/>
        </w:rPr>
        <w:t xml:space="preserve"> (2006)</w:t>
      </w:r>
      <w:r w:rsidRPr="00874E8E">
        <w:rPr>
          <w:rFonts w:ascii="Arial" w:hAnsi="Arial" w:cs="Arial"/>
          <w:sz w:val="24"/>
          <w:szCs w:val="24"/>
        </w:rPr>
        <w:t xml:space="preserve"> note, inclusion starts with how we perceive difference. Reflection, training, and collaboration with families all help avoid misinterpretation and promote more responsive support.</w:t>
      </w:r>
    </w:p>
    <w:p w14:paraId="0CDBABCB" w14:textId="77777777" w:rsidR="00874E8E" w:rsidRPr="00874E8E" w:rsidRDefault="00874E8E" w:rsidP="00874E8E">
      <w:pPr>
        <w:spacing w:line="360" w:lineRule="auto"/>
        <w:rPr>
          <w:rFonts w:ascii="Arial" w:hAnsi="Arial" w:cs="Arial"/>
          <w:sz w:val="24"/>
          <w:szCs w:val="24"/>
        </w:rPr>
      </w:pPr>
    </w:p>
    <w:p w14:paraId="39163050" w14:textId="49CC26EA" w:rsidR="000C1811" w:rsidRDefault="00874E8E" w:rsidP="00874E8E">
      <w:pPr>
        <w:spacing w:line="360" w:lineRule="auto"/>
        <w:rPr>
          <w:rFonts w:ascii="Arial" w:hAnsi="Arial" w:cs="Arial"/>
          <w:b/>
          <w:bCs/>
          <w:sz w:val="24"/>
          <w:szCs w:val="24"/>
          <w:u w:val="single"/>
        </w:rPr>
      </w:pPr>
      <w:r w:rsidRPr="00874E8E">
        <w:rPr>
          <w:rFonts w:ascii="Arial" w:hAnsi="Arial" w:cs="Arial"/>
          <w:b/>
          <w:bCs/>
          <w:sz w:val="24"/>
          <w:szCs w:val="24"/>
        </w:rPr>
        <w:t>Question 2: Do you think Portage is accessible and sustainable for all families?</w:t>
      </w:r>
      <w:r w:rsidRPr="00874E8E">
        <w:rPr>
          <w:rFonts w:ascii="Arial" w:hAnsi="Arial" w:cs="Arial"/>
          <w:b/>
          <w:bCs/>
          <w:sz w:val="24"/>
          <w:szCs w:val="24"/>
        </w:rPr>
        <w:br/>
      </w:r>
      <w:r w:rsidRPr="00874E8E">
        <w:rPr>
          <w:rFonts w:ascii="Arial" w:hAnsi="Arial" w:cs="Arial"/>
          <w:b/>
          <w:bCs/>
          <w:sz w:val="24"/>
          <w:szCs w:val="24"/>
        </w:rPr>
        <w:br/>
      </w:r>
      <w:r w:rsidRPr="00874E8E">
        <w:rPr>
          <w:rFonts w:ascii="Arial" w:hAnsi="Arial" w:cs="Arial"/>
          <w:sz w:val="24"/>
          <w:szCs w:val="24"/>
        </w:rPr>
        <w:t xml:space="preserve">Portage is a strong model, but accessibility can be a challenge. </w:t>
      </w:r>
      <w:r w:rsidRPr="000C1811">
        <w:rPr>
          <w:rFonts w:ascii="Arial" w:hAnsi="Arial" w:cs="Arial"/>
          <w:sz w:val="24"/>
          <w:szCs w:val="24"/>
        </w:rPr>
        <w:t>Snowling (2013)</w:t>
      </w:r>
      <w:r w:rsidRPr="00874E8E">
        <w:rPr>
          <w:rFonts w:ascii="Arial" w:hAnsi="Arial" w:cs="Arial"/>
          <w:sz w:val="24"/>
          <w:szCs w:val="24"/>
        </w:rPr>
        <w:t xml:space="preserve"> highlights how it depends heavily on parent engagement and consistency – which is</w:t>
      </w:r>
      <w:r w:rsidR="00F25608">
        <w:rPr>
          <w:rFonts w:ascii="Arial" w:hAnsi="Arial" w:cs="Arial"/>
          <w:sz w:val="24"/>
          <w:szCs w:val="24"/>
        </w:rPr>
        <w:t xml:space="preserve"> no</w:t>
      </w:r>
      <w:r w:rsidRPr="00874E8E">
        <w:rPr>
          <w:rFonts w:ascii="Arial" w:hAnsi="Arial" w:cs="Arial"/>
          <w:sz w:val="24"/>
          <w:szCs w:val="24"/>
        </w:rPr>
        <w:t xml:space="preserve">t always possible, especially for families facing stress, housing instability, or language barriers. As </w:t>
      </w:r>
      <w:r w:rsidRPr="00AD6647">
        <w:rPr>
          <w:rFonts w:ascii="Arial" w:hAnsi="Arial" w:cs="Arial"/>
          <w:sz w:val="24"/>
          <w:szCs w:val="24"/>
        </w:rPr>
        <w:t>Keith (2018)</w:t>
      </w:r>
      <w:r w:rsidRPr="00874E8E">
        <w:rPr>
          <w:rFonts w:ascii="Arial" w:hAnsi="Arial" w:cs="Arial"/>
          <w:sz w:val="24"/>
          <w:szCs w:val="24"/>
        </w:rPr>
        <w:t xml:space="preserve"> suggests, Portage should be one option within a wider support framework, not a stand-alone solution. Inclusion must be flexible, and services like Portage need to be funded and monitored to stay equitable.</w:t>
      </w:r>
      <w:r w:rsidR="00B03399">
        <w:rPr>
          <w:rFonts w:ascii="Arial" w:hAnsi="Arial" w:cs="Arial"/>
          <w:sz w:val="24"/>
          <w:szCs w:val="24"/>
        </w:rPr>
        <w:br/>
      </w:r>
      <w:r w:rsidR="00B03399">
        <w:rPr>
          <w:rFonts w:ascii="Arial" w:hAnsi="Arial" w:cs="Arial"/>
          <w:sz w:val="24"/>
          <w:szCs w:val="24"/>
        </w:rPr>
        <w:br/>
      </w:r>
      <w:r w:rsidR="00B03399" w:rsidRPr="00B03399">
        <w:rPr>
          <w:rFonts w:ascii="Arial" w:hAnsi="Arial" w:cs="Arial"/>
          <w:sz w:val="24"/>
          <w:szCs w:val="24"/>
        </w:rPr>
        <w:t>Thank you. We</w:t>
      </w:r>
      <w:r w:rsidR="00F25608">
        <w:rPr>
          <w:rFonts w:ascii="Arial" w:hAnsi="Arial" w:cs="Arial"/>
          <w:sz w:val="24"/>
          <w:szCs w:val="24"/>
        </w:rPr>
        <w:t xml:space="preserve"> wi</w:t>
      </w:r>
      <w:r w:rsidR="00B03399" w:rsidRPr="00B03399">
        <w:rPr>
          <w:rFonts w:ascii="Arial" w:hAnsi="Arial" w:cs="Arial"/>
          <w:sz w:val="24"/>
          <w:szCs w:val="24"/>
        </w:rPr>
        <w:t>ll now move on to our second presentation.</w:t>
      </w:r>
      <w:r w:rsidR="00B03399" w:rsidRPr="00B03399">
        <w:rPr>
          <w:rFonts w:ascii="Arial" w:hAnsi="Arial" w:cs="Arial"/>
          <w:sz w:val="24"/>
          <w:szCs w:val="24"/>
        </w:rPr>
        <w:br/>
        <w:t>I</w:t>
      </w:r>
      <w:r w:rsidR="00F25608">
        <w:rPr>
          <w:rFonts w:ascii="Arial" w:hAnsi="Arial" w:cs="Arial"/>
          <w:sz w:val="24"/>
          <w:szCs w:val="24"/>
        </w:rPr>
        <w:t xml:space="preserve"> woul</w:t>
      </w:r>
      <w:r w:rsidR="00B03399" w:rsidRPr="00B03399">
        <w:rPr>
          <w:rFonts w:ascii="Arial" w:hAnsi="Arial" w:cs="Arial"/>
          <w:sz w:val="24"/>
          <w:szCs w:val="24"/>
        </w:rPr>
        <w:t xml:space="preserve">d like to introduce </w:t>
      </w:r>
      <w:r w:rsidR="00B03399" w:rsidRPr="00B03399">
        <w:rPr>
          <w:rFonts w:ascii="Arial" w:hAnsi="Arial" w:cs="Arial"/>
          <w:b/>
          <w:bCs/>
          <w:sz w:val="24"/>
          <w:szCs w:val="24"/>
        </w:rPr>
        <w:t>Loreida Salway</w:t>
      </w:r>
      <w:r w:rsidR="00B03399" w:rsidRPr="00B03399">
        <w:rPr>
          <w:rFonts w:ascii="Arial" w:hAnsi="Arial" w:cs="Arial"/>
          <w:sz w:val="24"/>
          <w:szCs w:val="24"/>
        </w:rPr>
        <w:t xml:space="preserve">, who will be discussing </w:t>
      </w:r>
      <w:r w:rsidR="00B03399" w:rsidRPr="00B03399">
        <w:rPr>
          <w:rFonts w:ascii="Arial" w:hAnsi="Arial" w:cs="Arial"/>
          <w:b/>
          <w:bCs/>
          <w:sz w:val="24"/>
          <w:szCs w:val="24"/>
        </w:rPr>
        <w:t>Autism and Sensory Processing in Additional Learning Needs</w:t>
      </w:r>
      <w:r w:rsidR="00B03399" w:rsidRPr="00B03399">
        <w:rPr>
          <w:rFonts w:ascii="Arial" w:hAnsi="Arial" w:cs="Arial"/>
          <w:sz w:val="24"/>
          <w:szCs w:val="24"/>
        </w:rPr>
        <w:t xml:space="preserve"> — focusing on how sensory differences affect learning and how practitioners can respond effectively.</w:t>
      </w:r>
      <w:r w:rsidR="003B3B44">
        <w:rPr>
          <w:rFonts w:ascii="Arial" w:hAnsi="Arial" w:cs="Arial"/>
          <w:sz w:val="24"/>
          <w:szCs w:val="24"/>
        </w:rPr>
        <w:t xml:space="preserve"> Loreida, over to you.</w:t>
      </w:r>
      <w:r w:rsidR="00B03399">
        <w:rPr>
          <w:rFonts w:ascii="Arial" w:hAnsi="Arial" w:cs="Arial"/>
          <w:sz w:val="24"/>
          <w:szCs w:val="24"/>
        </w:rPr>
        <w:br/>
      </w:r>
    </w:p>
    <w:p w14:paraId="40F10E44" w14:textId="77777777" w:rsidR="00347D24" w:rsidRPr="00347D24" w:rsidRDefault="00347D24" w:rsidP="00874E8E">
      <w:pPr>
        <w:spacing w:line="360" w:lineRule="auto"/>
        <w:rPr>
          <w:rFonts w:ascii="Arial" w:hAnsi="Arial" w:cs="Arial"/>
          <w:color w:val="7030A0"/>
          <w:sz w:val="24"/>
          <w:szCs w:val="24"/>
        </w:rPr>
      </w:pPr>
      <w:r w:rsidRPr="00347D24">
        <w:rPr>
          <w:rFonts w:ascii="Arial" w:hAnsi="Arial" w:cs="Arial"/>
          <w:color w:val="7030A0"/>
          <w:sz w:val="24"/>
          <w:szCs w:val="24"/>
        </w:rPr>
        <w:t>.</w:t>
      </w:r>
    </w:p>
    <w:p w14:paraId="5B842E4E" w14:textId="77777777" w:rsidR="00347D24" w:rsidRPr="00347D24" w:rsidRDefault="00347D24" w:rsidP="00874E8E">
      <w:pPr>
        <w:spacing w:line="360" w:lineRule="auto"/>
        <w:rPr>
          <w:rFonts w:ascii="Arial" w:hAnsi="Arial" w:cs="Arial"/>
          <w:color w:val="7030A0"/>
          <w:sz w:val="24"/>
          <w:szCs w:val="24"/>
        </w:rPr>
      </w:pPr>
      <w:r w:rsidRPr="00347D24">
        <w:rPr>
          <w:rFonts w:ascii="Arial" w:hAnsi="Arial" w:cs="Arial"/>
          <w:color w:val="7030A0"/>
          <w:sz w:val="24"/>
          <w:szCs w:val="24"/>
        </w:rPr>
        <w:lastRenderedPageBreak/>
        <w:t>.</w:t>
      </w:r>
    </w:p>
    <w:p w14:paraId="3B11E261" w14:textId="711C08A2" w:rsidR="00874E8E" w:rsidRDefault="00B03399" w:rsidP="00874E8E">
      <w:pPr>
        <w:spacing w:line="360" w:lineRule="auto"/>
        <w:rPr>
          <w:rFonts w:ascii="Arial" w:hAnsi="Arial" w:cs="Arial"/>
          <w:sz w:val="24"/>
          <w:szCs w:val="24"/>
        </w:rPr>
      </w:pPr>
      <w:r w:rsidRPr="00B03399">
        <w:rPr>
          <w:rFonts w:ascii="Arial" w:hAnsi="Arial" w:cs="Arial"/>
          <w:sz w:val="24"/>
          <w:szCs w:val="24"/>
        </w:rPr>
        <w:t>Thank you, Loreida. That was a really insightful presentation.</w:t>
      </w:r>
      <w:r w:rsidRPr="00B03399">
        <w:rPr>
          <w:rFonts w:ascii="Arial" w:hAnsi="Arial" w:cs="Arial"/>
          <w:sz w:val="24"/>
          <w:szCs w:val="24"/>
        </w:rPr>
        <w:br/>
        <w:t>Would anyone like to ask Loreida a question?</w:t>
      </w:r>
    </w:p>
    <w:p w14:paraId="633740B7" w14:textId="56A08BFA" w:rsidR="00B03399" w:rsidRDefault="00B03399" w:rsidP="00874E8E">
      <w:pPr>
        <w:spacing w:line="360" w:lineRule="auto"/>
        <w:rPr>
          <w:rFonts w:ascii="Arial" w:hAnsi="Arial" w:cs="Arial"/>
          <w:sz w:val="24"/>
          <w:szCs w:val="24"/>
        </w:rPr>
      </w:pPr>
      <w:r>
        <w:rPr>
          <w:rFonts w:ascii="Arial" w:hAnsi="Arial" w:cs="Arial"/>
          <w:sz w:val="24"/>
          <w:szCs w:val="24"/>
        </w:rPr>
        <w:t>.</w:t>
      </w:r>
    </w:p>
    <w:p w14:paraId="0D636585" w14:textId="77777777" w:rsidR="00347D24" w:rsidRDefault="00347D24" w:rsidP="003B3B44">
      <w:pPr>
        <w:rPr>
          <w:rFonts w:ascii="Arial" w:hAnsi="Arial" w:cs="Arial"/>
          <w:sz w:val="24"/>
          <w:szCs w:val="24"/>
        </w:rPr>
      </w:pPr>
      <w:r>
        <w:rPr>
          <w:rFonts w:ascii="Arial" w:hAnsi="Arial" w:cs="Arial"/>
          <w:sz w:val="24"/>
          <w:szCs w:val="24"/>
        </w:rPr>
        <w:t>.</w:t>
      </w:r>
    </w:p>
    <w:p w14:paraId="751C6EFB" w14:textId="4330ACCE" w:rsidR="003B3B44" w:rsidRDefault="003B3B44" w:rsidP="003B3B44">
      <w:pPr>
        <w:rPr>
          <w:rFonts w:ascii="Arial" w:hAnsi="Arial" w:cs="Arial"/>
          <w:sz w:val="24"/>
          <w:szCs w:val="24"/>
        </w:rPr>
      </w:pPr>
      <w:r w:rsidRPr="003B3B44">
        <w:rPr>
          <w:rFonts w:ascii="Arial" w:hAnsi="Arial" w:cs="Arial"/>
          <w:sz w:val="24"/>
          <w:szCs w:val="24"/>
        </w:rPr>
        <w:t>We</w:t>
      </w:r>
      <w:r w:rsidR="00F25608">
        <w:rPr>
          <w:rFonts w:ascii="Arial" w:hAnsi="Arial" w:cs="Arial"/>
          <w:sz w:val="24"/>
          <w:szCs w:val="24"/>
        </w:rPr>
        <w:t xml:space="preserve"> wi</w:t>
      </w:r>
      <w:r w:rsidRPr="003B3B44">
        <w:rPr>
          <w:rFonts w:ascii="Arial" w:hAnsi="Arial" w:cs="Arial"/>
          <w:sz w:val="24"/>
          <w:szCs w:val="24"/>
        </w:rPr>
        <w:t>ll now move on to our final speaker, Laura Bray-Milton, who will be presenting on Dyslexia – understanding and supporting children with dyslexia, covering how it is identified, the key barriers to literacy learning, and strategies for inclusive support.</w:t>
      </w:r>
      <w:r>
        <w:rPr>
          <w:rFonts w:ascii="Arial" w:hAnsi="Arial" w:cs="Arial"/>
          <w:sz w:val="24"/>
          <w:szCs w:val="24"/>
        </w:rPr>
        <w:t xml:space="preserve"> Laura, take it away.</w:t>
      </w:r>
    </w:p>
    <w:p w14:paraId="181AD9A8" w14:textId="77777777" w:rsidR="00507B15" w:rsidRDefault="00507B15" w:rsidP="003B3B44">
      <w:pPr>
        <w:rPr>
          <w:rFonts w:ascii="Arial" w:hAnsi="Arial" w:cs="Arial"/>
          <w:sz w:val="24"/>
          <w:szCs w:val="24"/>
        </w:rPr>
      </w:pPr>
    </w:p>
    <w:p w14:paraId="00E02DA6" w14:textId="0DF44282" w:rsidR="003B3B44" w:rsidRPr="00347D24" w:rsidRDefault="00347D24" w:rsidP="003B3B44">
      <w:pPr>
        <w:rPr>
          <w:rFonts w:ascii="Arial" w:hAnsi="Arial" w:cs="Arial"/>
          <w:sz w:val="24"/>
          <w:szCs w:val="24"/>
        </w:rPr>
      </w:pPr>
      <w:r w:rsidRPr="00347D24">
        <w:rPr>
          <w:rFonts w:ascii="Arial" w:hAnsi="Arial" w:cs="Arial"/>
          <w:sz w:val="24"/>
          <w:szCs w:val="24"/>
        </w:rPr>
        <w:t>.</w:t>
      </w:r>
    </w:p>
    <w:p w14:paraId="0EE267B9" w14:textId="7E2729AC" w:rsidR="00347D24" w:rsidRPr="00347D24" w:rsidRDefault="00347D24" w:rsidP="003B3B44">
      <w:pPr>
        <w:rPr>
          <w:rFonts w:ascii="Arial" w:hAnsi="Arial" w:cs="Arial"/>
          <w:sz w:val="24"/>
          <w:szCs w:val="24"/>
        </w:rPr>
      </w:pPr>
      <w:r w:rsidRPr="00347D24">
        <w:rPr>
          <w:rFonts w:ascii="Arial" w:hAnsi="Arial" w:cs="Arial"/>
          <w:sz w:val="24"/>
          <w:szCs w:val="24"/>
        </w:rPr>
        <w:t>.</w:t>
      </w:r>
    </w:p>
    <w:p w14:paraId="43CDD232" w14:textId="14CED37D" w:rsidR="003B3B44" w:rsidRDefault="003B3B44" w:rsidP="003B3B44">
      <w:pPr>
        <w:rPr>
          <w:rFonts w:ascii="Arial" w:hAnsi="Arial" w:cs="Arial"/>
          <w:sz w:val="24"/>
          <w:szCs w:val="24"/>
        </w:rPr>
      </w:pPr>
    </w:p>
    <w:p w14:paraId="2651E444" w14:textId="3D622FA8" w:rsidR="003B3B44" w:rsidRDefault="003B3B44" w:rsidP="003B3B44">
      <w:pPr>
        <w:rPr>
          <w:rFonts w:ascii="Arial" w:hAnsi="Arial" w:cs="Arial"/>
          <w:sz w:val="24"/>
          <w:szCs w:val="24"/>
        </w:rPr>
      </w:pPr>
      <w:r w:rsidRPr="003B3B44">
        <w:rPr>
          <w:rFonts w:ascii="Arial" w:hAnsi="Arial" w:cs="Arial"/>
          <w:sz w:val="24"/>
          <w:szCs w:val="24"/>
        </w:rPr>
        <w:t>Thank you, Laura —</w:t>
      </w:r>
      <w:r w:rsidR="00513D9A">
        <w:rPr>
          <w:rFonts w:ascii="Arial" w:hAnsi="Arial" w:cs="Arial"/>
          <w:sz w:val="24"/>
          <w:szCs w:val="24"/>
        </w:rPr>
        <w:t xml:space="preserve"> that was</w:t>
      </w:r>
      <w:r w:rsidRPr="003B3B44">
        <w:rPr>
          <w:rFonts w:ascii="Arial" w:hAnsi="Arial" w:cs="Arial"/>
          <w:sz w:val="24"/>
          <w:szCs w:val="24"/>
        </w:rPr>
        <w:t xml:space="preserve"> a really important and well-explained topic.</w:t>
      </w:r>
      <w:r w:rsidRPr="003B3B44">
        <w:rPr>
          <w:rFonts w:ascii="Arial" w:hAnsi="Arial" w:cs="Arial"/>
          <w:sz w:val="24"/>
          <w:szCs w:val="24"/>
        </w:rPr>
        <w:br/>
        <w:t>Are there any questions for Laura?</w:t>
      </w:r>
    </w:p>
    <w:p w14:paraId="3BCD3896" w14:textId="4B00A1D7" w:rsidR="003B3B44" w:rsidRDefault="003B3B44" w:rsidP="003B3B44">
      <w:pPr>
        <w:rPr>
          <w:rFonts w:ascii="Arial" w:hAnsi="Arial" w:cs="Arial"/>
          <w:sz w:val="24"/>
          <w:szCs w:val="24"/>
        </w:rPr>
      </w:pPr>
      <w:r>
        <w:rPr>
          <w:rFonts w:ascii="Arial" w:hAnsi="Arial" w:cs="Arial"/>
          <w:sz w:val="24"/>
          <w:szCs w:val="24"/>
        </w:rPr>
        <w:t>.</w:t>
      </w:r>
    </w:p>
    <w:p w14:paraId="267FB3EC" w14:textId="0C2624F4" w:rsidR="003B3B44" w:rsidRDefault="003B3B44" w:rsidP="003B3B44">
      <w:pPr>
        <w:rPr>
          <w:rFonts w:ascii="Arial" w:hAnsi="Arial" w:cs="Arial"/>
          <w:sz w:val="24"/>
          <w:szCs w:val="24"/>
        </w:rPr>
      </w:pPr>
      <w:r>
        <w:rPr>
          <w:rFonts w:ascii="Arial" w:hAnsi="Arial" w:cs="Arial"/>
          <w:sz w:val="24"/>
          <w:szCs w:val="24"/>
        </w:rPr>
        <w:t>.</w:t>
      </w:r>
    </w:p>
    <w:p w14:paraId="3793D948" w14:textId="470E2856" w:rsidR="003B3B44" w:rsidRPr="003B3B44" w:rsidRDefault="003B3B44" w:rsidP="003B3B44">
      <w:pPr>
        <w:rPr>
          <w:rFonts w:ascii="Arial" w:hAnsi="Arial" w:cs="Arial"/>
          <w:sz w:val="24"/>
          <w:szCs w:val="24"/>
        </w:rPr>
      </w:pPr>
    </w:p>
    <w:p w14:paraId="6B00B8C5" w14:textId="7ACB0B2E" w:rsidR="003B3B44" w:rsidRPr="003B3B44" w:rsidRDefault="003B3B44" w:rsidP="00874E8E">
      <w:pPr>
        <w:spacing w:line="360" w:lineRule="auto"/>
        <w:rPr>
          <w:rFonts w:ascii="Arial" w:hAnsi="Arial" w:cs="Arial"/>
          <w:sz w:val="24"/>
          <w:szCs w:val="24"/>
        </w:rPr>
      </w:pPr>
      <w:r w:rsidRPr="003B3B44">
        <w:rPr>
          <w:rFonts w:ascii="Arial" w:hAnsi="Arial" w:cs="Arial"/>
          <w:sz w:val="24"/>
          <w:szCs w:val="24"/>
        </w:rPr>
        <w:t>That brings us to the end of our webinar. On behalf of the group, I</w:t>
      </w:r>
      <w:r w:rsidR="00F25608">
        <w:rPr>
          <w:rFonts w:ascii="Arial" w:hAnsi="Arial" w:cs="Arial"/>
          <w:sz w:val="24"/>
          <w:szCs w:val="24"/>
        </w:rPr>
        <w:t xml:space="preserve"> woul</w:t>
      </w:r>
      <w:r w:rsidRPr="003B3B44">
        <w:rPr>
          <w:rFonts w:ascii="Arial" w:hAnsi="Arial" w:cs="Arial"/>
          <w:sz w:val="24"/>
          <w:szCs w:val="24"/>
        </w:rPr>
        <w:t>d like to thank everyone for joining us and for your thoughtful questions.</w:t>
      </w:r>
      <w:r w:rsidRPr="003B3B44">
        <w:rPr>
          <w:rFonts w:ascii="Arial" w:hAnsi="Arial" w:cs="Arial"/>
          <w:sz w:val="24"/>
          <w:szCs w:val="24"/>
        </w:rPr>
        <w:br/>
        <w:t>Thank you also to Loreida and Laura for your excellent presentations</w:t>
      </w:r>
      <w:r w:rsidR="00347D24">
        <w:rPr>
          <w:rFonts w:ascii="Arial" w:hAnsi="Arial" w:cs="Arial"/>
          <w:sz w:val="24"/>
          <w:szCs w:val="24"/>
        </w:rPr>
        <w:t>,</w:t>
      </w:r>
      <w:r w:rsidRPr="003B3B44">
        <w:rPr>
          <w:rFonts w:ascii="Arial" w:hAnsi="Arial" w:cs="Arial"/>
          <w:sz w:val="24"/>
          <w:szCs w:val="24"/>
        </w:rPr>
        <w:t xml:space="preserve"> and we hope you found the session informative and valuable.</w:t>
      </w:r>
    </w:p>
    <w:p w14:paraId="6903ECCE" w14:textId="77777777" w:rsidR="00B03399" w:rsidRDefault="00B03399" w:rsidP="00874E8E">
      <w:pPr>
        <w:spacing w:line="360" w:lineRule="auto"/>
        <w:rPr>
          <w:rFonts w:ascii="Arial" w:hAnsi="Arial" w:cs="Arial"/>
          <w:sz w:val="24"/>
          <w:szCs w:val="24"/>
        </w:rPr>
      </w:pPr>
    </w:p>
    <w:p w14:paraId="3EEE6595" w14:textId="77777777" w:rsidR="00DC13B2" w:rsidRDefault="00DC13B2" w:rsidP="00874E8E">
      <w:pPr>
        <w:spacing w:line="360" w:lineRule="auto"/>
        <w:rPr>
          <w:rFonts w:ascii="Arial" w:hAnsi="Arial" w:cs="Arial"/>
          <w:sz w:val="24"/>
          <w:szCs w:val="24"/>
        </w:rPr>
      </w:pPr>
    </w:p>
    <w:p w14:paraId="7182E300" w14:textId="77777777" w:rsidR="00DC13B2" w:rsidRDefault="00DC13B2" w:rsidP="00874E8E">
      <w:pPr>
        <w:spacing w:line="360" w:lineRule="auto"/>
        <w:rPr>
          <w:rFonts w:ascii="Arial" w:hAnsi="Arial" w:cs="Arial"/>
          <w:sz w:val="24"/>
          <w:szCs w:val="24"/>
        </w:rPr>
      </w:pPr>
    </w:p>
    <w:p w14:paraId="4FADEC24" w14:textId="77777777" w:rsidR="0065287C" w:rsidRDefault="0065287C" w:rsidP="00874E8E">
      <w:pPr>
        <w:spacing w:line="360" w:lineRule="auto"/>
        <w:rPr>
          <w:rFonts w:ascii="Arial" w:hAnsi="Arial" w:cs="Arial"/>
          <w:sz w:val="24"/>
          <w:szCs w:val="24"/>
        </w:rPr>
      </w:pPr>
    </w:p>
    <w:p w14:paraId="3255C975" w14:textId="77777777" w:rsidR="0065287C" w:rsidRDefault="0065287C" w:rsidP="00874E8E">
      <w:pPr>
        <w:spacing w:line="360" w:lineRule="auto"/>
        <w:rPr>
          <w:rFonts w:ascii="Arial" w:hAnsi="Arial" w:cs="Arial"/>
          <w:sz w:val="24"/>
          <w:szCs w:val="24"/>
        </w:rPr>
      </w:pPr>
    </w:p>
    <w:p w14:paraId="45DD55C4" w14:textId="77777777" w:rsidR="0065287C" w:rsidRDefault="0065287C" w:rsidP="00874E8E">
      <w:pPr>
        <w:spacing w:line="360" w:lineRule="auto"/>
        <w:rPr>
          <w:rFonts w:ascii="Arial" w:hAnsi="Arial" w:cs="Arial"/>
          <w:sz w:val="24"/>
          <w:szCs w:val="24"/>
        </w:rPr>
      </w:pPr>
    </w:p>
    <w:p w14:paraId="6C3E5FD6" w14:textId="77777777" w:rsidR="0065287C" w:rsidRDefault="0065287C" w:rsidP="00874E8E">
      <w:pPr>
        <w:spacing w:line="360" w:lineRule="auto"/>
        <w:rPr>
          <w:rFonts w:ascii="Arial" w:hAnsi="Arial" w:cs="Arial"/>
          <w:sz w:val="24"/>
          <w:szCs w:val="24"/>
        </w:rPr>
      </w:pPr>
    </w:p>
    <w:p w14:paraId="46F897B7" w14:textId="09D0DF3B" w:rsidR="00DC13B2" w:rsidRDefault="00DC13B2" w:rsidP="00874E8E">
      <w:pPr>
        <w:spacing w:line="360" w:lineRule="auto"/>
        <w:rPr>
          <w:rFonts w:ascii="Arial" w:hAnsi="Arial" w:cs="Arial"/>
          <w:b/>
          <w:bCs/>
          <w:sz w:val="24"/>
          <w:szCs w:val="24"/>
          <w:u w:val="single"/>
        </w:rPr>
      </w:pPr>
      <w:r w:rsidRPr="00DC13B2">
        <w:rPr>
          <w:rFonts w:ascii="Arial" w:hAnsi="Arial" w:cs="Arial"/>
          <w:b/>
          <w:bCs/>
          <w:sz w:val="24"/>
          <w:szCs w:val="24"/>
          <w:u w:val="single"/>
        </w:rPr>
        <w:lastRenderedPageBreak/>
        <w:t>Reference List</w:t>
      </w:r>
    </w:p>
    <w:p w14:paraId="5033375D" w14:textId="77777777" w:rsidR="0058570D" w:rsidRPr="009A43D9" w:rsidRDefault="0058570D" w:rsidP="009A43D9">
      <w:pPr>
        <w:spacing w:line="360" w:lineRule="auto"/>
        <w:rPr>
          <w:rFonts w:ascii="Arial" w:hAnsi="Arial" w:cs="Arial"/>
          <w:sz w:val="24"/>
          <w:szCs w:val="24"/>
        </w:rPr>
      </w:pPr>
      <w:r w:rsidRPr="009A43D9">
        <w:rPr>
          <w:rFonts w:ascii="Arial" w:hAnsi="Arial" w:cs="Arial"/>
          <w:sz w:val="24"/>
          <w:szCs w:val="24"/>
        </w:rPr>
        <w:t xml:space="preserve">Ainscow, M., Booth, T. and Dyson, A. (2006) </w:t>
      </w:r>
      <w:r w:rsidRPr="009A43D9">
        <w:rPr>
          <w:rFonts w:ascii="Arial" w:hAnsi="Arial" w:cs="Arial"/>
          <w:i/>
          <w:iCs/>
          <w:sz w:val="24"/>
          <w:szCs w:val="24"/>
        </w:rPr>
        <w:t>Improving schools, developing inclusion</w:t>
      </w:r>
      <w:r w:rsidRPr="009A43D9">
        <w:rPr>
          <w:rFonts w:ascii="Arial" w:hAnsi="Arial" w:cs="Arial"/>
          <w:sz w:val="24"/>
          <w:szCs w:val="24"/>
        </w:rPr>
        <w:t>. London: Routledge.</w:t>
      </w:r>
    </w:p>
    <w:p w14:paraId="65108B4C" w14:textId="6DC82DF1" w:rsidR="004C1D8D" w:rsidRPr="009A43D9" w:rsidRDefault="004C1D8D" w:rsidP="009A43D9">
      <w:pPr>
        <w:spacing w:line="360" w:lineRule="auto"/>
        <w:rPr>
          <w:rFonts w:ascii="Arial" w:hAnsi="Arial" w:cs="Arial"/>
          <w:sz w:val="24"/>
          <w:szCs w:val="24"/>
        </w:rPr>
      </w:pPr>
      <w:r w:rsidRPr="009A43D9">
        <w:rPr>
          <w:rFonts w:ascii="Arial" w:hAnsi="Arial" w:cs="Arial"/>
          <w:sz w:val="24"/>
          <w:szCs w:val="24"/>
        </w:rPr>
        <w:t xml:space="preserve">Alder Hey NHS Foundation Trust (2023) </w:t>
      </w:r>
      <w:r w:rsidRPr="009A43D9">
        <w:rPr>
          <w:rFonts w:ascii="Arial" w:hAnsi="Arial" w:cs="Arial"/>
          <w:i/>
          <w:iCs/>
          <w:sz w:val="24"/>
          <w:szCs w:val="24"/>
        </w:rPr>
        <w:t>Global Developmental Delay (GDD): Patient Information Leaflet</w:t>
      </w:r>
      <w:r w:rsidRPr="009A43D9">
        <w:rPr>
          <w:rFonts w:ascii="Arial" w:hAnsi="Arial" w:cs="Arial"/>
          <w:sz w:val="24"/>
          <w:szCs w:val="24"/>
        </w:rPr>
        <w:t xml:space="preserve">. [online] Available at: </w:t>
      </w:r>
      <w:hyperlink r:id="rId7" w:tgtFrame="_new" w:history="1">
        <w:r w:rsidRPr="009A43D9">
          <w:rPr>
            <w:rStyle w:val="Hyperlink"/>
            <w:rFonts w:ascii="Arial" w:hAnsi="Arial" w:cs="Arial"/>
            <w:sz w:val="24"/>
            <w:szCs w:val="24"/>
          </w:rPr>
          <w:t>https://www.alderhey.nhs.uk/conditions/patient-information-leaflets/global-developmental-delay-gdd/</w:t>
        </w:r>
      </w:hyperlink>
      <w:r w:rsidRPr="009A43D9">
        <w:rPr>
          <w:rFonts w:ascii="Arial" w:hAnsi="Arial" w:cs="Arial"/>
          <w:sz w:val="24"/>
          <w:szCs w:val="24"/>
        </w:rPr>
        <w:t xml:space="preserve"> [Accessed 8 May 2025].</w:t>
      </w:r>
    </w:p>
    <w:p w14:paraId="57DFBBB5" w14:textId="072BF4A8" w:rsidR="0058570D" w:rsidRPr="009A43D9" w:rsidRDefault="0058570D" w:rsidP="009A43D9">
      <w:pPr>
        <w:spacing w:line="360" w:lineRule="auto"/>
        <w:rPr>
          <w:rFonts w:ascii="Arial" w:hAnsi="Arial" w:cs="Arial"/>
          <w:sz w:val="24"/>
          <w:szCs w:val="24"/>
        </w:rPr>
      </w:pPr>
      <w:r w:rsidRPr="009A43D9">
        <w:rPr>
          <w:rFonts w:ascii="Arial" w:hAnsi="Arial" w:cs="Arial"/>
          <w:sz w:val="24"/>
          <w:szCs w:val="24"/>
        </w:rPr>
        <w:t xml:space="preserve">Armstrong, D., Armstrong, A. and Spandagou, I. (2017) </w:t>
      </w:r>
      <w:r w:rsidRPr="009A43D9">
        <w:rPr>
          <w:rFonts w:ascii="Arial" w:hAnsi="Arial" w:cs="Arial"/>
          <w:i/>
          <w:iCs/>
          <w:sz w:val="24"/>
          <w:szCs w:val="24"/>
        </w:rPr>
        <w:t>Inclusion: by choice or by chance?</w:t>
      </w:r>
      <w:r w:rsidRPr="009A43D9">
        <w:rPr>
          <w:rFonts w:ascii="Arial" w:hAnsi="Arial" w:cs="Arial"/>
          <w:sz w:val="24"/>
          <w:szCs w:val="24"/>
        </w:rPr>
        <w:t xml:space="preserve"> </w:t>
      </w:r>
      <w:r w:rsidRPr="009A43D9">
        <w:rPr>
          <w:rFonts w:ascii="Arial" w:hAnsi="Arial" w:cs="Arial"/>
          <w:i/>
          <w:iCs/>
          <w:sz w:val="24"/>
          <w:szCs w:val="24"/>
        </w:rPr>
        <w:t>International Journal of Inclusive Education</w:t>
      </w:r>
      <w:r w:rsidRPr="009A43D9">
        <w:rPr>
          <w:rFonts w:ascii="Arial" w:hAnsi="Arial" w:cs="Arial"/>
          <w:sz w:val="24"/>
          <w:szCs w:val="24"/>
        </w:rPr>
        <w:t>, 21(7)</w:t>
      </w:r>
      <w:r w:rsidR="00BD7097" w:rsidRPr="009A43D9">
        <w:rPr>
          <w:rFonts w:ascii="Arial" w:hAnsi="Arial" w:cs="Arial"/>
          <w:sz w:val="24"/>
          <w:szCs w:val="24"/>
        </w:rPr>
        <w:t>.</w:t>
      </w:r>
    </w:p>
    <w:p w14:paraId="3D30EF30" w14:textId="77777777" w:rsidR="0058570D" w:rsidRPr="009A43D9" w:rsidRDefault="0058570D" w:rsidP="009A43D9">
      <w:pPr>
        <w:spacing w:line="360" w:lineRule="auto"/>
        <w:rPr>
          <w:rFonts w:ascii="Arial" w:hAnsi="Arial" w:cs="Arial"/>
          <w:sz w:val="24"/>
          <w:szCs w:val="24"/>
        </w:rPr>
      </w:pPr>
      <w:r w:rsidRPr="009A43D9">
        <w:rPr>
          <w:rFonts w:ascii="Arial" w:hAnsi="Arial" w:cs="Arial"/>
          <w:sz w:val="24"/>
          <w:szCs w:val="24"/>
        </w:rPr>
        <w:t xml:space="preserve">Bilton, H., Bento, G. and Dias, G. (2017) </w:t>
      </w:r>
      <w:r w:rsidRPr="009A43D9">
        <w:rPr>
          <w:rFonts w:ascii="Arial" w:hAnsi="Arial" w:cs="Arial"/>
          <w:i/>
          <w:iCs/>
          <w:sz w:val="24"/>
          <w:szCs w:val="24"/>
        </w:rPr>
        <w:t>Taking the First Steps Outside: Under threes learning and developing in the natural environment</w:t>
      </w:r>
      <w:r w:rsidRPr="009A43D9">
        <w:rPr>
          <w:rFonts w:ascii="Arial" w:hAnsi="Arial" w:cs="Arial"/>
          <w:sz w:val="24"/>
          <w:szCs w:val="24"/>
        </w:rPr>
        <w:t>. Oxon: Routledge.</w:t>
      </w:r>
    </w:p>
    <w:p w14:paraId="1954D583" w14:textId="77777777" w:rsidR="0058570D" w:rsidRPr="009A43D9" w:rsidRDefault="0058570D" w:rsidP="009A43D9">
      <w:pPr>
        <w:spacing w:line="360" w:lineRule="auto"/>
        <w:rPr>
          <w:rFonts w:ascii="Arial" w:hAnsi="Arial" w:cs="Arial"/>
          <w:sz w:val="24"/>
          <w:szCs w:val="24"/>
        </w:rPr>
      </w:pPr>
      <w:r w:rsidRPr="009A43D9">
        <w:rPr>
          <w:rFonts w:ascii="Arial" w:hAnsi="Arial" w:cs="Arial"/>
          <w:sz w:val="24"/>
          <w:szCs w:val="24"/>
        </w:rPr>
        <w:t xml:space="preserve">Booth, T. and Ainscow, M. (2002) </w:t>
      </w:r>
      <w:r w:rsidRPr="009A43D9">
        <w:rPr>
          <w:rFonts w:ascii="Arial" w:hAnsi="Arial" w:cs="Arial"/>
          <w:i/>
          <w:iCs/>
          <w:sz w:val="24"/>
          <w:szCs w:val="24"/>
        </w:rPr>
        <w:t>Index for Inclusion: Developing learning and participation in schools</w:t>
      </w:r>
      <w:r w:rsidRPr="009A43D9">
        <w:rPr>
          <w:rFonts w:ascii="Arial" w:hAnsi="Arial" w:cs="Arial"/>
          <w:sz w:val="24"/>
          <w:szCs w:val="24"/>
        </w:rPr>
        <w:t>. 2nd edn. Bristol: Centre for Studies on Inclusive Education (CSIE).</w:t>
      </w:r>
    </w:p>
    <w:p w14:paraId="3D29F669" w14:textId="375E7CFF" w:rsidR="00DA77A2" w:rsidRPr="009A43D9" w:rsidRDefault="00DA77A2" w:rsidP="009A43D9">
      <w:pPr>
        <w:spacing w:line="360" w:lineRule="auto"/>
        <w:rPr>
          <w:rFonts w:ascii="Arial" w:hAnsi="Arial" w:cs="Arial"/>
          <w:sz w:val="24"/>
          <w:szCs w:val="24"/>
        </w:rPr>
      </w:pPr>
      <w:r w:rsidRPr="009A43D9">
        <w:rPr>
          <w:rFonts w:ascii="Arial" w:hAnsi="Arial" w:cs="Arial"/>
          <w:sz w:val="24"/>
          <w:szCs w:val="24"/>
        </w:rPr>
        <w:t xml:space="preserve">Broomhead, K. (2013) Blame, guilt and the need for 'labels': insights from parents of children with special educational needs and educational practitioners. </w:t>
      </w:r>
      <w:r w:rsidRPr="009A43D9">
        <w:rPr>
          <w:rFonts w:ascii="Arial" w:hAnsi="Arial" w:cs="Arial"/>
          <w:i/>
          <w:iCs/>
          <w:sz w:val="24"/>
          <w:szCs w:val="24"/>
        </w:rPr>
        <w:t xml:space="preserve">British Journal of Special Education, </w:t>
      </w:r>
      <w:r w:rsidRPr="009A43D9">
        <w:rPr>
          <w:rFonts w:ascii="Arial" w:hAnsi="Arial" w:cs="Arial"/>
          <w:sz w:val="24"/>
          <w:szCs w:val="24"/>
        </w:rPr>
        <w:t>40(1)</w:t>
      </w:r>
      <w:r w:rsidR="00651E03" w:rsidRPr="009A43D9">
        <w:rPr>
          <w:rFonts w:ascii="Arial" w:hAnsi="Arial" w:cs="Arial"/>
          <w:sz w:val="24"/>
          <w:szCs w:val="24"/>
        </w:rPr>
        <w:t>.</w:t>
      </w:r>
    </w:p>
    <w:p w14:paraId="0C028681" w14:textId="622824A7" w:rsidR="00601A8D" w:rsidRDefault="00601A8D" w:rsidP="009A43D9">
      <w:pPr>
        <w:spacing w:line="360" w:lineRule="auto"/>
        <w:rPr>
          <w:rFonts w:ascii="Arial" w:hAnsi="Arial" w:cs="Arial"/>
          <w:sz w:val="24"/>
          <w:szCs w:val="24"/>
        </w:rPr>
      </w:pPr>
      <w:r w:rsidRPr="009A43D9">
        <w:rPr>
          <w:rFonts w:ascii="Arial" w:hAnsi="Arial" w:cs="Arial"/>
          <w:sz w:val="24"/>
          <w:szCs w:val="24"/>
        </w:rPr>
        <w:t xml:space="preserve">Cologon, K. (2014) </w:t>
      </w:r>
      <w:r w:rsidRPr="009A43D9">
        <w:rPr>
          <w:rFonts w:ascii="Arial" w:hAnsi="Arial" w:cs="Arial"/>
          <w:i/>
          <w:iCs/>
          <w:sz w:val="24"/>
          <w:szCs w:val="24"/>
        </w:rPr>
        <w:t>Inclusive Education in the Early Years: Right from the Start</w:t>
      </w:r>
      <w:r w:rsidRPr="009A43D9">
        <w:rPr>
          <w:rFonts w:ascii="Arial" w:hAnsi="Arial" w:cs="Arial"/>
          <w:sz w:val="24"/>
          <w:szCs w:val="24"/>
        </w:rPr>
        <w:t>. Oxford University Press.</w:t>
      </w:r>
    </w:p>
    <w:p w14:paraId="0319BCD2" w14:textId="70EB316C" w:rsidR="00AC20ED" w:rsidRPr="009A43D9" w:rsidRDefault="00AC20ED" w:rsidP="009A43D9">
      <w:pPr>
        <w:spacing w:line="360" w:lineRule="auto"/>
        <w:rPr>
          <w:rFonts w:ascii="Arial" w:hAnsi="Arial" w:cs="Arial"/>
          <w:sz w:val="24"/>
          <w:szCs w:val="24"/>
        </w:rPr>
      </w:pPr>
      <w:r w:rsidRPr="00AC20ED">
        <w:rPr>
          <w:rFonts w:ascii="Arial" w:hAnsi="Arial" w:cs="Arial"/>
          <w:sz w:val="24"/>
          <w:szCs w:val="24"/>
        </w:rPr>
        <w:t>Department for Education (DfE) and Department of Health (DoH) (2015)</w:t>
      </w:r>
      <w:r>
        <w:rPr>
          <w:rFonts w:ascii="Arial" w:hAnsi="Arial" w:cs="Arial"/>
          <w:sz w:val="24"/>
          <w:szCs w:val="24"/>
        </w:rPr>
        <w:t xml:space="preserve"> </w:t>
      </w:r>
      <w:r w:rsidRPr="00AC20ED">
        <w:rPr>
          <w:rFonts w:ascii="Arial" w:hAnsi="Arial" w:cs="Arial"/>
          <w:i/>
          <w:iCs/>
          <w:sz w:val="24"/>
          <w:szCs w:val="24"/>
        </w:rPr>
        <w:t>Special Educational Needs and Disability Code of Practice: 0 to 25 years</w:t>
      </w:r>
      <w:r w:rsidRPr="00AC20ED">
        <w:rPr>
          <w:rFonts w:ascii="Arial" w:hAnsi="Arial" w:cs="Arial"/>
          <w:sz w:val="24"/>
          <w:szCs w:val="24"/>
        </w:rPr>
        <w:t xml:space="preserve">. [online] London: DfE and DoH. Available at: </w:t>
      </w:r>
      <w:hyperlink r:id="rId8" w:history="1">
        <w:r w:rsidRPr="00374D35">
          <w:rPr>
            <w:rStyle w:val="Hyperlink"/>
            <w:rFonts w:ascii="Arial" w:hAnsi="Arial" w:cs="Arial"/>
            <w:sz w:val="24"/>
            <w:szCs w:val="24"/>
          </w:rPr>
          <w:t>https://www.gov.uk/government/publications/send-code-of-practice-0-to-25</w:t>
        </w:r>
      </w:hyperlink>
      <w:r>
        <w:rPr>
          <w:rFonts w:ascii="Arial" w:hAnsi="Arial" w:cs="Arial"/>
          <w:sz w:val="24"/>
          <w:szCs w:val="24"/>
        </w:rPr>
        <w:t xml:space="preserve"> </w:t>
      </w:r>
      <w:r w:rsidRPr="00AC20ED">
        <w:rPr>
          <w:rFonts w:ascii="Arial" w:hAnsi="Arial" w:cs="Arial"/>
          <w:sz w:val="24"/>
          <w:szCs w:val="24"/>
        </w:rPr>
        <w:t>[Accessed 8 May 2025].</w:t>
      </w:r>
    </w:p>
    <w:p w14:paraId="355C186A" w14:textId="272E992C" w:rsidR="0058570D" w:rsidRPr="009A43D9" w:rsidRDefault="0058570D" w:rsidP="009A43D9">
      <w:pPr>
        <w:spacing w:line="360" w:lineRule="auto"/>
        <w:rPr>
          <w:rFonts w:ascii="Arial" w:hAnsi="Arial" w:cs="Arial"/>
          <w:sz w:val="24"/>
          <w:szCs w:val="24"/>
        </w:rPr>
      </w:pPr>
      <w:r w:rsidRPr="009A43D9">
        <w:rPr>
          <w:rFonts w:ascii="Arial" w:hAnsi="Arial" w:cs="Arial"/>
          <w:sz w:val="24"/>
          <w:szCs w:val="24"/>
        </w:rPr>
        <w:t xml:space="preserve">Department for Education and Skills (DfES) (2001) </w:t>
      </w:r>
      <w:r w:rsidRPr="009A43D9">
        <w:rPr>
          <w:rFonts w:ascii="Arial" w:hAnsi="Arial" w:cs="Arial"/>
          <w:i/>
          <w:iCs/>
          <w:sz w:val="24"/>
          <w:szCs w:val="24"/>
        </w:rPr>
        <w:t>Inclusive Schooling: Children with Special Educational Needs</w:t>
      </w:r>
      <w:r w:rsidRPr="009A43D9">
        <w:rPr>
          <w:rFonts w:ascii="Arial" w:hAnsi="Arial" w:cs="Arial"/>
          <w:sz w:val="24"/>
          <w:szCs w:val="24"/>
        </w:rPr>
        <w:t>.</w:t>
      </w:r>
      <w:r w:rsidR="00EB51EB" w:rsidRPr="009A43D9">
        <w:rPr>
          <w:rFonts w:ascii="Arial" w:hAnsi="Arial" w:cs="Arial"/>
          <w:sz w:val="24"/>
          <w:szCs w:val="24"/>
        </w:rPr>
        <w:t xml:space="preserve"> [Online]</w:t>
      </w:r>
      <w:r w:rsidRPr="009A43D9">
        <w:rPr>
          <w:rFonts w:ascii="Arial" w:hAnsi="Arial" w:cs="Arial"/>
          <w:sz w:val="24"/>
          <w:szCs w:val="24"/>
        </w:rPr>
        <w:t xml:space="preserve"> London: DfES.</w:t>
      </w:r>
      <w:r w:rsidR="00AE2A68" w:rsidRPr="009A43D9">
        <w:rPr>
          <w:rFonts w:ascii="Arial" w:hAnsi="Arial" w:cs="Arial"/>
          <w:sz w:val="24"/>
          <w:szCs w:val="24"/>
        </w:rPr>
        <w:t xml:space="preserve"> Available at: </w:t>
      </w:r>
      <w:hyperlink r:id="rId9" w:history="1">
        <w:r w:rsidR="00AE2A68" w:rsidRPr="009A43D9">
          <w:rPr>
            <w:rStyle w:val="Hyperlink"/>
            <w:rFonts w:ascii="Arial" w:hAnsi="Arial" w:cs="Arial"/>
            <w:sz w:val="24"/>
            <w:szCs w:val="24"/>
          </w:rPr>
          <w:t>http://dera.ioe.ac.uk/id/eprint/4552/1/DfES-0774-2001.pdf</w:t>
        </w:r>
      </w:hyperlink>
      <w:r w:rsidR="00AE2A68" w:rsidRPr="009A43D9">
        <w:rPr>
          <w:rFonts w:ascii="Arial" w:hAnsi="Arial" w:cs="Arial"/>
          <w:sz w:val="24"/>
          <w:szCs w:val="24"/>
        </w:rPr>
        <w:t xml:space="preserve"> </w:t>
      </w:r>
      <w:r w:rsidR="00EB51EB" w:rsidRPr="009A43D9">
        <w:rPr>
          <w:rFonts w:ascii="Arial" w:hAnsi="Arial" w:cs="Arial"/>
          <w:sz w:val="24"/>
          <w:szCs w:val="24"/>
        </w:rPr>
        <w:t>[</w:t>
      </w:r>
      <w:r w:rsidR="00AE2A68" w:rsidRPr="009A43D9">
        <w:rPr>
          <w:rFonts w:ascii="Arial" w:hAnsi="Arial" w:cs="Arial"/>
          <w:sz w:val="24"/>
          <w:szCs w:val="24"/>
        </w:rPr>
        <w:t xml:space="preserve">Accessed: </w:t>
      </w:r>
      <w:r w:rsidR="00E92002" w:rsidRPr="009A43D9">
        <w:rPr>
          <w:rFonts w:ascii="Arial" w:hAnsi="Arial" w:cs="Arial"/>
          <w:sz w:val="24"/>
          <w:szCs w:val="24"/>
        </w:rPr>
        <w:t>08</w:t>
      </w:r>
      <w:r w:rsidR="008722E7" w:rsidRPr="009A43D9">
        <w:rPr>
          <w:rFonts w:ascii="Arial" w:hAnsi="Arial" w:cs="Arial"/>
          <w:sz w:val="24"/>
          <w:szCs w:val="24"/>
        </w:rPr>
        <w:t xml:space="preserve"> May 2025</w:t>
      </w:r>
      <w:r w:rsidR="00EB51EB" w:rsidRPr="009A43D9">
        <w:rPr>
          <w:rFonts w:ascii="Arial" w:hAnsi="Arial" w:cs="Arial"/>
          <w:sz w:val="24"/>
          <w:szCs w:val="24"/>
        </w:rPr>
        <w:t>]</w:t>
      </w:r>
      <w:r w:rsidR="00E92002" w:rsidRPr="009A43D9">
        <w:rPr>
          <w:rFonts w:ascii="Arial" w:hAnsi="Arial" w:cs="Arial"/>
          <w:sz w:val="24"/>
          <w:szCs w:val="24"/>
        </w:rPr>
        <w:t>.</w:t>
      </w:r>
    </w:p>
    <w:p w14:paraId="5B7F7CC0" w14:textId="6D00B7D6" w:rsidR="00D00C81" w:rsidRPr="009A43D9" w:rsidRDefault="00D00C81" w:rsidP="009A43D9">
      <w:pPr>
        <w:spacing w:line="360" w:lineRule="auto"/>
        <w:rPr>
          <w:rFonts w:ascii="Arial" w:hAnsi="Arial" w:cs="Arial"/>
          <w:sz w:val="24"/>
          <w:szCs w:val="24"/>
        </w:rPr>
      </w:pPr>
      <w:r w:rsidRPr="009A43D9">
        <w:rPr>
          <w:rFonts w:ascii="Arial" w:hAnsi="Arial" w:cs="Arial"/>
          <w:sz w:val="24"/>
          <w:szCs w:val="24"/>
        </w:rPr>
        <w:t xml:space="preserve">Early Childhood Forum (2003) </w:t>
      </w:r>
      <w:r w:rsidRPr="009A43D9">
        <w:rPr>
          <w:rFonts w:ascii="Arial" w:hAnsi="Arial" w:cs="Arial"/>
          <w:i/>
          <w:iCs/>
          <w:sz w:val="24"/>
          <w:szCs w:val="24"/>
        </w:rPr>
        <w:t>Breaking Down Barriers</w:t>
      </w:r>
      <w:r w:rsidR="002B3367" w:rsidRPr="009A43D9">
        <w:rPr>
          <w:rFonts w:ascii="Arial" w:hAnsi="Arial" w:cs="Arial"/>
          <w:i/>
          <w:iCs/>
          <w:sz w:val="24"/>
          <w:szCs w:val="24"/>
        </w:rPr>
        <w:t xml:space="preserve">. </w:t>
      </w:r>
      <w:r w:rsidRPr="009A43D9">
        <w:rPr>
          <w:rFonts w:ascii="Arial" w:hAnsi="Arial" w:cs="Arial"/>
          <w:sz w:val="24"/>
          <w:szCs w:val="24"/>
        </w:rPr>
        <w:t xml:space="preserve">London: National Children's Bureau. Available at: </w:t>
      </w:r>
      <w:hyperlink r:id="rId10" w:history="1">
        <w:r w:rsidRPr="009A43D9">
          <w:rPr>
            <w:rStyle w:val="Hyperlink"/>
            <w:rFonts w:ascii="Arial" w:hAnsi="Arial" w:cs="Arial"/>
            <w:sz w:val="24"/>
            <w:szCs w:val="24"/>
          </w:rPr>
          <w:t>https://earlychildhoodforum.org/docs/ecf_inclusion_leaflet.pdf</w:t>
        </w:r>
      </w:hyperlink>
      <w:r w:rsidRPr="009A43D9">
        <w:rPr>
          <w:rFonts w:ascii="Arial" w:hAnsi="Arial" w:cs="Arial"/>
          <w:sz w:val="24"/>
          <w:szCs w:val="24"/>
        </w:rPr>
        <w:t xml:space="preserve">  [Accessed 8 May 2025].</w:t>
      </w:r>
    </w:p>
    <w:p w14:paraId="00E9E97F" w14:textId="1A3E1A31" w:rsidR="0058570D" w:rsidRPr="009A43D9" w:rsidRDefault="0058570D" w:rsidP="009A43D9">
      <w:pPr>
        <w:spacing w:line="360" w:lineRule="auto"/>
        <w:rPr>
          <w:rFonts w:ascii="Arial" w:hAnsi="Arial" w:cs="Arial"/>
          <w:sz w:val="24"/>
          <w:szCs w:val="24"/>
        </w:rPr>
      </w:pPr>
      <w:r w:rsidRPr="009A43D9">
        <w:rPr>
          <w:rFonts w:ascii="Arial" w:hAnsi="Arial" w:cs="Arial"/>
          <w:sz w:val="24"/>
          <w:szCs w:val="24"/>
        </w:rPr>
        <w:lastRenderedPageBreak/>
        <w:t xml:space="preserve">Florian, L. and Black-Hawkins, K. (2011) ‘Exploring inclusive pedagogy’, </w:t>
      </w:r>
      <w:r w:rsidRPr="009A43D9">
        <w:rPr>
          <w:rFonts w:ascii="Arial" w:hAnsi="Arial" w:cs="Arial"/>
          <w:i/>
          <w:iCs/>
          <w:sz w:val="24"/>
          <w:szCs w:val="24"/>
        </w:rPr>
        <w:t>British Educational Research Journal</w:t>
      </w:r>
      <w:r w:rsidRPr="009A43D9">
        <w:rPr>
          <w:rFonts w:ascii="Arial" w:hAnsi="Arial" w:cs="Arial"/>
          <w:sz w:val="24"/>
          <w:szCs w:val="24"/>
        </w:rPr>
        <w:t>, 37(5), pp. 813–828.</w:t>
      </w:r>
    </w:p>
    <w:p w14:paraId="681D9B1B" w14:textId="77777777" w:rsidR="0058570D" w:rsidRPr="009A43D9" w:rsidRDefault="0058570D" w:rsidP="009A43D9">
      <w:pPr>
        <w:spacing w:line="360" w:lineRule="auto"/>
        <w:rPr>
          <w:rFonts w:ascii="Arial" w:hAnsi="Arial" w:cs="Arial"/>
          <w:sz w:val="24"/>
          <w:szCs w:val="24"/>
        </w:rPr>
      </w:pPr>
      <w:r w:rsidRPr="009A43D9">
        <w:rPr>
          <w:rFonts w:ascii="Arial" w:hAnsi="Arial" w:cs="Arial"/>
          <w:sz w:val="24"/>
          <w:szCs w:val="24"/>
        </w:rPr>
        <w:t xml:space="preserve">Johnson, J. and Watts, A. (2019) </w:t>
      </w:r>
      <w:r w:rsidRPr="009A43D9">
        <w:rPr>
          <w:rFonts w:ascii="Arial" w:hAnsi="Arial" w:cs="Arial"/>
          <w:i/>
          <w:iCs/>
          <w:sz w:val="24"/>
          <w:szCs w:val="24"/>
        </w:rPr>
        <w:t>Developing Creativity and Curiosity Outdoors: How to Extend Creative Learning in the Early Years</w:t>
      </w:r>
      <w:r w:rsidRPr="009A43D9">
        <w:rPr>
          <w:rFonts w:ascii="Arial" w:hAnsi="Arial" w:cs="Arial"/>
          <w:sz w:val="24"/>
          <w:szCs w:val="24"/>
        </w:rPr>
        <w:t>. Oxon: Routledge.</w:t>
      </w:r>
    </w:p>
    <w:p w14:paraId="52D455BA" w14:textId="77777777" w:rsidR="0058570D" w:rsidRPr="009A43D9" w:rsidRDefault="0058570D" w:rsidP="009A43D9">
      <w:pPr>
        <w:spacing w:line="360" w:lineRule="auto"/>
        <w:rPr>
          <w:rFonts w:ascii="Arial" w:hAnsi="Arial" w:cs="Arial"/>
          <w:sz w:val="24"/>
          <w:szCs w:val="24"/>
        </w:rPr>
      </w:pPr>
      <w:r w:rsidRPr="009A43D9">
        <w:rPr>
          <w:rFonts w:ascii="Arial" w:hAnsi="Arial" w:cs="Arial"/>
          <w:sz w:val="24"/>
          <w:szCs w:val="24"/>
        </w:rPr>
        <w:t xml:space="preserve">Keith, L. (2018) </w:t>
      </w:r>
      <w:r w:rsidRPr="009A43D9">
        <w:rPr>
          <w:rFonts w:ascii="Arial" w:hAnsi="Arial" w:cs="Arial"/>
          <w:i/>
          <w:iCs/>
          <w:sz w:val="24"/>
          <w:szCs w:val="24"/>
        </w:rPr>
        <w:t>Developing Young Children’s Mathematical Learning Outdoors: Linking Pedagogy and Practice</w:t>
      </w:r>
      <w:r w:rsidRPr="009A43D9">
        <w:rPr>
          <w:rFonts w:ascii="Arial" w:hAnsi="Arial" w:cs="Arial"/>
          <w:sz w:val="24"/>
          <w:szCs w:val="24"/>
        </w:rPr>
        <w:t>. Oxon: Routledge.</w:t>
      </w:r>
    </w:p>
    <w:p w14:paraId="3D9B7FE0" w14:textId="77777777" w:rsidR="0058570D" w:rsidRPr="009A43D9" w:rsidRDefault="0058570D" w:rsidP="009A43D9">
      <w:pPr>
        <w:spacing w:line="360" w:lineRule="auto"/>
        <w:rPr>
          <w:rFonts w:ascii="Arial" w:hAnsi="Arial" w:cs="Arial"/>
          <w:sz w:val="24"/>
          <w:szCs w:val="24"/>
        </w:rPr>
      </w:pPr>
      <w:r w:rsidRPr="009A43D9">
        <w:rPr>
          <w:rFonts w:ascii="Arial" w:hAnsi="Arial" w:cs="Arial"/>
          <w:sz w:val="24"/>
          <w:szCs w:val="24"/>
        </w:rPr>
        <w:t xml:space="preserve">Nutbrown, C., Clough, P. and Atherton, F. (2013) </w:t>
      </w:r>
      <w:r w:rsidRPr="009A43D9">
        <w:rPr>
          <w:rFonts w:ascii="Arial" w:hAnsi="Arial" w:cs="Arial"/>
          <w:i/>
          <w:iCs/>
          <w:sz w:val="24"/>
          <w:szCs w:val="24"/>
        </w:rPr>
        <w:t>Inclusion in the Early Years</w:t>
      </w:r>
      <w:r w:rsidRPr="009A43D9">
        <w:rPr>
          <w:rFonts w:ascii="Arial" w:hAnsi="Arial" w:cs="Arial"/>
          <w:sz w:val="24"/>
          <w:szCs w:val="24"/>
        </w:rPr>
        <w:t>. 2nd edn. London: Sage.</w:t>
      </w:r>
    </w:p>
    <w:p w14:paraId="1233A3E5" w14:textId="77777777" w:rsidR="00925165" w:rsidRPr="009A43D9" w:rsidRDefault="00925165" w:rsidP="009A43D9">
      <w:pPr>
        <w:spacing w:line="360" w:lineRule="auto"/>
        <w:rPr>
          <w:rFonts w:ascii="Arial" w:hAnsi="Arial" w:cs="Arial"/>
          <w:sz w:val="24"/>
          <w:szCs w:val="24"/>
        </w:rPr>
      </w:pPr>
      <w:r w:rsidRPr="009A43D9">
        <w:rPr>
          <w:rFonts w:ascii="Arial" w:hAnsi="Arial" w:cs="Arial"/>
          <w:sz w:val="24"/>
          <w:szCs w:val="24"/>
        </w:rPr>
        <w:t xml:space="preserve">Open Society Foundations (2020) </w:t>
      </w:r>
      <w:r w:rsidRPr="009A43D9">
        <w:rPr>
          <w:rFonts w:ascii="Arial" w:hAnsi="Arial" w:cs="Arial"/>
          <w:i/>
          <w:iCs/>
          <w:sz w:val="24"/>
          <w:szCs w:val="24"/>
        </w:rPr>
        <w:t>Early Childhood and Open Society: Creating Equitable and Inclusive Societies</w:t>
      </w:r>
      <w:r w:rsidRPr="009A43D9">
        <w:rPr>
          <w:rFonts w:ascii="Arial" w:hAnsi="Arial" w:cs="Arial"/>
          <w:sz w:val="24"/>
          <w:szCs w:val="24"/>
        </w:rPr>
        <w:t>. [online] Available at: https://www.opensocietyfoundations.org/uploads/75da5607-6377-46e8-bed7-3feb8f39bb22/early-childhood-and-open-society-creating-equitable-and-inclusive-societies-20201216.pdf [Accessed 8 May 2025].</w:t>
      </w:r>
    </w:p>
    <w:p w14:paraId="488BA9BC" w14:textId="11555892" w:rsidR="0058570D" w:rsidRPr="009A43D9" w:rsidRDefault="0058570D" w:rsidP="009A43D9">
      <w:pPr>
        <w:spacing w:line="360" w:lineRule="auto"/>
        <w:rPr>
          <w:rFonts w:ascii="Arial" w:hAnsi="Arial" w:cs="Arial"/>
          <w:sz w:val="24"/>
          <w:szCs w:val="24"/>
        </w:rPr>
      </w:pPr>
      <w:r w:rsidRPr="009A43D9">
        <w:rPr>
          <w:rFonts w:ascii="Arial" w:hAnsi="Arial" w:cs="Arial"/>
          <w:sz w:val="24"/>
          <w:szCs w:val="24"/>
        </w:rPr>
        <w:t xml:space="preserve">Sargent, M. (2015) </w:t>
      </w:r>
      <w:r w:rsidRPr="009A43D9">
        <w:rPr>
          <w:rFonts w:ascii="Arial" w:hAnsi="Arial" w:cs="Arial"/>
          <w:i/>
          <w:iCs/>
          <w:sz w:val="24"/>
          <w:szCs w:val="24"/>
        </w:rPr>
        <w:t>Developing Early Science Skills Outdoors: Activity Ideas and Best Practice for Teaching and Learning Outside</w:t>
      </w:r>
      <w:r w:rsidRPr="009A43D9">
        <w:rPr>
          <w:rFonts w:ascii="Arial" w:hAnsi="Arial" w:cs="Arial"/>
          <w:sz w:val="24"/>
          <w:szCs w:val="24"/>
        </w:rPr>
        <w:t>. London: Practical Pre-school.</w:t>
      </w:r>
    </w:p>
    <w:p w14:paraId="02385030" w14:textId="0E0F54EC" w:rsidR="00651E03" w:rsidRPr="009A43D9" w:rsidRDefault="00651E03" w:rsidP="009A43D9">
      <w:pPr>
        <w:spacing w:line="360" w:lineRule="auto"/>
        <w:rPr>
          <w:rFonts w:ascii="Arial" w:hAnsi="Arial" w:cs="Arial"/>
          <w:sz w:val="24"/>
          <w:szCs w:val="24"/>
        </w:rPr>
      </w:pPr>
      <w:r w:rsidRPr="009A43D9">
        <w:rPr>
          <w:rFonts w:ascii="Arial" w:hAnsi="Arial" w:cs="Arial"/>
          <w:sz w:val="24"/>
          <w:szCs w:val="24"/>
        </w:rPr>
        <w:t xml:space="preserve">Smeets, E. and Roeleveld, J. (2016) ‘The identification by teachers of special educational needs in primary school pupils and factors associated with referral to special education’, </w:t>
      </w:r>
      <w:r w:rsidRPr="009A43D9">
        <w:rPr>
          <w:rFonts w:ascii="Arial" w:hAnsi="Arial" w:cs="Arial"/>
          <w:i/>
          <w:iCs/>
          <w:sz w:val="24"/>
          <w:szCs w:val="24"/>
        </w:rPr>
        <w:t>European Journal of Special Needs Education</w:t>
      </w:r>
      <w:r w:rsidR="00E4099D" w:rsidRPr="009A43D9">
        <w:rPr>
          <w:rFonts w:ascii="Arial" w:hAnsi="Arial" w:cs="Arial"/>
          <w:sz w:val="24"/>
          <w:szCs w:val="24"/>
        </w:rPr>
        <w:t>,</w:t>
      </w:r>
      <w:r w:rsidRPr="009A43D9">
        <w:rPr>
          <w:rFonts w:ascii="Arial" w:hAnsi="Arial" w:cs="Arial"/>
          <w:sz w:val="24"/>
          <w:szCs w:val="24"/>
        </w:rPr>
        <w:t xml:space="preserve"> 31</w:t>
      </w:r>
      <w:r w:rsidR="00E4099D" w:rsidRPr="009A43D9">
        <w:rPr>
          <w:rFonts w:ascii="Arial" w:hAnsi="Arial" w:cs="Arial"/>
          <w:sz w:val="24"/>
          <w:szCs w:val="24"/>
        </w:rPr>
        <w:t>,</w:t>
      </w:r>
      <w:r w:rsidRPr="009A43D9">
        <w:rPr>
          <w:rFonts w:ascii="Arial" w:hAnsi="Arial" w:cs="Arial"/>
          <w:sz w:val="24"/>
          <w:szCs w:val="24"/>
        </w:rPr>
        <w:t xml:space="preserve"> </w:t>
      </w:r>
      <w:r w:rsidR="00E4099D" w:rsidRPr="009A43D9">
        <w:rPr>
          <w:rFonts w:ascii="Arial" w:hAnsi="Arial" w:cs="Arial"/>
          <w:sz w:val="24"/>
          <w:szCs w:val="24"/>
        </w:rPr>
        <w:t xml:space="preserve">pp. </w:t>
      </w:r>
      <w:r w:rsidRPr="009A43D9">
        <w:rPr>
          <w:rFonts w:ascii="Arial" w:hAnsi="Arial" w:cs="Arial"/>
          <w:sz w:val="24"/>
          <w:szCs w:val="24"/>
        </w:rPr>
        <w:t xml:space="preserve">1-17. </w:t>
      </w:r>
    </w:p>
    <w:p w14:paraId="45589385" w14:textId="77777777" w:rsidR="006A7053" w:rsidRPr="009A43D9" w:rsidRDefault="006A7053" w:rsidP="009A43D9">
      <w:pPr>
        <w:rPr>
          <w:rFonts w:ascii="Arial" w:hAnsi="Arial" w:cs="Arial"/>
          <w:sz w:val="24"/>
          <w:szCs w:val="24"/>
        </w:rPr>
      </w:pPr>
      <w:r w:rsidRPr="009A43D9">
        <w:rPr>
          <w:rFonts w:ascii="Arial" w:hAnsi="Arial" w:cs="Arial"/>
          <w:sz w:val="24"/>
          <w:szCs w:val="24"/>
        </w:rPr>
        <w:t xml:space="preserve">Snowling, M. J. (2013). Early identification and interventions for dyslexia: A contemporary view. </w:t>
      </w:r>
      <w:r w:rsidRPr="009A43D9">
        <w:rPr>
          <w:rFonts w:ascii="Arial" w:hAnsi="Arial" w:cs="Arial"/>
          <w:i/>
          <w:iCs/>
          <w:sz w:val="24"/>
          <w:szCs w:val="24"/>
        </w:rPr>
        <w:t>Journal of Research in Special Educational Needs</w:t>
      </w:r>
      <w:r w:rsidRPr="009A43D9">
        <w:rPr>
          <w:rFonts w:ascii="Arial" w:hAnsi="Arial" w:cs="Arial"/>
          <w:sz w:val="24"/>
          <w:szCs w:val="24"/>
        </w:rPr>
        <w:t>, 13(1), pp. 7–14.</w:t>
      </w:r>
    </w:p>
    <w:p w14:paraId="7BAAD2A6" w14:textId="77777777" w:rsidR="0058570D" w:rsidRPr="009A43D9" w:rsidRDefault="0058570D" w:rsidP="009A43D9">
      <w:pPr>
        <w:spacing w:line="360" w:lineRule="auto"/>
        <w:rPr>
          <w:rFonts w:ascii="Arial" w:hAnsi="Arial" w:cs="Arial"/>
          <w:sz w:val="24"/>
          <w:szCs w:val="24"/>
        </w:rPr>
      </w:pPr>
      <w:r w:rsidRPr="009A43D9">
        <w:rPr>
          <w:rFonts w:ascii="Arial" w:hAnsi="Arial" w:cs="Arial"/>
          <w:sz w:val="24"/>
          <w:szCs w:val="24"/>
        </w:rPr>
        <w:t xml:space="preserve">Tunnicliffe, S. D. (2015) </w:t>
      </w:r>
      <w:r w:rsidRPr="009A43D9">
        <w:rPr>
          <w:rFonts w:ascii="Arial" w:hAnsi="Arial" w:cs="Arial"/>
          <w:i/>
          <w:iCs/>
          <w:sz w:val="24"/>
          <w:szCs w:val="24"/>
        </w:rPr>
        <w:t>Starting Inquiry-Based Science in the Early Years: Look, Talk, Think and Do</w:t>
      </w:r>
      <w:r w:rsidRPr="009A43D9">
        <w:rPr>
          <w:rFonts w:ascii="Arial" w:hAnsi="Arial" w:cs="Arial"/>
          <w:sz w:val="24"/>
          <w:szCs w:val="24"/>
        </w:rPr>
        <w:t>. Oxon: Routledge.</w:t>
      </w:r>
    </w:p>
    <w:p w14:paraId="63601706" w14:textId="77777777" w:rsidR="0058570D" w:rsidRPr="009A43D9" w:rsidRDefault="0058570D" w:rsidP="009A43D9">
      <w:pPr>
        <w:spacing w:line="360" w:lineRule="auto"/>
        <w:rPr>
          <w:rFonts w:ascii="Arial" w:hAnsi="Arial" w:cs="Arial"/>
          <w:sz w:val="24"/>
          <w:szCs w:val="24"/>
        </w:rPr>
      </w:pPr>
      <w:r w:rsidRPr="009A43D9">
        <w:rPr>
          <w:rFonts w:ascii="Arial" w:hAnsi="Arial" w:cs="Arial"/>
          <w:sz w:val="24"/>
          <w:szCs w:val="24"/>
        </w:rPr>
        <w:t xml:space="preserve">United Nations (1989) </w:t>
      </w:r>
      <w:r w:rsidRPr="009A43D9">
        <w:rPr>
          <w:rFonts w:ascii="Arial" w:hAnsi="Arial" w:cs="Arial"/>
          <w:i/>
          <w:iCs/>
          <w:sz w:val="24"/>
          <w:szCs w:val="24"/>
        </w:rPr>
        <w:t>Convention on the Rights of the Child</w:t>
      </w:r>
      <w:r w:rsidRPr="009A43D9">
        <w:rPr>
          <w:rFonts w:ascii="Arial" w:hAnsi="Arial" w:cs="Arial"/>
          <w:sz w:val="24"/>
          <w:szCs w:val="24"/>
        </w:rPr>
        <w:t>. Geneva: Office of the United Nations High Commissioner for Human Rights.</w:t>
      </w:r>
    </w:p>
    <w:p w14:paraId="1D353B3F" w14:textId="77777777" w:rsidR="0058570D" w:rsidRPr="009A43D9" w:rsidRDefault="0058570D" w:rsidP="009A43D9">
      <w:pPr>
        <w:spacing w:line="360" w:lineRule="auto"/>
        <w:rPr>
          <w:rFonts w:ascii="Arial" w:hAnsi="Arial" w:cs="Arial"/>
          <w:sz w:val="24"/>
          <w:szCs w:val="24"/>
        </w:rPr>
      </w:pPr>
      <w:r w:rsidRPr="009A43D9">
        <w:rPr>
          <w:rFonts w:ascii="Arial" w:hAnsi="Arial" w:cs="Arial"/>
          <w:sz w:val="24"/>
          <w:szCs w:val="24"/>
        </w:rPr>
        <w:t xml:space="preserve">Welsh Government (2021) </w:t>
      </w:r>
      <w:r w:rsidRPr="009A43D9">
        <w:rPr>
          <w:rFonts w:ascii="Arial" w:hAnsi="Arial" w:cs="Arial"/>
          <w:i/>
          <w:iCs/>
          <w:sz w:val="24"/>
          <w:szCs w:val="24"/>
        </w:rPr>
        <w:t>The Additional Learning Needs Code for Wales 2021</w:t>
      </w:r>
      <w:r w:rsidRPr="009A43D9">
        <w:rPr>
          <w:rFonts w:ascii="Arial" w:hAnsi="Arial" w:cs="Arial"/>
          <w:sz w:val="24"/>
          <w:szCs w:val="24"/>
        </w:rPr>
        <w:t>. Cardiff: Welsh Government.</w:t>
      </w:r>
    </w:p>
    <w:p w14:paraId="431D0DA9" w14:textId="5E957E73" w:rsidR="0058570D" w:rsidRPr="0058570D" w:rsidRDefault="0058570D" w:rsidP="00874E8E">
      <w:pPr>
        <w:spacing w:line="360" w:lineRule="auto"/>
        <w:rPr>
          <w:rFonts w:ascii="Arial" w:hAnsi="Arial" w:cs="Arial"/>
          <w:sz w:val="24"/>
          <w:szCs w:val="24"/>
        </w:rPr>
      </w:pPr>
      <w:r w:rsidRPr="009A43D9">
        <w:rPr>
          <w:rFonts w:ascii="Arial" w:hAnsi="Arial" w:cs="Arial"/>
          <w:sz w:val="24"/>
          <w:szCs w:val="24"/>
        </w:rPr>
        <w:t xml:space="preserve">White, J. (2020) </w:t>
      </w:r>
      <w:r w:rsidRPr="009A43D9">
        <w:rPr>
          <w:rFonts w:ascii="Arial" w:hAnsi="Arial" w:cs="Arial"/>
          <w:i/>
          <w:iCs/>
          <w:sz w:val="24"/>
          <w:szCs w:val="24"/>
        </w:rPr>
        <w:t>Playing and Learning Outdoors: The Practical Guide and Sourcebook for Excellence in Outdoor Provision and Practice with Young Children</w:t>
      </w:r>
      <w:r w:rsidRPr="009A43D9">
        <w:rPr>
          <w:rFonts w:ascii="Arial" w:hAnsi="Arial" w:cs="Arial"/>
          <w:sz w:val="24"/>
          <w:szCs w:val="24"/>
        </w:rPr>
        <w:t>. Oxon: Routledge.</w:t>
      </w:r>
    </w:p>
    <w:sectPr w:rsidR="0058570D" w:rsidRPr="0058570D">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5400B" w14:textId="77777777" w:rsidR="00475C3A" w:rsidRDefault="00475C3A" w:rsidP="003C6FE7">
      <w:pPr>
        <w:spacing w:after="0" w:line="240" w:lineRule="auto"/>
      </w:pPr>
      <w:r>
        <w:separator/>
      </w:r>
    </w:p>
  </w:endnote>
  <w:endnote w:type="continuationSeparator" w:id="0">
    <w:p w14:paraId="5A2F9A54" w14:textId="77777777" w:rsidR="00475C3A" w:rsidRDefault="00475C3A" w:rsidP="003C6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F2FCC" w14:textId="77777777" w:rsidR="00475C3A" w:rsidRDefault="00475C3A" w:rsidP="003C6FE7">
      <w:pPr>
        <w:spacing w:after="0" w:line="240" w:lineRule="auto"/>
      </w:pPr>
      <w:r>
        <w:separator/>
      </w:r>
    </w:p>
  </w:footnote>
  <w:footnote w:type="continuationSeparator" w:id="0">
    <w:p w14:paraId="2B31E0C9" w14:textId="77777777" w:rsidR="00475C3A" w:rsidRDefault="00475C3A" w:rsidP="003C6F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9C786" w14:textId="27FF6030" w:rsidR="003C6FE7" w:rsidRDefault="003C6FE7">
    <w:pPr>
      <w:pStyle w:val="Header"/>
    </w:pPr>
    <w:r>
      <w:t>Presentation Script</w:t>
    </w:r>
    <w:r>
      <w:tab/>
    </w:r>
    <w:r>
      <w:tab/>
      <w:t>2314177</w:t>
    </w:r>
  </w:p>
  <w:p w14:paraId="7B08041C" w14:textId="002609C4" w:rsidR="003C6FE7" w:rsidRDefault="003C6FE7">
    <w:pPr>
      <w:pStyle w:val="Header"/>
    </w:pPr>
    <w:r>
      <w:tab/>
    </w:r>
    <w:r>
      <w:tab/>
      <w:t xml:space="preserve">Word count: </w:t>
    </w:r>
    <w:r w:rsidR="003B3B44">
      <w:t>2</w:t>
    </w:r>
    <w:r w:rsidR="00F60C17">
      <w:t>256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E872E6"/>
    <w:multiLevelType w:val="hybridMultilevel"/>
    <w:tmpl w:val="82B02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9242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FE7"/>
    <w:rsid w:val="0001722D"/>
    <w:rsid w:val="000B1D0E"/>
    <w:rsid w:val="000C1811"/>
    <w:rsid w:val="001217B3"/>
    <w:rsid w:val="00172904"/>
    <w:rsid w:val="0019153D"/>
    <w:rsid w:val="001961E3"/>
    <w:rsid w:val="00245F15"/>
    <w:rsid w:val="00266812"/>
    <w:rsid w:val="002729C8"/>
    <w:rsid w:val="002B3367"/>
    <w:rsid w:val="0031637A"/>
    <w:rsid w:val="00347D24"/>
    <w:rsid w:val="0036748F"/>
    <w:rsid w:val="003838E8"/>
    <w:rsid w:val="00391A84"/>
    <w:rsid w:val="003B3B44"/>
    <w:rsid w:val="003C6FE7"/>
    <w:rsid w:val="00426550"/>
    <w:rsid w:val="00475C3A"/>
    <w:rsid w:val="004C1D8D"/>
    <w:rsid w:val="00507B15"/>
    <w:rsid w:val="00513D9A"/>
    <w:rsid w:val="0058570D"/>
    <w:rsid w:val="005E1C60"/>
    <w:rsid w:val="005F5D74"/>
    <w:rsid w:val="00601A8D"/>
    <w:rsid w:val="00651E03"/>
    <w:rsid w:val="0065287C"/>
    <w:rsid w:val="00665437"/>
    <w:rsid w:val="00692175"/>
    <w:rsid w:val="006A7053"/>
    <w:rsid w:val="006D1544"/>
    <w:rsid w:val="006D2F00"/>
    <w:rsid w:val="008722E7"/>
    <w:rsid w:val="00874E8E"/>
    <w:rsid w:val="008C58FF"/>
    <w:rsid w:val="00925165"/>
    <w:rsid w:val="009A43D9"/>
    <w:rsid w:val="009C391E"/>
    <w:rsid w:val="00AC20ED"/>
    <w:rsid w:val="00AD6647"/>
    <w:rsid w:val="00AE2A68"/>
    <w:rsid w:val="00B03399"/>
    <w:rsid w:val="00B72AC3"/>
    <w:rsid w:val="00BD7097"/>
    <w:rsid w:val="00D00C81"/>
    <w:rsid w:val="00DA77A2"/>
    <w:rsid w:val="00DC13B2"/>
    <w:rsid w:val="00DE0B9D"/>
    <w:rsid w:val="00E05C9F"/>
    <w:rsid w:val="00E30D1A"/>
    <w:rsid w:val="00E4099D"/>
    <w:rsid w:val="00E45701"/>
    <w:rsid w:val="00E646B2"/>
    <w:rsid w:val="00E90854"/>
    <w:rsid w:val="00E92002"/>
    <w:rsid w:val="00E9583C"/>
    <w:rsid w:val="00EB51EB"/>
    <w:rsid w:val="00F25608"/>
    <w:rsid w:val="00F31A5F"/>
    <w:rsid w:val="00F60C17"/>
    <w:rsid w:val="00F60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E136DF"/>
  <w15:chartTrackingRefBased/>
  <w15:docId w15:val="{27AB5969-7C00-4840-BF9B-40F9516B8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87C"/>
  </w:style>
  <w:style w:type="paragraph" w:styleId="Heading1">
    <w:name w:val="heading 1"/>
    <w:basedOn w:val="Normal"/>
    <w:next w:val="Normal"/>
    <w:link w:val="Heading1Char"/>
    <w:uiPriority w:val="9"/>
    <w:qFormat/>
    <w:rsid w:val="003C6F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6F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6F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6F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6F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6F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6F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6F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6F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F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6F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6F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6F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6F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6F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6F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6F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6FE7"/>
    <w:rPr>
      <w:rFonts w:eastAsiaTheme="majorEastAsia" w:cstheme="majorBidi"/>
      <w:color w:val="272727" w:themeColor="text1" w:themeTint="D8"/>
    </w:rPr>
  </w:style>
  <w:style w:type="paragraph" w:styleId="Title">
    <w:name w:val="Title"/>
    <w:basedOn w:val="Normal"/>
    <w:next w:val="Normal"/>
    <w:link w:val="TitleChar"/>
    <w:uiPriority w:val="10"/>
    <w:qFormat/>
    <w:rsid w:val="003C6F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F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6F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6F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6FE7"/>
    <w:pPr>
      <w:spacing w:before="160"/>
      <w:jc w:val="center"/>
    </w:pPr>
    <w:rPr>
      <w:i/>
      <w:iCs/>
      <w:color w:val="404040" w:themeColor="text1" w:themeTint="BF"/>
    </w:rPr>
  </w:style>
  <w:style w:type="character" w:customStyle="1" w:styleId="QuoteChar">
    <w:name w:val="Quote Char"/>
    <w:basedOn w:val="DefaultParagraphFont"/>
    <w:link w:val="Quote"/>
    <w:uiPriority w:val="29"/>
    <w:rsid w:val="003C6FE7"/>
    <w:rPr>
      <w:i/>
      <w:iCs/>
      <w:color w:val="404040" w:themeColor="text1" w:themeTint="BF"/>
    </w:rPr>
  </w:style>
  <w:style w:type="paragraph" w:styleId="ListParagraph">
    <w:name w:val="List Paragraph"/>
    <w:basedOn w:val="Normal"/>
    <w:uiPriority w:val="34"/>
    <w:qFormat/>
    <w:rsid w:val="003C6FE7"/>
    <w:pPr>
      <w:ind w:left="720"/>
      <w:contextualSpacing/>
    </w:pPr>
  </w:style>
  <w:style w:type="character" w:styleId="IntenseEmphasis">
    <w:name w:val="Intense Emphasis"/>
    <w:basedOn w:val="DefaultParagraphFont"/>
    <w:uiPriority w:val="21"/>
    <w:qFormat/>
    <w:rsid w:val="003C6FE7"/>
    <w:rPr>
      <w:i/>
      <w:iCs/>
      <w:color w:val="0F4761" w:themeColor="accent1" w:themeShade="BF"/>
    </w:rPr>
  </w:style>
  <w:style w:type="paragraph" w:styleId="IntenseQuote">
    <w:name w:val="Intense Quote"/>
    <w:basedOn w:val="Normal"/>
    <w:next w:val="Normal"/>
    <w:link w:val="IntenseQuoteChar"/>
    <w:uiPriority w:val="30"/>
    <w:qFormat/>
    <w:rsid w:val="003C6F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6FE7"/>
    <w:rPr>
      <w:i/>
      <w:iCs/>
      <w:color w:val="0F4761" w:themeColor="accent1" w:themeShade="BF"/>
    </w:rPr>
  </w:style>
  <w:style w:type="character" w:styleId="IntenseReference">
    <w:name w:val="Intense Reference"/>
    <w:basedOn w:val="DefaultParagraphFont"/>
    <w:uiPriority w:val="32"/>
    <w:qFormat/>
    <w:rsid w:val="003C6FE7"/>
    <w:rPr>
      <w:b/>
      <w:bCs/>
      <w:smallCaps/>
      <w:color w:val="0F4761" w:themeColor="accent1" w:themeShade="BF"/>
      <w:spacing w:val="5"/>
    </w:rPr>
  </w:style>
  <w:style w:type="paragraph" w:styleId="Header">
    <w:name w:val="header"/>
    <w:basedOn w:val="Normal"/>
    <w:link w:val="HeaderChar"/>
    <w:uiPriority w:val="99"/>
    <w:unhideWhenUsed/>
    <w:rsid w:val="003C6F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FE7"/>
  </w:style>
  <w:style w:type="paragraph" w:styleId="Footer">
    <w:name w:val="footer"/>
    <w:basedOn w:val="Normal"/>
    <w:link w:val="FooterChar"/>
    <w:uiPriority w:val="99"/>
    <w:unhideWhenUsed/>
    <w:rsid w:val="003C6F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FE7"/>
  </w:style>
  <w:style w:type="character" w:styleId="Hyperlink">
    <w:name w:val="Hyperlink"/>
    <w:basedOn w:val="DefaultParagraphFont"/>
    <w:uiPriority w:val="99"/>
    <w:unhideWhenUsed/>
    <w:rsid w:val="0058570D"/>
    <w:rPr>
      <w:color w:val="467886" w:themeColor="hyperlink"/>
      <w:u w:val="single"/>
    </w:rPr>
  </w:style>
  <w:style w:type="character" w:styleId="UnresolvedMention">
    <w:name w:val="Unresolved Mention"/>
    <w:basedOn w:val="DefaultParagraphFont"/>
    <w:uiPriority w:val="99"/>
    <w:semiHidden/>
    <w:unhideWhenUsed/>
    <w:rsid w:val="0058570D"/>
    <w:rPr>
      <w:color w:val="605E5C"/>
      <w:shd w:val="clear" w:color="auto" w:fill="E1DFDD"/>
    </w:rPr>
  </w:style>
  <w:style w:type="character" w:styleId="FollowedHyperlink">
    <w:name w:val="FollowedHyperlink"/>
    <w:basedOn w:val="DefaultParagraphFont"/>
    <w:uiPriority w:val="99"/>
    <w:semiHidden/>
    <w:unhideWhenUsed/>
    <w:rsid w:val="00AD664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218787">
      <w:bodyDiv w:val="1"/>
      <w:marLeft w:val="0"/>
      <w:marRight w:val="0"/>
      <w:marTop w:val="0"/>
      <w:marBottom w:val="0"/>
      <w:divBdr>
        <w:top w:val="none" w:sz="0" w:space="0" w:color="auto"/>
        <w:left w:val="none" w:sz="0" w:space="0" w:color="auto"/>
        <w:bottom w:val="none" w:sz="0" w:space="0" w:color="auto"/>
        <w:right w:val="none" w:sz="0" w:space="0" w:color="auto"/>
      </w:divBdr>
    </w:div>
    <w:div w:id="320818787">
      <w:bodyDiv w:val="1"/>
      <w:marLeft w:val="0"/>
      <w:marRight w:val="0"/>
      <w:marTop w:val="0"/>
      <w:marBottom w:val="0"/>
      <w:divBdr>
        <w:top w:val="none" w:sz="0" w:space="0" w:color="auto"/>
        <w:left w:val="none" w:sz="0" w:space="0" w:color="auto"/>
        <w:bottom w:val="none" w:sz="0" w:space="0" w:color="auto"/>
        <w:right w:val="none" w:sz="0" w:space="0" w:color="auto"/>
      </w:divBdr>
    </w:div>
    <w:div w:id="363093870">
      <w:bodyDiv w:val="1"/>
      <w:marLeft w:val="0"/>
      <w:marRight w:val="0"/>
      <w:marTop w:val="0"/>
      <w:marBottom w:val="0"/>
      <w:divBdr>
        <w:top w:val="none" w:sz="0" w:space="0" w:color="auto"/>
        <w:left w:val="none" w:sz="0" w:space="0" w:color="auto"/>
        <w:bottom w:val="none" w:sz="0" w:space="0" w:color="auto"/>
        <w:right w:val="none" w:sz="0" w:space="0" w:color="auto"/>
      </w:divBdr>
    </w:div>
    <w:div w:id="629552774">
      <w:bodyDiv w:val="1"/>
      <w:marLeft w:val="0"/>
      <w:marRight w:val="0"/>
      <w:marTop w:val="0"/>
      <w:marBottom w:val="0"/>
      <w:divBdr>
        <w:top w:val="none" w:sz="0" w:space="0" w:color="auto"/>
        <w:left w:val="none" w:sz="0" w:space="0" w:color="auto"/>
        <w:bottom w:val="none" w:sz="0" w:space="0" w:color="auto"/>
        <w:right w:val="none" w:sz="0" w:space="0" w:color="auto"/>
      </w:divBdr>
    </w:div>
    <w:div w:id="782843396">
      <w:bodyDiv w:val="1"/>
      <w:marLeft w:val="0"/>
      <w:marRight w:val="0"/>
      <w:marTop w:val="0"/>
      <w:marBottom w:val="0"/>
      <w:divBdr>
        <w:top w:val="none" w:sz="0" w:space="0" w:color="auto"/>
        <w:left w:val="none" w:sz="0" w:space="0" w:color="auto"/>
        <w:bottom w:val="none" w:sz="0" w:space="0" w:color="auto"/>
        <w:right w:val="none" w:sz="0" w:space="0" w:color="auto"/>
      </w:divBdr>
    </w:div>
    <w:div w:id="885071420">
      <w:bodyDiv w:val="1"/>
      <w:marLeft w:val="0"/>
      <w:marRight w:val="0"/>
      <w:marTop w:val="0"/>
      <w:marBottom w:val="0"/>
      <w:divBdr>
        <w:top w:val="none" w:sz="0" w:space="0" w:color="auto"/>
        <w:left w:val="none" w:sz="0" w:space="0" w:color="auto"/>
        <w:bottom w:val="none" w:sz="0" w:space="0" w:color="auto"/>
        <w:right w:val="none" w:sz="0" w:space="0" w:color="auto"/>
      </w:divBdr>
    </w:div>
    <w:div w:id="1008405324">
      <w:bodyDiv w:val="1"/>
      <w:marLeft w:val="0"/>
      <w:marRight w:val="0"/>
      <w:marTop w:val="0"/>
      <w:marBottom w:val="0"/>
      <w:divBdr>
        <w:top w:val="none" w:sz="0" w:space="0" w:color="auto"/>
        <w:left w:val="none" w:sz="0" w:space="0" w:color="auto"/>
        <w:bottom w:val="none" w:sz="0" w:space="0" w:color="auto"/>
        <w:right w:val="none" w:sz="0" w:space="0" w:color="auto"/>
      </w:divBdr>
    </w:div>
    <w:div w:id="1197811351">
      <w:bodyDiv w:val="1"/>
      <w:marLeft w:val="0"/>
      <w:marRight w:val="0"/>
      <w:marTop w:val="0"/>
      <w:marBottom w:val="0"/>
      <w:divBdr>
        <w:top w:val="none" w:sz="0" w:space="0" w:color="auto"/>
        <w:left w:val="none" w:sz="0" w:space="0" w:color="auto"/>
        <w:bottom w:val="none" w:sz="0" w:space="0" w:color="auto"/>
        <w:right w:val="none" w:sz="0" w:space="0" w:color="auto"/>
      </w:divBdr>
    </w:div>
    <w:div w:id="1313751806">
      <w:bodyDiv w:val="1"/>
      <w:marLeft w:val="0"/>
      <w:marRight w:val="0"/>
      <w:marTop w:val="0"/>
      <w:marBottom w:val="0"/>
      <w:divBdr>
        <w:top w:val="none" w:sz="0" w:space="0" w:color="auto"/>
        <w:left w:val="none" w:sz="0" w:space="0" w:color="auto"/>
        <w:bottom w:val="none" w:sz="0" w:space="0" w:color="auto"/>
        <w:right w:val="none" w:sz="0" w:space="0" w:color="auto"/>
      </w:divBdr>
    </w:div>
    <w:div w:id="1336764060">
      <w:bodyDiv w:val="1"/>
      <w:marLeft w:val="0"/>
      <w:marRight w:val="0"/>
      <w:marTop w:val="0"/>
      <w:marBottom w:val="0"/>
      <w:divBdr>
        <w:top w:val="none" w:sz="0" w:space="0" w:color="auto"/>
        <w:left w:val="none" w:sz="0" w:space="0" w:color="auto"/>
        <w:bottom w:val="none" w:sz="0" w:space="0" w:color="auto"/>
        <w:right w:val="none" w:sz="0" w:space="0" w:color="auto"/>
      </w:divBdr>
    </w:div>
    <w:div w:id="1407343549">
      <w:bodyDiv w:val="1"/>
      <w:marLeft w:val="0"/>
      <w:marRight w:val="0"/>
      <w:marTop w:val="0"/>
      <w:marBottom w:val="0"/>
      <w:divBdr>
        <w:top w:val="none" w:sz="0" w:space="0" w:color="auto"/>
        <w:left w:val="none" w:sz="0" w:space="0" w:color="auto"/>
        <w:bottom w:val="none" w:sz="0" w:space="0" w:color="auto"/>
        <w:right w:val="none" w:sz="0" w:space="0" w:color="auto"/>
      </w:divBdr>
    </w:div>
    <w:div w:id="1819806166">
      <w:bodyDiv w:val="1"/>
      <w:marLeft w:val="0"/>
      <w:marRight w:val="0"/>
      <w:marTop w:val="0"/>
      <w:marBottom w:val="0"/>
      <w:divBdr>
        <w:top w:val="none" w:sz="0" w:space="0" w:color="auto"/>
        <w:left w:val="none" w:sz="0" w:space="0" w:color="auto"/>
        <w:bottom w:val="none" w:sz="0" w:space="0" w:color="auto"/>
        <w:right w:val="none" w:sz="0" w:space="0" w:color="auto"/>
      </w:divBdr>
    </w:div>
    <w:div w:id="2084595486">
      <w:bodyDiv w:val="1"/>
      <w:marLeft w:val="0"/>
      <w:marRight w:val="0"/>
      <w:marTop w:val="0"/>
      <w:marBottom w:val="0"/>
      <w:divBdr>
        <w:top w:val="none" w:sz="0" w:space="0" w:color="auto"/>
        <w:left w:val="none" w:sz="0" w:space="0" w:color="auto"/>
        <w:bottom w:val="none" w:sz="0" w:space="0" w:color="auto"/>
        <w:right w:val="none" w:sz="0" w:space="0" w:color="auto"/>
      </w:divBdr>
    </w:div>
    <w:div w:id="2098362546">
      <w:bodyDiv w:val="1"/>
      <w:marLeft w:val="0"/>
      <w:marRight w:val="0"/>
      <w:marTop w:val="0"/>
      <w:marBottom w:val="0"/>
      <w:divBdr>
        <w:top w:val="none" w:sz="0" w:space="0" w:color="auto"/>
        <w:left w:val="none" w:sz="0" w:space="0" w:color="auto"/>
        <w:bottom w:val="none" w:sz="0" w:space="0" w:color="auto"/>
        <w:right w:val="none" w:sz="0" w:space="0" w:color="auto"/>
      </w:divBdr>
    </w:div>
    <w:div w:id="2119566858">
      <w:bodyDiv w:val="1"/>
      <w:marLeft w:val="0"/>
      <w:marRight w:val="0"/>
      <w:marTop w:val="0"/>
      <w:marBottom w:val="0"/>
      <w:divBdr>
        <w:top w:val="none" w:sz="0" w:space="0" w:color="auto"/>
        <w:left w:val="none" w:sz="0" w:space="0" w:color="auto"/>
        <w:bottom w:val="none" w:sz="0" w:space="0" w:color="auto"/>
        <w:right w:val="none" w:sz="0" w:space="0" w:color="auto"/>
      </w:divBdr>
      <w:divsChild>
        <w:div w:id="848102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6272123">
      <w:bodyDiv w:val="1"/>
      <w:marLeft w:val="0"/>
      <w:marRight w:val="0"/>
      <w:marTop w:val="0"/>
      <w:marBottom w:val="0"/>
      <w:divBdr>
        <w:top w:val="none" w:sz="0" w:space="0" w:color="auto"/>
        <w:left w:val="none" w:sz="0" w:space="0" w:color="auto"/>
        <w:bottom w:val="none" w:sz="0" w:space="0" w:color="auto"/>
        <w:right w:val="none" w:sz="0" w:space="0" w:color="auto"/>
      </w:divBdr>
      <w:divsChild>
        <w:div w:id="438261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nd-code-of-practice-0-to-2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lderhey.nhs.uk/conditions/patient-information-leaflets/global-developmental-delay-gd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arlychildhoodforum.org/docs/ecf_inclusion_leaflet.pdf" TargetMode="External"/><Relationship Id="rId4" Type="http://schemas.openxmlformats.org/officeDocument/2006/relationships/webSettings" Target="webSettings.xml"/><Relationship Id="rId9" Type="http://schemas.openxmlformats.org/officeDocument/2006/relationships/hyperlink" Target="http://dera.ioe.ac.uk/id/eprint/4552/1/DfES-0774-20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10</Pages>
  <Words>2732</Words>
  <Characters>16578</Characters>
  <Application>Microsoft Office Word</Application>
  <DocSecurity>0</DocSecurity>
  <Lines>304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Hughes</dc:creator>
  <cp:keywords/>
  <dc:description/>
  <cp:lastModifiedBy>Carys Hughes</cp:lastModifiedBy>
  <cp:revision>48</cp:revision>
  <dcterms:created xsi:type="dcterms:W3CDTF">2025-05-11T17:44:00Z</dcterms:created>
  <dcterms:modified xsi:type="dcterms:W3CDTF">2025-05-12T17:09:00Z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a38abaf8-7259-48cd-9c78-b7063b8e5747</vt:lpwstr>
  </property>
</Properties>
</file>