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jc w:val="both"/>
        <w:rPr>
          <w:rFonts w:ascii="Times New Roman" w:hAnsi="Times New Roman" w:cs="Times New Roman"/>
        </w:rPr>
      </w:pPr>
      <w:r>
        <w:rPr>
          <w:rFonts w:cs="Times New Roman" w:ascii="Times New Roman" w:hAnsi="Times New Roman"/>
          <w:b/>
          <w:bCs/>
        </w:rPr>
        <w:t>Introduction</w:t>
      </w:r>
      <w:r>
        <w:rPr>
          <w:rFonts w:cs="Times New Roman" w:ascii="Times New Roman" w:hAnsi="Times New Roman"/>
        </w:rPr>
        <w:br/>
        <w:t>During my Level 6 placement at The View Hotel in Eastbourne, a 3-star seafront property with 130 bedrooms, I was involved in several areas of the Food and Beverage (F&amp;B) department: the Artisan Restaurant, the Vista Bar, and the Meetings and Events operations. The restaurant offered breakfast buffets, à la carte service, and hosted private dining events. The bar catered to walk-in guests and hotel residents, offering drinks, main meals, and desserts. The event spaces, including the Horizon and Martello Bars, accommodated weddings, conferences, and group celebrations. The hotel welcomed a diverse mix of guests, including families, tourists, corporate clients, and attendees of various events.</w:t>
        <w:br/>
        <w:t>I considered three objectives:</w:t>
      </w:r>
    </w:p>
    <w:p>
      <w:pPr>
        <w:pStyle w:val="Normal"/>
        <w:numPr>
          <w:ilvl w:val="0"/>
          <w:numId w:val="1"/>
        </w:numPr>
        <w:spacing w:lineRule="auto" w:line="360"/>
        <w:jc w:val="both"/>
        <w:rPr>
          <w:rFonts w:ascii="Times New Roman" w:hAnsi="Times New Roman" w:cs="Times New Roman"/>
        </w:rPr>
      </w:pPr>
      <w:r>
        <w:rPr>
          <w:rFonts w:cs="Times New Roman" w:ascii="Times New Roman" w:hAnsi="Times New Roman"/>
        </w:rPr>
        <w:t>To deepen my understanding of operational workflows across multi-use F&amp;B settings.</w:t>
      </w:r>
    </w:p>
    <w:p>
      <w:pPr>
        <w:pStyle w:val="Normal"/>
        <w:numPr>
          <w:ilvl w:val="0"/>
          <w:numId w:val="1"/>
        </w:numPr>
        <w:spacing w:lineRule="auto" w:line="360"/>
        <w:jc w:val="both"/>
        <w:rPr>
          <w:rFonts w:ascii="Times New Roman" w:hAnsi="Times New Roman" w:cs="Times New Roman"/>
        </w:rPr>
      </w:pPr>
      <w:r>
        <w:rPr>
          <w:rFonts w:cs="Times New Roman" w:ascii="Times New Roman" w:hAnsi="Times New Roman"/>
        </w:rPr>
        <w:t>To develop supervisory and communication abilities.</w:t>
      </w:r>
    </w:p>
    <w:p>
      <w:pPr>
        <w:pStyle w:val="Normal"/>
        <w:numPr>
          <w:ilvl w:val="0"/>
          <w:numId w:val="1"/>
        </w:numPr>
        <w:spacing w:lineRule="auto" w:line="360"/>
        <w:jc w:val="both"/>
        <w:rPr>
          <w:rFonts w:ascii="Times New Roman" w:hAnsi="Times New Roman" w:cs="Times New Roman"/>
        </w:rPr>
      </w:pPr>
      <w:r>
        <w:rPr>
          <w:rFonts w:cs="Times New Roman" w:ascii="Times New Roman" w:hAnsi="Times New Roman"/>
        </w:rPr>
        <w:t>To observe the application of sustainability and Corporate Social Responsibility (CSR) practices in a real-world context.</w:t>
      </w:r>
    </w:p>
    <w:p>
      <w:pPr>
        <w:pStyle w:val="Normal"/>
        <w:spacing w:lineRule="auto" w:line="360"/>
        <w:jc w:val="both"/>
        <w:rPr>
          <w:rFonts w:ascii="Times New Roman" w:hAnsi="Times New Roman" w:cs="Times New Roman"/>
          <w:b/>
          <w:b/>
          <w:bCs/>
        </w:rPr>
      </w:pPr>
      <w:r>
        <w:rPr>
          <w:rFonts w:cs="Times New Roman" w:ascii="Times New Roman" w:hAnsi="Times New Roman"/>
          <w:b/>
          <w:bCs/>
        </w:rPr>
      </w:r>
    </w:p>
    <w:p>
      <w:pPr>
        <w:pStyle w:val="Normal"/>
        <w:spacing w:lineRule="auto" w:line="360"/>
        <w:jc w:val="both"/>
        <w:rPr>
          <w:rFonts w:ascii="Times New Roman" w:hAnsi="Times New Roman" w:cs="Times New Roman"/>
          <w:b/>
          <w:b/>
          <w:bCs/>
        </w:rPr>
      </w:pPr>
      <w:r>
        <w:rPr>
          <w:rFonts w:cs="Times New Roman" w:ascii="Times New Roman" w:hAnsi="Times New Roman"/>
          <w:b/>
          <w:bCs/>
        </w:rPr>
        <w:t xml:space="preserve">Section 1: Role Reflection </w:t>
      </w:r>
    </w:p>
    <w:p>
      <w:pPr>
        <w:pStyle w:val="Normal"/>
        <w:spacing w:lineRule="auto" w:line="360"/>
        <w:jc w:val="both"/>
        <w:rPr>
          <w:rFonts w:ascii="Times New Roman" w:hAnsi="Times New Roman" w:cs="Times New Roman"/>
        </w:rPr>
      </w:pPr>
      <w:r>
        <w:rPr>
          <w:rFonts w:cs="Times New Roman" w:ascii="Times New Roman" w:hAnsi="Times New Roman"/>
        </w:rPr>
        <w:t xml:space="preserve">I applied Gibbs’ Reflective Cycle (1988) to analyse my placement experience. This framework allowed me to evaluate situations more personally, rather than just academically. </w:t>
      </w:r>
    </w:p>
    <w:p>
      <w:pPr>
        <w:pStyle w:val="Normal"/>
        <w:spacing w:lineRule="auto" w:line="360"/>
        <w:jc w:val="both"/>
        <w:rPr>
          <w:rFonts w:ascii="Times New Roman" w:hAnsi="Times New Roman" w:cs="Times New Roman"/>
        </w:rPr>
      </w:pPr>
      <w:r>
        <w:rPr>
          <w:rFonts w:cs="Times New Roman" w:ascii="Times New Roman" w:hAnsi="Times New Roman"/>
          <w:b/>
          <w:bCs/>
        </w:rPr>
        <w:t>Description and Feelings</w:t>
      </w:r>
    </w:p>
    <w:p>
      <w:pPr>
        <w:pStyle w:val="Normal"/>
        <w:spacing w:lineRule="auto" w:line="360"/>
        <w:jc w:val="both"/>
        <w:rPr>
          <w:rFonts w:ascii="Times New Roman" w:hAnsi="Times New Roman" w:cs="Times New Roman"/>
        </w:rPr>
      </w:pPr>
      <w:r>
        <w:rPr>
          <w:rFonts w:cs="Times New Roman" w:ascii="Times New Roman" w:hAnsi="Times New Roman"/>
        </w:rPr>
        <w:t>My primary responsibilities included greeting guests, serving food and drinks, resetting tables, and assisting with event setup. While I was not involved in handling payments, I took an active role in maintaining service continuity and ensuring that guests felt acknowledged. The day-to-day structure of the job was rarely consistent. For example, some mornings began at 7:30 a.m., and I often stayed past 11:00 p.m. when working evening bar shifts.</w:t>
      </w:r>
    </w:p>
    <w:p>
      <w:pPr>
        <w:pStyle w:val="Normal"/>
        <w:spacing w:lineRule="auto" w:line="360"/>
        <w:jc w:val="both"/>
        <w:rPr>
          <w:rFonts w:ascii="Times New Roman" w:hAnsi="Times New Roman" w:cs="Times New Roman"/>
        </w:rPr>
      </w:pPr>
      <w:r>
        <w:rPr>
          <w:rFonts w:cs="Times New Roman" w:ascii="Times New Roman" w:hAnsi="Times New Roman"/>
        </w:rPr>
        <w:t>Early on, I felt relatively comfortable with routine tasks, mainly because I had previously performed similar duties. However, I soon realised that confidence in familiar roles did not always translate to composure in new or stressful situations. When service became demanding, particularly during large-scale weddings or when dealing with unexpected guest complaints, I tended to withdraw slightly. I understood the correct procedures, but I hesitated to speak up or direct others. I found myself thinking through the solution internally, yet I did not always act on it. Looking back now, I believe I felt out of place stepping into a leadership role among permanent staff, even when I recognised what needed to be done.</w:t>
      </w:r>
    </w:p>
    <w:p>
      <w:pPr>
        <w:pStyle w:val="Normal"/>
        <w:spacing w:lineRule="auto" w:line="360"/>
        <w:jc w:val="both"/>
        <w:rPr>
          <w:rFonts w:ascii="Times New Roman" w:hAnsi="Times New Roman" w:cs="Times New Roman"/>
        </w:rPr>
      </w:pPr>
      <w:r>
        <w:rPr>
          <w:rFonts w:cs="Times New Roman" w:ascii="Times New Roman" w:hAnsi="Times New Roman"/>
          <w:b/>
          <w:bCs/>
        </w:rPr>
        <w:t>Evaluation and Analysis</w:t>
      </w:r>
    </w:p>
    <w:p>
      <w:pPr>
        <w:pStyle w:val="Normal"/>
        <w:spacing w:lineRule="auto" w:line="360"/>
        <w:jc w:val="both"/>
        <w:rPr>
          <w:rFonts w:ascii="Times New Roman" w:hAnsi="Times New Roman" w:cs="Times New Roman"/>
        </w:rPr>
      </w:pPr>
      <w:r>
        <w:rPr>
          <w:rFonts w:cs="Times New Roman" w:ascii="Times New Roman" w:hAnsi="Times New Roman"/>
        </w:rPr>
        <w:t>One personal strength that became clear was adaptability. I was able to switch between tasks with relative ease and often anticipated what was required before being asked. Guests frequently commented on my attentiveness and energy, which was encouraging. However, when the situation demanded assertiveness (particularly when junior staff needed direction), I struggled. There were moments when I knew exactly how to solve a problem; however,  I hesitated to take control. I believe this hesitancy stemmed from a lack of belief in my authority.</w:t>
      </w:r>
    </w:p>
    <w:p>
      <w:pPr>
        <w:pStyle w:val="Normal"/>
        <w:spacing w:lineRule="auto" w:line="360"/>
        <w:jc w:val="both"/>
        <w:rPr>
          <w:rFonts w:ascii="Times New Roman" w:hAnsi="Times New Roman" w:cs="Times New Roman"/>
        </w:rPr>
      </w:pPr>
      <w:r>
        <w:rPr>
          <w:rFonts w:cs="Times New Roman" w:ascii="Times New Roman" w:hAnsi="Times New Roman"/>
        </w:rPr>
        <w:t>Suh, West, and Shin (2012) note that hospitality supervisors must combine technical skills with interpersonal confidence. Peprah (2023) supports this idea by highlighting the role of emotional intelligence in sustaining team morale and service performance. I could see that in action. Without the ability to communicate decisively, my potential impact was reduced, even if my understanding of the situation was accurate.</w:t>
      </w:r>
    </w:p>
    <w:p>
      <w:pPr>
        <w:pStyle w:val="Normal"/>
        <w:spacing w:lineRule="auto" w:line="360"/>
        <w:jc w:val="both"/>
        <w:rPr>
          <w:rFonts w:ascii="Times New Roman" w:hAnsi="Times New Roman" w:cs="Times New Roman"/>
        </w:rPr>
      </w:pPr>
      <w:r>
        <w:rPr>
          <w:rFonts w:cs="Times New Roman" w:ascii="Times New Roman" w:hAnsi="Times New Roman"/>
          <w:b/>
          <w:bCs/>
        </w:rPr>
        <w:t>Conclusion</w:t>
      </w:r>
      <w:r>
        <w:rPr>
          <w:rFonts w:cs="Times New Roman" w:ascii="Times New Roman" w:hAnsi="Times New Roman"/>
        </w:rPr>
        <w:br/>
        <w:t>Through this experience, I have come to understand that technical proficiency is not sufficient on its own. Leadership requires more than knowledge because it demands presence, clarity under pressure, and emotional self-regulation. In moments where I failed to lead effectively, it was usually not for the reason that I lacked the answer, but because I lacked the inner certainty to express it clearly. This realisation has stayed with me and will shape the areas I focus on as I move into more supervisory roles.</w:t>
      </w:r>
    </w:p>
    <w:p>
      <w:pPr>
        <w:pStyle w:val="Normal"/>
        <w:spacing w:lineRule="auto" w:line="360"/>
        <w:jc w:val="both"/>
        <w:rPr>
          <w:rFonts w:ascii="Times New Roman" w:hAnsi="Times New Roman" w:cs="Times New Roman"/>
        </w:rPr>
      </w:pPr>
      <w:r>
        <w:rPr>
          <w:rFonts w:cs="Times New Roman" w:ascii="Times New Roman" w:hAnsi="Times New Roman"/>
          <w:b/>
          <w:bCs/>
        </w:rPr>
        <w:t xml:space="preserve">Example 1 </w:t>
      </w:r>
    </w:p>
    <w:p>
      <w:pPr>
        <w:pStyle w:val="Normal"/>
        <w:spacing w:lineRule="auto" w:line="360"/>
        <w:jc w:val="both"/>
        <w:rPr>
          <w:rFonts w:ascii="Times New Roman" w:hAnsi="Times New Roman" w:cs="Times New Roman"/>
        </w:rPr>
      </w:pPr>
      <w:r>
        <w:rPr>
          <w:rFonts w:cs="Times New Roman" w:ascii="Times New Roman" w:hAnsi="Times New Roman"/>
        </w:rPr>
        <w:t>At a same-sex wedding, a teenage guest experienced a nut allergy reaction. The Conference and Banqueting (C&amp;B) Manager and Duty Manager responded quickly, administered first aid, called emergency services, and remained with the guest. Their calm and coordinated actions ensured safety and reassured the family. This example reinforced the significance of steady leadership in emergencies.</w:t>
      </w:r>
    </w:p>
    <w:p>
      <w:pPr>
        <w:pStyle w:val="Normal"/>
        <w:spacing w:lineRule="auto" w:line="360"/>
        <w:jc w:val="both"/>
        <w:rPr>
          <w:rFonts w:ascii="Times New Roman" w:hAnsi="Times New Roman" w:cs="Times New Roman"/>
        </w:rPr>
      </w:pPr>
      <w:r>
        <w:rPr>
          <w:rFonts w:cs="Times New Roman" w:ascii="Times New Roman" w:hAnsi="Times New Roman"/>
          <w:b/>
          <w:bCs/>
        </w:rPr>
        <w:t xml:space="preserve">Example 2 </w:t>
      </w:r>
    </w:p>
    <w:p>
      <w:pPr>
        <w:pStyle w:val="Normal"/>
        <w:spacing w:lineRule="auto" w:line="360"/>
        <w:jc w:val="both"/>
        <w:rPr>
          <w:rFonts w:ascii="Times New Roman" w:hAnsi="Times New Roman" w:cs="Times New Roman"/>
        </w:rPr>
      </w:pPr>
      <w:r>
        <w:rPr>
          <w:rFonts w:cs="Times New Roman" w:ascii="Times New Roman" w:hAnsi="Times New Roman"/>
        </w:rPr>
        <w:t>At a celebration of life event, the kitchen ran out of chips. With no head chef on duty, staff were uncertain about whom to inform or how to respond. Guests waited longer than expected, resulting in complaints. This finding aligns with those of Zhao and Guo (2019), who argue that poor leadership leads to breakdowns in service, particularly under pressure.</w:t>
      </w:r>
    </w:p>
    <w:p>
      <w:pPr>
        <w:pStyle w:val="Normal"/>
        <w:spacing w:lineRule="auto" w:line="360"/>
        <w:jc w:val="both"/>
        <w:rPr>
          <w:rFonts w:ascii="Times New Roman" w:hAnsi="Times New Roman" w:cs="Times New Roman"/>
          <w:b/>
          <w:b/>
          <w:bCs/>
        </w:rPr>
      </w:pPr>
      <w:r>
        <w:rPr>
          <w:rFonts w:cs="Times New Roman" w:ascii="Times New Roman" w:hAnsi="Times New Roman"/>
          <w:b/>
          <w:bCs/>
        </w:rPr>
        <w:t>Action Plan</w:t>
      </w:r>
    </w:p>
    <w:p>
      <w:pPr>
        <w:pStyle w:val="Normal"/>
        <w:spacing w:lineRule="auto" w:line="360"/>
        <w:jc w:val="both"/>
        <w:rPr>
          <w:rFonts w:ascii="Times New Roman" w:hAnsi="Times New Roman" w:cs="Times New Roman"/>
        </w:rPr>
      </w:pPr>
      <w:r>
        <w:rPr>
          <w:rFonts w:cs="Times New Roman" w:ascii="Times New Roman" w:hAnsi="Times New Roman"/>
        </w:rPr>
        <w:t>To improve my leadership capabilities, I plan to:</w:t>
      </w:r>
    </w:p>
    <w:p>
      <w:pPr>
        <w:pStyle w:val="ListParagraph"/>
        <w:numPr>
          <w:ilvl w:val="0"/>
          <w:numId w:val="2"/>
        </w:numPr>
        <w:spacing w:lineRule="auto" w:line="360"/>
        <w:jc w:val="both"/>
        <w:rPr>
          <w:rFonts w:ascii="Times New Roman" w:hAnsi="Times New Roman" w:cs="Times New Roman"/>
        </w:rPr>
      </w:pPr>
      <w:r>
        <w:rPr>
          <w:rFonts w:cs="Times New Roman" w:ascii="Times New Roman" w:hAnsi="Times New Roman"/>
        </w:rPr>
        <w:t>Attend workshops focused on hospitality supervision and crisis management.</w:t>
      </w:r>
    </w:p>
    <w:p>
      <w:pPr>
        <w:pStyle w:val="ListParagraph"/>
        <w:numPr>
          <w:ilvl w:val="0"/>
          <w:numId w:val="2"/>
        </w:numPr>
        <w:spacing w:lineRule="auto" w:line="360"/>
        <w:jc w:val="both"/>
        <w:rPr>
          <w:rFonts w:ascii="Times New Roman" w:hAnsi="Times New Roman" w:cs="Times New Roman"/>
        </w:rPr>
      </w:pPr>
      <w:r>
        <w:rPr>
          <w:rFonts w:cs="Times New Roman" w:ascii="Times New Roman" w:hAnsi="Times New Roman"/>
        </w:rPr>
        <w:t>Observe senior staff and request structured feedback.</w:t>
      </w:r>
    </w:p>
    <w:p>
      <w:pPr>
        <w:pStyle w:val="ListParagraph"/>
        <w:numPr>
          <w:ilvl w:val="0"/>
          <w:numId w:val="2"/>
        </w:numPr>
        <w:spacing w:lineRule="auto" w:line="360"/>
        <w:jc w:val="both"/>
        <w:rPr>
          <w:rFonts w:ascii="Times New Roman" w:hAnsi="Times New Roman" w:cs="Times New Roman"/>
        </w:rPr>
      </w:pPr>
      <w:r>
        <w:rPr>
          <w:rFonts w:cs="Times New Roman" w:ascii="Times New Roman" w:hAnsi="Times New Roman"/>
        </w:rPr>
        <w:t>Participate in role-play exercises simulating urgent service issues.</w:t>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b/>
          <w:bCs/>
        </w:rPr>
        <w:t>Section 2: Development Journey</w:t>
      </w:r>
    </w:p>
    <w:p>
      <w:pPr>
        <w:pStyle w:val="Normal"/>
        <w:spacing w:lineRule="auto" w:line="360"/>
        <w:jc w:val="both"/>
        <w:rPr>
          <w:rFonts w:ascii="Times New Roman" w:hAnsi="Times New Roman" w:cs="Times New Roman"/>
        </w:rPr>
      </w:pPr>
      <w:r>
        <w:rPr>
          <w:rFonts w:cs="Times New Roman" w:ascii="Times New Roman" w:hAnsi="Times New Roman"/>
        </w:rPr>
        <w:t>This placement differed notably from my Level 4 experience at Ibis Brighton, a fast-paced budget hotel that primarily catered to urban travellers. There, operational priorities were clear: speed and efficiency took precedence, and there was little opportunity for individualised service. In contrast, the View Hotel required a more considered and flexible approach. The guest base was more varied (families, corporate groups, and leisure travellers), and I found that this diversity required more than just efficiency. Emotional awareness and adaptive service delivery were equally important. I had not fully appreciated this difference until I was placed in that environment.</w:t>
      </w:r>
    </w:p>
    <w:p>
      <w:pPr>
        <w:pStyle w:val="Normal"/>
        <w:spacing w:lineRule="auto" w:line="360"/>
        <w:jc w:val="both"/>
        <w:rPr>
          <w:rFonts w:ascii="Times New Roman" w:hAnsi="Times New Roman" w:cs="Times New Roman"/>
        </w:rPr>
      </w:pPr>
      <w:r>
        <w:rPr>
          <w:rFonts w:cs="Times New Roman" w:ascii="Times New Roman" w:hAnsi="Times New Roman"/>
          <w:b/>
          <w:bCs/>
        </w:rPr>
        <w:t>Level 4 F&amp;B Operations Module</w:t>
      </w:r>
    </w:p>
    <w:p>
      <w:pPr>
        <w:pStyle w:val="Normal"/>
        <w:spacing w:lineRule="auto" w:line="360"/>
        <w:jc w:val="both"/>
        <w:rPr>
          <w:rFonts w:ascii="Times New Roman" w:hAnsi="Times New Roman" w:cs="Times New Roman"/>
        </w:rPr>
      </w:pPr>
      <w:r>
        <w:rPr>
          <w:rFonts w:cs="Times New Roman" w:ascii="Times New Roman" w:hAnsi="Times New Roman"/>
        </w:rPr>
        <w:t>In this module, I designed a fine-dining restaurant menu concept structured around premium ingredients, wine pairing rituals, and a highly formalised service flow. Initially, I saw it as an ideal model. However, applying that thinking to The View made me reconsider. Its staffing levels, open kitchen setup, and diverse guest expectations made that concept feel impractical in hindsight.</w:t>
      </w:r>
    </w:p>
    <w:p>
      <w:pPr>
        <w:pStyle w:val="Normal"/>
        <w:spacing w:lineRule="auto" w:line="360"/>
        <w:jc w:val="both"/>
        <w:rPr>
          <w:rFonts w:ascii="Times New Roman" w:hAnsi="Times New Roman" w:cs="Times New Roman"/>
        </w:rPr>
      </w:pPr>
      <w:r>
        <w:rPr>
          <w:rFonts w:cs="Times New Roman" w:ascii="Times New Roman" w:hAnsi="Times New Roman"/>
        </w:rPr>
        <w:t>Johnston, Clark, and Shulver (2012) note that service design must be aligned with operational capacity. I came to understand that creativity in hospitality must also be workable. What struck me most was how subtle elements, such as buffet layout, pacing between courses, and even the speed at which tables turned over, had a significant impact on guest satisfaction. These details had received far less attention in my academic work than they probably should have.</w:t>
      </w:r>
    </w:p>
    <w:p>
      <w:pPr>
        <w:pStyle w:val="Normal"/>
        <w:spacing w:lineRule="auto" w:line="360"/>
        <w:jc w:val="both"/>
        <w:rPr>
          <w:rFonts w:ascii="Times New Roman" w:hAnsi="Times New Roman" w:cs="Times New Roman"/>
        </w:rPr>
      </w:pPr>
      <w:r>
        <w:rPr>
          <w:rFonts w:cs="Times New Roman" w:ascii="Times New Roman" w:hAnsi="Times New Roman"/>
          <w:b/>
          <w:bCs/>
        </w:rPr>
        <w:t>Level 5 Sustainable Hospitality and CSR Module</w:t>
      </w:r>
    </w:p>
    <w:p>
      <w:pPr>
        <w:pStyle w:val="Normal"/>
        <w:spacing w:lineRule="auto" w:line="360"/>
        <w:jc w:val="both"/>
        <w:rPr>
          <w:rFonts w:ascii="Times New Roman" w:hAnsi="Times New Roman" w:cs="Times New Roman"/>
        </w:rPr>
      </w:pPr>
      <w:r>
        <w:rPr>
          <w:rFonts w:cs="Times New Roman" w:ascii="Times New Roman" w:hAnsi="Times New Roman"/>
        </w:rPr>
        <w:t>This module introduced CSR as a deeply integrated strategy rather than a surface-level initiative. At The View, I noticed colour-coded recycling bins, allergen signage, and the use of Oasis Pro 20 Premium disinfectants. These measures suggested a basic but functioning CSR system. However, when I compared it to Premier Inn’s ‘Force for Good’ programme (Whitebread, 2025), the contrast was difficult to ignore.</w:t>
      </w:r>
    </w:p>
    <w:p>
      <w:pPr>
        <w:pStyle w:val="Normal"/>
        <w:spacing w:lineRule="auto" w:line="360"/>
        <w:jc w:val="both"/>
        <w:rPr>
          <w:rFonts w:ascii="Times New Roman" w:hAnsi="Times New Roman" w:cs="Times New Roman"/>
        </w:rPr>
      </w:pPr>
      <w:r>
        <w:rPr>
          <w:rFonts w:cs="Times New Roman" w:ascii="Times New Roman" w:hAnsi="Times New Roman"/>
        </w:rPr>
        <w:t>Font and Lynes (2018), along with Stombelli (2020), argue that meaningful CSR must reflect stakeholder values and align with the long-term brand identity. I began to question how The View could evolve. Practical steps, such as composting food waste, reducing plastic use, and sourcing locally, endorsed by Yu et al. (2020), could increase sustainability and guest perception.</w:t>
      </w:r>
    </w:p>
    <w:p>
      <w:pPr>
        <w:pStyle w:val="Normal"/>
        <w:spacing w:lineRule="auto" w:line="360"/>
        <w:jc w:val="both"/>
        <w:rPr>
          <w:rFonts w:ascii="Times New Roman" w:hAnsi="Times New Roman" w:cs="Times New Roman"/>
          <w:b/>
          <w:b/>
          <w:bCs/>
        </w:rPr>
      </w:pPr>
      <w:r>
        <w:rPr>
          <w:rFonts w:cs="Times New Roman" w:ascii="Times New Roman" w:hAnsi="Times New Roman"/>
          <w:b/>
          <w:bCs/>
        </w:rPr>
      </w:r>
    </w:p>
    <w:p>
      <w:pPr>
        <w:pStyle w:val="Normal"/>
        <w:spacing w:lineRule="auto" w:line="360"/>
        <w:jc w:val="both"/>
        <w:rPr>
          <w:rFonts w:ascii="Times New Roman" w:hAnsi="Times New Roman" w:cs="Times New Roman"/>
        </w:rPr>
      </w:pPr>
      <w:r>
        <w:rPr>
          <w:rFonts w:cs="Times New Roman" w:ascii="Times New Roman" w:hAnsi="Times New Roman"/>
          <w:b/>
          <w:bCs/>
        </w:rPr>
        <w:t>Section 3: Service Improvement Proposal</w:t>
      </w:r>
    </w:p>
    <w:p>
      <w:pPr>
        <w:pStyle w:val="Normal"/>
        <w:spacing w:lineRule="auto" w:line="360"/>
        <w:jc w:val="both"/>
        <w:rPr>
          <w:rFonts w:ascii="Times New Roman" w:hAnsi="Times New Roman" w:cs="Times New Roman"/>
        </w:rPr>
      </w:pPr>
      <w:r>
        <w:rPr>
          <w:rFonts w:cs="Times New Roman" w:ascii="Times New Roman" w:hAnsi="Times New Roman"/>
        </w:rPr>
        <w:t>One significant issue I observed was inconsistency in managing food allergies. While the ResDiary system includes allergy alerts, staff often relied on verbal reminders or memory, particularly during slower service periods. On one occasion, a member of the kitchen team began preparing a meal for a guest with a gluten intolerance. Fortunately, someone intervened in time to prevent an error. That moment made me question the reliability of our allergy procedures.</w:t>
      </w:r>
    </w:p>
    <w:p>
      <w:pPr>
        <w:pStyle w:val="Normal"/>
        <w:spacing w:lineRule="auto" w:line="360"/>
        <w:jc w:val="both"/>
        <w:rPr>
          <w:rFonts w:ascii="Times New Roman" w:hAnsi="Times New Roman" w:cs="Times New Roman"/>
        </w:rPr>
      </w:pPr>
      <w:r>
        <w:rPr>
          <w:rFonts w:cs="Times New Roman" w:ascii="Times New Roman" w:hAnsi="Times New Roman"/>
        </w:rPr>
        <w:t>Following this, team members admitted that allergy communication was informal and inconsistent. The lack of a structured approach outside peak hours created a potential risk. From my perspective, this was not a result of carelessness but rather a process gap that had gone unnoticed.</w:t>
      </w:r>
    </w:p>
    <w:p>
      <w:pPr>
        <w:pStyle w:val="Normal"/>
        <w:spacing w:lineRule="auto" w:line="360"/>
        <w:jc w:val="both"/>
        <w:rPr>
          <w:rFonts w:ascii="Times New Roman" w:hAnsi="Times New Roman" w:cs="Times New Roman"/>
          <w:b/>
          <w:b/>
          <w:bCs/>
        </w:rPr>
      </w:pPr>
      <w:r>
        <w:rPr>
          <w:rFonts w:cs="Times New Roman" w:ascii="Times New Roman" w:hAnsi="Times New Roman"/>
          <w:b/>
          <w:bCs/>
        </w:rPr>
        <w:t>Proposed improvements :</w:t>
      </w:r>
    </w:p>
    <w:p>
      <w:pPr>
        <w:pStyle w:val="Normal"/>
        <w:numPr>
          <w:ilvl w:val="0"/>
          <w:numId w:val="3"/>
        </w:numPr>
        <w:spacing w:lineRule="auto" w:line="360"/>
        <w:jc w:val="both"/>
        <w:rPr>
          <w:rFonts w:ascii="Times New Roman" w:hAnsi="Times New Roman" w:cs="Times New Roman"/>
        </w:rPr>
      </w:pPr>
      <w:r>
        <w:rPr>
          <w:rFonts w:cs="Times New Roman" w:ascii="Times New Roman" w:hAnsi="Times New Roman"/>
        </w:rPr>
        <w:t>Adding colour-coded allergy icons on printed kitchen tickets as a visual prompt.</w:t>
      </w:r>
    </w:p>
    <w:p>
      <w:pPr>
        <w:pStyle w:val="Normal"/>
        <w:numPr>
          <w:ilvl w:val="0"/>
          <w:numId w:val="3"/>
        </w:numPr>
        <w:spacing w:lineRule="auto" w:line="360"/>
        <w:jc w:val="both"/>
        <w:rPr>
          <w:rFonts w:ascii="Times New Roman" w:hAnsi="Times New Roman" w:cs="Times New Roman"/>
        </w:rPr>
      </w:pPr>
      <w:r>
        <w:rPr>
          <w:rFonts w:cs="Times New Roman" w:ascii="Times New Roman" w:hAnsi="Times New Roman"/>
        </w:rPr>
        <w:t>Conducting scenario-based training sessions that simulate allergy-related incidents.</w:t>
      </w:r>
    </w:p>
    <w:p>
      <w:pPr>
        <w:pStyle w:val="Normal"/>
        <w:numPr>
          <w:ilvl w:val="0"/>
          <w:numId w:val="3"/>
        </w:numPr>
        <w:spacing w:lineRule="auto" w:line="360"/>
        <w:jc w:val="both"/>
        <w:rPr>
          <w:rFonts w:ascii="Times New Roman" w:hAnsi="Times New Roman" w:cs="Times New Roman"/>
        </w:rPr>
      </w:pPr>
      <w:r>
        <w:rPr>
          <w:rFonts w:cs="Times New Roman" w:ascii="Times New Roman" w:hAnsi="Times New Roman"/>
        </w:rPr>
        <w:t>Implementing random spot checks to assess the effectiveness and consistency of allergy communication practices.</w:t>
      </w:r>
    </w:p>
    <w:p>
      <w:pPr>
        <w:pStyle w:val="Normal"/>
        <w:spacing w:lineRule="auto" w:line="360"/>
        <w:jc w:val="both"/>
        <w:rPr>
          <w:rFonts w:ascii="Times New Roman" w:hAnsi="Times New Roman" w:cs="Times New Roman"/>
        </w:rPr>
      </w:pPr>
      <w:r>
        <w:rPr>
          <w:rFonts w:cs="Times New Roman" w:ascii="Times New Roman" w:hAnsi="Times New Roman"/>
        </w:rPr>
        <w:t>ASET (2024) highlights that in high-risk service areas, consistency and structure are non-negotiable. Yu et al. (2020) further support the idea that formal communication channels reduce the risk of service errors. I believe these recommendations would improve safety while also reinforcing guest trust.</w:t>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rPr>
          <w:rFonts w:ascii="Times New Roman" w:hAnsi="Times New Roman" w:cs="Times New Roman"/>
        </w:rPr>
      </w:pPr>
      <w:r>
        <w:rPr>
          <w:rFonts w:cs="Times New Roman" w:ascii="Times New Roman" w:hAnsi="Times New Roman"/>
          <w:b/>
          <w:bCs/>
        </w:rPr>
        <w:t>Conclusion</w:t>
      </w:r>
      <w:r>
        <w:rPr>
          <w:rFonts w:cs="Times New Roman" w:ascii="Times New Roman" w:hAnsi="Times New Roman"/>
        </w:rPr>
        <w:br/>
        <w:t>I believe I reached my main objectives, but not without setbacks. I gained insight into how multi-outlet F&amp;B teams operate and saw firsthand how CSR functions in practice. Supervision, I realised, demands more than coordination; it requires emotional steadiness and presence. Some moments challenged me more than I expected. Still, those are the ones that taught me the most. I intend to keep learning, mostly by learning and adapting throughout the process.</w:t>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b/>
          <w:b/>
          <w:bCs/>
        </w:rPr>
      </w:pPr>
      <w:r>
        <w:rPr>
          <w:rFonts w:cs="Times New Roman" w:ascii="Times New Roman" w:hAnsi="Times New Roman"/>
          <w:b/>
          <w:bCs/>
        </w:rPr>
      </w:r>
    </w:p>
    <w:p>
      <w:pPr>
        <w:pStyle w:val="Normal"/>
        <w:spacing w:lineRule="auto" w:line="360"/>
        <w:jc w:val="both"/>
        <w:rPr>
          <w:rFonts w:ascii="Times New Roman" w:hAnsi="Times New Roman" w:cs="Times New Roman"/>
          <w:b/>
          <w:b/>
          <w:bCs/>
        </w:rPr>
      </w:pPr>
      <w:r>
        <w:rPr>
          <w:rFonts w:cs="Times New Roman" w:ascii="Times New Roman" w:hAnsi="Times New Roman"/>
          <w:b/>
          <w:bCs/>
        </w:rPr>
      </w:r>
    </w:p>
    <w:p>
      <w:pPr>
        <w:pStyle w:val="Normal"/>
        <w:spacing w:lineRule="auto" w:line="360"/>
        <w:jc w:val="both"/>
        <w:rPr>
          <w:rFonts w:ascii="Times New Roman" w:hAnsi="Times New Roman" w:cs="Times New Roman"/>
          <w:b/>
          <w:b/>
          <w:bCs/>
        </w:rPr>
      </w:pPr>
      <w:r>
        <w:rPr>
          <w:rFonts w:cs="Times New Roman" w:ascii="Times New Roman" w:hAnsi="Times New Roman"/>
          <w:b/>
          <w:bCs/>
        </w:rPr>
      </w:r>
    </w:p>
    <w:p>
      <w:pPr>
        <w:pStyle w:val="Normal"/>
        <w:spacing w:lineRule="auto" w:line="360"/>
        <w:jc w:val="both"/>
        <w:rPr>
          <w:rFonts w:ascii="Times New Roman" w:hAnsi="Times New Roman" w:cs="Times New Roman"/>
          <w:b/>
          <w:b/>
          <w:bCs/>
        </w:rPr>
      </w:pPr>
      <w:r>
        <w:rPr>
          <w:rFonts w:cs="Times New Roman" w:ascii="Times New Roman" w:hAnsi="Times New Roman"/>
          <w:b/>
          <w:bCs/>
        </w:rPr>
      </w:r>
    </w:p>
    <w:p>
      <w:pPr>
        <w:pStyle w:val="Normal"/>
        <w:spacing w:lineRule="auto" w:line="360"/>
        <w:jc w:val="both"/>
        <w:rPr>
          <w:rFonts w:ascii="Times New Roman" w:hAnsi="Times New Roman" w:cs="Times New Roman"/>
          <w:b/>
          <w:b/>
          <w:bCs/>
        </w:rPr>
      </w:pPr>
      <w:r>
        <w:rPr>
          <w:rFonts w:cs="Times New Roman" w:ascii="Times New Roman" w:hAnsi="Times New Roman"/>
          <w:b/>
          <w:bCs/>
        </w:rPr>
      </w:r>
    </w:p>
    <w:p>
      <w:pPr>
        <w:pStyle w:val="Normal"/>
        <w:spacing w:lineRule="auto" w:line="360"/>
        <w:jc w:val="both"/>
        <w:rPr>
          <w:rFonts w:ascii="Times New Roman" w:hAnsi="Times New Roman" w:cs="Times New Roman"/>
          <w:b/>
          <w:b/>
          <w:bCs/>
        </w:rPr>
      </w:pPr>
      <w:r>
        <w:rPr>
          <w:rFonts w:cs="Times New Roman" w:ascii="Times New Roman" w:hAnsi="Times New Roman"/>
          <w:b/>
          <w:bCs/>
        </w:rPr>
      </w:r>
    </w:p>
    <w:p>
      <w:pPr>
        <w:pStyle w:val="Normal"/>
        <w:spacing w:lineRule="auto" w:line="360"/>
        <w:jc w:val="both"/>
        <w:rPr>
          <w:rFonts w:ascii="Times New Roman" w:hAnsi="Times New Roman" w:cs="Times New Roman"/>
          <w:b/>
          <w:b/>
          <w:bCs/>
        </w:rPr>
      </w:pPr>
      <w:r>
        <w:rPr>
          <w:rFonts w:cs="Times New Roman" w:ascii="Times New Roman" w:hAnsi="Times New Roman"/>
          <w:b/>
          <w:bCs/>
        </w:rPr>
      </w:r>
    </w:p>
    <w:p>
      <w:pPr>
        <w:pStyle w:val="Normal"/>
        <w:spacing w:lineRule="auto" w:line="360"/>
        <w:jc w:val="both"/>
        <w:rPr>
          <w:rFonts w:ascii="Times New Roman" w:hAnsi="Times New Roman" w:cs="Times New Roman"/>
          <w:b/>
          <w:b/>
          <w:bCs/>
        </w:rPr>
      </w:pPr>
      <w:r>
        <w:rPr>
          <w:rFonts w:cs="Times New Roman" w:ascii="Times New Roman" w:hAnsi="Times New Roman"/>
          <w:b/>
          <w:bCs/>
        </w:rPr>
      </w:r>
    </w:p>
    <w:p>
      <w:pPr>
        <w:pStyle w:val="Normal"/>
        <w:spacing w:lineRule="auto" w:line="360"/>
        <w:jc w:val="both"/>
        <w:rPr>
          <w:rFonts w:ascii="Times New Roman" w:hAnsi="Times New Roman" w:cs="Times New Roman"/>
          <w:b/>
          <w:b/>
          <w:bCs/>
        </w:rPr>
      </w:pPr>
      <w:r>
        <w:rPr>
          <w:rFonts w:cs="Times New Roman" w:ascii="Times New Roman" w:hAnsi="Times New Roman"/>
          <w:b/>
          <w:bCs/>
        </w:rPr>
      </w:r>
    </w:p>
    <w:p>
      <w:pPr>
        <w:pStyle w:val="Normal"/>
        <w:spacing w:lineRule="auto" w:line="360"/>
        <w:jc w:val="both"/>
        <w:rPr>
          <w:rFonts w:ascii="Times New Roman" w:hAnsi="Times New Roman" w:cs="Times New Roman"/>
          <w:b/>
          <w:b/>
          <w:bCs/>
        </w:rPr>
      </w:pPr>
      <w:r>
        <w:rPr>
          <w:rFonts w:cs="Times New Roman" w:ascii="Times New Roman" w:hAnsi="Times New Roman"/>
          <w:b/>
          <w:bCs/>
        </w:rPr>
      </w:r>
    </w:p>
    <w:p>
      <w:pPr>
        <w:pStyle w:val="Normal"/>
        <w:spacing w:lineRule="auto" w:line="360"/>
        <w:jc w:val="both"/>
        <w:rPr>
          <w:rFonts w:ascii="Times New Roman" w:hAnsi="Times New Roman" w:cs="Times New Roman"/>
          <w:b/>
          <w:b/>
          <w:bCs/>
        </w:rPr>
      </w:pPr>
      <w:r>
        <w:rPr>
          <w:rFonts w:cs="Times New Roman" w:ascii="Times New Roman" w:hAnsi="Times New Roman"/>
          <w:b/>
          <w:bCs/>
        </w:rPr>
      </w:r>
    </w:p>
    <w:p>
      <w:pPr>
        <w:pStyle w:val="Normal"/>
        <w:spacing w:lineRule="auto" w:line="360"/>
        <w:jc w:val="both"/>
        <w:rPr>
          <w:rFonts w:ascii="Times New Roman" w:hAnsi="Times New Roman" w:cs="Times New Roman"/>
          <w:b/>
          <w:b/>
          <w:bCs/>
        </w:rPr>
      </w:pPr>
      <w:r>
        <w:rPr>
          <w:rFonts w:cs="Times New Roman" w:ascii="Times New Roman" w:hAnsi="Times New Roman"/>
          <w:b/>
          <w:bCs/>
        </w:rPr>
      </w:r>
    </w:p>
    <w:p>
      <w:pPr>
        <w:pStyle w:val="Normal"/>
        <w:spacing w:lineRule="auto" w:line="360"/>
        <w:jc w:val="both"/>
        <w:rPr>
          <w:rFonts w:ascii="Times New Roman" w:hAnsi="Times New Roman" w:cs="Times New Roman"/>
          <w:b/>
          <w:b/>
          <w:bCs/>
        </w:rPr>
      </w:pPr>
      <w:r>
        <w:rPr>
          <w:rFonts w:cs="Times New Roman" w:ascii="Times New Roman" w:hAnsi="Times New Roman"/>
          <w:b/>
          <w:bCs/>
        </w:rPr>
      </w:r>
    </w:p>
    <w:p>
      <w:pPr>
        <w:pStyle w:val="Normal"/>
        <w:spacing w:lineRule="auto" w:line="360"/>
        <w:jc w:val="both"/>
        <w:rPr>
          <w:rFonts w:ascii="Times New Roman" w:hAnsi="Times New Roman" w:cs="Times New Roman"/>
          <w:b/>
          <w:b/>
          <w:bCs/>
        </w:rPr>
      </w:pPr>
      <w:r>
        <w:rPr>
          <w:rFonts w:cs="Times New Roman" w:ascii="Times New Roman" w:hAnsi="Times New Roman"/>
          <w:b/>
          <w:bCs/>
        </w:rPr>
      </w:r>
    </w:p>
    <w:p>
      <w:pPr>
        <w:pStyle w:val="Normal"/>
        <w:spacing w:lineRule="auto" w:line="360"/>
        <w:jc w:val="both"/>
        <w:rPr>
          <w:rFonts w:ascii="Times New Roman" w:hAnsi="Times New Roman" w:cs="Times New Roman"/>
          <w:b/>
          <w:b/>
          <w:bCs/>
        </w:rPr>
      </w:pPr>
      <w:r>
        <w:rPr>
          <w:rFonts w:cs="Times New Roman" w:ascii="Times New Roman" w:hAnsi="Times New Roman"/>
          <w:b/>
          <w:bCs/>
        </w:rPr>
        <w:t>Reference list</w:t>
      </w:r>
    </w:p>
    <w:p>
      <w:pPr>
        <w:pStyle w:val="Normal"/>
        <w:spacing w:lineRule="auto" w:line="360"/>
        <w:jc w:val="both"/>
        <w:rPr/>
      </w:pPr>
      <w:r>
        <w:rPr>
          <w:rFonts w:cs="Times New Roman" w:ascii="Times New Roman" w:hAnsi="Times New Roman"/>
        </w:rPr>
        <w:t xml:space="preserve">ASET, 2024. Good Practice Guide for Workbased and Placement Learning in Higher Education. </w:t>
      </w:r>
      <w:hyperlink r:id="rId2">
        <w:r>
          <w:rPr>
            <w:rStyle w:val="InternetLink"/>
            <w:rFonts w:cs="Times New Roman" w:ascii="Times New Roman" w:hAnsi="Times New Roman"/>
          </w:rPr>
          <w:t>https://www.asetonline.org/wp-content/uploads/2024/04/ASET-Good-Practice-Guide-Work-based-and-Placement-Learning.pdf</w:t>
        </w:r>
      </w:hyperlink>
    </w:p>
    <w:p>
      <w:pPr>
        <w:pStyle w:val="Normal"/>
        <w:spacing w:lineRule="auto" w:line="360"/>
        <w:jc w:val="both"/>
        <w:rPr/>
      </w:pPr>
      <w:r>
        <w:rPr>
          <w:rFonts w:cs="Times New Roman" w:ascii="Times New Roman" w:hAnsi="Times New Roman"/>
        </w:rPr>
        <w:t xml:space="preserve">Font, X. and Lynes, J., 2018. Corporate social responsibility in tourism and hospitality. Journal of Sustainable Tourism, 26(7), 1027–1042. </w:t>
      </w:r>
      <w:hyperlink r:id="rId3">
        <w:r>
          <w:rPr>
            <w:rStyle w:val="InternetLink"/>
            <w:rFonts w:cs="Times New Roman" w:ascii="Times New Roman" w:hAnsi="Times New Roman"/>
          </w:rPr>
          <w:t>https://doi-org.ezproxy.uwtsd.ac.uk/10.1080/09669582.2018.1488856</w:t>
        </w:r>
      </w:hyperlink>
      <w:r>
        <w:rPr>
          <w:rFonts w:cs="Times New Roman" w:ascii="Times New Roman" w:hAnsi="Times New Roman"/>
        </w:rPr>
        <w:t xml:space="preserve"> </w:t>
      </w:r>
    </w:p>
    <w:p>
      <w:pPr>
        <w:pStyle w:val="Normal"/>
        <w:spacing w:lineRule="auto" w:line="360"/>
        <w:jc w:val="both"/>
        <w:rPr>
          <w:rFonts w:ascii="Times New Roman" w:hAnsi="Times New Roman" w:cs="Times New Roman"/>
        </w:rPr>
      </w:pPr>
      <w:r>
        <w:rPr>
          <w:rFonts w:cs="Times New Roman" w:ascii="Times New Roman" w:hAnsi="Times New Roman"/>
        </w:rPr>
        <w:t>Gibbs, G., 1988. Learning by Doing: A guide to teaching and learning methods. Oxford: Further Education Unit, Oxford Polytechnic</w:t>
      </w:r>
    </w:p>
    <w:p>
      <w:pPr>
        <w:pStyle w:val="Normal"/>
        <w:spacing w:lineRule="auto" w:line="360"/>
        <w:jc w:val="both"/>
        <w:rPr/>
      </w:pPr>
      <w:r>
        <w:rPr>
          <w:rFonts w:cs="Times New Roman" w:ascii="Times New Roman" w:hAnsi="Times New Roman"/>
        </w:rPr>
        <w:t xml:space="preserve">Johnston, R., Clark, G. and Shulver, M., 2012. Service operations management : improving service delivery (Fourth edition). Pearson. </w:t>
      </w:r>
      <w:hyperlink r:id="rId4">
        <w:r>
          <w:rPr>
            <w:rStyle w:val="InternetLink"/>
            <w:rFonts w:cs="Times New Roman" w:ascii="Times New Roman" w:hAnsi="Times New Roman"/>
          </w:rPr>
          <w:t>https://ebookcentral.proquest.com/lib/trinity/detail.action?docID=5173931</w:t>
        </w:r>
      </w:hyperlink>
    </w:p>
    <w:p>
      <w:pPr>
        <w:pStyle w:val="Normal"/>
        <w:spacing w:lineRule="auto" w:line="360"/>
        <w:jc w:val="both"/>
        <w:rPr/>
      </w:pPr>
      <w:r>
        <w:rPr>
          <w:rFonts w:cs="Times New Roman" w:ascii="Times New Roman" w:hAnsi="Times New Roman"/>
        </w:rPr>
        <w:t xml:space="preserve">Park, J. and Kim, H.J., 2019. How and when does abusive supervision affect hospitality employees’ service sabotage?.International Journal of Hospitality Management, 83, pp.190-197.  </w:t>
      </w:r>
      <w:hyperlink r:id="rId5">
        <w:r>
          <w:rPr>
            <w:rStyle w:val="InternetLink"/>
            <w:rFonts w:cs="Times New Roman" w:ascii="Times New Roman" w:hAnsi="Times New Roman"/>
          </w:rPr>
          <w:t>https://doi.org/10.1016/j.ijhm.2018.10.014</w:t>
        </w:r>
      </w:hyperlink>
      <w:r>
        <w:rPr>
          <w:rFonts w:cs="Times New Roman" w:ascii="Times New Roman" w:hAnsi="Times New Roman"/>
        </w:rPr>
        <w:t xml:space="preserve"> </w:t>
      </w:r>
    </w:p>
    <w:p>
      <w:pPr>
        <w:pStyle w:val="Normal"/>
        <w:spacing w:lineRule="auto" w:line="360"/>
        <w:jc w:val="both"/>
        <w:rPr/>
      </w:pPr>
      <w:r>
        <w:rPr>
          <w:rFonts w:cs="Times New Roman" w:ascii="Times New Roman" w:hAnsi="Times New Roman"/>
        </w:rPr>
        <w:t xml:space="preserve">Peprah, P. and Peprah, W.K., 2023. Leadership and its Impact on Supervision in the Hospitality Industry. Archives of Business Research,11(1), p.135. </w:t>
      </w:r>
      <w:hyperlink r:id="rId6">
        <w:r>
          <w:rPr>
            <w:rStyle w:val="InternetLink"/>
            <w:rFonts w:cs="Times New Roman" w:ascii="Times New Roman" w:hAnsi="Times New Roman"/>
          </w:rPr>
          <w:t>https://doi.org/10.14738/abr.111.13813</w:t>
        </w:r>
      </w:hyperlink>
      <w:r>
        <w:rPr>
          <w:rFonts w:cs="Times New Roman" w:ascii="Times New Roman" w:hAnsi="Times New Roman"/>
        </w:rPr>
        <w:t xml:space="preserve"> </w:t>
      </w:r>
    </w:p>
    <w:p>
      <w:pPr>
        <w:pStyle w:val="Normal"/>
        <w:spacing w:lineRule="auto" w:line="360"/>
        <w:jc w:val="both"/>
        <w:rPr/>
      </w:pPr>
      <w:r>
        <w:rPr>
          <w:rFonts w:cs="Times New Roman" w:ascii="Times New Roman" w:hAnsi="Times New Roman"/>
        </w:rPr>
        <w:t xml:space="preserve">Stombelli, V.M., 2020. Corporate Social Responsibility in hospitality: are sustainability initiatives really sustainable? Case examples from CitizenM, Lefay and Six Senses. Worldwide Hospitality and Tourism Themes, 12(5), pp.525-545. </w:t>
      </w:r>
      <w:hyperlink r:id="rId7">
        <w:r>
          <w:rPr>
            <w:rStyle w:val="InternetLink"/>
            <w:rFonts w:cs="Times New Roman" w:ascii="Times New Roman" w:hAnsi="Times New Roman"/>
          </w:rPr>
          <w:t>https://www.proquest.com/scholarly-journals/corporate-social-responsibility-hospitality-are/docview/2625320056/se-2?accountid=130472</w:t>
        </w:r>
      </w:hyperlink>
      <w:r>
        <w:rPr>
          <w:rFonts w:cs="Times New Roman" w:ascii="Times New Roman" w:hAnsi="Times New Roman"/>
        </w:rPr>
        <w:t xml:space="preserve"> </w:t>
      </w:r>
    </w:p>
    <w:p>
      <w:pPr>
        <w:pStyle w:val="Normal"/>
        <w:spacing w:lineRule="auto" w:line="360"/>
        <w:jc w:val="both"/>
        <w:rPr/>
      </w:pPr>
      <w:r>
        <w:rPr>
          <w:rFonts w:cs="Times New Roman" w:ascii="Times New Roman" w:hAnsi="Times New Roman"/>
        </w:rPr>
        <w:t xml:space="preserve">Suh, E., West, J.J. and Shin, J., 2012. Important competency requirements for managers in the hospitality industry. Journal of hospitality, leisure, sport &amp; tourism education, 11(2), pp.101-112. </w:t>
      </w:r>
      <w:hyperlink r:id="rId8">
        <w:r>
          <w:rPr>
            <w:rStyle w:val="InternetLink"/>
            <w:rFonts w:cs="Times New Roman" w:ascii="Times New Roman" w:hAnsi="Times New Roman"/>
          </w:rPr>
          <w:t>https://doi.org/10.1016/j.jhlste.2012.02.005</w:t>
        </w:r>
      </w:hyperlink>
      <w:r>
        <w:rPr>
          <w:rFonts w:cs="Times New Roman" w:ascii="Times New Roman" w:hAnsi="Times New Roman"/>
        </w:rPr>
        <w:t xml:space="preserve"> </w:t>
      </w:r>
    </w:p>
    <w:p>
      <w:pPr>
        <w:pStyle w:val="Normal"/>
        <w:spacing w:lineRule="auto" w:line="360"/>
        <w:jc w:val="both"/>
        <w:rPr/>
      </w:pPr>
      <w:r>
        <w:rPr>
          <w:rFonts w:cs="Times New Roman" w:ascii="Times New Roman" w:hAnsi="Times New Roman"/>
        </w:rPr>
        <w:t xml:space="preserve">Whitebread, 2025. Enabling People to Live and Work Well, Environmental, Social and Governance Report 2024/25. Force for Good. </w:t>
      </w:r>
      <w:hyperlink r:id="rId9">
        <w:r>
          <w:rPr>
            <w:rStyle w:val="InternetLink"/>
            <w:rFonts w:cs="Times New Roman" w:ascii="Times New Roman" w:hAnsi="Times New Roman"/>
          </w:rPr>
          <w:t>https://cdn.whitbread.co.uk/media/2025/05/Whitbread-PLC-Environmental-Social-and-Governance-Report-2024-25.pdf</w:t>
        </w:r>
      </w:hyperlink>
      <w:r>
        <w:rPr>
          <w:rFonts w:cs="Times New Roman" w:ascii="Times New Roman" w:hAnsi="Times New Roman"/>
        </w:rPr>
        <w:t xml:space="preserve"> </w:t>
      </w:r>
    </w:p>
    <w:p>
      <w:pPr>
        <w:pStyle w:val="Normal"/>
        <w:spacing w:lineRule="auto" w:line="360"/>
        <w:jc w:val="both"/>
        <w:rPr/>
      </w:pPr>
      <w:r>
        <w:rPr>
          <w:rFonts w:cs="Times New Roman" w:ascii="Times New Roman" w:hAnsi="Times New Roman"/>
          <w:lang w:val="de-DE"/>
        </w:rPr>
        <w:t xml:space="preserve">Yu, Y., Xu, S., Li, G. and Kong, H., 2020. </w:t>
      </w:r>
      <w:r>
        <w:rPr>
          <w:rFonts w:cs="Times New Roman" w:ascii="Times New Roman" w:hAnsi="Times New Roman"/>
        </w:rPr>
        <w:t xml:space="preserve">A systematic review of research on abusive supervision in hospitality and tourism. International Journal of Contemporary Hospitality Management, 32(7), pp.2473-2496. </w:t>
      </w:r>
      <w:hyperlink r:id="rId10">
        <w:r>
          <w:rPr>
            <w:rStyle w:val="InternetLink"/>
            <w:rFonts w:cs="Times New Roman" w:ascii="Times New Roman" w:hAnsi="Times New Roman"/>
          </w:rPr>
          <w:t>https://www.proquest.com/scholarly-journals/systematic-review-research-on-abusive-supervision/docview/2415714461/se-2?accountid=130472</w:t>
        </w:r>
      </w:hyperlink>
      <w:r>
        <w:rPr>
          <w:rFonts w:cs="Times New Roman" w:ascii="Times New Roman" w:hAnsi="Times New Roman"/>
        </w:rPr>
        <w:t xml:space="preserve"> </w:t>
      </w:r>
    </w:p>
    <w:p>
      <w:pPr>
        <w:pStyle w:val="Normal"/>
        <w:spacing w:lineRule="auto" w:line="360" w:before="0" w:after="160"/>
        <w:jc w:val="both"/>
        <w:rPr/>
      </w:pPr>
      <w:r>
        <w:rPr>
          <w:rFonts w:cs="Times New Roman" w:ascii="Times New Roman" w:hAnsi="Times New Roman"/>
        </w:rPr>
        <w:t xml:space="preserve">Zhao, H. and Guo, L., 2019. Abusive supervision and hospitality employees’ helping behaviors: the joint moderating effects of proactive personality and ability to manage resources. International Journal of Contemporary Hospitality Management, 31(4), pp.1977-1994. </w:t>
      </w:r>
      <w:hyperlink r:id="rId11">
        <w:r>
          <w:rPr>
            <w:rStyle w:val="InternetLink"/>
            <w:rFonts w:cs="Times New Roman" w:ascii="Times New Roman" w:hAnsi="Times New Roman"/>
          </w:rPr>
          <w:t>https://www.proquest.com/scholarly-journals/abusive-supervision-hospitality-employees-helping/docview/2216644604/se-2?accountid=130472</w:t>
        </w:r>
      </w:hyperlink>
      <w:r>
        <w:rPr>
          <w:rFonts w:cs="Times New Roman" w:ascii="Times New Roman" w:hAnsi="Times New Roman"/>
        </w:rPr>
        <w:t xml:space="preserve"> </w:t>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pPr>
      <w:r>
        <w:rPr>
          <w:rFonts w:cs="Times New Roman" w:ascii="Times New Roman" w:hAnsi="Times New Roman"/>
        </w:rPr>
        <w:t>I acknowledge the use of the Grammarly App on the 16</w:t>
      </w:r>
      <w:r>
        <w:rPr>
          <w:rFonts w:cs="Times New Roman" w:ascii="Times New Roman" w:hAnsi="Times New Roman"/>
          <w:vertAlign w:val="superscript"/>
        </w:rPr>
        <w:t>th</w:t>
      </w:r>
      <w:r>
        <w:rPr>
          <w:rFonts w:cs="Times New Roman" w:ascii="Times New Roman" w:hAnsi="Times New Roman"/>
        </w:rPr>
        <w:t xml:space="preserve"> of July 2025 to check my grammar, syntax and misspellings.</w:t>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before="0" w:after="160"/>
        <w:jc w:val="both"/>
        <w:rPr>
          <w:rFonts w:ascii="Times New Roman" w:hAnsi="Times New Roman" w:cs="Times New Roman"/>
        </w:rPr>
      </w:pPr>
      <w:r>
        <w:rPr/>
      </w:r>
    </w:p>
    <w:p>
      <w:pPr>
        <w:pStyle w:val="Normal"/>
        <w:spacing w:lineRule="auto" w:line="360"/>
        <w:jc w:val="both"/>
        <w:rPr/>
      </w:pPr>
      <w:r>
        <w:rPr>
          <w:rFonts w:ascii="Times New Roman" w:hAnsi="Times New Roman"/>
          <w:b/>
          <w:bCs/>
          <w:sz w:val="30"/>
          <w:szCs w:val="30"/>
        </w:rPr>
        <w:t xml:space="preserve">                             </w:t>
      </w:r>
    </w:p>
    <w:p>
      <w:pPr>
        <w:pStyle w:val="Normal"/>
        <w:spacing w:lineRule="auto" w:line="360"/>
        <w:jc w:val="both"/>
        <w:rPr>
          <w:rFonts w:ascii="Times New Roman" w:hAnsi="Times New Roman"/>
          <w:b/>
          <w:b/>
          <w:bCs/>
          <w:sz w:val="30"/>
          <w:szCs w:val="30"/>
        </w:rPr>
      </w:pPr>
      <w:r>
        <w:rPr/>
      </w:r>
    </w:p>
    <w:p>
      <w:pPr>
        <w:pStyle w:val="Normal"/>
        <w:spacing w:lineRule="auto" w:line="360"/>
        <w:jc w:val="both"/>
        <w:rPr>
          <w:rFonts w:ascii="Times New Roman" w:hAnsi="Times New Roman"/>
          <w:b/>
          <w:b/>
          <w:bCs/>
          <w:sz w:val="30"/>
          <w:szCs w:val="30"/>
        </w:rPr>
      </w:pPr>
      <w:r>
        <w:rPr/>
      </w:r>
    </w:p>
    <w:p>
      <w:pPr>
        <w:pStyle w:val="Normal"/>
        <w:spacing w:lineRule="auto" w:line="360"/>
        <w:jc w:val="both"/>
        <w:rPr/>
      </w:pPr>
      <w:r>
        <w:rPr>
          <w:rFonts w:ascii="Times New Roman" w:hAnsi="Times New Roman"/>
          <w:b/>
          <w:bCs/>
          <w:sz w:val="30"/>
          <w:szCs w:val="30"/>
        </w:rPr>
        <w:t xml:space="preserve">                                  </w:t>
      </w:r>
      <w:r>
        <w:rPr>
          <w:rFonts w:ascii="Times New Roman" w:hAnsi="Times New Roman"/>
          <w:b/>
          <w:bCs/>
          <w:sz w:val="30"/>
          <w:szCs w:val="30"/>
        </w:rPr>
        <w:t>MARCIN PATRYK SEGRECKI</w:t>
      </w:r>
    </w:p>
    <w:p>
      <w:pPr>
        <w:pStyle w:val="Normal"/>
        <w:spacing w:lineRule="auto" w:line="360"/>
        <w:jc w:val="both"/>
        <w:rPr/>
      </w:pPr>
      <w:r>
        <w:rPr>
          <w:rFonts w:ascii="Times New Roman" w:hAnsi="Times New Roman"/>
          <w:b/>
          <w:bCs/>
          <w:sz w:val="30"/>
          <w:szCs w:val="30"/>
        </w:rPr>
        <w:t xml:space="preserve">                                         </w:t>
      </w:r>
      <w:r>
        <w:rPr>
          <w:rFonts w:ascii="Times New Roman" w:hAnsi="Times New Roman"/>
          <w:b/>
          <w:bCs/>
          <w:sz w:val="30"/>
          <w:szCs w:val="30"/>
        </w:rPr>
        <w:t>STUDENT ID: 2219780</w:t>
      </w:r>
    </w:p>
    <w:p>
      <w:pPr>
        <w:pStyle w:val="Normal"/>
        <w:spacing w:lineRule="auto" w:line="360"/>
        <w:jc w:val="both"/>
        <w:rPr/>
      </w:pPr>
      <w:r>
        <w:rPr>
          <w:rFonts w:ascii="Times New Roman" w:hAnsi="Times New Roman"/>
          <w:b/>
          <w:bCs/>
          <w:sz w:val="30"/>
          <w:szCs w:val="30"/>
        </w:rPr>
        <w:t xml:space="preserve">                                                     </w:t>
      </w:r>
      <w:r>
        <w:rPr>
          <w:rFonts w:ascii="Times New Roman" w:hAnsi="Times New Roman"/>
          <w:b/>
          <w:bCs/>
          <w:sz w:val="30"/>
          <w:szCs w:val="30"/>
        </w:rPr>
        <w:t>BMIH 600</w:t>
      </w:r>
      <w:r>
        <w:rPr>
          <w:rFonts w:ascii="Times New Roman" w:hAnsi="Times New Roman"/>
          <w:b/>
          <w:bCs/>
          <w:sz w:val="30"/>
          <w:szCs w:val="30"/>
        </w:rPr>
        <w:t>2</w:t>
      </w:r>
    </w:p>
    <w:p>
      <w:pPr>
        <w:pStyle w:val="Normal"/>
        <w:spacing w:lineRule="auto" w:line="360"/>
        <w:jc w:val="both"/>
        <w:rPr/>
      </w:pPr>
      <w:r>
        <w:rPr>
          <w:rFonts w:ascii="Times New Roman" w:hAnsi="Times New Roman"/>
          <w:b/>
          <w:bCs/>
          <w:sz w:val="30"/>
          <w:szCs w:val="30"/>
        </w:rPr>
        <w:t xml:space="preserve">      </w:t>
      </w:r>
      <w:r>
        <w:rPr>
          <w:rFonts w:ascii="Times New Roman" w:hAnsi="Times New Roman"/>
          <w:b/>
          <w:bCs/>
          <w:sz w:val="30"/>
          <w:szCs w:val="30"/>
        </w:rPr>
        <w:t xml:space="preserve">MANAGING </w:t>
      </w:r>
      <w:r>
        <w:rPr>
          <w:rFonts w:ascii="Times New Roman" w:hAnsi="Times New Roman"/>
          <w:b/>
          <w:bCs/>
          <w:sz w:val="30"/>
          <w:szCs w:val="30"/>
        </w:rPr>
        <w:t>FOOD &amp; BEVERAGE OPERATIONS</w:t>
      </w:r>
      <w:r>
        <w:rPr>
          <w:rFonts w:ascii="Times New Roman" w:hAnsi="Times New Roman"/>
          <w:b/>
          <w:bCs/>
          <w:sz w:val="30"/>
          <w:szCs w:val="30"/>
        </w:rPr>
        <w:t xml:space="preserve"> – STUDENT L</w:t>
      </w:r>
      <w:r>
        <w:rPr>
          <w:rFonts w:ascii="Times New Roman" w:hAnsi="Times New Roman"/>
          <w:b/>
          <w:bCs/>
          <w:sz w:val="30"/>
          <w:szCs w:val="30"/>
        </w:rPr>
        <w:t>EARNING LOG</w:t>
      </w:r>
    </w:p>
    <w:p>
      <w:pPr>
        <w:pStyle w:val="Normal"/>
        <w:spacing w:lineRule="auto" w:line="360" w:before="0" w:after="160"/>
        <w:jc w:val="both"/>
        <w:rPr/>
      </w:pPr>
      <w:r>
        <w:rPr>
          <w:rFonts w:cs="Times New Roman" w:ascii="Times New Roman" w:hAnsi="Times New Roman"/>
          <w:b/>
          <w:bCs/>
          <w:sz w:val="30"/>
          <w:szCs w:val="30"/>
        </w:rPr>
        <w:t xml:space="preserve">                                      </w:t>
      </w:r>
      <w:r>
        <w:rPr>
          <w:rFonts w:cs="Times New Roman" w:ascii="Times New Roman" w:hAnsi="Times New Roman"/>
          <w:b/>
          <w:bCs/>
          <w:sz w:val="30"/>
          <w:szCs w:val="30"/>
        </w:rPr>
        <w:t>WORD COUNT: 1</w:t>
      </w:r>
      <w:r>
        <w:rPr>
          <w:rFonts w:cs="Times New Roman" w:ascii="Times New Roman" w:hAnsi="Times New Roman"/>
          <w:b/>
          <w:bCs/>
          <w:sz w:val="30"/>
          <w:szCs w:val="30"/>
        </w:rPr>
        <w:t>645</w:t>
      </w:r>
    </w:p>
    <w:sectPr>
      <w:type w:val="nextPage"/>
      <w:pgSz w:w="11906" w:h="16838"/>
      <w:pgMar w:left="1440" w:right="1440" w:header="0" w:top="1440" w:footer="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ptos">
    <w:charset w:val="00"/>
    <w:family w:val="roman"/>
    <w:pitch w:val="variable"/>
  </w:font>
  <w:font w:name="Aptos Display">
    <w:charset w:val="00"/>
    <w:family w:val="roman"/>
    <w:pitch w:val="variable"/>
  </w:font>
  <w:font w:name="Arial">
    <w:charset w:val="00"/>
    <w:family w:val="roman"/>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bering>
</file>

<file path=word/settings.xml><?xml version="1.0" encoding="utf-8"?>
<w:settings xmlns:w="http://schemas.openxmlformats.org/wordprocessingml/2006/main">
  <w:zoom w:percent="8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Aptos" w:cs="" w:asciiTheme="minorHAnsi" w:cstheme="minorBidi" w:eastAsiaTheme="minorHAnsi" w:hAnsiTheme="minorHAnsi"/>
        <w:kern w:val="2"/>
        <w:szCs w:val="24"/>
        <w:lang w:val="en-GB" w:eastAsia="en-US" w:bidi="ar-SA"/>
        <w14:ligatures w14:val="standardContextual"/>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76" w:before="0" w:after="160"/>
      <w:jc w:val="left"/>
    </w:pPr>
    <w:rPr>
      <w:rFonts w:ascii="Aptos" w:hAnsi="Aptos" w:eastAsia="Aptos" w:cs="" w:asciiTheme="minorHAnsi" w:cstheme="minorBidi" w:eastAsiaTheme="minorHAnsi" w:hAnsiTheme="minorHAnsi"/>
      <w:color w:val="auto"/>
      <w:kern w:val="2"/>
      <w:sz w:val="24"/>
      <w:szCs w:val="24"/>
      <w:lang w:val="en-GB" w:eastAsia="en-US" w:bidi="ar-SA"/>
      <w14:ligatures w14:val="standardContextual"/>
    </w:rPr>
  </w:style>
  <w:style w:type="paragraph" w:styleId="Heading1">
    <w:name w:val="Heading 1"/>
    <w:basedOn w:val="Normal"/>
    <w:next w:val="Normal"/>
    <w:link w:val="Heading1Char"/>
    <w:uiPriority w:val="9"/>
    <w:qFormat/>
    <w:rsid w:val="00626021"/>
    <w:pPr>
      <w:keepNext w:val="true"/>
      <w:keepLines/>
      <w:spacing w:before="360" w:after="80"/>
      <w:outlineLvl w:val="0"/>
    </w:pPr>
    <w:rPr>
      <w:rFonts w:ascii="Aptos Display" w:hAnsi="Aptos Display" w:eastAsia="" w:cs="" w:asciiTheme="majorHAnsi" w:cstheme="majorBidi" w:eastAsiaTheme="majorEastAsia" w:hAnsiTheme="majorHAnsi"/>
      <w:color w:val="0F4761" w:themeColor="accent1" w:themeShade="bf"/>
      <w:sz w:val="40"/>
      <w:szCs w:val="40"/>
    </w:rPr>
  </w:style>
  <w:style w:type="paragraph" w:styleId="Heading2">
    <w:name w:val="Heading 2"/>
    <w:basedOn w:val="Normal"/>
    <w:next w:val="Normal"/>
    <w:link w:val="Heading2Char"/>
    <w:uiPriority w:val="9"/>
    <w:semiHidden/>
    <w:unhideWhenUsed/>
    <w:qFormat/>
    <w:rsid w:val="00626021"/>
    <w:pPr>
      <w:keepNext w:val="true"/>
      <w:keepLines/>
      <w:spacing w:before="160" w:after="80"/>
      <w:outlineLvl w:val="1"/>
    </w:pPr>
    <w:rPr>
      <w:rFonts w:ascii="Aptos Display" w:hAnsi="Aptos Display" w:eastAsia="" w:cs="" w:asciiTheme="majorHAnsi" w:cstheme="majorBidi" w:eastAsiaTheme="majorEastAsia" w:hAnsiTheme="majorHAnsi"/>
      <w:color w:val="0F4761" w:themeColor="accent1" w:themeShade="bf"/>
      <w:sz w:val="32"/>
      <w:szCs w:val="32"/>
    </w:rPr>
  </w:style>
  <w:style w:type="paragraph" w:styleId="Heading3">
    <w:name w:val="Heading 3"/>
    <w:basedOn w:val="Normal"/>
    <w:next w:val="Normal"/>
    <w:link w:val="Heading3Char"/>
    <w:uiPriority w:val="9"/>
    <w:semiHidden/>
    <w:unhideWhenUsed/>
    <w:qFormat/>
    <w:rsid w:val="00626021"/>
    <w:pPr>
      <w:keepNext w:val="true"/>
      <w:keepLines/>
      <w:spacing w:before="160" w:after="80"/>
      <w:outlineLvl w:val="2"/>
    </w:pPr>
    <w:rPr>
      <w:rFonts w:eastAsia="" w:cs="" w:cstheme="majorBidi" w:eastAsiaTheme="majorEastAsia"/>
      <w:color w:val="0F4761" w:themeColor="accent1" w:themeShade="bf"/>
      <w:sz w:val="28"/>
      <w:szCs w:val="28"/>
    </w:rPr>
  </w:style>
  <w:style w:type="paragraph" w:styleId="Heading4">
    <w:name w:val="Heading 4"/>
    <w:basedOn w:val="Normal"/>
    <w:next w:val="Normal"/>
    <w:link w:val="Heading4Char"/>
    <w:uiPriority w:val="9"/>
    <w:semiHidden/>
    <w:unhideWhenUsed/>
    <w:qFormat/>
    <w:rsid w:val="00626021"/>
    <w:pPr>
      <w:keepNext w:val="true"/>
      <w:keepLines/>
      <w:spacing w:before="80" w:after="40"/>
      <w:outlineLvl w:val="3"/>
    </w:pPr>
    <w:rPr>
      <w:rFonts w:eastAsia="" w:cs="" w:cstheme="majorBidi" w:eastAsiaTheme="majorEastAsia"/>
      <w:i/>
      <w:iCs/>
      <w:color w:val="0F4761" w:themeColor="accent1" w:themeShade="bf"/>
    </w:rPr>
  </w:style>
  <w:style w:type="paragraph" w:styleId="Heading5">
    <w:name w:val="Heading 5"/>
    <w:basedOn w:val="Normal"/>
    <w:next w:val="Normal"/>
    <w:link w:val="Heading5Char"/>
    <w:uiPriority w:val="9"/>
    <w:semiHidden/>
    <w:unhideWhenUsed/>
    <w:qFormat/>
    <w:rsid w:val="00626021"/>
    <w:pPr>
      <w:keepNext w:val="true"/>
      <w:keepLines/>
      <w:spacing w:before="80" w:after="40"/>
      <w:outlineLvl w:val="4"/>
    </w:pPr>
    <w:rPr>
      <w:rFonts w:eastAsia="" w:cs="" w:cstheme="majorBidi" w:eastAsiaTheme="majorEastAsia"/>
      <w:color w:val="0F4761" w:themeColor="accent1" w:themeShade="bf"/>
    </w:rPr>
  </w:style>
  <w:style w:type="paragraph" w:styleId="Heading6">
    <w:name w:val="Heading 6"/>
    <w:basedOn w:val="Normal"/>
    <w:next w:val="Normal"/>
    <w:link w:val="Heading6Char"/>
    <w:uiPriority w:val="9"/>
    <w:semiHidden/>
    <w:unhideWhenUsed/>
    <w:qFormat/>
    <w:rsid w:val="00626021"/>
    <w:pPr>
      <w:keepNext w:val="true"/>
      <w:keepLines/>
      <w:spacing w:before="40" w:after="0"/>
      <w:outlineLvl w:val="5"/>
    </w:pPr>
    <w:rPr>
      <w:rFonts w:eastAsia="" w:cs="" w:cstheme="majorBidi" w:eastAsiaTheme="majorEastAsia"/>
      <w:i/>
      <w:iCs/>
      <w:color w:val="595959" w:themeColor="text1" w:themeTint="a6"/>
    </w:rPr>
  </w:style>
  <w:style w:type="paragraph" w:styleId="Heading7">
    <w:name w:val="Heading 7"/>
    <w:basedOn w:val="Normal"/>
    <w:next w:val="Normal"/>
    <w:link w:val="Heading7Char"/>
    <w:uiPriority w:val="9"/>
    <w:semiHidden/>
    <w:unhideWhenUsed/>
    <w:qFormat/>
    <w:rsid w:val="00626021"/>
    <w:pPr>
      <w:keepNext w:val="true"/>
      <w:keepLines/>
      <w:spacing w:before="40" w:after="0"/>
      <w:outlineLvl w:val="6"/>
    </w:pPr>
    <w:rPr>
      <w:rFonts w:eastAsia="" w:cs="" w:cstheme="majorBidi" w:eastAsiaTheme="majorEastAsia"/>
      <w:color w:val="595959" w:themeColor="text1" w:themeTint="a6"/>
    </w:rPr>
  </w:style>
  <w:style w:type="paragraph" w:styleId="Heading8">
    <w:name w:val="Heading 8"/>
    <w:basedOn w:val="Normal"/>
    <w:next w:val="Normal"/>
    <w:link w:val="Heading8Char"/>
    <w:uiPriority w:val="9"/>
    <w:semiHidden/>
    <w:unhideWhenUsed/>
    <w:qFormat/>
    <w:rsid w:val="00626021"/>
    <w:pPr>
      <w:keepNext w:val="true"/>
      <w:keepLines/>
      <w:spacing w:before="0" w:after="0"/>
      <w:outlineLvl w:val="7"/>
    </w:pPr>
    <w:rPr>
      <w:rFonts w:eastAsia="" w:cs="" w:cstheme="majorBidi" w:eastAsiaTheme="majorEastAsia"/>
      <w:i/>
      <w:iCs/>
      <w:color w:val="272727" w:themeColor="text1" w:themeTint="d8"/>
    </w:rPr>
  </w:style>
  <w:style w:type="paragraph" w:styleId="Heading9">
    <w:name w:val="Heading 9"/>
    <w:basedOn w:val="Normal"/>
    <w:next w:val="Normal"/>
    <w:link w:val="Heading9Char"/>
    <w:uiPriority w:val="9"/>
    <w:semiHidden/>
    <w:unhideWhenUsed/>
    <w:qFormat/>
    <w:rsid w:val="00626021"/>
    <w:pPr>
      <w:keepNext w:val="true"/>
      <w:keepLines/>
      <w:spacing w:before="0" w:after="0"/>
      <w:outlineLvl w:val="8"/>
    </w:pPr>
    <w:rPr>
      <w:rFonts w:eastAsia="" w:cs="" w:cstheme="majorBidi" w:eastAsiaTheme="majorEastAsia"/>
      <w:color w:val="272727" w:themeColor="text1" w:themeTint="d8"/>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626021"/>
    <w:rPr>
      <w:rFonts w:ascii="Aptos Display" w:hAnsi="Aptos Display" w:eastAsia="" w:cs="" w:asciiTheme="majorHAnsi" w:cstheme="majorBidi" w:eastAsiaTheme="majorEastAsia" w:hAnsiTheme="majorHAnsi"/>
      <w:color w:val="0F4761" w:themeColor="accent1" w:themeShade="bf"/>
      <w:sz w:val="40"/>
      <w:szCs w:val="40"/>
    </w:rPr>
  </w:style>
  <w:style w:type="character" w:styleId="Heading2Char" w:customStyle="1">
    <w:name w:val="Heading 2 Char"/>
    <w:basedOn w:val="DefaultParagraphFont"/>
    <w:link w:val="Heading2"/>
    <w:uiPriority w:val="9"/>
    <w:semiHidden/>
    <w:qFormat/>
    <w:rsid w:val="00626021"/>
    <w:rPr>
      <w:rFonts w:ascii="Aptos Display" w:hAnsi="Aptos Display" w:eastAsia="" w:cs="" w:asciiTheme="majorHAnsi" w:cstheme="majorBidi" w:eastAsiaTheme="majorEastAsia" w:hAnsiTheme="majorHAnsi"/>
      <w:color w:val="0F4761" w:themeColor="accent1" w:themeShade="bf"/>
      <w:sz w:val="32"/>
      <w:szCs w:val="32"/>
    </w:rPr>
  </w:style>
  <w:style w:type="character" w:styleId="Heading3Char" w:customStyle="1">
    <w:name w:val="Heading 3 Char"/>
    <w:basedOn w:val="DefaultParagraphFont"/>
    <w:link w:val="Heading3"/>
    <w:uiPriority w:val="9"/>
    <w:semiHidden/>
    <w:qFormat/>
    <w:rsid w:val="00626021"/>
    <w:rPr>
      <w:rFonts w:eastAsia="" w:cs="" w:cstheme="majorBidi" w:eastAsiaTheme="majorEastAsia"/>
      <w:color w:val="0F4761" w:themeColor="accent1" w:themeShade="bf"/>
      <w:sz w:val="28"/>
      <w:szCs w:val="28"/>
    </w:rPr>
  </w:style>
  <w:style w:type="character" w:styleId="Heading4Char" w:customStyle="1">
    <w:name w:val="Heading 4 Char"/>
    <w:basedOn w:val="DefaultParagraphFont"/>
    <w:link w:val="Heading4"/>
    <w:uiPriority w:val="9"/>
    <w:semiHidden/>
    <w:qFormat/>
    <w:rsid w:val="00626021"/>
    <w:rPr>
      <w:rFonts w:eastAsia="" w:cs="" w:cstheme="majorBidi" w:eastAsiaTheme="majorEastAsia"/>
      <w:i/>
      <w:iCs/>
      <w:color w:val="0F4761" w:themeColor="accent1" w:themeShade="bf"/>
    </w:rPr>
  </w:style>
  <w:style w:type="character" w:styleId="Heading5Char" w:customStyle="1">
    <w:name w:val="Heading 5 Char"/>
    <w:basedOn w:val="DefaultParagraphFont"/>
    <w:link w:val="Heading5"/>
    <w:uiPriority w:val="9"/>
    <w:semiHidden/>
    <w:qFormat/>
    <w:rsid w:val="00626021"/>
    <w:rPr>
      <w:rFonts w:eastAsia="" w:cs="" w:cstheme="majorBidi" w:eastAsiaTheme="majorEastAsia"/>
      <w:color w:val="0F4761" w:themeColor="accent1" w:themeShade="bf"/>
    </w:rPr>
  </w:style>
  <w:style w:type="character" w:styleId="Heading6Char" w:customStyle="1">
    <w:name w:val="Heading 6 Char"/>
    <w:basedOn w:val="DefaultParagraphFont"/>
    <w:link w:val="Heading6"/>
    <w:uiPriority w:val="9"/>
    <w:semiHidden/>
    <w:qFormat/>
    <w:rsid w:val="00626021"/>
    <w:rPr>
      <w:rFonts w:eastAsia="" w:cs="" w:cstheme="majorBidi" w:eastAsiaTheme="majorEastAsia"/>
      <w:i/>
      <w:iCs/>
      <w:color w:val="595959" w:themeColor="text1" w:themeTint="a6"/>
    </w:rPr>
  </w:style>
  <w:style w:type="character" w:styleId="Heading7Char" w:customStyle="1">
    <w:name w:val="Heading 7 Char"/>
    <w:basedOn w:val="DefaultParagraphFont"/>
    <w:link w:val="Heading7"/>
    <w:uiPriority w:val="9"/>
    <w:semiHidden/>
    <w:qFormat/>
    <w:rsid w:val="00626021"/>
    <w:rPr>
      <w:rFonts w:eastAsia="" w:cs="" w:cstheme="majorBidi" w:eastAsiaTheme="majorEastAsia"/>
      <w:color w:val="595959" w:themeColor="text1" w:themeTint="a6"/>
    </w:rPr>
  </w:style>
  <w:style w:type="character" w:styleId="Heading8Char" w:customStyle="1">
    <w:name w:val="Heading 8 Char"/>
    <w:basedOn w:val="DefaultParagraphFont"/>
    <w:link w:val="Heading8"/>
    <w:uiPriority w:val="9"/>
    <w:semiHidden/>
    <w:qFormat/>
    <w:rsid w:val="00626021"/>
    <w:rPr>
      <w:rFonts w:eastAsia="" w:cs="" w:cstheme="majorBidi" w:eastAsiaTheme="majorEastAsia"/>
      <w:i/>
      <w:iCs/>
      <w:color w:val="272727" w:themeColor="text1" w:themeTint="d8"/>
    </w:rPr>
  </w:style>
  <w:style w:type="character" w:styleId="Heading9Char" w:customStyle="1">
    <w:name w:val="Heading 9 Char"/>
    <w:basedOn w:val="DefaultParagraphFont"/>
    <w:link w:val="Heading9"/>
    <w:uiPriority w:val="9"/>
    <w:semiHidden/>
    <w:qFormat/>
    <w:rsid w:val="00626021"/>
    <w:rPr>
      <w:rFonts w:eastAsia="" w:cs="" w:cstheme="majorBidi" w:eastAsiaTheme="majorEastAsia"/>
      <w:color w:val="272727" w:themeColor="text1" w:themeTint="d8"/>
    </w:rPr>
  </w:style>
  <w:style w:type="character" w:styleId="TitleChar" w:customStyle="1">
    <w:name w:val="Title Char"/>
    <w:basedOn w:val="DefaultParagraphFont"/>
    <w:link w:val="Title"/>
    <w:uiPriority w:val="10"/>
    <w:qFormat/>
    <w:rsid w:val="00626021"/>
    <w:rPr>
      <w:rFonts w:ascii="Aptos Display" w:hAnsi="Aptos Display" w:eastAsia="" w:cs="" w:asciiTheme="majorHAnsi" w:cstheme="majorBidi" w:eastAsiaTheme="majorEastAsia" w:hAnsiTheme="majorHAnsi"/>
      <w:spacing w:val="-10"/>
      <w:kern w:val="2"/>
      <w:sz w:val="56"/>
      <w:szCs w:val="56"/>
    </w:rPr>
  </w:style>
  <w:style w:type="character" w:styleId="SubtitleChar" w:customStyle="1">
    <w:name w:val="Subtitle Char"/>
    <w:basedOn w:val="DefaultParagraphFont"/>
    <w:link w:val="Subtitle"/>
    <w:uiPriority w:val="11"/>
    <w:qFormat/>
    <w:rsid w:val="00626021"/>
    <w:rPr>
      <w:rFonts w:eastAsia="" w:cs="" w:cstheme="majorBidi" w:eastAsiaTheme="majorEastAsia"/>
      <w:color w:val="595959" w:themeColor="text1" w:themeTint="a6"/>
      <w:spacing w:val="15"/>
      <w:sz w:val="28"/>
      <w:szCs w:val="28"/>
    </w:rPr>
  </w:style>
  <w:style w:type="character" w:styleId="QuoteChar" w:customStyle="1">
    <w:name w:val="Quote Char"/>
    <w:basedOn w:val="DefaultParagraphFont"/>
    <w:link w:val="Quote"/>
    <w:uiPriority w:val="29"/>
    <w:qFormat/>
    <w:rsid w:val="00626021"/>
    <w:rPr>
      <w:i/>
      <w:iCs/>
      <w:color w:val="404040" w:themeColor="text1" w:themeTint="bf"/>
    </w:rPr>
  </w:style>
  <w:style w:type="character" w:styleId="IntenseEmphasis">
    <w:name w:val="Intense Emphasis"/>
    <w:basedOn w:val="DefaultParagraphFont"/>
    <w:uiPriority w:val="21"/>
    <w:qFormat/>
    <w:rsid w:val="00626021"/>
    <w:rPr>
      <w:i/>
      <w:iCs/>
      <w:color w:val="0F4761" w:themeColor="accent1" w:themeShade="bf"/>
    </w:rPr>
  </w:style>
  <w:style w:type="character" w:styleId="IntenseQuoteChar" w:customStyle="1">
    <w:name w:val="Intense Quote Char"/>
    <w:basedOn w:val="DefaultParagraphFont"/>
    <w:link w:val="IntenseQuote"/>
    <w:uiPriority w:val="30"/>
    <w:qFormat/>
    <w:rsid w:val="00626021"/>
    <w:rPr>
      <w:i/>
      <w:iCs/>
      <w:color w:val="0F4761" w:themeColor="accent1" w:themeShade="bf"/>
    </w:rPr>
  </w:style>
  <w:style w:type="character" w:styleId="IntenseReference">
    <w:name w:val="Intense Reference"/>
    <w:basedOn w:val="DefaultParagraphFont"/>
    <w:uiPriority w:val="32"/>
    <w:qFormat/>
    <w:rsid w:val="00626021"/>
    <w:rPr>
      <w:b/>
      <w:bCs/>
      <w:smallCaps/>
      <w:color w:val="0F4761" w:themeColor="accent1" w:themeShade="bf"/>
      <w:spacing w:val="5"/>
    </w:rPr>
  </w:style>
  <w:style w:type="character" w:styleId="InternetLink">
    <w:name w:val="Internet Link"/>
    <w:basedOn w:val="DefaultParagraphFont"/>
    <w:uiPriority w:val="99"/>
    <w:unhideWhenUsed/>
    <w:rsid w:val="00ae4619"/>
    <w:rPr>
      <w:color w:val="467886" w:themeColor="hyperlink"/>
      <w:u w:val="single"/>
    </w:rPr>
  </w:style>
  <w:style w:type="character" w:styleId="UnresolvedMention">
    <w:name w:val="Unresolved Mention"/>
    <w:basedOn w:val="DefaultParagraphFont"/>
    <w:uiPriority w:val="99"/>
    <w:semiHidden/>
    <w:unhideWhenUsed/>
    <w:qFormat/>
    <w:rsid w:val="00ae4619"/>
    <w:rPr>
      <w:color w:val="605E5C"/>
      <w:shd w:fill="E1DFDD" w:val="clear"/>
    </w:rPr>
  </w:style>
  <w:style w:type="character" w:styleId="FollowedHyperlink">
    <w:name w:val="FollowedHyperlink"/>
    <w:basedOn w:val="DefaultParagraphFont"/>
    <w:uiPriority w:val="99"/>
    <w:semiHidden/>
    <w:unhideWhenUsed/>
    <w:qFormat/>
    <w:rsid w:val="00340d43"/>
    <w:rPr>
      <w:color w:val="96607D" w:themeColor="followedHyperlink"/>
      <w:u w:val="single"/>
    </w:rPr>
  </w:style>
  <w:style w:type="character" w:styleId="ListLabel1">
    <w:name w:val="ListLabel 1"/>
    <w:qFormat/>
    <w:rPr>
      <w:sz w:val="20"/>
    </w:rPr>
  </w:style>
  <w:style w:type="character" w:styleId="ListLabel2">
    <w:name w:val="ListLabel 2"/>
    <w:qFormat/>
    <w:rPr>
      <w:sz w:val="20"/>
    </w:rPr>
  </w:style>
  <w:style w:type="character" w:styleId="ListLabel3">
    <w:name w:val="ListLabel 3"/>
    <w:qFormat/>
    <w:rPr>
      <w:sz w:val="20"/>
    </w:rPr>
  </w:style>
  <w:style w:type="character" w:styleId="ListLabel4">
    <w:name w:val="ListLabel 4"/>
    <w:qFormat/>
    <w:rPr>
      <w:sz w:val="20"/>
    </w:rPr>
  </w:style>
  <w:style w:type="character" w:styleId="ListLabel5">
    <w:name w:val="ListLabel 5"/>
    <w:qFormat/>
    <w:rPr>
      <w:sz w:val="20"/>
    </w:rPr>
  </w:style>
  <w:style w:type="character" w:styleId="ListLabel6">
    <w:name w:val="ListLabel 6"/>
    <w:qFormat/>
    <w:rPr>
      <w:sz w:val="20"/>
    </w:rPr>
  </w:style>
  <w:style w:type="character" w:styleId="ListLabel7">
    <w:name w:val="ListLabel 7"/>
    <w:qFormat/>
    <w:rPr>
      <w:sz w:val="20"/>
    </w:rPr>
  </w:style>
  <w:style w:type="character" w:styleId="ListLabel8">
    <w:name w:val="ListLabel 8"/>
    <w:qFormat/>
    <w:rPr>
      <w:sz w:val="20"/>
    </w:rPr>
  </w:style>
  <w:style w:type="character" w:styleId="ListLabel9">
    <w:name w:val="ListLabel 9"/>
    <w:qFormat/>
    <w:rPr>
      <w:sz w:val="20"/>
    </w:rPr>
  </w:style>
  <w:style w:type="character" w:styleId="ListLabel10">
    <w:name w:val="ListLabel 10"/>
    <w:qFormat/>
    <w:rPr>
      <w:sz w:val="20"/>
    </w:rPr>
  </w:style>
  <w:style w:type="character" w:styleId="ListLabel11">
    <w:name w:val="ListLabel 11"/>
    <w:qFormat/>
    <w:rPr>
      <w:sz w:val="20"/>
    </w:rPr>
  </w:style>
  <w:style w:type="character" w:styleId="ListLabel12">
    <w:name w:val="ListLabel 12"/>
    <w:qFormat/>
    <w:rPr>
      <w:sz w:val="20"/>
    </w:rPr>
  </w:style>
  <w:style w:type="character" w:styleId="ListLabel13">
    <w:name w:val="ListLabel 13"/>
    <w:qFormat/>
    <w:rPr>
      <w:sz w:val="20"/>
    </w:rPr>
  </w:style>
  <w:style w:type="character" w:styleId="ListLabel14">
    <w:name w:val="ListLabel 14"/>
    <w:qFormat/>
    <w:rPr>
      <w:sz w:val="20"/>
    </w:rPr>
  </w:style>
  <w:style w:type="character" w:styleId="ListLabel15">
    <w:name w:val="ListLabel 15"/>
    <w:qFormat/>
    <w:rPr>
      <w:sz w:val="20"/>
    </w:rPr>
  </w:style>
  <w:style w:type="character" w:styleId="ListLabel16">
    <w:name w:val="ListLabel 16"/>
    <w:qFormat/>
    <w:rPr>
      <w:sz w:val="20"/>
    </w:rPr>
  </w:style>
  <w:style w:type="character" w:styleId="ListLabel17">
    <w:name w:val="ListLabel 17"/>
    <w:qFormat/>
    <w:rPr>
      <w:sz w:val="20"/>
    </w:rPr>
  </w:style>
  <w:style w:type="character" w:styleId="ListLabel18">
    <w:name w:val="ListLabel 18"/>
    <w:qFormat/>
    <w:rPr>
      <w:sz w:val="20"/>
    </w:rPr>
  </w:style>
  <w:style w:type="character" w:styleId="ListLabel19">
    <w:name w:val="ListLabel 19"/>
    <w:qFormat/>
    <w:rPr>
      <w:sz w:val="20"/>
    </w:rPr>
  </w:style>
  <w:style w:type="character" w:styleId="ListLabel20">
    <w:name w:val="ListLabel 20"/>
    <w:qFormat/>
    <w:rPr>
      <w:sz w:val="20"/>
    </w:rPr>
  </w:style>
  <w:style w:type="character" w:styleId="ListLabel21">
    <w:name w:val="ListLabel 21"/>
    <w:qFormat/>
    <w:rPr>
      <w:sz w:val="20"/>
    </w:rPr>
  </w:style>
  <w:style w:type="character" w:styleId="ListLabel22">
    <w:name w:val="ListLabel 22"/>
    <w:qFormat/>
    <w:rPr>
      <w:sz w:val="20"/>
    </w:rPr>
  </w:style>
  <w:style w:type="character" w:styleId="ListLabel23">
    <w:name w:val="ListLabel 23"/>
    <w:qFormat/>
    <w:rPr>
      <w:sz w:val="20"/>
    </w:rPr>
  </w:style>
  <w:style w:type="character" w:styleId="ListLabel24">
    <w:name w:val="ListLabel 24"/>
    <w:qFormat/>
    <w:rPr>
      <w:sz w:val="20"/>
    </w:rPr>
  </w:style>
  <w:style w:type="character" w:styleId="ListLabel25">
    <w:name w:val="ListLabel 25"/>
    <w:qFormat/>
    <w:rPr>
      <w:sz w:val="20"/>
    </w:rPr>
  </w:style>
  <w:style w:type="character" w:styleId="ListLabel26">
    <w:name w:val="ListLabel 26"/>
    <w:qFormat/>
    <w:rPr>
      <w:sz w:val="20"/>
    </w:rPr>
  </w:style>
  <w:style w:type="character" w:styleId="ListLabel27">
    <w:name w:val="ListLabel 27"/>
    <w:qFormat/>
    <w:rPr>
      <w:sz w:val="20"/>
    </w:rPr>
  </w:style>
  <w:style w:type="character" w:styleId="ListLabel28">
    <w:name w:val="ListLabel 28"/>
    <w:qFormat/>
    <w:rPr>
      <w:sz w:val="20"/>
    </w:rPr>
  </w:style>
  <w:style w:type="character" w:styleId="ListLabel29">
    <w:name w:val="ListLabel 29"/>
    <w:qFormat/>
    <w:rPr>
      <w:sz w:val="20"/>
    </w:rPr>
  </w:style>
  <w:style w:type="character" w:styleId="ListLabel30">
    <w:name w:val="ListLabel 30"/>
    <w:qFormat/>
    <w:rPr>
      <w:sz w:val="20"/>
    </w:rPr>
  </w:style>
  <w:style w:type="character" w:styleId="ListLabel31">
    <w:name w:val="ListLabel 31"/>
    <w:qFormat/>
    <w:rPr>
      <w:sz w:val="20"/>
    </w:rPr>
  </w:style>
  <w:style w:type="character" w:styleId="ListLabel32">
    <w:name w:val="ListLabel 32"/>
    <w:qFormat/>
    <w:rPr>
      <w:sz w:val="20"/>
    </w:rPr>
  </w:style>
  <w:style w:type="character" w:styleId="ListLabel33">
    <w:name w:val="ListLabel 33"/>
    <w:qFormat/>
    <w:rPr>
      <w:sz w:val="20"/>
    </w:rPr>
  </w:style>
  <w:style w:type="character" w:styleId="ListLabel34">
    <w:name w:val="ListLabel 34"/>
    <w:qFormat/>
    <w:rPr>
      <w:sz w:val="20"/>
    </w:rPr>
  </w:style>
  <w:style w:type="character" w:styleId="ListLabel35">
    <w:name w:val="ListLabel 35"/>
    <w:qFormat/>
    <w:rPr>
      <w:sz w:val="20"/>
    </w:rPr>
  </w:style>
  <w:style w:type="character" w:styleId="ListLabel36">
    <w:name w:val="ListLabel 36"/>
    <w:qFormat/>
    <w:rPr>
      <w:sz w:val="20"/>
    </w:rPr>
  </w:style>
  <w:style w:type="character" w:styleId="ListLabel37">
    <w:name w:val="ListLabel 37"/>
    <w:qFormat/>
    <w:rPr>
      <w:rFonts w:ascii="Times New Roman" w:hAnsi="Times New Roman" w:cs="Times New Roman"/>
    </w:rPr>
  </w:style>
  <w:style w:type="character" w:styleId="ListLabel38">
    <w:name w:val="ListLabel 38"/>
    <w:qFormat/>
    <w:rPr>
      <w:rFonts w:ascii="Times New Roman" w:hAnsi="Times New Roman" w:cs="Times New Roman"/>
    </w:rPr>
  </w:style>
  <w:style w:type="character" w:styleId="ListLabel39">
    <w:name w:val="ListLabel 39"/>
    <w:qFormat/>
    <w:rPr>
      <w:rFonts w:ascii="Times New Roman" w:hAnsi="Times New Roman" w:cs="Times New Roman"/>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itle">
    <w:name w:val="Title"/>
    <w:basedOn w:val="Normal"/>
    <w:next w:val="Normal"/>
    <w:link w:val="TitleChar"/>
    <w:uiPriority w:val="10"/>
    <w:qFormat/>
    <w:rsid w:val="00626021"/>
    <w:pPr>
      <w:spacing w:lineRule="auto" w:line="240" w:before="0" w:after="80"/>
      <w:contextualSpacing/>
    </w:pPr>
    <w:rPr>
      <w:rFonts w:ascii="Aptos Display" w:hAnsi="Aptos Display" w:eastAsia="" w:cs=""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rsid w:val="00626021"/>
    <w:pPr/>
    <w:rPr>
      <w:rFonts w:eastAsia="" w:cs="" w:cstheme="majorBidi" w:eastAsiaTheme="majorEastAsia"/>
      <w:color w:val="595959" w:themeColor="text1" w:themeTint="a6"/>
      <w:spacing w:val="15"/>
      <w:sz w:val="28"/>
      <w:szCs w:val="28"/>
    </w:rPr>
  </w:style>
  <w:style w:type="paragraph" w:styleId="Quote">
    <w:name w:val="Quote"/>
    <w:basedOn w:val="Normal"/>
    <w:next w:val="Normal"/>
    <w:link w:val="QuoteChar"/>
    <w:uiPriority w:val="29"/>
    <w:qFormat/>
    <w:rsid w:val="00626021"/>
    <w:pPr>
      <w:spacing w:before="160" w:after="160"/>
      <w:jc w:val="center"/>
    </w:pPr>
    <w:rPr>
      <w:i/>
      <w:iCs/>
      <w:color w:val="404040" w:themeColor="text1" w:themeTint="bf"/>
    </w:rPr>
  </w:style>
  <w:style w:type="paragraph" w:styleId="ListParagraph">
    <w:name w:val="List Paragraph"/>
    <w:basedOn w:val="Normal"/>
    <w:uiPriority w:val="34"/>
    <w:qFormat/>
    <w:rsid w:val="00626021"/>
    <w:pPr>
      <w:spacing w:before="0" w:after="160"/>
      <w:ind w:left="720" w:hanging="0"/>
      <w:contextualSpacing/>
    </w:pPr>
    <w:rPr/>
  </w:style>
  <w:style w:type="paragraph" w:styleId="IntenseQuote">
    <w:name w:val="Intense Quote"/>
    <w:basedOn w:val="Normal"/>
    <w:next w:val="Normal"/>
    <w:link w:val="IntenseQuoteChar"/>
    <w:uiPriority w:val="30"/>
    <w:qFormat/>
    <w:rsid w:val="00626021"/>
    <w:pPr>
      <w:pBdr>
        <w:top w:val="single" w:sz="4" w:space="10" w:color="0F4761"/>
        <w:bottom w:val="single" w:sz="4" w:space="10" w:color="0F4761"/>
      </w:pBdr>
      <w:spacing w:before="360" w:after="360"/>
      <w:ind w:left="864" w:right="864" w:hanging="0"/>
      <w:jc w:val="center"/>
    </w:pPr>
    <w:rPr>
      <w:i/>
      <w:iCs/>
      <w:color w:val="0F4761" w:themeColor="accent1" w:themeShade="bf"/>
    </w:rPr>
  </w:style>
  <w:style w:type="paragraph" w:styleId="NormalWeb">
    <w:name w:val="Normal (Web)"/>
    <w:basedOn w:val="Normal"/>
    <w:uiPriority w:val="99"/>
    <w:semiHidden/>
    <w:unhideWhenUsed/>
    <w:qFormat/>
    <w:rsid w:val="004a5912"/>
    <w:pPr/>
    <w:rPr>
      <w:rFonts w:ascii="Times New Roman" w:hAnsi="Times New Roman" w:cs="Times New Roman"/>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asetonline.org/wp-content/uploads/2024/04/ASET-Good-Practice-Guide-Work-based-and-Placement-Learning.pdf" TargetMode="External"/><Relationship Id="rId3" Type="http://schemas.openxmlformats.org/officeDocument/2006/relationships/hyperlink" Target="https://doi-org.ezproxy.uwtsd.ac.uk/10.1080/09669582.2018.1488856" TargetMode="External"/><Relationship Id="rId4" Type="http://schemas.openxmlformats.org/officeDocument/2006/relationships/hyperlink" Target="https://ebookcentral.proquest.com/lib/trinity/detail.action?docID=5173931" TargetMode="External"/><Relationship Id="rId5" Type="http://schemas.openxmlformats.org/officeDocument/2006/relationships/hyperlink" Target="https://doi.org/10.1016/j.ijhm.2018.10.014" TargetMode="External"/><Relationship Id="rId6" Type="http://schemas.openxmlformats.org/officeDocument/2006/relationships/hyperlink" Target="https://doi.org/10.14738/abr.111.13813" TargetMode="External"/><Relationship Id="rId7" Type="http://schemas.openxmlformats.org/officeDocument/2006/relationships/hyperlink" Target="https://www.proquest.com/scholarly-journals/corporate-social-responsibility-hospitality-are/docview/2625320056/se-2?accountid=130472" TargetMode="External"/><Relationship Id="rId8" Type="http://schemas.openxmlformats.org/officeDocument/2006/relationships/hyperlink" Target="https://doi.org/10.1016/j.jhlste.2012.02.005" TargetMode="External"/><Relationship Id="rId9" Type="http://schemas.openxmlformats.org/officeDocument/2006/relationships/hyperlink" Target="https://cdn.whitbread.co.uk/media/2025/05/Whitbread-PLC-Environmental-Social-and-Governance-Report-2024-25.pdf" TargetMode="External"/><Relationship Id="rId10" Type="http://schemas.openxmlformats.org/officeDocument/2006/relationships/hyperlink" Target="https://www.proquest.com/scholarly-journals/systematic-review-research-on-abusive-supervision/docview/2415714461/se-2?accountid=130472" TargetMode="External"/><Relationship Id="rId11" Type="http://schemas.openxmlformats.org/officeDocument/2006/relationships/hyperlink" Target="https://www.proquest.com/scholarly-journals/abusive-supervision-hospitality-employees-helping/docview/2216644604/se-2?accountid=130472" TargetMode="External"/><Relationship Id="rId12" Type="http://schemas.openxmlformats.org/officeDocument/2006/relationships/numbering" Target="numbering.xml"/><Relationship Id="rId13" Type="http://schemas.openxmlformats.org/officeDocument/2006/relationships/fontTable" Target="fontTable.xml"/><Relationship Id="rId14" Type="http://schemas.openxmlformats.org/officeDocument/2006/relationships/settings" Target="settings.xml"/><Relationship Id="rId1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250</TotalTime>
  <Application>Trio_Office/6.2.8.2$Windows_x86 LibreOffice_project/</Application>
  <Pages>9</Pages>
  <Words>1691</Words>
  <Characters>10570</Characters>
  <CharactersWithSpaces>12410</CharactersWithSpaces>
  <Paragraphs>58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2025-06-12T13:27:00Z</dcterms:created>
  <dc:creator>gfgh fg</dc:creator>
  <dc:description/>
  <dc:language>pl-PL</dc:language>
  <cp:lastModifiedBy/>
  <dcterms:modified xsi:type="dcterms:W3CDTF">2025-06-16T17:45:06Z</dcterms:modified>
  <cp:revision>100</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GrammarlyDocumentId">
    <vt:lpwstr>1c38dd6d-dd86-4d60-bae4-23b1a858215e</vt:lpwstr>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