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081D9" w14:textId="6EA889AF" w:rsidR="00B9649E" w:rsidRDefault="00B9649E" w:rsidP="00B9649E">
      <w:pPr>
        <w:jc w:val="center"/>
        <w:rPr>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Hlk100367242"/>
      <w:r>
        <w:rPr>
          <w:b/>
          <w:bCs/>
          <w:noProof/>
          <w:color w:val="000000" w:themeColor="text1"/>
          <w:sz w:val="28"/>
          <w:szCs w:val="28"/>
        </w:rPr>
        <w:drawing>
          <wp:inline distT="0" distB="0" distL="0" distR="0" wp14:anchorId="52B6F21D" wp14:editId="13F20564">
            <wp:extent cx="2143125" cy="1973580"/>
            <wp:effectExtent l="0" t="0" r="9525" b="762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143125" cy="1973580"/>
                    </a:xfrm>
                    <a:prstGeom prst="rect">
                      <a:avLst/>
                    </a:prstGeom>
                  </pic:spPr>
                </pic:pic>
              </a:graphicData>
            </a:graphic>
          </wp:inline>
        </w:drawing>
      </w:r>
    </w:p>
    <w:p w14:paraId="1CEF40F5" w14:textId="16C8D06C" w:rsidR="001C0D46" w:rsidRPr="00445F03" w:rsidRDefault="001C0D46"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Community Engagement</w:t>
      </w:r>
    </w:p>
    <w:p w14:paraId="41BB20D3" w14:textId="4CCD2832" w:rsidR="001C0D46" w:rsidRPr="00445F03" w:rsidRDefault="001C0D46" w:rsidP="00445F03">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LCBB4002</w:t>
      </w:r>
    </w:p>
    <w:p w14:paraId="0A87051C" w14:textId="77777777" w:rsidR="00445F03" w:rsidRPr="00445F03" w:rsidRDefault="001C0D46"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Assignment Title: </w:t>
      </w:r>
    </w:p>
    <w:p w14:paraId="203A0D22" w14:textId="758BF295" w:rsidR="00445F03" w:rsidRPr="00445F03" w:rsidRDefault="001C0D46"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Assessment 1 </w:t>
      </w:r>
    </w:p>
    <w:p w14:paraId="14E637F7" w14:textId="254A9B39" w:rsidR="00445F03" w:rsidRPr="00445F03" w:rsidRDefault="00445F03"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Importance of Community Engagement with Orphanages</w:t>
      </w:r>
    </w:p>
    <w:p w14:paraId="00000006" w14:textId="4B2BCDA2" w:rsidR="00C23CD1" w:rsidRPr="00445F03" w:rsidRDefault="001A327B"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ID:</w:t>
      </w:r>
      <w:r w:rsidR="00B9649E"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2112679</w:t>
      </w:r>
    </w:p>
    <w:p w14:paraId="6A7C9C76" w14:textId="563CC253" w:rsidR="00B9649E" w:rsidRPr="00445F03" w:rsidRDefault="00B9649E"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Cristina Anton</w:t>
      </w:r>
    </w:p>
    <w:p w14:paraId="0000000A" w14:textId="38BE4C88" w:rsidR="00C23CD1" w:rsidRPr="00445F03" w:rsidRDefault="00B9649E" w:rsidP="00B9649E">
      <w:pPr>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sectPr w:rsidR="00C23CD1" w:rsidRPr="00445F03" w:rsidSect="00B9649E">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pPr>
      <w:r w:rsidRPr="00445F03">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 Dr. Faizu Edu</w:t>
      </w:r>
      <w:bookmarkEnd w:id="0"/>
    </w:p>
    <w:p w14:paraId="0000000B" w14:textId="77777777" w:rsidR="00C23CD1" w:rsidRPr="00445F03" w:rsidRDefault="00C23CD1" w:rsidP="001C0D46">
      <w:pPr>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000000C" w14:textId="77777777" w:rsidR="00C23CD1" w:rsidRPr="00445F03" w:rsidRDefault="001A327B" w:rsidP="001C0D46">
      <w:pPr>
        <w:keepNext/>
        <w:keepLines/>
        <w:pBdr>
          <w:top w:val="nil"/>
          <w:left w:val="nil"/>
          <w:bottom w:val="nil"/>
          <w:right w:val="nil"/>
          <w:between w:val="nil"/>
        </w:pBdr>
        <w:spacing w:before="240" w:after="0"/>
        <w:jc w:val="left"/>
        <w:rPr>
          <w:b/>
          <w:bCs/>
          <w:color w:val="2E74B5" w:themeColor="accent1" w:themeShade="BF"/>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45F03">
        <w:rPr>
          <w:b/>
          <w:bCs/>
          <w:color w:val="2E74B5" w:themeColor="accent1" w:themeShade="BF"/>
          <w:sz w:val="36"/>
          <w:szCs w:val="3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Table of Contents</w:t>
      </w:r>
    </w:p>
    <w:sdt>
      <w:sdtPr>
        <w:rPr>
          <w:b/>
          <w:bCs/>
          <w:color w:val="000000" w:themeColor="text1"/>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id w:val="-1692830940"/>
        <w:docPartObj>
          <w:docPartGallery w:val="Table of Contents"/>
          <w:docPartUnique/>
        </w:docPartObj>
      </w:sdtPr>
      <w:sdtEndPr>
        <w:rPr>
          <w:b w:val="0"/>
          <w:bCs w:val="0"/>
          <w:color w:val="auto"/>
          <w:sz w:val="24"/>
          <w:szCs w:val="24"/>
          <w14:shadow w14:blurRad="0" w14:dist="0" w14:dir="0" w14:sx="0" w14:sy="0" w14:kx="0" w14:ky="0" w14:algn="none">
            <w14:srgbClr w14:val="000000"/>
          </w14:shadow>
          <w14:textOutline w14:w="0" w14:cap="rnd" w14:cmpd="sng" w14:algn="ctr">
            <w14:noFill/>
            <w14:prstDash w14:val="solid"/>
            <w14:bevel/>
          </w14:textOutline>
        </w:rPr>
      </w:sdtEndPr>
      <w:sdtContent>
        <w:p w14:paraId="59BC0619" w14:textId="408B2C78" w:rsidR="009F5EDE" w:rsidRPr="009F5EDE" w:rsidRDefault="001A327B" w:rsidP="009F5EDE">
          <w:pPr>
            <w:pStyle w:val="TOC1"/>
            <w:tabs>
              <w:tab w:val="left" w:pos="480"/>
              <w:tab w:val="right" w:pos="9350"/>
            </w:tabs>
            <w:rPr>
              <w:noProof/>
              <w:u w:val="single"/>
            </w:rPr>
          </w:pPr>
          <w:r w:rsidRPr="009F5EDE">
            <w:rPr>
              <w:b/>
              <w:bCs/>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fldChar w:fldCharType="begin"/>
          </w:r>
          <w:r w:rsidRPr="009F5EDE">
            <w:rPr>
              <w:b/>
              <w:bCs/>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instrText xml:space="preserve"> TOC \h \u \z </w:instrText>
          </w:r>
          <w:r w:rsidRPr="009F5EDE">
            <w:rPr>
              <w:b/>
              <w:bCs/>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fldChar w:fldCharType="separate"/>
          </w:r>
          <w:hyperlink w:anchor="_Toc103376077" w:history="1">
            <w:r w:rsidR="009F5EDE" w:rsidRPr="009F5EDE">
              <w:rPr>
                <w:rStyle w:val="Hyperlink"/>
                <w:noProof/>
                <w:color w:val="aut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9F5EDE" w:rsidRPr="009F5EDE">
              <w:rPr>
                <w:rFonts w:asciiTheme="minorHAnsi" w:eastAsiaTheme="minorEastAsia" w:hAnsiTheme="minorHAnsi" w:cstheme="minorBidi"/>
                <w:noProof/>
                <w:sz w:val="22"/>
                <w:szCs w:val="22"/>
                <w:lang w:val="en-GB" w:eastAsia="en-GB"/>
              </w:rPr>
              <w:tab/>
            </w:r>
            <w:r w:rsidR="009F5EDE" w:rsidRPr="009F5EDE">
              <w:rPr>
                <w:rStyle w:val="Hyperlink"/>
                <w:noProof/>
                <w:color w:val="auto"/>
              </w:rPr>
              <w:t>Introduction</w:t>
            </w:r>
            <w:r w:rsidR="009F5EDE" w:rsidRPr="009F5EDE">
              <w:rPr>
                <w:noProof/>
                <w:webHidden/>
              </w:rPr>
              <w:tab/>
              <w:t>…………………………………………………………………………………..</w:t>
            </w:r>
            <w:r w:rsidR="009F5EDE" w:rsidRPr="009F5EDE">
              <w:rPr>
                <w:noProof/>
                <w:webHidden/>
              </w:rPr>
              <w:fldChar w:fldCharType="begin"/>
            </w:r>
            <w:r w:rsidR="009F5EDE" w:rsidRPr="009F5EDE">
              <w:rPr>
                <w:noProof/>
                <w:webHidden/>
              </w:rPr>
              <w:instrText xml:space="preserve"> PAGEREF _Toc103376077 \h </w:instrText>
            </w:r>
            <w:r w:rsidR="009F5EDE" w:rsidRPr="009F5EDE">
              <w:rPr>
                <w:noProof/>
                <w:webHidden/>
              </w:rPr>
            </w:r>
            <w:r w:rsidR="009F5EDE" w:rsidRPr="009F5EDE">
              <w:rPr>
                <w:noProof/>
                <w:webHidden/>
              </w:rPr>
              <w:fldChar w:fldCharType="separate"/>
            </w:r>
            <w:r w:rsidR="00CB1319">
              <w:rPr>
                <w:noProof/>
                <w:webHidden/>
              </w:rPr>
              <w:t>2</w:t>
            </w:r>
            <w:r w:rsidR="009F5EDE" w:rsidRPr="009F5EDE">
              <w:rPr>
                <w:noProof/>
                <w:webHidden/>
              </w:rPr>
              <w:fldChar w:fldCharType="end"/>
            </w:r>
          </w:hyperlink>
          <w:r w:rsidR="009F5EDE" w:rsidRPr="009F5EDE">
            <w:rPr>
              <w:rFonts w:eastAsiaTheme="minorEastAsia"/>
              <w:noProof/>
            </w:rPr>
            <w:t xml:space="preserve"> 2. </w:t>
          </w:r>
          <w:r w:rsidR="0068689A">
            <w:rPr>
              <w:rFonts w:eastAsiaTheme="minorEastAsia"/>
              <w:noProof/>
            </w:rPr>
            <w:t xml:space="preserve">   </w:t>
          </w:r>
          <w:r w:rsidR="009F5EDE" w:rsidRPr="009F5EDE">
            <w:rPr>
              <w:rFonts w:eastAsiaTheme="minorEastAsia"/>
              <w:noProof/>
            </w:rPr>
            <w:t xml:space="preserve">Concept of Community </w:t>
          </w:r>
          <w:r w:rsidR="00CB1319" w:rsidRPr="009F5EDE">
            <w:rPr>
              <w:rFonts w:eastAsiaTheme="minorEastAsia"/>
              <w:noProof/>
            </w:rPr>
            <w:t>Engagement</w:t>
          </w:r>
          <w:r w:rsidR="00CB1319">
            <w:rPr>
              <w:rFonts w:eastAsiaTheme="minorEastAsia"/>
              <w:noProof/>
            </w:rPr>
            <w:t xml:space="preserve"> …</w:t>
          </w:r>
          <w:r w:rsidR="009F5EDE" w:rsidRPr="009F5EDE">
            <w:rPr>
              <w:rFonts w:eastAsiaTheme="minorEastAsia"/>
              <w:noProof/>
            </w:rPr>
            <w:t>………</w:t>
          </w:r>
          <w:r w:rsidR="00CB1319">
            <w:rPr>
              <w:rFonts w:eastAsiaTheme="minorEastAsia"/>
              <w:noProof/>
            </w:rPr>
            <w:t>..</w:t>
          </w:r>
          <w:r w:rsidR="009F5EDE" w:rsidRPr="009F5EDE">
            <w:rPr>
              <w:rFonts w:eastAsiaTheme="minorEastAsia"/>
              <w:noProof/>
            </w:rPr>
            <w:t>…………………………………………….2</w:t>
          </w:r>
        </w:p>
        <w:p w14:paraId="6894175C" w14:textId="4AAA75BF" w:rsidR="009F5EDE" w:rsidRPr="009F5EDE" w:rsidRDefault="009F5EDE" w:rsidP="009F5EDE">
          <w:pPr>
            <w:pStyle w:val="TOC2"/>
            <w:tabs>
              <w:tab w:val="left" w:pos="660"/>
              <w:tab w:val="right" w:pos="9350"/>
            </w:tabs>
            <w:ind w:left="0"/>
            <w:rPr>
              <w:rFonts w:asciiTheme="minorHAnsi" w:eastAsiaTheme="minorEastAsia" w:hAnsiTheme="minorHAnsi" w:cstheme="minorBidi"/>
              <w:noProof/>
              <w:sz w:val="22"/>
              <w:szCs w:val="22"/>
              <w:lang w:val="en-GB" w:eastAsia="en-GB"/>
            </w:rPr>
          </w:pPr>
          <w:hyperlink w:anchor="_Toc103376078" w:history="1">
            <w:r w:rsidRPr="009F5EDE">
              <w:rPr>
                <w:rStyle w:val="Hyperlink"/>
                <w:noProof/>
                <w:color w:val="aut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Pr>
                <w:rStyle w:val="Hyperlink"/>
                <w:noProof/>
                <w:color w:val="aut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F5EDE">
              <w:rPr>
                <w:rStyle w:val="Hyperlink"/>
                <w:noProof/>
                <w:color w:val="auto"/>
              </w:rPr>
              <w:t>The Significance of the Topic</w:t>
            </w:r>
            <w:r w:rsidRPr="009F5EDE">
              <w:rPr>
                <w:noProof/>
                <w:webHidden/>
              </w:rPr>
              <w:tab/>
            </w:r>
            <w:r w:rsidR="0068689A">
              <w:rPr>
                <w:noProof/>
                <w:webHidden/>
              </w:rPr>
              <w:t>….</w:t>
            </w:r>
            <w:r w:rsidRPr="009F5EDE">
              <w:rPr>
                <w:noProof/>
                <w:webHidden/>
              </w:rPr>
              <w:t>……………………………………………………………..</w:t>
            </w:r>
            <w:r w:rsidRPr="009F5EDE">
              <w:rPr>
                <w:noProof/>
                <w:webHidden/>
              </w:rPr>
              <w:fldChar w:fldCharType="begin"/>
            </w:r>
            <w:r w:rsidRPr="009F5EDE">
              <w:rPr>
                <w:noProof/>
                <w:webHidden/>
              </w:rPr>
              <w:instrText xml:space="preserve"> PAGEREF _Toc103376078 \h </w:instrText>
            </w:r>
            <w:r w:rsidRPr="009F5EDE">
              <w:rPr>
                <w:noProof/>
                <w:webHidden/>
              </w:rPr>
            </w:r>
            <w:r w:rsidRPr="009F5EDE">
              <w:rPr>
                <w:noProof/>
                <w:webHidden/>
              </w:rPr>
              <w:fldChar w:fldCharType="separate"/>
            </w:r>
            <w:r w:rsidR="00CB1319">
              <w:rPr>
                <w:noProof/>
                <w:webHidden/>
              </w:rPr>
              <w:t>2</w:t>
            </w:r>
            <w:r w:rsidRPr="009F5EDE">
              <w:rPr>
                <w:noProof/>
                <w:webHidden/>
              </w:rPr>
              <w:fldChar w:fldCharType="end"/>
            </w:r>
          </w:hyperlink>
        </w:p>
        <w:p w14:paraId="145125FA" w14:textId="62454C68" w:rsidR="009F5EDE" w:rsidRPr="009F5EDE" w:rsidRDefault="009F5EDE" w:rsidP="009F5EDE">
          <w:pPr>
            <w:pStyle w:val="TOC2"/>
            <w:tabs>
              <w:tab w:val="left" w:pos="660"/>
              <w:tab w:val="right" w:pos="9350"/>
            </w:tabs>
            <w:ind w:left="0"/>
            <w:rPr>
              <w:rFonts w:asciiTheme="minorHAnsi" w:eastAsiaTheme="minorEastAsia" w:hAnsiTheme="minorHAnsi" w:cstheme="minorBidi"/>
              <w:noProof/>
              <w:sz w:val="22"/>
              <w:szCs w:val="22"/>
              <w:lang w:val="en-GB" w:eastAsia="en-GB"/>
            </w:rPr>
          </w:pPr>
          <w:hyperlink w:anchor="_Toc103376079" w:history="1">
            <w:r w:rsidRPr="009F5EDE">
              <w:rPr>
                <w:rStyle w:val="Hyperlink"/>
                <w:noProof/>
                <w:color w:val="aut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Pr>
                <w:rFonts w:asciiTheme="minorHAnsi" w:eastAsiaTheme="minorEastAsia" w:hAnsiTheme="minorHAnsi" w:cstheme="minorBidi"/>
                <w:noProof/>
                <w:sz w:val="22"/>
                <w:szCs w:val="22"/>
                <w:lang w:val="en-GB" w:eastAsia="en-GB"/>
              </w:rPr>
              <w:t xml:space="preserve">    </w:t>
            </w:r>
            <w:r w:rsidRPr="009F5EDE">
              <w:rPr>
                <w:rStyle w:val="Hyperlink"/>
                <w:noProof/>
                <w:color w:val="auto"/>
              </w:rPr>
              <w:t>The importance of community involvement</w:t>
            </w:r>
            <w:r w:rsidRPr="009F5EDE">
              <w:rPr>
                <w:noProof/>
                <w:webHidden/>
              </w:rPr>
              <w:tab/>
              <w:t>……………………………………………….</w:t>
            </w:r>
            <w:r w:rsidRPr="009F5EDE">
              <w:rPr>
                <w:noProof/>
                <w:webHidden/>
              </w:rPr>
              <w:fldChar w:fldCharType="begin"/>
            </w:r>
            <w:r w:rsidRPr="009F5EDE">
              <w:rPr>
                <w:noProof/>
                <w:webHidden/>
              </w:rPr>
              <w:instrText xml:space="preserve"> PAGEREF _Toc103376079 \h </w:instrText>
            </w:r>
            <w:r w:rsidRPr="009F5EDE">
              <w:rPr>
                <w:noProof/>
                <w:webHidden/>
              </w:rPr>
            </w:r>
            <w:r w:rsidRPr="009F5EDE">
              <w:rPr>
                <w:noProof/>
                <w:webHidden/>
              </w:rPr>
              <w:fldChar w:fldCharType="separate"/>
            </w:r>
            <w:r w:rsidR="00CB1319">
              <w:rPr>
                <w:noProof/>
                <w:webHidden/>
              </w:rPr>
              <w:t>3</w:t>
            </w:r>
            <w:r w:rsidRPr="009F5EDE">
              <w:rPr>
                <w:noProof/>
                <w:webHidden/>
              </w:rPr>
              <w:fldChar w:fldCharType="end"/>
            </w:r>
          </w:hyperlink>
        </w:p>
        <w:p w14:paraId="082A9D79" w14:textId="362F19A1" w:rsidR="009F5EDE" w:rsidRDefault="009F5EDE" w:rsidP="009F5EDE">
          <w:pPr>
            <w:pStyle w:val="TOC2"/>
            <w:tabs>
              <w:tab w:val="left" w:pos="660"/>
              <w:tab w:val="right" w:pos="9350"/>
            </w:tabs>
            <w:ind w:left="0"/>
            <w:rPr>
              <w:rStyle w:val="Hyperlink"/>
              <w:noProof/>
              <w:color w:val="auto"/>
            </w:rPr>
          </w:pPr>
          <w:hyperlink w:anchor="_Toc103376080" w:history="1">
            <w:r w:rsidRPr="009F5EDE">
              <w:rPr>
                <w:rStyle w:val="Hyperlink"/>
                <w:noProof/>
                <w:color w:val="aut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Pr>
                <w:rFonts w:asciiTheme="minorHAnsi" w:eastAsiaTheme="minorEastAsia" w:hAnsiTheme="minorHAnsi" w:cstheme="minorBidi"/>
                <w:noProof/>
                <w:sz w:val="22"/>
                <w:szCs w:val="22"/>
                <w:lang w:val="en-GB" w:eastAsia="en-GB"/>
              </w:rPr>
              <w:t xml:space="preserve">     </w:t>
            </w:r>
            <w:r w:rsidRPr="009F5EDE">
              <w:rPr>
                <w:rStyle w:val="Hyperlink"/>
                <w:noProof/>
                <w:color w:val="auto"/>
              </w:rPr>
              <w:t>Analyse social media platforms</w:t>
            </w:r>
            <w:r w:rsidRPr="009F5EDE">
              <w:rPr>
                <w:noProof/>
                <w:webHidden/>
              </w:rPr>
              <w:tab/>
              <w:t>……………………………………………………………</w:t>
            </w:r>
            <w:r w:rsidRPr="009F5EDE">
              <w:rPr>
                <w:noProof/>
                <w:webHidden/>
              </w:rPr>
              <w:fldChar w:fldCharType="begin"/>
            </w:r>
            <w:r w:rsidRPr="009F5EDE">
              <w:rPr>
                <w:noProof/>
                <w:webHidden/>
              </w:rPr>
              <w:instrText xml:space="preserve"> PAGEREF _Toc103376080 \h </w:instrText>
            </w:r>
            <w:r w:rsidRPr="009F5EDE">
              <w:rPr>
                <w:noProof/>
                <w:webHidden/>
              </w:rPr>
            </w:r>
            <w:r w:rsidRPr="009F5EDE">
              <w:rPr>
                <w:noProof/>
                <w:webHidden/>
              </w:rPr>
              <w:fldChar w:fldCharType="separate"/>
            </w:r>
            <w:r w:rsidR="00CB1319">
              <w:rPr>
                <w:noProof/>
                <w:webHidden/>
              </w:rPr>
              <w:t>4</w:t>
            </w:r>
            <w:r w:rsidRPr="009F5EDE">
              <w:rPr>
                <w:noProof/>
                <w:webHidden/>
              </w:rPr>
              <w:fldChar w:fldCharType="end"/>
            </w:r>
          </w:hyperlink>
        </w:p>
        <w:p w14:paraId="71BC09E0" w14:textId="36FD489D" w:rsidR="0068689A" w:rsidRPr="0068689A" w:rsidRDefault="0068689A" w:rsidP="0068689A">
          <w:pPr>
            <w:rPr>
              <w:noProof/>
            </w:rPr>
          </w:pPr>
          <w:r w:rsidRPr="0068689A">
            <w:rPr>
              <w:rFonts w:eastAsiaTheme="minorEastAsia"/>
              <w:noProof/>
            </w:rPr>
            <w:t xml:space="preserve">6.   </w:t>
          </w:r>
          <w:r w:rsidRPr="0068689A">
            <w:rPr>
              <w:noProof/>
            </w:rPr>
            <w:t>The requirement for training and the use of a forward-lookin</w:t>
          </w:r>
          <w:r w:rsidRPr="0068689A">
            <w:rPr>
              <w:noProof/>
            </w:rPr>
            <w:t>g</w:t>
          </w:r>
          <w:r w:rsidR="00CB1319">
            <w:rPr>
              <w:noProof/>
            </w:rPr>
            <w:t xml:space="preserve">. </w:t>
          </w:r>
          <w:r w:rsidRPr="0068689A">
            <w:rPr>
              <w:noProof/>
            </w:rPr>
            <w:t>…………………………….5</w:t>
          </w:r>
        </w:p>
        <w:p w14:paraId="65E7E087" w14:textId="68CF60D2" w:rsidR="009F5EDE" w:rsidRPr="009F5EDE" w:rsidRDefault="009F5EDE" w:rsidP="009F5EDE">
          <w:pPr>
            <w:pStyle w:val="TOC2"/>
            <w:tabs>
              <w:tab w:val="left" w:pos="660"/>
              <w:tab w:val="right" w:pos="9350"/>
            </w:tabs>
            <w:ind w:left="0"/>
            <w:rPr>
              <w:rFonts w:asciiTheme="minorHAnsi" w:eastAsiaTheme="minorEastAsia" w:hAnsiTheme="minorHAnsi" w:cstheme="minorBidi"/>
              <w:noProof/>
              <w:sz w:val="22"/>
              <w:szCs w:val="22"/>
              <w:lang w:val="en-GB" w:eastAsia="en-GB"/>
            </w:rPr>
          </w:pPr>
          <w:hyperlink w:anchor="_Toc103376081" w:history="1">
            <w:r w:rsidRPr="009F5EDE">
              <w:rPr>
                <w:rStyle w:val="Hyperlink"/>
                <w:noProof/>
                <w:color w:val="aut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Pr>
                <w:rFonts w:asciiTheme="minorHAnsi" w:eastAsiaTheme="minorEastAsia" w:hAnsiTheme="minorHAnsi" w:cstheme="minorBidi"/>
                <w:noProof/>
                <w:sz w:val="22"/>
                <w:szCs w:val="22"/>
                <w:lang w:val="en-GB" w:eastAsia="en-GB"/>
              </w:rPr>
              <w:t xml:space="preserve">      </w:t>
            </w:r>
            <w:r w:rsidRPr="009F5EDE">
              <w:rPr>
                <w:rStyle w:val="Hyperlink"/>
                <w:noProof/>
                <w:color w:val="auto"/>
              </w:rPr>
              <w:t>Recommendations</w:t>
            </w:r>
            <w:r w:rsidRPr="009F5EDE">
              <w:rPr>
                <w:noProof/>
                <w:webHidden/>
              </w:rPr>
              <w:tab/>
              <w:t>………………………………………………………………………….</w:t>
            </w:r>
            <w:r w:rsidRPr="009F5EDE">
              <w:rPr>
                <w:noProof/>
                <w:webHidden/>
              </w:rPr>
              <w:fldChar w:fldCharType="begin"/>
            </w:r>
            <w:r w:rsidRPr="009F5EDE">
              <w:rPr>
                <w:noProof/>
                <w:webHidden/>
              </w:rPr>
              <w:instrText xml:space="preserve"> PAGEREF _Toc103376081 \h </w:instrText>
            </w:r>
            <w:r w:rsidRPr="009F5EDE">
              <w:rPr>
                <w:noProof/>
                <w:webHidden/>
              </w:rPr>
            </w:r>
            <w:r w:rsidRPr="009F5EDE">
              <w:rPr>
                <w:noProof/>
                <w:webHidden/>
              </w:rPr>
              <w:fldChar w:fldCharType="separate"/>
            </w:r>
            <w:r w:rsidR="00CB1319">
              <w:rPr>
                <w:noProof/>
                <w:webHidden/>
              </w:rPr>
              <w:t>6</w:t>
            </w:r>
            <w:r w:rsidRPr="009F5EDE">
              <w:rPr>
                <w:noProof/>
                <w:webHidden/>
              </w:rPr>
              <w:fldChar w:fldCharType="end"/>
            </w:r>
          </w:hyperlink>
        </w:p>
        <w:p w14:paraId="0B9D9661" w14:textId="3CC0488D" w:rsidR="009F5EDE" w:rsidRPr="009F5EDE" w:rsidRDefault="009F5EDE">
          <w:pPr>
            <w:pStyle w:val="TOC1"/>
            <w:tabs>
              <w:tab w:val="left" w:pos="480"/>
              <w:tab w:val="right" w:pos="9350"/>
            </w:tabs>
            <w:rPr>
              <w:rStyle w:val="Hyperlink"/>
              <w:noProof/>
              <w:color w:val="auto"/>
            </w:rPr>
          </w:pPr>
          <w:r w:rsidRPr="00CB1319">
            <w:rPr>
              <w:rStyle w:val="Hyperlink"/>
              <w:noProof/>
              <w:color w:val="auto"/>
              <w:u w:val="non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CB1319">
            <w:rPr>
              <w:rFonts w:asciiTheme="minorHAnsi" w:eastAsiaTheme="minorEastAsia" w:hAnsiTheme="minorHAnsi" w:cstheme="minorBidi"/>
              <w:noProof/>
              <w:sz w:val="22"/>
              <w:szCs w:val="22"/>
              <w:lang w:val="en-GB" w:eastAsia="en-GB"/>
            </w:rPr>
            <w:tab/>
          </w:r>
          <w:r w:rsidRPr="00CB1319">
            <w:rPr>
              <w:rStyle w:val="Hyperlink"/>
              <w:noProof/>
              <w:color w:val="auto"/>
              <w:u w:val="none"/>
            </w:rPr>
            <w:t>Conclusion</w:t>
          </w:r>
          <w:r w:rsidRPr="009F5EDE">
            <w:rPr>
              <w:noProof/>
              <w:webHidden/>
            </w:rPr>
            <w:tab/>
            <w:t>…………………………………………………………………………………..</w:t>
          </w:r>
          <w:r w:rsidR="0068689A">
            <w:rPr>
              <w:noProof/>
              <w:webHidden/>
            </w:rPr>
            <w:t>7</w:t>
          </w:r>
        </w:p>
        <w:p w14:paraId="22EB41D1" w14:textId="7C0ABFFC" w:rsidR="009F5EDE" w:rsidRPr="009F5EDE" w:rsidRDefault="009F5EDE" w:rsidP="009F5EDE">
          <w:pPr>
            <w:rPr>
              <w:rFonts w:eastAsiaTheme="minorEastAsia"/>
              <w:noProof/>
            </w:rPr>
          </w:pPr>
          <w:r w:rsidRPr="009F5EDE">
            <w:rPr>
              <w:rFonts w:eastAsiaTheme="minorEastAsia"/>
              <w:noProof/>
            </w:rPr>
            <w:t xml:space="preserve">9. </w:t>
          </w:r>
          <w:r>
            <w:rPr>
              <w:rFonts w:eastAsiaTheme="minorEastAsia"/>
              <w:noProof/>
            </w:rPr>
            <w:t xml:space="preserve">    </w:t>
          </w:r>
          <w:r w:rsidRPr="009F5EDE">
            <w:rPr>
              <w:rFonts w:eastAsiaTheme="minorEastAsia"/>
              <w:noProof/>
            </w:rPr>
            <w:t>References</w:t>
          </w:r>
          <w:r w:rsidR="0068689A">
            <w:rPr>
              <w:rFonts w:eastAsiaTheme="minorEastAsia"/>
              <w:noProof/>
            </w:rPr>
            <w:t>……………………………………………………………………………………8</w:t>
          </w:r>
        </w:p>
        <w:p w14:paraId="0000001A" w14:textId="379EB9F7" w:rsidR="00C23CD1" w:rsidRDefault="001A327B" w:rsidP="001C0D46">
          <w:r w:rsidRPr="009F5EDE">
            <w:rPr>
              <w:b/>
              <w:bCs/>
              <w:sz w:val="28"/>
              <w:szCs w:val="2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fldChar w:fldCharType="end"/>
          </w:r>
        </w:p>
      </w:sdtContent>
    </w:sdt>
    <w:p w14:paraId="0000001B" w14:textId="77777777" w:rsidR="00C23CD1" w:rsidRDefault="00C23CD1" w:rsidP="001C0D46"/>
    <w:p w14:paraId="0000001C" w14:textId="77777777" w:rsidR="00C23CD1" w:rsidRDefault="00C23CD1" w:rsidP="001C0D46"/>
    <w:p w14:paraId="0000001D" w14:textId="77777777" w:rsidR="00C23CD1" w:rsidRDefault="00C23CD1" w:rsidP="001C0D46"/>
    <w:p w14:paraId="0000001E" w14:textId="77777777" w:rsidR="00C23CD1" w:rsidRDefault="00C23CD1" w:rsidP="001C0D46"/>
    <w:p w14:paraId="0000001F" w14:textId="77777777" w:rsidR="00C23CD1" w:rsidRDefault="00C23CD1" w:rsidP="001C0D46"/>
    <w:p w14:paraId="00000020" w14:textId="77777777" w:rsidR="00C23CD1" w:rsidRDefault="00C23CD1" w:rsidP="001C0D46"/>
    <w:p w14:paraId="00000021" w14:textId="77777777" w:rsidR="00C23CD1" w:rsidRDefault="00C23CD1" w:rsidP="001C0D46"/>
    <w:p w14:paraId="00000022" w14:textId="77777777" w:rsidR="00C23CD1" w:rsidRDefault="00C23CD1" w:rsidP="001C0D46"/>
    <w:p w14:paraId="00000023" w14:textId="77777777" w:rsidR="00C23CD1" w:rsidRDefault="00C23CD1" w:rsidP="001C0D46">
      <w:pPr>
        <w:sectPr w:rsidR="00C23CD1" w:rsidSect="00B9649E">
          <w:footerReference w:type="default" r:id="rId9"/>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pPr>
    </w:p>
    <w:p w14:paraId="00000024" w14:textId="4C659EAF" w:rsidR="00C23CD1" w:rsidRPr="00B9649E" w:rsidRDefault="001A327B" w:rsidP="00334E2B">
      <w:pPr>
        <w:pStyle w:val="Heading1"/>
        <w:numPr>
          <w:ilvl w:val="0"/>
          <w:numId w:val="3"/>
        </w:numPr>
        <w:rPr>
          <w:color w:val="2E74B5" w:themeColor="accent1" w:themeShade="BF"/>
          <w:sz w:val="36"/>
          <w:szCs w:val="36"/>
        </w:rPr>
      </w:pPr>
      <w:bookmarkStart w:id="1" w:name="_Toc103376077"/>
      <w:r w:rsidRPr="00B9649E">
        <w:rPr>
          <w:color w:val="2E74B5" w:themeColor="accent1" w:themeShade="BF"/>
          <w:sz w:val="36"/>
          <w:szCs w:val="36"/>
        </w:rPr>
        <w:lastRenderedPageBreak/>
        <w:t>Introduction</w:t>
      </w:r>
      <w:bookmarkEnd w:id="1"/>
    </w:p>
    <w:p w14:paraId="10BF30F9" w14:textId="7CFDE29F" w:rsidR="00763800" w:rsidRDefault="001B2098" w:rsidP="00763800">
      <w:r w:rsidRPr="001B2098">
        <w:t xml:space="preserve">The work on the project explains and demonstrates the correct and most effective idea of community involvement. This report comprises the assistance of this component; the study work discusses and launches a range of advantages that the individual concern may reap. In addition to providing a compelling study and assessment of the many periods of the social organisation, in a particular instance, an orphanage, the paper job additionally offers an appropriate exposition of the various sets of issues that the essay considers. </w:t>
      </w:r>
      <w:r w:rsidR="00CB1319">
        <w:t>To</w:t>
      </w:r>
      <w:r w:rsidRPr="001B2098">
        <w:t xml:space="preserve"> deal with the complexity and the difficulties of the issues, the research also recommends the efficient use of different social media approaches to take a forward-looking strategy for problem-solving. Social organisations should consider using appropriate and adaptable suggestions when controlling their relationships with networks to achieve a competitive edge, which comprises this paper's focus.</w:t>
      </w:r>
    </w:p>
    <w:p w14:paraId="14DF80DE" w14:textId="77777777" w:rsidR="001D1903" w:rsidRDefault="001D1903" w:rsidP="00763800"/>
    <w:p w14:paraId="00000028" w14:textId="532CCDB8" w:rsidR="00C23CD1" w:rsidRPr="001D1903" w:rsidRDefault="001A327B" w:rsidP="001D1903">
      <w:pPr>
        <w:pStyle w:val="ListParagraph"/>
        <w:numPr>
          <w:ilvl w:val="0"/>
          <w:numId w:val="3"/>
        </w:numPr>
        <w:rPr>
          <w:b/>
          <w:bCs/>
          <w:sz w:val="36"/>
          <w:szCs w:val="36"/>
          <w:u w:val="single"/>
        </w:rPr>
      </w:pPr>
      <w:r w:rsidRPr="001D1903">
        <w:rPr>
          <w:b/>
          <w:bCs/>
          <w:color w:val="2E74B5" w:themeColor="accent1" w:themeShade="BF"/>
          <w:sz w:val="36"/>
          <w:szCs w:val="36"/>
          <w:u w:val="single"/>
        </w:rPr>
        <w:t xml:space="preserve">Concept of Community </w:t>
      </w:r>
      <w:r w:rsidR="00B9649E" w:rsidRPr="001D1903">
        <w:rPr>
          <w:b/>
          <w:bCs/>
          <w:color w:val="2E74B5" w:themeColor="accent1" w:themeShade="BF"/>
          <w:sz w:val="36"/>
          <w:szCs w:val="36"/>
          <w:u w:val="single"/>
        </w:rPr>
        <w:t>E</w:t>
      </w:r>
      <w:r w:rsidRPr="001D1903">
        <w:rPr>
          <w:b/>
          <w:bCs/>
          <w:color w:val="2E74B5" w:themeColor="accent1" w:themeShade="BF"/>
          <w:sz w:val="36"/>
          <w:szCs w:val="36"/>
          <w:u w:val="single"/>
        </w:rPr>
        <w:t>ngagement</w:t>
      </w:r>
    </w:p>
    <w:p w14:paraId="0000002A" w14:textId="0EB17BDC" w:rsidR="00C23CD1" w:rsidRDefault="001B2098" w:rsidP="00763800">
      <w:r w:rsidRPr="001B2098">
        <w:t xml:space="preserve">Communities engaging in work activities jointly with and through the participation of many folks is a straightforward procedure centred on the effectiveness of work activities cooperatively with and via a team of individuals (Hutchings, 1997, p. 157-158). In addition, the writer argues that it must be a robust mechanism for bringing about psychological and contextual changes that will influence the improvement of the wellness of its participants and those of the </w:t>
      </w:r>
      <w:r w:rsidR="00A402FC" w:rsidRPr="001B2098">
        <w:t>entire population</w:t>
      </w:r>
      <w:r w:rsidRPr="001B2098">
        <w:t xml:space="preserve"> (Torrington et al., </w:t>
      </w:r>
      <w:r w:rsidR="00415897" w:rsidRPr="001B2098">
        <w:t>2011, p</w:t>
      </w:r>
      <w:r w:rsidRPr="001B2098">
        <w:t xml:space="preserve"> 135). As a result, the author emphasises the importance of community outreach as a highly strategic procedure that collaborates with the selected group of people as its primary and most important goal. The phrase "community" is associated with the involvement to satisfy a more comprehensive view, diverting attention from the person to the collaborative level of participation.</w:t>
      </w:r>
    </w:p>
    <w:p w14:paraId="3606273E" w14:textId="77777777" w:rsidR="001D1903" w:rsidRDefault="001D1903" w:rsidP="00763800"/>
    <w:p w14:paraId="0000002C" w14:textId="3CE2041B" w:rsidR="00C23CD1" w:rsidRPr="00F86D04" w:rsidRDefault="001A327B" w:rsidP="009F5EDE">
      <w:pPr>
        <w:pStyle w:val="Heading2"/>
        <w:numPr>
          <w:ilvl w:val="0"/>
          <w:numId w:val="3"/>
        </w:numPr>
        <w:rPr>
          <w:color w:val="2E74B5" w:themeColor="accent1" w:themeShade="BF"/>
          <w:sz w:val="32"/>
          <w:szCs w:val="32"/>
          <w:u w:val="single"/>
        </w:rPr>
      </w:pPr>
      <w:bookmarkStart w:id="2" w:name="_Toc103376078"/>
      <w:r w:rsidRPr="00F86D04">
        <w:rPr>
          <w:color w:val="2E74B5" w:themeColor="accent1" w:themeShade="BF"/>
          <w:sz w:val="32"/>
          <w:szCs w:val="32"/>
          <w:u w:val="single"/>
        </w:rPr>
        <w:t xml:space="preserve">The </w:t>
      </w:r>
      <w:r w:rsidR="001B2098" w:rsidRPr="00F86D04">
        <w:rPr>
          <w:color w:val="2E74B5" w:themeColor="accent1" w:themeShade="BF"/>
          <w:sz w:val="32"/>
          <w:szCs w:val="32"/>
          <w:u w:val="single"/>
        </w:rPr>
        <w:t>S</w:t>
      </w:r>
      <w:r w:rsidRPr="00F86D04">
        <w:rPr>
          <w:color w:val="2E74B5" w:themeColor="accent1" w:themeShade="BF"/>
          <w:sz w:val="32"/>
          <w:szCs w:val="32"/>
          <w:u w:val="single"/>
        </w:rPr>
        <w:t xml:space="preserve">ignificance of the </w:t>
      </w:r>
      <w:r w:rsidR="001B2098" w:rsidRPr="00F86D04">
        <w:rPr>
          <w:color w:val="2E74B5" w:themeColor="accent1" w:themeShade="BF"/>
          <w:sz w:val="32"/>
          <w:szCs w:val="32"/>
          <w:u w:val="single"/>
        </w:rPr>
        <w:t>T</w:t>
      </w:r>
      <w:r w:rsidRPr="00F86D04">
        <w:rPr>
          <w:color w:val="2E74B5" w:themeColor="accent1" w:themeShade="BF"/>
          <w:sz w:val="32"/>
          <w:szCs w:val="32"/>
          <w:u w:val="single"/>
        </w:rPr>
        <w:t>opic</w:t>
      </w:r>
      <w:bookmarkEnd w:id="2"/>
      <w:r w:rsidRPr="00F86D04">
        <w:rPr>
          <w:color w:val="2E74B5" w:themeColor="accent1" w:themeShade="BF"/>
          <w:sz w:val="32"/>
          <w:szCs w:val="32"/>
          <w:u w:val="single"/>
        </w:rPr>
        <w:t> </w:t>
      </w:r>
    </w:p>
    <w:p w14:paraId="0B641975" w14:textId="13C73ECB" w:rsidR="001B2098" w:rsidRDefault="001B2098" w:rsidP="001B2098">
      <w:r w:rsidRPr="001B2098">
        <w:t xml:space="preserve">Community participation gives the person concerned a variety of advantages when dealing with the Global Orphan Care organisation to support orphanage children worldwide. When a business company employs someone, they may use a variety of privileges that will assist them in achieving </w:t>
      </w:r>
      <w:r w:rsidRPr="001B2098">
        <w:lastRenderedPageBreak/>
        <w:t xml:space="preserve">a competitive edge. Organisational concerns may not only enhance their processes and performance at a local level, but they can also tackle a more extensive range of issues with the assistance of appropriate interaction with the most significant stakeholders. Aside from just that, with a positive connection with the participants, community participation may also assist in raising awareness and knowledge of the problems and empower communities to </w:t>
      </w:r>
      <w:r w:rsidR="00415897" w:rsidRPr="001B2098">
        <w:t>act</w:t>
      </w:r>
      <w:r w:rsidRPr="001B2098">
        <w:t xml:space="preserve"> (Dessart, </w:t>
      </w:r>
      <w:r w:rsidR="00415897" w:rsidRPr="001B2098">
        <w:t>2017, p.</w:t>
      </w:r>
      <w:r w:rsidRPr="001B2098">
        <w:t xml:space="preserve"> 109). The advancement of functional performance</w:t>
      </w:r>
      <w:r w:rsidR="00334E2B">
        <w:t xml:space="preserve"> of the </w:t>
      </w:r>
      <w:proofErr w:type="gramStart"/>
      <w:r w:rsidR="00CB1319">
        <w:t>professionals</w:t>
      </w:r>
      <w:proofErr w:type="gramEnd"/>
      <w:r w:rsidR="00334E2B">
        <w:t xml:space="preserve"> results in improved competitive positioning for staff and that will </w:t>
      </w:r>
      <w:r w:rsidRPr="001B2098">
        <w:t>enable</w:t>
      </w:r>
      <w:r w:rsidR="00334E2B">
        <w:t xml:space="preserve"> the</w:t>
      </w:r>
      <w:r w:rsidRPr="001B2098">
        <w:t xml:space="preserve"> children </w:t>
      </w:r>
      <w:r w:rsidR="000E2DAC">
        <w:t xml:space="preserve">to be </w:t>
      </w:r>
      <w:r w:rsidRPr="001B2098">
        <w:t>supported</w:t>
      </w:r>
      <w:r w:rsidR="00334E2B">
        <w:t xml:space="preserve"> well</w:t>
      </w:r>
      <w:r w:rsidRPr="001B2098">
        <w:t>. Participants' contribution to a community connection may lead to dependency &amp; mutual aid as a framework for residence and partnership. This strategy will guarantee that the job processes will take place and advance more effectively and efficiently.</w:t>
      </w:r>
    </w:p>
    <w:p w14:paraId="773449FA" w14:textId="77777777" w:rsidR="0068689A" w:rsidRPr="001B2098" w:rsidRDefault="0068689A" w:rsidP="001B2098"/>
    <w:p w14:paraId="0000002F" w14:textId="0731FAC8" w:rsidR="00C23CD1" w:rsidRPr="00F86D04" w:rsidRDefault="001A327B" w:rsidP="009F5EDE">
      <w:pPr>
        <w:pStyle w:val="Heading2"/>
        <w:numPr>
          <w:ilvl w:val="0"/>
          <w:numId w:val="3"/>
        </w:numPr>
        <w:rPr>
          <w:color w:val="2E74B5" w:themeColor="accent1" w:themeShade="BF"/>
          <w:sz w:val="32"/>
          <w:szCs w:val="32"/>
          <w:u w:val="single"/>
        </w:rPr>
      </w:pPr>
      <w:bookmarkStart w:id="3" w:name="_Toc103376079"/>
      <w:r w:rsidRPr="00F86D04">
        <w:rPr>
          <w:color w:val="2E74B5" w:themeColor="accent1" w:themeShade="BF"/>
          <w:sz w:val="32"/>
          <w:szCs w:val="32"/>
          <w:u w:val="single"/>
        </w:rPr>
        <w:t>The importance of community involvement</w:t>
      </w:r>
      <w:bookmarkEnd w:id="3"/>
    </w:p>
    <w:p w14:paraId="0CCDF109" w14:textId="0677A27C" w:rsidR="001B2098" w:rsidRDefault="001B2098" w:rsidP="001B2098">
      <w:r>
        <w:t xml:space="preserve">There are several characteristics associated with the institution that comprise features such as connection, communal assets durability, and documentation of checks, among other things. The </w:t>
      </w:r>
      <w:r w:rsidR="00334E2B">
        <w:t>organization</w:t>
      </w:r>
      <w:r>
        <w:t xml:space="preserve"> concerned with the proper control of community outreach can guarantee that their activities expand on a larger scale, thus widening the job scale. This medium could further guarantee that the organisation has the appropriate control over the growth and diversified areas of the organisation. In addition, with the assistance of community involvement, the institution concerned may get a sufficient command over the knowledge of the link between persons and social systems and the aspects suggested. Specifically, civic engagement actively involves the community members in activities that foster participation in governance and long-term awareness, alongside contributing to community well-being and positively promoting a sense of duty to help others.</w:t>
      </w:r>
      <w:r w:rsidR="00CB1319">
        <w:t xml:space="preserve"> The company outlined different regulations on already existing measures as specific aspects of work were missing essential clarity and efficiency.</w:t>
      </w:r>
      <w:r>
        <w:t xml:space="preserve"> </w:t>
      </w:r>
    </w:p>
    <w:p w14:paraId="53A492A0" w14:textId="77777777" w:rsidR="001B2098" w:rsidRDefault="001B2098" w:rsidP="001B2098">
      <w:r>
        <w:t>Besides that, everyone across the company recognised that via collaboration within that organisation, community participation would hold a significant role in creating the provision of appropriate materials for better meeting a person's physiological and emotional requirements. As a result, it will positively impact physiological well-being while fostering communal growth. On the other hand, a feeling of belonging to a community is associated with various measures, notably contentment, physical health, and social isolation.</w:t>
      </w:r>
    </w:p>
    <w:p w14:paraId="00000033" w14:textId="46561DE6" w:rsidR="00C23CD1" w:rsidRDefault="001B2098" w:rsidP="001B2098">
      <w:r>
        <w:lastRenderedPageBreak/>
        <w:t xml:space="preserve">The work on the project explains and demonstrates the correct idea of community involvement. With the assistance of the component, the study work discusses and launches a range of advantages that come across aside from individual concerns (Bogardus, 2006, p.298). In addition to providing an adequate study and assessment of the many periods of the social organisation, in a particular instance is an orphanage, the paper job additionally offers an appropriate exposition of the various sets of issues that need consideration and positive solutions. </w:t>
      </w:r>
      <w:r w:rsidR="00415897">
        <w:t>To</w:t>
      </w:r>
      <w:r>
        <w:t xml:space="preserve"> deal with the challenges and complexity, the research also recommends the efficient use of different social media approaches to take a forward-looking strategy for problem-solving. Social organisations should consider using appropriate and adaptable suggestions when controlling their relationships with networks to achieve a competitive edge.</w:t>
      </w:r>
    </w:p>
    <w:p w14:paraId="00000034" w14:textId="77777777" w:rsidR="00C23CD1" w:rsidRDefault="00C23CD1" w:rsidP="00763800"/>
    <w:p w14:paraId="00000036" w14:textId="01BB596C" w:rsidR="00C23CD1" w:rsidRPr="00F86D04" w:rsidRDefault="001A327B" w:rsidP="009F5EDE">
      <w:pPr>
        <w:pStyle w:val="Heading2"/>
        <w:numPr>
          <w:ilvl w:val="0"/>
          <w:numId w:val="3"/>
        </w:numPr>
        <w:rPr>
          <w:color w:val="2E74B5" w:themeColor="accent1" w:themeShade="BF"/>
          <w:sz w:val="32"/>
          <w:szCs w:val="32"/>
          <w:u w:val="single"/>
        </w:rPr>
      </w:pPr>
      <w:bookmarkStart w:id="4" w:name="_Toc103376080"/>
      <w:r w:rsidRPr="00F86D04">
        <w:rPr>
          <w:color w:val="2E74B5" w:themeColor="accent1" w:themeShade="BF"/>
          <w:sz w:val="32"/>
          <w:szCs w:val="32"/>
          <w:u w:val="single"/>
        </w:rPr>
        <w:t>Analy</w:t>
      </w:r>
      <w:r w:rsidR="00D252EE" w:rsidRPr="00F86D04">
        <w:rPr>
          <w:color w:val="2E74B5" w:themeColor="accent1" w:themeShade="BF"/>
          <w:sz w:val="32"/>
          <w:szCs w:val="32"/>
          <w:u w:val="single"/>
        </w:rPr>
        <w:t>s</w:t>
      </w:r>
      <w:r w:rsidRPr="00F86D04">
        <w:rPr>
          <w:color w:val="2E74B5" w:themeColor="accent1" w:themeShade="BF"/>
          <w:sz w:val="32"/>
          <w:szCs w:val="32"/>
          <w:u w:val="single"/>
        </w:rPr>
        <w:t>e social media platforms</w:t>
      </w:r>
      <w:bookmarkEnd w:id="4"/>
    </w:p>
    <w:p w14:paraId="5E166B88" w14:textId="1A31F63A" w:rsidR="001B2098" w:rsidRDefault="001B2098" w:rsidP="001B2098">
      <w:r>
        <w:t xml:space="preserve">So far, </w:t>
      </w:r>
      <w:r w:rsidR="00415897">
        <w:t>the</w:t>
      </w:r>
      <w:r>
        <w:t xml:space="preserve"> individual involved </w:t>
      </w:r>
      <w:r w:rsidR="00415897">
        <w:t>must</w:t>
      </w:r>
      <w:r>
        <w:t xml:space="preserve"> understand the importance of community outreach and its relationship to the social institution. Also, the approach included online materials, social media sites, conventional media, digital technology, and other comparable outlets. The writer also mentioned how the content might positively develop using social media platforms to get an essential understanding. Besides just that, one of the primary concerns may also include comprehending the situation's benefits and drawbacks (Shaukat et al., 2015, p.329-338). This strategy will ensure proper assistance while making choices. </w:t>
      </w:r>
      <w:r w:rsidR="00415897">
        <w:t>To</w:t>
      </w:r>
      <w:r>
        <w:t xml:space="preserve"> create a piece of practical and broad information, community engagement suggests extensively analysing and monitoring social media platforms. All </w:t>
      </w:r>
      <w:r w:rsidR="00A402FC">
        <w:t>key facts</w:t>
      </w:r>
      <w:r>
        <w:t xml:space="preserve"> and aspects must be studied and examined to understand the scenario better.</w:t>
      </w:r>
    </w:p>
    <w:p w14:paraId="1D2818C0" w14:textId="77777777" w:rsidR="001B2098" w:rsidRDefault="001B2098" w:rsidP="001B2098">
      <w:r>
        <w:t>In handling the processes and collaborative activities during the organisation's engagement, which is also committed to the wellness of orphaned children, several challenges and complexities occur that might be a barrier to stakeholder relations and civic involvement. On the subject of cultural differences, alongside other aspects, one of the most critical struggles and issues experienced while dealing with the company concern. That is because various individuals represent and have varied origins, viewpoints, and viewpoints. Consequently, many disagreements might seriously impact the firm (Davenport, 2012, p.189-202).</w:t>
      </w:r>
    </w:p>
    <w:p w14:paraId="264A3726" w14:textId="05B764EA" w:rsidR="001B2098" w:rsidRDefault="00415897" w:rsidP="001B2098">
      <w:r>
        <w:lastRenderedPageBreak/>
        <w:t>So,</w:t>
      </w:r>
      <w:r w:rsidR="001B2098">
        <w:t xml:space="preserve"> it can become a valid argument easily that restrictive restrictions and techniques </w:t>
      </w:r>
      <w:r w:rsidR="00A402FC">
        <w:t>inhibit</w:t>
      </w:r>
      <w:r w:rsidR="001B2098">
        <w:t xml:space="preserve"> potential </w:t>
      </w:r>
      <w:r w:rsidR="00334E2B">
        <w:t>fulfillment</w:t>
      </w:r>
      <w:r w:rsidR="001B2098">
        <w:t xml:space="preserve"> in connection with Kickstarter's functioning function constitute a significant issue. So that work activities may successfully manage the issues, the companies involved must dedicate adequate attention to creating applicable norms and processes.</w:t>
      </w:r>
    </w:p>
    <w:p w14:paraId="36B4BF37" w14:textId="1DF3365B" w:rsidR="004F3BE1" w:rsidRDefault="001B2098" w:rsidP="001B2098">
      <w:r>
        <w:t xml:space="preserve">Furthermore, there seem to be several socio-cultural considerations that impact the interactions among stakeholders whenever it applies to a feeling of connection. With some of these problems in mind, the essay highlights the need for instruction to supervise and perform activities in line with the job activity of such important social institutions. The article stressed that adequate training strategies contrive workers' necessary information and skills to do their tasks efficiently. Also, </w:t>
      </w:r>
      <w:r w:rsidR="000E2DAC">
        <w:t xml:space="preserve">the </w:t>
      </w:r>
      <w:r>
        <w:t>retraining</w:t>
      </w:r>
      <w:r w:rsidR="00334E2B">
        <w:t xml:space="preserve"> </w:t>
      </w:r>
      <w:r w:rsidR="000E2DAC">
        <w:t xml:space="preserve">of staff and management </w:t>
      </w:r>
      <w:r>
        <w:t xml:space="preserve">is required to guarantee that the present knowledge and procedures do administer appropriately. So that workers may do their duties effectively and efficiently, </w:t>
      </w:r>
      <w:r w:rsidR="00415897">
        <w:t>it is vital</w:t>
      </w:r>
      <w:r>
        <w:t xml:space="preserve"> that managers should ensure that they are aware of their workers' assets and capabilities. As a result, they would be able to effectively organise the efforts of the whole group (Mullins &amp; Christy, 2013, p.234)</w:t>
      </w:r>
    </w:p>
    <w:p w14:paraId="16791475" w14:textId="77777777" w:rsidR="0068689A" w:rsidRDefault="0068689A" w:rsidP="001B2098"/>
    <w:p w14:paraId="0000003D" w14:textId="1EB32BF2" w:rsidR="00C23CD1" w:rsidRPr="009F5EDE" w:rsidRDefault="001A327B" w:rsidP="009F5EDE">
      <w:pPr>
        <w:pStyle w:val="ListParagraph"/>
        <w:numPr>
          <w:ilvl w:val="0"/>
          <w:numId w:val="3"/>
        </w:numPr>
        <w:rPr>
          <w:b/>
          <w:bCs/>
          <w:u w:val="single"/>
        </w:rPr>
      </w:pPr>
      <w:bookmarkStart w:id="5" w:name="_Hlk103376545"/>
      <w:r w:rsidRPr="009F5EDE">
        <w:rPr>
          <w:b/>
          <w:bCs/>
          <w:color w:val="2E74B5" w:themeColor="accent1" w:themeShade="BF"/>
          <w:sz w:val="32"/>
          <w:szCs w:val="32"/>
          <w:u w:val="single"/>
        </w:rPr>
        <w:t>The requirement for training and the use of a forward-looking</w:t>
      </w:r>
    </w:p>
    <w:bookmarkEnd w:id="5"/>
    <w:p w14:paraId="73D98D4B" w14:textId="25E45FD9" w:rsidR="001B2098" w:rsidRDefault="001B2098" w:rsidP="001B2098">
      <w:r>
        <w:t xml:space="preserve">There are </w:t>
      </w:r>
      <w:r w:rsidR="00334E2B">
        <w:t>several</w:t>
      </w:r>
      <w:r>
        <w:t xml:space="preserve"> aspects </w:t>
      </w:r>
      <w:r w:rsidR="00334E2B">
        <w:t>of</w:t>
      </w:r>
      <w:r>
        <w:t xml:space="preserve"> the exterior surroundings that have a significant impact on work processes whenever they are being carried out. In order to deal with these types of challenges, the author stresses how important it is that using a proper strategy ensures a successful outcome. </w:t>
      </w:r>
      <w:r w:rsidR="000E2DAC">
        <w:t>In addition,</w:t>
      </w:r>
      <w:r>
        <w:t xml:space="preserve"> a forward-looking strategy is needed to deal with the requirement for teaching facilities. Aside from that, the writer addresses and emphasises that the orphanage field must deal with external variables that </w:t>
      </w:r>
      <w:r w:rsidR="00415897">
        <w:t>have</w:t>
      </w:r>
      <w:r>
        <w:t xml:space="preserve"> a </w:t>
      </w:r>
      <w:r w:rsidR="00A402FC">
        <w:t>considerable influence</w:t>
      </w:r>
      <w:r>
        <w:t>.</w:t>
      </w:r>
    </w:p>
    <w:p w14:paraId="4A45ABD2" w14:textId="42CAE046" w:rsidR="00F86D04" w:rsidRDefault="001B2098" w:rsidP="001B2098">
      <w:r>
        <w:t xml:space="preserve">According to the orphanage's leadership, creating a healthy and encouraging work environment is critical to the orphanage's long-term success. </w:t>
      </w:r>
      <w:r w:rsidR="00415897">
        <w:t>They</w:t>
      </w:r>
      <w:r>
        <w:t xml:space="preserve"> may provide regular training exercises that fulfil their standards for information acquisition. As a result, the beneficiaries will be enabled to study more effectively in a competitive setting. The management team should be aware of all the words and data precision to manage the talents of individuals from varied backgrounds as they expound on managing difficulties and variances (Torrington et al., 2011, p. 278).</w:t>
      </w:r>
      <w:r w:rsidR="00F86D04" w:rsidRPr="00F86D04">
        <w:t xml:space="preserve"> </w:t>
      </w:r>
      <w:r w:rsidR="00F86D04" w:rsidRPr="00F86D04">
        <w:t xml:space="preserve">The orphanage and the </w:t>
      </w:r>
      <w:r w:rsidR="00F86D04" w:rsidRPr="00F86D04">
        <w:t>neighbo</w:t>
      </w:r>
      <w:r w:rsidR="00F86D04">
        <w:t>u</w:t>
      </w:r>
      <w:r w:rsidR="00F86D04" w:rsidRPr="00F86D04">
        <w:t>rhood</w:t>
      </w:r>
      <w:r w:rsidR="00F86D04" w:rsidRPr="00F86D04">
        <w:t xml:space="preserve"> must have a satisfying, content, ongoing and prosperous relationship. The </w:t>
      </w:r>
      <w:r w:rsidR="00F86D04" w:rsidRPr="00F86D04">
        <w:lastRenderedPageBreak/>
        <w:t xml:space="preserve">institutions in charge of orphan care and support may earn the confidence and transparency of their stakeholders if they have a clear understanding of community participation. Using this information, they will qualify to make better judgments for both present and future activities. In addition, one of the main points implies that constructive community involvement would help officials make the best use of available resources that will help the business for the foreseeable and the immediate future. A further point would be that community participation and worldwide orphanage treatment operations go hand in hand. As a result of the organisation's </w:t>
      </w:r>
      <w:r w:rsidR="00A402FC" w:rsidRPr="00F86D04">
        <w:t>decent work</w:t>
      </w:r>
      <w:r w:rsidR="00F86D04" w:rsidRPr="00F86D04">
        <w:t xml:space="preserve"> performance, public confidence and openness can successfully and actively build up, allowing for the appropriate development and achievement. This aspect will help the company gain a competitive edge (Waterton, 2015). Also, it will enable the company to create tangible and real impacts and long-term benefits in people's lives and environments by assuming extensive responsibilities and decisions to encompass efficient social solutions.</w:t>
      </w:r>
    </w:p>
    <w:p w14:paraId="734C8CDF" w14:textId="77777777" w:rsidR="001C0D46" w:rsidRDefault="001C0D46" w:rsidP="00763800"/>
    <w:p w14:paraId="00000041" w14:textId="0EC888B9" w:rsidR="00C23CD1" w:rsidRPr="00415897" w:rsidRDefault="001A327B" w:rsidP="009F5EDE">
      <w:pPr>
        <w:pStyle w:val="Heading2"/>
        <w:numPr>
          <w:ilvl w:val="0"/>
          <w:numId w:val="3"/>
        </w:numPr>
        <w:rPr>
          <w:color w:val="2E74B5" w:themeColor="accent1" w:themeShade="BF"/>
          <w:sz w:val="32"/>
          <w:szCs w:val="32"/>
          <w:u w:val="single"/>
        </w:rPr>
      </w:pPr>
      <w:bookmarkStart w:id="6" w:name="_Toc103376081"/>
      <w:r w:rsidRPr="00415897">
        <w:rPr>
          <w:color w:val="2E74B5" w:themeColor="accent1" w:themeShade="BF"/>
          <w:sz w:val="32"/>
          <w:szCs w:val="32"/>
          <w:u w:val="single"/>
        </w:rPr>
        <w:t>Recommendations</w:t>
      </w:r>
      <w:bookmarkEnd w:id="6"/>
    </w:p>
    <w:p w14:paraId="597549BA" w14:textId="0CE25BA3" w:rsidR="00F86D04" w:rsidRDefault="000E2DAC" w:rsidP="00F86D04">
      <w:r>
        <w:t xml:space="preserve"> The organization must put in place s</w:t>
      </w:r>
      <w:r w:rsidR="00F86D04">
        <w:t>trict rules</w:t>
      </w:r>
      <w:r>
        <w:t xml:space="preserve"> </w:t>
      </w:r>
      <w:r w:rsidR="00F86D04">
        <w:t xml:space="preserve">to establish that orphans can benefit from the same opportunities as their peers and manage to have a better perspective on life and society. First and foremost, each kid ought to have a record of his or her own. Steps must be taken to locate those youngsters whose guardians are absent. Extensive efforts take place to ensure that kids get sufficient nutrition instruction. They should also have access to those facilities they need to give back to the community. As a result, the organisational effectiveness and potent activity considerably urge the practitioners to get associated with the social functioning of the organisation in order to assist the </w:t>
      </w:r>
      <w:r w:rsidR="00415897">
        <w:t>people</w:t>
      </w:r>
      <w:r w:rsidR="00F86D04">
        <w:t>.</w:t>
      </w:r>
    </w:p>
    <w:p w14:paraId="6A906A9F" w14:textId="1E4C32E0" w:rsidR="00F86D04" w:rsidRDefault="00F86D04" w:rsidP="00F86D04">
      <w:r>
        <w:t xml:space="preserve">Furthermore, from an objective perspective, this type of human service is </w:t>
      </w:r>
      <w:r w:rsidR="00A402FC">
        <w:t>beneficial</w:t>
      </w:r>
      <w:r>
        <w:t xml:space="preserve"> to an organisation's ability to develop successful relationships with its organisational partners. Therefore, the organisation's beliefs should hold the impact on the broader social environment at its core. Then the orphanage will</w:t>
      </w:r>
      <w:r w:rsidR="00334E2B">
        <w:t xml:space="preserve"> benefit</w:t>
      </w:r>
      <w:r>
        <w:t xml:space="preserve"> </w:t>
      </w:r>
      <w:r w:rsidR="00415897">
        <w:t>as</w:t>
      </w:r>
      <w:r>
        <w:t xml:space="preserve"> the company will constantly strive to </w:t>
      </w:r>
      <w:r w:rsidR="00A402FC">
        <w:t>have influence</w:t>
      </w:r>
      <w:r>
        <w:t xml:space="preserve"> in people's lives, involving collaboration with various organisations and associations.</w:t>
      </w:r>
    </w:p>
    <w:p w14:paraId="3B7D80A8" w14:textId="77777777" w:rsidR="0068689A" w:rsidRPr="00F86D04" w:rsidRDefault="0068689A" w:rsidP="00F86D04"/>
    <w:p w14:paraId="00000043" w14:textId="20253648" w:rsidR="00C23CD1" w:rsidRPr="00415897" w:rsidRDefault="001A327B" w:rsidP="009F5EDE">
      <w:pPr>
        <w:pStyle w:val="Heading1"/>
        <w:numPr>
          <w:ilvl w:val="0"/>
          <w:numId w:val="3"/>
        </w:numPr>
        <w:rPr>
          <w:color w:val="2E74B5" w:themeColor="accent1" w:themeShade="BF"/>
        </w:rPr>
      </w:pPr>
      <w:bookmarkStart w:id="7" w:name="_Toc103376082"/>
      <w:r w:rsidRPr="00415897">
        <w:rPr>
          <w:color w:val="2E74B5" w:themeColor="accent1" w:themeShade="BF"/>
        </w:rPr>
        <w:lastRenderedPageBreak/>
        <w:t>Conclusion</w:t>
      </w:r>
      <w:bookmarkEnd w:id="7"/>
    </w:p>
    <w:p w14:paraId="00000045" w14:textId="0F7A4933" w:rsidR="00C23CD1" w:rsidRDefault="00A402FC" w:rsidP="00763800">
      <w:pPr>
        <w:spacing w:after="0"/>
        <w:jc w:val="left"/>
      </w:pPr>
      <w:r w:rsidRPr="00F86D04">
        <w:t>The</w:t>
      </w:r>
      <w:r w:rsidR="00F86D04" w:rsidRPr="00F86D04">
        <w:t xml:space="preserve"> study closes with a proper grasp of the institution's stakeholders. In addition, the study work identifies the opinions and thoughts of the many writers with the help of the articles, which helps the person concerned in choosing the appropriate and practical decision. The study's findings indicate that instruction must deal with socio-cultural challenges and complexity. As a result, the report concludes by recommending that the organisation and its continuous connecting relationships develop and implement a forward-looking strategy. Moreover, the paper focuses on valuable suggestions that may be used</w:t>
      </w:r>
      <w:r w:rsidR="000E2DAC">
        <w:t xml:space="preserve"> by the practitioners</w:t>
      </w:r>
      <w:r w:rsidR="00F86D04" w:rsidRPr="00F86D04">
        <w:t xml:space="preserve"> to </w:t>
      </w:r>
      <w:r w:rsidR="000E2DAC">
        <w:t>uplevel their critical thinking and take more effective</w:t>
      </w:r>
      <w:r w:rsidR="00F86D04" w:rsidRPr="00F86D04">
        <w:t xml:space="preserve"> decisions in future activities. So, it is important to conduct careful research and ask the right questions about safeguarding and protecting the beneficiaries without encouraging volunteering in the orphanage. Instead, the community should have an active contribution in externally supporting the smooth operations of the institution and the correct and well-trained staff force to support, educate and offer better life opportunities for the orphans.</w:t>
      </w:r>
      <w:r w:rsidR="001A327B">
        <w:br w:type="page"/>
      </w:r>
    </w:p>
    <w:p w14:paraId="5F027F39" w14:textId="739A075E" w:rsidR="00F86D04" w:rsidRPr="009F5EDE" w:rsidRDefault="00F86D04" w:rsidP="009F5EDE">
      <w:pPr>
        <w:pStyle w:val="ListParagraph"/>
        <w:numPr>
          <w:ilvl w:val="0"/>
          <w:numId w:val="3"/>
        </w:numPr>
        <w:spacing w:after="0" w:line="240" w:lineRule="auto"/>
        <w:jc w:val="left"/>
        <w:rPr>
          <w:b/>
          <w:bCs/>
          <w:color w:val="2E74B5" w:themeColor="accent1" w:themeShade="BF"/>
          <w:sz w:val="32"/>
          <w:szCs w:val="32"/>
        </w:rPr>
      </w:pPr>
      <w:r w:rsidRPr="009F5EDE">
        <w:rPr>
          <w:b/>
          <w:bCs/>
          <w:color w:val="2E74B5" w:themeColor="accent1" w:themeShade="BF"/>
          <w:sz w:val="32"/>
          <w:szCs w:val="32"/>
        </w:rPr>
        <w:lastRenderedPageBreak/>
        <w:t>References:</w:t>
      </w:r>
    </w:p>
    <w:p w14:paraId="53A552EE" w14:textId="77777777" w:rsidR="00F86D04" w:rsidRPr="00F86D04" w:rsidRDefault="00F86D04" w:rsidP="00F86D04">
      <w:pPr>
        <w:spacing w:after="0" w:line="240" w:lineRule="auto"/>
        <w:ind w:left="720"/>
        <w:jc w:val="left"/>
        <w:rPr>
          <w:b/>
          <w:bCs/>
          <w:color w:val="2E74B5" w:themeColor="accent1" w:themeShade="BF"/>
          <w:sz w:val="32"/>
          <w:szCs w:val="32"/>
        </w:rPr>
      </w:pPr>
    </w:p>
    <w:p w14:paraId="1B0BCA97" w14:textId="77777777" w:rsidR="00F86D04" w:rsidRDefault="00F86D04" w:rsidP="00F86D04">
      <w:pPr>
        <w:spacing w:after="0" w:line="240" w:lineRule="auto"/>
        <w:ind w:left="720"/>
        <w:jc w:val="left"/>
        <w:rPr>
          <w:color w:val="2E74B5" w:themeColor="accent1" w:themeShade="BF"/>
        </w:rPr>
      </w:pPr>
    </w:p>
    <w:p w14:paraId="4784453C" w14:textId="77777777" w:rsidR="00A402FC" w:rsidRPr="00F86D04" w:rsidRDefault="00F86D04" w:rsidP="00A402FC">
      <w:pPr>
        <w:pStyle w:val="ListParagraph"/>
        <w:numPr>
          <w:ilvl w:val="0"/>
          <w:numId w:val="2"/>
        </w:numPr>
        <w:spacing w:after="0" w:line="240" w:lineRule="auto"/>
        <w:jc w:val="left"/>
        <w:rPr>
          <w:color w:val="0E101A"/>
          <w:lang w:val="en-GB" w:eastAsia="en-GB"/>
        </w:rPr>
      </w:pPr>
      <w:r w:rsidRPr="00F86D04">
        <w:rPr>
          <w:color w:val="0E101A"/>
          <w:lang w:val="en-GB" w:eastAsia="en-GB"/>
        </w:rPr>
        <w:t> </w:t>
      </w:r>
      <w:r w:rsidR="00A402FC" w:rsidRPr="00F86D04">
        <w:rPr>
          <w:color w:val="0E101A"/>
          <w:lang w:val="en-GB" w:eastAsia="en-GB"/>
        </w:rPr>
        <w:t>Bogardus, A.M., 2006. </w:t>
      </w:r>
      <w:r w:rsidR="00A402FC" w:rsidRPr="00F86D04">
        <w:rPr>
          <w:i/>
          <w:iCs/>
          <w:color w:val="0E101A"/>
          <w:lang w:val="en-GB" w:eastAsia="en-GB"/>
        </w:rPr>
        <w:t>Human Resources Jumpstart</w:t>
      </w:r>
      <w:r w:rsidR="00A402FC" w:rsidRPr="00F86D04">
        <w:rPr>
          <w:color w:val="0E101A"/>
          <w:lang w:val="en-GB" w:eastAsia="en-GB"/>
        </w:rPr>
        <w:t>. John Wiley &amp; Sons.</w:t>
      </w:r>
    </w:p>
    <w:p w14:paraId="3860E38B" w14:textId="77777777"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 Davenport, S.W., 2012. </w:t>
      </w:r>
      <w:r w:rsidRPr="00F86D04">
        <w:rPr>
          <w:i/>
          <w:iCs/>
          <w:color w:val="0E101A"/>
          <w:lang w:val="en-GB" w:eastAsia="en-GB"/>
        </w:rPr>
        <w:t>The impact of succession planning on employee satisfaction, engagement, and loyalty</w:t>
      </w:r>
      <w:r w:rsidRPr="00F86D04">
        <w:rPr>
          <w:color w:val="0E101A"/>
          <w:lang w:val="en-GB" w:eastAsia="en-GB"/>
        </w:rPr>
        <w:t> (Doctoral dissertation, Walden University).</w:t>
      </w:r>
    </w:p>
    <w:p w14:paraId="78060FAE" w14:textId="77777777"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Hutchings, K., 1997. </w:t>
      </w:r>
      <w:r w:rsidRPr="00F86D04">
        <w:rPr>
          <w:i/>
          <w:iCs/>
          <w:color w:val="0E101A"/>
          <w:lang w:val="en-GB" w:eastAsia="en-GB"/>
        </w:rPr>
        <w:t>Management and Organisational Behaviour</w:t>
      </w:r>
      <w:r w:rsidRPr="00F86D04">
        <w:rPr>
          <w:color w:val="0E101A"/>
          <w:lang w:val="en-GB" w:eastAsia="en-GB"/>
        </w:rPr>
        <w:t> Laurie J. Mullins. International Journal of Employment Studies, 5.</w:t>
      </w:r>
    </w:p>
    <w:p w14:paraId="1B946B4B" w14:textId="77777777"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Kianto, A., Sáenz, J. and Aramburu, N., 2017. </w:t>
      </w:r>
      <w:r w:rsidRPr="00F86D04">
        <w:rPr>
          <w:i/>
          <w:iCs/>
          <w:color w:val="0E101A"/>
          <w:lang w:val="en-GB" w:eastAsia="en-GB"/>
        </w:rPr>
        <w:t>Knowledge-based human resource management practices, intellectual capital</w:t>
      </w:r>
      <w:r>
        <w:rPr>
          <w:i/>
          <w:iCs/>
          <w:color w:val="0E101A"/>
          <w:lang w:val="en-GB" w:eastAsia="en-GB"/>
        </w:rPr>
        <w:t>,</w:t>
      </w:r>
      <w:r w:rsidRPr="00F86D04">
        <w:rPr>
          <w:i/>
          <w:iCs/>
          <w:color w:val="0E101A"/>
          <w:lang w:val="en-GB" w:eastAsia="en-GB"/>
        </w:rPr>
        <w:t xml:space="preserve"> and innovation</w:t>
      </w:r>
      <w:r w:rsidRPr="00F86D04">
        <w:rPr>
          <w:color w:val="0E101A"/>
          <w:lang w:val="en-GB" w:eastAsia="en-GB"/>
        </w:rPr>
        <w:t>. Journal of Business Research, 81.</w:t>
      </w:r>
    </w:p>
    <w:p w14:paraId="27E4D113" w14:textId="77777777"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Mullins, L. and Christy, G., 2013. </w:t>
      </w:r>
      <w:r w:rsidRPr="00F86D04">
        <w:rPr>
          <w:i/>
          <w:iCs/>
          <w:color w:val="0E101A"/>
          <w:lang w:val="en-GB" w:eastAsia="en-GB"/>
        </w:rPr>
        <w:t>Management &amp; Organisational Behaviour. </w:t>
      </w:r>
      <w:r w:rsidRPr="00F86D04">
        <w:rPr>
          <w:color w:val="0E101A"/>
          <w:lang w:val="en-GB" w:eastAsia="en-GB"/>
        </w:rPr>
        <w:t>Pearson Education.</w:t>
      </w:r>
    </w:p>
    <w:p w14:paraId="10357B8E" w14:textId="77777777"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Reed, S.M. and Bogardus, A.M., 2012. PHR/SPHR professional in human resources certification study guide. John Wiley &amp; Sons.</w:t>
      </w:r>
    </w:p>
    <w:p w14:paraId="6ED1AC28" w14:textId="5C4B6CFF"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 xml:space="preserve">Shaukat, H., Ashraf, N. and Ghafoor, S., 2015. Impact of human resource management practices on employee's performance. </w:t>
      </w:r>
      <w:r w:rsidRPr="00F86D04">
        <w:rPr>
          <w:color w:val="0E101A"/>
          <w:lang w:val="en-GB" w:eastAsia="en-GB"/>
        </w:rPr>
        <w:t>Middle East</w:t>
      </w:r>
      <w:r w:rsidRPr="00F86D04">
        <w:rPr>
          <w:color w:val="0E101A"/>
          <w:lang w:val="en-GB" w:eastAsia="en-GB"/>
        </w:rPr>
        <w:t xml:space="preserve"> Journal of Scientific Research, 23(2).</w:t>
      </w:r>
    </w:p>
    <w:p w14:paraId="7CC675DC" w14:textId="77777777" w:rsidR="00A402FC" w:rsidRPr="00F86D04" w:rsidRDefault="00A402FC" w:rsidP="00A402FC">
      <w:pPr>
        <w:numPr>
          <w:ilvl w:val="0"/>
          <w:numId w:val="2"/>
        </w:numPr>
        <w:spacing w:after="0" w:line="240" w:lineRule="auto"/>
        <w:jc w:val="left"/>
        <w:rPr>
          <w:color w:val="0E101A"/>
          <w:lang w:val="en-GB" w:eastAsia="en-GB"/>
        </w:rPr>
      </w:pPr>
      <w:r w:rsidRPr="00F86D04">
        <w:rPr>
          <w:color w:val="0E101A"/>
          <w:lang w:val="en-GB" w:eastAsia="en-GB"/>
        </w:rPr>
        <w:t>Torrington, D., Taylor, S., and Laura Hall. L (2011) Human Resource Management. 8/E Financial Times, Prentice Hall</w:t>
      </w:r>
    </w:p>
    <w:p w14:paraId="64A47886" w14:textId="77777777" w:rsidR="00A402FC" w:rsidRPr="00F86D04" w:rsidRDefault="00A402FC" w:rsidP="00A402FC">
      <w:pPr>
        <w:spacing w:after="0" w:line="240" w:lineRule="auto"/>
        <w:jc w:val="left"/>
        <w:rPr>
          <w:color w:val="0E101A"/>
          <w:lang w:val="en-GB" w:eastAsia="en-GB"/>
        </w:rPr>
      </w:pPr>
    </w:p>
    <w:p w14:paraId="146C3B72" w14:textId="14B09369" w:rsidR="00F86D04" w:rsidRPr="00A402FC" w:rsidRDefault="00F86D04" w:rsidP="00A402FC">
      <w:pPr>
        <w:spacing w:after="0" w:line="240" w:lineRule="auto"/>
        <w:jc w:val="left"/>
        <w:rPr>
          <w:color w:val="0E101A"/>
          <w:lang w:val="en-GB" w:eastAsia="en-GB"/>
        </w:rPr>
      </w:pPr>
    </w:p>
    <w:sectPr w:rsidR="00F86D04" w:rsidRPr="00A402FC" w:rsidSect="00B9649E">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782C4" w14:textId="77777777" w:rsidR="00F9117B" w:rsidRDefault="00F9117B">
      <w:pPr>
        <w:spacing w:after="0" w:line="240" w:lineRule="auto"/>
      </w:pPr>
      <w:r>
        <w:separator/>
      </w:r>
    </w:p>
  </w:endnote>
  <w:endnote w:type="continuationSeparator" w:id="0">
    <w:p w14:paraId="678FC43E" w14:textId="77777777" w:rsidR="00F9117B" w:rsidRDefault="00F91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69289015" w:rsidR="00C23CD1" w:rsidRDefault="00C23CD1">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248066"/>
      <w:docPartObj>
        <w:docPartGallery w:val="Page Numbers (Bottom of Page)"/>
        <w:docPartUnique/>
      </w:docPartObj>
    </w:sdtPr>
    <w:sdtEndPr>
      <w:rPr>
        <w:noProof/>
      </w:rPr>
    </w:sdtEndPr>
    <w:sdtContent>
      <w:p w14:paraId="1CB2372E" w14:textId="012A1D7F" w:rsidR="001C0D46" w:rsidRDefault="001C0D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55" w14:textId="77777777" w:rsidR="00C23CD1" w:rsidRDefault="00C23CD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68EC6" w14:textId="77777777" w:rsidR="00F9117B" w:rsidRDefault="00F9117B">
      <w:pPr>
        <w:spacing w:after="0" w:line="240" w:lineRule="auto"/>
      </w:pPr>
      <w:r>
        <w:separator/>
      </w:r>
    </w:p>
  </w:footnote>
  <w:footnote w:type="continuationSeparator" w:id="0">
    <w:p w14:paraId="4FDBC4DF" w14:textId="77777777" w:rsidR="00F9117B" w:rsidRDefault="00F91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3142"/>
    <w:multiLevelType w:val="hybridMultilevel"/>
    <w:tmpl w:val="C8CE1BB0"/>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DCD0370"/>
    <w:multiLevelType w:val="hybridMultilevel"/>
    <w:tmpl w:val="EEDAE344"/>
    <w:lvl w:ilvl="0" w:tplc="3982B27C">
      <w:start w:val="1"/>
      <w:numFmt w:val="decimal"/>
      <w:lvlText w:val="%1."/>
      <w:lvlJc w:val="left"/>
      <w:pPr>
        <w:ind w:left="720" w:hanging="360"/>
      </w:pPr>
      <w:rPr>
        <w:rFonts w:hint="default"/>
        <w:b w:val="0"/>
        <w:caps w:val="0"/>
        <w:smallCaps w:val="0"/>
        <w:color w:val="2E74B5" w:themeColor="accent1" w:themeShade="BF"/>
        <w:spacing w:val="0"/>
        <w:sz w:val="32"/>
        <w:szCs w:val="32"/>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496165"/>
    <w:multiLevelType w:val="multilevel"/>
    <w:tmpl w:val="613A7DB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444835792">
    <w:abstractNumId w:val="0"/>
  </w:num>
  <w:num w:numId="2" w16cid:durableId="2014064647">
    <w:abstractNumId w:val="2"/>
  </w:num>
  <w:num w:numId="3" w16cid:durableId="1280335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CD1"/>
    <w:rsid w:val="000E2DAC"/>
    <w:rsid w:val="001A327B"/>
    <w:rsid w:val="001B2098"/>
    <w:rsid w:val="001C0D46"/>
    <w:rsid w:val="001D1903"/>
    <w:rsid w:val="0022280C"/>
    <w:rsid w:val="00334E2B"/>
    <w:rsid w:val="003D6891"/>
    <w:rsid w:val="00415897"/>
    <w:rsid w:val="00445F03"/>
    <w:rsid w:val="004F3BE1"/>
    <w:rsid w:val="0068689A"/>
    <w:rsid w:val="00754E71"/>
    <w:rsid w:val="00763800"/>
    <w:rsid w:val="009F5EDE"/>
    <w:rsid w:val="00A402FC"/>
    <w:rsid w:val="00B9649E"/>
    <w:rsid w:val="00BB2264"/>
    <w:rsid w:val="00C23CD1"/>
    <w:rsid w:val="00CB1319"/>
    <w:rsid w:val="00CC587A"/>
    <w:rsid w:val="00D252EE"/>
    <w:rsid w:val="00F86D04"/>
    <w:rsid w:val="00F91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5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D1D"/>
  </w:style>
  <w:style w:type="paragraph" w:styleId="Heading1">
    <w:name w:val="heading 1"/>
    <w:basedOn w:val="Normal"/>
    <w:next w:val="Normal"/>
    <w:link w:val="Heading1Char"/>
    <w:uiPriority w:val="9"/>
    <w:qFormat/>
    <w:rsid w:val="00F51FE8"/>
    <w:pPr>
      <w:keepNext/>
      <w:keepLines/>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F51FE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F51FE8"/>
    <w:pPr>
      <w:keepNext/>
      <w:keepLines/>
      <w:spacing w:before="40" w:after="0"/>
      <w:outlineLvl w:val="2"/>
    </w:pPr>
    <w:rPr>
      <w:rFonts w:eastAsiaTheme="majorEastAsia" w:cstheme="majorBidi"/>
      <w:b/>
      <w:color w:val="000000" w:themeColor="text1"/>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620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0751"/>
  </w:style>
  <w:style w:type="paragraph" w:styleId="Footer">
    <w:name w:val="footer"/>
    <w:basedOn w:val="Normal"/>
    <w:link w:val="FooterChar"/>
    <w:uiPriority w:val="99"/>
    <w:unhideWhenUsed/>
    <w:qFormat/>
    <w:rsid w:val="00620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0751"/>
  </w:style>
  <w:style w:type="character" w:customStyle="1" w:styleId="Heading1Char">
    <w:name w:val="Heading 1 Char"/>
    <w:basedOn w:val="DefaultParagraphFont"/>
    <w:link w:val="Heading1"/>
    <w:uiPriority w:val="9"/>
    <w:rsid w:val="00F51FE8"/>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F51FE8"/>
    <w:rPr>
      <w:rFonts w:eastAsiaTheme="majorEastAsia" w:cstheme="majorBidi"/>
      <w:b/>
      <w:color w:val="000000" w:themeColor="text1"/>
      <w:sz w:val="28"/>
      <w:szCs w:val="26"/>
    </w:rPr>
  </w:style>
  <w:style w:type="paragraph" w:styleId="TOCHeading">
    <w:name w:val="TOC Heading"/>
    <w:basedOn w:val="Heading1"/>
    <w:next w:val="Normal"/>
    <w:uiPriority w:val="39"/>
    <w:unhideWhenUsed/>
    <w:qFormat/>
    <w:rsid w:val="00D17DF1"/>
    <w:pPr>
      <w:spacing w:line="259" w:lineRule="auto"/>
      <w:jc w:val="left"/>
      <w:outlineLvl w:val="9"/>
    </w:pPr>
  </w:style>
  <w:style w:type="paragraph" w:styleId="TOC1">
    <w:name w:val="toc 1"/>
    <w:basedOn w:val="Normal"/>
    <w:next w:val="Normal"/>
    <w:autoRedefine/>
    <w:uiPriority w:val="39"/>
    <w:unhideWhenUsed/>
    <w:rsid w:val="00D17DF1"/>
    <w:pPr>
      <w:spacing w:after="100"/>
    </w:pPr>
  </w:style>
  <w:style w:type="paragraph" w:styleId="TOC2">
    <w:name w:val="toc 2"/>
    <w:basedOn w:val="Normal"/>
    <w:next w:val="Normal"/>
    <w:autoRedefine/>
    <w:uiPriority w:val="39"/>
    <w:unhideWhenUsed/>
    <w:rsid w:val="00D17DF1"/>
    <w:pPr>
      <w:spacing w:after="100"/>
      <w:ind w:left="240"/>
    </w:pPr>
  </w:style>
  <w:style w:type="character" w:styleId="Hyperlink">
    <w:name w:val="Hyperlink"/>
    <w:basedOn w:val="DefaultParagraphFont"/>
    <w:uiPriority w:val="99"/>
    <w:unhideWhenUsed/>
    <w:rsid w:val="00D17DF1"/>
    <w:rPr>
      <w:color w:val="0563C1" w:themeColor="hyperlink"/>
      <w:u w:val="single"/>
    </w:rPr>
  </w:style>
  <w:style w:type="paragraph" w:styleId="NoSpacing">
    <w:name w:val="No Spacing"/>
    <w:uiPriority w:val="1"/>
    <w:qFormat/>
    <w:rsid w:val="008D2A78"/>
    <w:pPr>
      <w:spacing w:after="0" w:line="240" w:lineRule="auto"/>
    </w:pPr>
  </w:style>
  <w:style w:type="paragraph" w:styleId="Caption">
    <w:name w:val="caption"/>
    <w:basedOn w:val="Normal"/>
    <w:next w:val="Normal"/>
    <w:uiPriority w:val="35"/>
    <w:unhideWhenUsed/>
    <w:qFormat/>
    <w:rsid w:val="001E277F"/>
    <w:pPr>
      <w:spacing w:after="200" w:line="240" w:lineRule="auto"/>
    </w:pPr>
    <w:rPr>
      <w:i/>
      <w:iCs/>
      <w:color w:val="44546A" w:themeColor="text2"/>
      <w:sz w:val="18"/>
      <w:szCs w:val="18"/>
    </w:rPr>
  </w:style>
  <w:style w:type="paragraph" w:styleId="ListParagraph">
    <w:name w:val="List Paragraph"/>
    <w:basedOn w:val="Normal"/>
    <w:uiPriority w:val="34"/>
    <w:qFormat/>
    <w:rsid w:val="001E277F"/>
    <w:pPr>
      <w:ind w:left="720"/>
      <w:contextualSpacing/>
    </w:pPr>
  </w:style>
  <w:style w:type="table" w:styleId="TableGrid">
    <w:name w:val="Table Grid"/>
    <w:basedOn w:val="TableNormal"/>
    <w:uiPriority w:val="39"/>
    <w:rsid w:val="00E42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83375"/>
    <w:pPr>
      <w:spacing w:after="0"/>
    </w:pPr>
  </w:style>
  <w:style w:type="character" w:customStyle="1" w:styleId="Heading3Char">
    <w:name w:val="Heading 3 Char"/>
    <w:basedOn w:val="DefaultParagraphFont"/>
    <w:link w:val="Heading3"/>
    <w:uiPriority w:val="9"/>
    <w:rsid w:val="00F51FE8"/>
    <w:rPr>
      <w:rFonts w:eastAsiaTheme="majorEastAsia" w:cstheme="majorBidi"/>
      <w:b/>
      <w:color w:val="000000" w:themeColor="text1"/>
      <w:szCs w:val="24"/>
      <w:u w:val="single"/>
    </w:rPr>
  </w:style>
  <w:style w:type="paragraph" w:styleId="TOC3">
    <w:name w:val="toc 3"/>
    <w:basedOn w:val="Normal"/>
    <w:next w:val="Normal"/>
    <w:autoRedefine/>
    <w:uiPriority w:val="39"/>
    <w:unhideWhenUsed/>
    <w:rsid w:val="00F51FE8"/>
    <w:pPr>
      <w:spacing w:after="100"/>
      <w:ind w:left="480"/>
    </w:pPr>
  </w:style>
  <w:style w:type="paragraph" w:styleId="BalloonText">
    <w:name w:val="Balloon Text"/>
    <w:basedOn w:val="Normal"/>
    <w:link w:val="BalloonTextChar"/>
    <w:uiPriority w:val="99"/>
    <w:semiHidden/>
    <w:unhideWhenUsed/>
    <w:rsid w:val="00E45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BC6"/>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773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B7f+qy6bgFRhK1zK/BpQd8X3FQ==">AMUW2mWPuY7LAUXVbVbThkWJ9HudUXNO1m2OnD0kLpZcf1P/ZIgTOSMCjbKCEJ/uHcF13GG2Mx/xcdRIXQS6Yj4KxbQlFLmTig+SXHPpo/jRBrm/1BXHYhiwTf7J0SH/gQpl2YtV0fnehl/BQ8a/j/Z833IFnrZtGlTWP59BHyHXig4lPwF5ef2seac/yQ08lqgT7eEvpW4hTWq640Rnj+Ue0jXjr8O3BuqWw0LzpedZnByKElSdJ60rFsgARCZABt6wR7keJOCs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2022-05-13T22:33:00Z</dcterms:created>
  <dcterms:modified xsi:type="dcterms:W3CDTF">2022-05-13T22:33:00Z</dcterms:modified>
</cp:coreProperties>
</file>