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78CA8E9" w14:textId="4F389075" w:rsidR="00BC2E09" w:rsidRDefault="00D371F2" w:rsidP="00D371F2">
      <w:pPr>
        <w:pStyle w:val="Heading1"/>
        <w:spacing w:after="0" w:line="276" w:lineRule="auto"/>
        <w:jc w:val="both"/>
        <w:rPr>
          <w:sz w:val="20"/>
          <w:szCs w:val="20"/>
        </w:rPr>
      </w:pPr>
      <w:bookmarkStart w:id="0" w:name="_Toc224314934"/>
      <w:r w:rsidRPr="00D371F2">
        <w:rPr>
          <w:sz w:val="20"/>
          <w:szCs w:val="20"/>
        </w:rPr>
        <w:t xml:space="preserve">Section 2: </w:t>
      </w:r>
      <w:r w:rsidR="006A0356">
        <w:rPr>
          <w:sz w:val="20"/>
          <w:szCs w:val="20"/>
        </w:rPr>
        <w:t xml:space="preserve"> Reflection using Gibbs reflective cycle</w:t>
      </w:r>
    </w:p>
    <w:p w14:paraId="439800A2" w14:textId="12553B93" w:rsidR="00D371F2" w:rsidRPr="00D371F2" w:rsidRDefault="00D371F2" w:rsidP="00D371F2">
      <w:pPr>
        <w:pStyle w:val="Heading1"/>
        <w:spacing w:after="0" w:line="276" w:lineRule="auto"/>
        <w:jc w:val="both"/>
        <w:rPr>
          <w:sz w:val="20"/>
          <w:szCs w:val="20"/>
        </w:rPr>
      </w:pPr>
      <w:r w:rsidRPr="00D371F2">
        <w:rPr>
          <w:sz w:val="20"/>
          <w:szCs w:val="20"/>
        </w:rPr>
        <w:t xml:space="preserve">Reflective Statement: </w:t>
      </w:r>
      <w:r w:rsidR="00BC2E09">
        <w:rPr>
          <w:sz w:val="20"/>
          <w:szCs w:val="20"/>
        </w:rPr>
        <w:t xml:space="preserve">[ Title of your dissertation] </w:t>
      </w:r>
      <w:r w:rsidRPr="00D371F2">
        <w:rPr>
          <w:sz w:val="20"/>
          <w:szCs w:val="20"/>
        </w:rPr>
        <w:t>The Process of International Marketing Analysis</w:t>
      </w:r>
      <w:bookmarkEnd w:id="0"/>
    </w:p>
    <w:p w14:paraId="395D3226" w14:textId="77777777" w:rsidR="00D371F2" w:rsidRPr="00D371F2" w:rsidRDefault="00D371F2" w:rsidP="00D371F2">
      <w:pPr>
        <w:pStyle w:val="Heading2"/>
        <w:spacing w:after="0" w:line="276" w:lineRule="auto"/>
        <w:jc w:val="both"/>
        <w:rPr>
          <w:sz w:val="20"/>
          <w:szCs w:val="20"/>
        </w:rPr>
      </w:pPr>
      <w:bookmarkStart w:id="1" w:name="_Toc224314935"/>
      <w:r w:rsidRPr="00D371F2">
        <w:rPr>
          <w:sz w:val="20"/>
          <w:szCs w:val="20"/>
        </w:rPr>
        <w:t>1. Description</w:t>
      </w:r>
      <w:bookmarkEnd w:id="1"/>
    </w:p>
    <w:p w14:paraId="4759B9D7" w14:textId="77777777" w:rsidR="00D371F2" w:rsidRPr="00D371F2" w:rsidRDefault="00D371F2" w:rsidP="00D371F2">
      <w:pPr>
        <w:spacing w:after="0" w:line="276" w:lineRule="auto"/>
        <w:jc w:val="both"/>
        <w:rPr>
          <w:rFonts w:asciiTheme="majorHAnsi" w:hAnsiTheme="majorHAnsi" w:cs="Arial"/>
          <w:sz w:val="20"/>
          <w:szCs w:val="20"/>
        </w:rPr>
      </w:pPr>
      <w:r w:rsidRPr="00D371F2">
        <w:rPr>
          <w:rFonts w:asciiTheme="majorHAnsi" w:hAnsiTheme="majorHAnsi" w:cs="Arial"/>
          <w:sz w:val="20"/>
          <w:szCs w:val="20"/>
        </w:rPr>
        <w:t xml:space="preserve">For this assessment, I undertook a comparative analysis of IKEA's international marketing strategies in its home market of Sweden and its host market of Japan. I chose IKEA due to its documented glocalization strategies and the stark cultural contrast between the two countries, Sweden and Japan, which offered maximum analytical value for exploring how multinational corporations balance </w:t>
      </w:r>
      <w:proofErr w:type="spellStart"/>
      <w:r w:rsidRPr="00D371F2">
        <w:rPr>
          <w:rFonts w:asciiTheme="majorHAnsi" w:hAnsiTheme="majorHAnsi" w:cs="Arial"/>
          <w:sz w:val="20"/>
          <w:szCs w:val="20"/>
        </w:rPr>
        <w:t>standardisation</w:t>
      </w:r>
      <w:proofErr w:type="spellEnd"/>
      <w:r w:rsidRPr="00D371F2">
        <w:rPr>
          <w:rFonts w:asciiTheme="majorHAnsi" w:hAnsiTheme="majorHAnsi" w:cs="Arial"/>
          <w:sz w:val="20"/>
          <w:szCs w:val="20"/>
        </w:rPr>
        <w:t xml:space="preserve"> with local adaptation.</w:t>
      </w:r>
    </w:p>
    <w:p w14:paraId="583B455F" w14:textId="20B8D709" w:rsidR="00D371F2" w:rsidRPr="00D371F2" w:rsidRDefault="00D371F2" w:rsidP="00D371F2">
      <w:pPr>
        <w:spacing w:after="0" w:line="276" w:lineRule="auto"/>
        <w:jc w:val="both"/>
        <w:rPr>
          <w:rFonts w:asciiTheme="majorHAnsi" w:hAnsiTheme="majorHAnsi" w:cs="Arial"/>
          <w:sz w:val="20"/>
          <w:szCs w:val="20"/>
        </w:rPr>
      </w:pPr>
      <w:r w:rsidRPr="00D371F2">
        <w:rPr>
          <w:rFonts w:asciiTheme="majorHAnsi" w:hAnsiTheme="majorHAnsi" w:cs="Arial"/>
          <w:sz w:val="20"/>
          <w:szCs w:val="20"/>
        </w:rPr>
        <w:t xml:space="preserve">The research process followed a systematic structure. The core analysis involved dissecting the 7Ps marketing mix to identify where IKEA </w:t>
      </w:r>
      <w:proofErr w:type="spellStart"/>
      <w:r w:rsidRPr="00D371F2">
        <w:rPr>
          <w:rFonts w:asciiTheme="majorHAnsi" w:hAnsiTheme="majorHAnsi" w:cs="Arial"/>
          <w:sz w:val="20"/>
          <w:szCs w:val="20"/>
        </w:rPr>
        <w:t>standardises</w:t>
      </w:r>
      <w:proofErr w:type="spellEnd"/>
      <w:r w:rsidRPr="00D371F2">
        <w:rPr>
          <w:rFonts w:asciiTheme="majorHAnsi" w:hAnsiTheme="majorHAnsi" w:cs="Arial"/>
          <w:sz w:val="20"/>
          <w:szCs w:val="20"/>
        </w:rPr>
        <w:t xml:space="preserve"> versus adapts. Finally, I evaluated performance using available market data and assessed ethical dimensions of IKEA's marketing practices.</w:t>
      </w:r>
    </w:p>
    <w:p w14:paraId="7C873B2D" w14:textId="77777777" w:rsidR="00D371F2" w:rsidRPr="00D371F2" w:rsidRDefault="00D371F2" w:rsidP="00D371F2">
      <w:pPr>
        <w:pStyle w:val="Heading2"/>
        <w:spacing w:after="0" w:line="276" w:lineRule="auto"/>
        <w:jc w:val="both"/>
        <w:rPr>
          <w:sz w:val="20"/>
          <w:szCs w:val="20"/>
        </w:rPr>
      </w:pPr>
      <w:bookmarkStart w:id="2" w:name="_Toc224314936"/>
      <w:r w:rsidRPr="00D371F2">
        <w:rPr>
          <w:sz w:val="20"/>
          <w:szCs w:val="20"/>
        </w:rPr>
        <w:t>2. Feelings</w:t>
      </w:r>
      <w:bookmarkEnd w:id="2"/>
    </w:p>
    <w:p w14:paraId="6AF61A11" w14:textId="77777777" w:rsidR="00D371F2" w:rsidRPr="00D371F2" w:rsidRDefault="00D371F2" w:rsidP="00D371F2">
      <w:pPr>
        <w:spacing w:after="0" w:line="276" w:lineRule="auto"/>
        <w:jc w:val="both"/>
        <w:rPr>
          <w:rFonts w:asciiTheme="majorHAnsi" w:hAnsiTheme="majorHAnsi" w:cs="Arial"/>
          <w:sz w:val="20"/>
          <w:szCs w:val="20"/>
        </w:rPr>
      </w:pPr>
      <w:r w:rsidRPr="00D371F2">
        <w:rPr>
          <w:rFonts w:asciiTheme="majorHAnsi" w:hAnsiTheme="majorHAnsi" w:cs="Arial"/>
          <w:sz w:val="20"/>
          <w:szCs w:val="20"/>
        </w:rPr>
        <w:t>Initially, I felt confident due to the clear assessment structure and lecture materials. However, this confidence was tested during data collection. Finding credible, recent market share figures and financial data for IKEA Japan proved challenging, as much granular data was behind paywalls. This frustration taught me about the realities of conducting research with incomplete information.</w:t>
      </w:r>
    </w:p>
    <w:p w14:paraId="4E71BDF4" w14:textId="77777777" w:rsidR="00D371F2" w:rsidRPr="00D371F2" w:rsidRDefault="00D371F2" w:rsidP="00D371F2">
      <w:pPr>
        <w:spacing w:after="0" w:line="276" w:lineRule="auto"/>
        <w:jc w:val="both"/>
        <w:rPr>
          <w:rFonts w:asciiTheme="majorHAnsi" w:hAnsiTheme="majorHAnsi" w:cs="Arial"/>
          <w:sz w:val="20"/>
          <w:szCs w:val="20"/>
        </w:rPr>
      </w:pPr>
      <w:r w:rsidRPr="00D371F2">
        <w:rPr>
          <w:rFonts w:asciiTheme="majorHAnsi" w:hAnsiTheme="majorHAnsi" w:cs="Arial"/>
          <w:sz w:val="20"/>
          <w:szCs w:val="20"/>
        </w:rPr>
        <w:t xml:space="preserve">The most rewarding moment came when cultural theory directly explained practical business decisions. </w:t>
      </w:r>
      <w:proofErr w:type="spellStart"/>
      <w:r w:rsidRPr="00D371F2">
        <w:rPr>
          <w:rFonts w:asciiTheme="majorHAnsi" w:hAnsiTheme="majorHAnsi" w:cs="Arial"/>
          <w:sz w:val="20"/>
          <w:szCs w:val="20"/>
        </w:rPr>
        <w:t>Realising</w:t>
      </w:r>
      <w:proofErr w:type="spellEnd"/>
      <w:r w:rsidRPr="00D371F2">
        <w:rPr>
          <w:rFonts w:asciiTheme="majorHAnsi" w:hAnsiTheme="majorHAnsi" w:cs="Arial"/>
          <w:sz w:val="20"/>
          <w:szCs w:val="20"/>
        </w:rPr>
        <w:t xml:space="preserve"> that Japan's high Uncertainty Avoidance score (92) accounted for IKEA's decision to offer full assembly services—a significant departure from its Swedish DIY model—created genuine intellectual satisfaction and validated my analytical approach.</w:t>
      </w:r>
    </w:p>
    <w:p w14:paraId="7C911C78" w14:textId="77777777" w:rsidR="00D371F2" w:rsidRPr="00D371F2" w:rsidRDefault="00D371F2" w:rsidP="00D371F2">
      <w:pPr>
        <w:pStyle w:val="Heading2"/>
        <w:spacing w:after="0" w:line="276" w:lineRule="auto"/>
        <w:jc w:val="both"/>
        <w:rPr>
          <w:sz w:val="20"/>
          <w:szCs w:val="20"/>
        </w:rPr>
      </w:pPr>
      <w:bookmarkStart w:id="3" w:name="_Toc224314937"/>
      <w:r w:rsidRPr="00D371F2">
        <w:rPr>
          <w:sz w:val="20"/>
          <w:szCs w:val="20"/>
        </w:rPr>
        <w:t>3. Evaluation</w:t>
      </w:r>
      <w:bookmarkEnd w:id="3"/>
    </w:p>
    <w:p w14:paraId="65FE17D6" w14:textId="77777777" w:rsidR="00D371F2" w:rsidRPr="00D371F2" w:rsidRDefault="00D371F2" w:rsidP="00D371F2">
      <w:pPr>
        <w:spacing w:after="0" w:line="276" w:lineRule="auto"/>
        <w:jc w:val="both"/>
        <w:rPr>
          <w:rFonts w:asciiTheme="majorHAnsi" w:hAnsiTheme="majorHAnsi" w:cs="Arial"/>
          <w:sz w:val="20"/>
          <w:szCs w:val="20"/>
        </w:rPr>
      </w:pPr>
      <w:r w:rsidRPr="00D371F2">
        <w:rPr>
          <w:rFonts w:asciiTheme="majorHAnsi" w:hAnsiTheme="majorHAnsi" w:cs="Arial"/>
          <w:sz w:val="20"/>
          <w:szCs w:val="20"/>
        </w:rPr>
        <w:t>The most positive aspect was the structured framework provided by module materials. Having clear templates for PESTEL, Hofstede, STP, and the 7Ps gave me a solid foundation. These frameworks ceased to be abstract concepts and became vital diagnostic tools. Constructing perceptual maps was particularly valuable, forcing me to think critically about competitive positioning.</w:t>
      </w:r>
    </w:p>
    <w:p w14:paraId="5FE54A7A" w14:textId="56BA6143" w:rsidR="00D371F2" w:rsidRPr="00D371F2" w:rsidRDefault="00D371F2" w:rsidP="00D371F2">
      <w:pPr>
        <w:spacing w:after="0" w:line="276" w:lineRule="auto"/>
        <w:jc w:val="both"/>
        <w:rPr>
          <w:rFonts w:asciiTheme="majorHAnsi" w:hAnsiTheme="majorHAnsi" w:cs="Arial"/>
          <w:sz w:val="20"/>
          <w:szCs w:val="20"/>
        </w:rPr>
      </w:pPr>
      <w:r w:rsidRPr="00D371F2">
        <w:rPr>
          <w:rFonts w:asciiTheme="majorHAnsi" w:hAnsiTheme="majorHAnsi" w:cs="Arial"/>
          <w:sz w:val="20"/>
          <w:szCs w:val="20"/>
        </w:rPr>
        <w:t xml:space="preserve">The main difficulties </w:t>
      </w:r>
      <w:proofErr w:type="spellStart"/>
      <w:r w:rsidRPr="00D371F2">
        <w:rPr>
          <w:rFonts w:asciiTheme="majorHAnsi" w:hAnsiTheme="majorHAnsi" w:cs="Arial"/>
          <w:sz w:val="20"/>
          <w:szCs w:val="20"/>
        </w:rPr>
        <w:t>centred</w:t>
      </w:r>
      <w:proofErr w:type="spellEnd"/>
      <w:r w:rsidRPr="00D371F2">
        <w:rPr>
          <w:rFonts w:asciiTheme="majorHAnsi" w:hAnsiTheme="majorHAnsi" w:cs="Arial"/>
          <w:sz w:val="20"/>
          <w:szCs w:val="20"/>
        </w:rPr>
        <w:t xml:space="preserve"> on data accessibility and ethical evaluation. Accessing granular performance data for IKEA Japan was genuinely challenging, teaching me to work with available information rather than an ideal dataset. </w:t>
      </w:r>
    </w:p>
    <w:p w14:paraId="5E6D7B2D" w14:textId="793F16E5" w:rsidR="00D371F2" w:rsidRPr="00D371F2" w:rsidRDefault="00D371F2" w:rsidP="00D371F2">
      <w:pPr>
        <w:pStyle w:val="Heading2"/>
        <w:spacing w:after="0" w:line="276" w:lineRule="auto"/>
        <w:jc w:val="both"/>
        <w:rPr>
          <w:sz w:val="20"/>
          <w:szCs w:val="20"/>
        </w:rPr>
      </w:pPr>
      <w:bookmarkStart w:id="4" w:name="_Toc224314938"/>
      <w:r w:rsidRPr="00D371F2">
        <w:rPr>
          <w:sz w:val="20"/>
          <w:szCs w:val="20"/>
        </w:rPr>
        <w:t>4. Analysis</w:t>
      </w:r>
      <w:bookmarkEnd w:id="4"/>
    </w:p>
    <w:p w14:paraId="291B4F21" w14:textId="1A03ACBA" w:rsidR="00D371F2" w:rsidRPr="00D371F2" w:rsidRDefault="00D371F2" w:rsidP="00D371F2">
      <w:pPr>
        <w:spacing w:after="0" w:line="276" w:lineRule="auto"/>
        <w:jc w:val="both"/>
        <w:rPr>
          <w:rFonts w:asciiTheme="majorHAnsi" w:hAnsiTheme="majorHAnsi" w:cs="Arial"/>
          <w:sz w:val="20"/>
          <w:szCs w:val="20"/>
        </w:rPr>
      </w:pPr>
      <w:r w:rsidRPr="00D371F2">
        <w:rPr>
          <w:rFonts w:asciiTheme="majorHAnsi" w:hAnsiTheme="majorHAnsi" w:cs="Arial"/>
          <w:sz w:val="20"/>
          <w:szCs w:val="20"/>
        </w:rPr>
        <w:t xml:space="preserve">This process has fundamentally deepened my understanding of international marketing. Firstly, I now </w:t>
      </w:r>
      <w:proofErr w:type="spellStart"/>
      <w:r w:rsidRPr="00D371F2">
        <w:rPr>
          <w:rFonts w:asciiTheme="majorHAnsi" w:hAnsiTheme="majorHAnsi" w:cs="Arial"/>
          <w:sz w:val="20"/>
          <w:szCs w:val="20"/>
        </w:rPr>
        <w:t>recognise</w:t>
      </w:r>
      <w:proofErr w:type="spellEnd"/>
      <w:r w:rsidRPr="00D371F2">
        <w:rPr>
          <w:rFonts w:asciiTheme="majorHAnsi" w:hAnsiTheme="majorHAnsi" w:cs="Arial"/>
          <w:sz w:val="20"/>
          <w:szCs w:val="20"/>
        </w:rPr>
        <w:t xml:space="preserve"> that </w:t>
      </w:r>
      <w:proofErr w:type="spellStart"/>
      <w:r w:rsidRPr="00D371F2">
        <w:rPr>
          <w:rFonts w:asciiTheme="majorHAnsi" w:hAnsiTheme="majorHAnsi" w:cs="Arial"/>
          <w:sz w:val="20"/>
          <w:szCs w:val="20"/>
        </w:rPr>
        <w:t>standardisation</w:t>
      </w:r>
      <w:proofErr w:type="spellEnd"/>
      <w:r w:rsidRPr="00D371F2">
        <w:rPr>
          <w:rFonts w:asciiTheme="majorHAnsi" w:hAnsiTheme="majorHAnsi" w:cs="Arial"/>
          <w:sz w:val="20"/>
          <w:szCs w:val="20"/>
        </w:rPr>
        <w:t xml:space="preserve"> versus adaptation is not a binary choice but a strategic continuum.</w:t>
      </w:r>
    </w:p>
    <w:p w14:paraId="75C5B9F8" w14:textId="77777777" w:rsidR="00D371F2" w:rsidRPr="00D371F2" w:rsidRDefault="00D371F2" w:rsidP="00D371F2">
      <w:pPr>
        <w:spacing w:after="0" w:line="276" w:lineRule="auto"/>
        <w:jc w:val="both"/>
        <w:rPr>
          <w:rFonts w:asciiTheme="majorHAnsi" w:hAnsiTheme="majorHAnsi" w:cs="Arial"/>
          <w:sz w:val="20"/>
          <w:szCs w:val="20"/>
        </w:rPr>
      </w:pPr>
      <w:r w:rsidRPr="00D371F2">
        <w:rPr>
          <w:rFonts w:asciiTheme="majorHAnsi" w:hAnsiTheme="majorHAnsi" w:cs="Arial"/>
          <w:sz w:val="20"/>
          <w:szCs w:val="20"/>
        </w:rPr>
        <w:t>Most importantly, I learned that cultural analysis is not a box-ticking exercise but the foundational step that predicts strategic necessity. Every significant adaptation I identified—product resizing, assembly services, urban store formats, harmony-focused advertising—could be traced back to Japan's high Uncertainty Avoidance, collectivist values, or spatial constraints. Understanding the "Why?" behind each strategy transformed my view of international marketing into a strategic problem-solving discipline rooted in cultural intelligence.</w:t>
      </w:r>
    </w:p>
    <w:p w14:paraId="3D7C5508" w14:textId="77777777" w:rsidR="00D371F2" w:rsidRPr="00D371F2" w:rsidRDefault="00D371F2" w:rsidP="00D371F2">
      <w:pPr>
        <w:pStyle w:val="Heading2"/>
        <w:spacing w:after="0" w:line="276" w:lineRule="auto"/>
        <w:jc w:val="both"/>
        <w:rPr>
          <w:sz w:val="20"/>
          <w:szCs w:val="20"/>
        </w:rPr>
      </w:pPr>
      <w:bookmarkStart w:id="5" w:name="_Toc224314939"/>
      <w:r w:rsidRPr="00D371F2">
        <w:rPr>
          <w:sz w:val="20"/>
          <w:szCs w:val="20"/>
        </w:rPr>
        <w:t>5. Conclusion</w:t>
      </w:r>
      <w:bookmarkEnd w:id="5"/>
    </w:p>
    <w:p w14:paraId="00E19045" w14:textId="7EA677F1" w:rsidR="00D371F2" w:rsidRPr="00D371F2" w:rsidRDefault="00D371F2" w:rsidP="00D371F2">
      <w:pPr>
        <w:spacing w:after="0" w:line="276" w:lineRule="auto"/>
        <w:jc w:val="both"/>
        <w:rPr>
          <w:rFonts w:asciiTheme="majorHAnsi" w:hAnsiTheme="majorHAnsi" w:cs="Arial"/>
          <w:sz w:val="20"/>
          <w:szCs w:val="20"/>
        </w:rPr>
      </w:pPr>
      <w:r w:rsidRPr="00D371F2">
        <w:rPr>
          <w:rFonts w:asciiTheme="majorHAnsi" w:hAnsiTheme="majorHAnsi" w:cs="Arial"/>
          <w:sz w:val="20"/>
          <w:szCs w:val="20"/>
        </w:rPr>
        <w:t>Overall, this process transformed my understanding of international marketing from a collection of discrete decisions into an integrated strategic discipline requiring cultural intelligence, theoretical awareness, and practical adaptability.</w:t>
      </w:r>
      <w:r w:rsidR="00D552CB">
        <w:rPr>
          <w:rFonts w:asciiTheme="majorHAnsi" w:hAnsiTheme="majorHAnsi" w:cs="Arial"/>
          <w:sz w:val="20"/>
          <w:szCs w:val="20"/>
        </w:rPr>
        <w:t xml:space="preserve"> I learned to be critical when I find </w:t>
      </w:r>
      <w:proofErr w:type="gramStart"/>
      <w:r w:rsidR="00D552CB">
        <w:rPr>
          <w:rFonts w:asciiTheme="majorHAnsi" w:hAnsiTheme="majorHAnsi" w:cs="Arial"/>
          <w:sz w:val="20"/>
          <w:szCs w:val="20"/>
        </w:rPr>
        <w:t>a data</w:t>
      </w:r>
      <w:proofErr w:type="gramEnd"/>
      <w:r w:rsidR="00D552CB">
        <w:rPr>
          <w:rFonts w:asciiTheme="majorHAnsi" w:hAnsiTheme="majorHAnsi" w:cs="Arial"/>
          <w:sz w:val="20"/>
          <w:szCs w:val="20"/>
        </w:rPr>
        <w:t xml:space="preserve"> and </w:t>
      </w:r>
      <w:proofErr w:type="spellStart"/>
      <w:r w:rsidR="00D552CB">
        <w:rPr>
          <w:rFonts w:asciiTheme="majorHAnsi" w:hAnsiTheme="majorHAnsi" w:cs="Arial"/>
          <w:sz w:val="20"/>
          <w:szCs w:val="20"/>
        </w:rPr>
        <w:t>analyse</w:t>
      </w:r>
      <w:proofErr w:type="spellEnd"/>
      <w:r w:rsidR="00D552CB">
        <w:rPr>
          <w:rFonts w:asciiTheme="majorHAnsi" w:hAnsiTheme="majorHAnsi" w:cs="Arial"/>
          <w:sz w:val="20"/>
          <w:szCs w:val="20"/>
        </w:rPr>
        <w:t xml:space="preserve"> it thoroughly.</w:t>
      </w:r>
    </w:p>
    <w:p w14:paraId="68686016" w14:textId="77777777" w:rsidR="00D371F2" w:rsidRPr="00D371F2" w:rsidRDefault="00D371F2" w:rsidP="00D371F2">
      <w:pPr>
        <w:pStyle w:val="Heading2"/>
        <w:spacing w:after="0" w:line="276" w:lineRule="auto"/>
        <w:jc w:val="both"/>
        <w:rPr>
          <w:sz w:val="20"/>
          <w:szCs w:val="20"/>
        </w:rPr>
      </w:pPr>
      <w:bookmarkStart w:id="6" w:name="_Toc224314940"/>
      <w:r w:rsidRPr="00D371F2">
        <w:rPr>
          <w:sz w:val="20"/>
          <w:szCs w:val="20"/>
        </w:rPr>
        <w:t>6. Action Plan</w:t>
      </w:r>
      <w:bookmarkEnd w:id="6"/>
    </w:p>
    <w:p w14:paraId="289A0403" w14:textId="40F9311A" w:rsidR="00185BDB" w:rsidRPr="00D371F2" w:rsidRDefault="00D371F2" w:rsidP="00D552CB">
      <w:pPr>
        <w:spacing w:after="0" w:line="276" w:lineRule="auto"/>
        <w:jc w:val="both"/>
        <w:rPr>
          <w:rFonts w:asciiTheme="majorHAnsi" w:hAnsiTheme="majorHAnsi"/>
          <w:sz w:val="20"/>
          <w:szCs w:val="20"/>
        </w:rPr>
      </w:pPr>
      <w:r w:rsidRPr="00D371F2">
        <w:rPr>
          <w:rFonts w:asciiTheme="majorHAnsi" w:hAnsiTheme="majorHAnsi" w:cs="Arial"/>
          <w:sz w:val="20"/>
          <w:szCs w:val="20"/>
        </w:rPr>
        <w:t>For future projects, I will: first, begin research with primary sources—annual reports and industry body publications—ensuring 70% of citations come from credible, pre-identified sources before expanding to supplementary materials.</w:t>
      </w:r>
      <w:r w:rsidR="000D30C4">
        <w:rPr>
          <w:rFonts w:asciiTheme="majorHAnsi" w:hAnsiTheme="majorHAnsi" w:cs="Arial"/>
          <w:sz w:val="20"/>
          <w:szCs w:val="20"/>
        </w:rPr>
        <w:t xml:space="preserve"> </w:t>
      </w:r>
      <w:r w:rsidRPr="00D371F2">
        <w:rPr>
          <w:rFonts w:asciiTheme="majorHAnsi" w:hAnsiTheme="majorHAnsi" w:cs="Arial"/>
          <w:sz w:val="20"/>
          <w:szCs w:val="20"/>
        </w:rPr>
        <w:t xml:space="preserve">Second, </w:t>
      </w:r>
      <w:r w:rsidR="00D552CB">
        <w:rPr>
          <w:rFonts w:asciiTheme="majorHAnsi" w:hAnsiTheme="majorHAnsi" w:cs="Arial"/>
          <w:sz w:val="20"/>
          <w:szCs w:val="20"/>
        </w:rPr>
        <w:t>I will use the skills and knowledge that gain from this project to be implemented in my future work.</w:t>
      </w:r>
    </w:p>
    <w:sectPr w:rsidR="00185BDB" w:rsidRPr="00D371F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371F2"/>
    <w:rsid w:val="000D30C4"/>
    <w:rsid w:val="00185BDB"/>
    <w:rsid w:val="00250282"/>
    <w:rsid w:val="00650A19"/>
    <w:rsid w:val="006A0356"/>
    <w:rsid w:val="00BC2E09"/>
    <w:rsid w:val="00D042E6"/>
    <w:rsid w:val="00D371F2"/>
    <w:rsid w:val="00D552CB"/>
    <w:rsid w:val="00EF12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8732B9"/>
  <w15:chartTrackingRefBased/>
  <w15:docId w15:val="{9036EA32-882F-472E-A519-EFD0FAF48A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371F2"/>
    <w:rPr>
      <w:rFonts w:eastAsiaTheme="minorHAnsi"/>
      <w:lang w:val="en-US" w:eastAsia="en-US"/>
    </w:rPr>
  </w:style>
  <w:style w:type="paragraph" w:styleId="Heading1">
    <w:name w:val="heading 1"/>
    <w:basedOn w:val="Normal"/>
    <w:next w:val="Normal"/>
    <w:link w:val="Heading1Char"/>
    <w:uiPriority w:val="9"/>
    <w:qFormat/>
    <w:rsid w:val="00D371F2"/>
    <w:pPr>
      <w:keepNext/>
      <w:keepLines/>
      <w:spacing w:before="360" w:after="80"/>
      <w:outlineLvl w:val="0"/>
    </w:pPr>
    <w:rPr>
      <w:rFonts w:asciiTheme="majorHAnsi" w:eastAsiaTheme="majorEastAsia" w:hAnsiTheme="majorHAnsi" w:cstheme="majorBidi"/>
      <w:color w:val="0F4761" w:themeColor="accent1" w:themeShade="BF"/>
      <w:sz w:val="40"/>
      <w:szCs w:val="40"/>
      <w:lang w:val="en-GB" w:eastAsia="zh-CN"/>
    </w:rPr>
  </w:style>
  <w:style w:type="paragraph" w:styleId="Heading2">
    <w:name w:val="heading 2"/>
    <w:basedOn w:val="Normal"/>
    <w:next w:val="Normal"/>
    <w:link w:val="Heading2Char"/>
    <w:uiPriority w:val="9"/>
    <w:unhideWhenUsed/>
    <w:qFormat/>
    <w:rsid w:val="00D371F2"/>
    <w:pPr>
      <w:keepNext/>
      <w:keepLines/>
      <w:spacing w:before="160" w:after="80"/>
      <w:outlineLvl w:val="1"/>
    </w:pPr>
    <w:rPr>
      <w:rFonts w:asciiTheme="majorHAnsi" w:eastAsiaTheme="majorEastAsia" w:hAnsiTheme="majorHAnsi" w:cstheme="majorBidi"/>
      <w:color w:val="0F4761" w:themeColor="accent1" w:themeShade="BF"/>
      <w:sz w:val="32"/>
      <w:szCs w:val="32"/>
      <w:lang w:val="en-GB" w:eastAsia="zh-CN"/>
    </w:rPr>
  </w:style>
  <w:style w:type="paragraph" w:styleId="Heading3">
    <w:name w:val="heading 3"/>
    <w:basedOn w:val="Normal"/>
    <w:next w:val="Normal"/>
    <w:link w:val="Heading3Char"/>
    <w:uiPriority w:val="9"/>
    <w:semiHidden/>
    <w:unhideWhenUsed/>
    <w:qFormat/>
    <w:rsid w:val="00D371F2"/>
    <w:pPr>
      <w:keepNext/>
      <w:keepLines/>
      <w:spacing w:before="160" w:after="80"/>
      <w:outlineLvl w:val="2"/>
    </w:pPr>
    <w:rPr>
      <w:rFonts w:eastAsiaTheme="majorEastAsia" w:cstheme="majorBidi"/>
      <w:color w:val="0F4761" w:themeColor="accent1" w:themeShade="BF"/>
      <w:sz w:val="28"/>
      <w:szCs w:val="28"/>
      <w:lang w:val="en-GB" w:eastAsia="zh-CN"/>
    </w:rPr>
  </w:style>
  <w:style w:type="paragraph" w:styleId="Heading4">
    <w:name w:val="heading 4"/>
    <w:basedOn w:val="Normal"/>
    <w:next w:val="Normal"/>
    <w:link w:val="Heading4Char"/>
    <w:uiPriority w:val="9"/>
    <w:semiHidden/>
    <w:unhideWhenUsed/>
    <w:qFormat/>
    <w:rsid w:val="00D371F2"/>
    <w:pPr>
      <w:keepNext/>
      <w:keepLines/>
      <w:spacing w:before="80" w:after="40"/>
      <w:outlineLvl w:val="3"/>
    </w:pPr>
    <w:rPr>
      <w:rFonts w:eastAsiaTheme="majorEastAsia" w:cstheme="majorBidi"/>
      <w:i/>
      <w:iCs/>
      <w:color w:val="0F4761" w:themeColor="accent1" w:themeShade="BF"/>
      <w:lang w:val="en-GB" w:eastAsia="zh-CN"/>
    </w:rPr>
  </w:style>
  <w:style w:type="paragraph" w:styleId="Heading5">
    <w:name w:val="heading 5"/>
    <w:basedOn w:val="Normal"/>
    <w:next w:val="Normal"/>
    <w:link w:val="Heading5Char"/>
    <w:uiPriority w:val="9"/>
    <w:semiHidden/>
    <w:unhideWhenUsed/>
    <w:qFormat/>
    <w:rsid w:val="00D371F2"/>
    <w:pPr>
      <w:keepNext/>
      <w:keepLines/>
      <w:spacing w:before="80" w:after="40"/>
      <w:outlineLvl w:val="4"/>
    </w:pPr>
    <w:rPr>
      <w:rFonts w:eastAsiaTheme="majorEastAsia" w:cstheme="majorBidi"/>
      <w:color w:val="0F4761" w:themeColor="accent1" w:themeShade="BF"/>
      <w:lang w:val="en-GB" w:eastAsia="zh-CN"/>
    </w:rPr>
  </w:style>
  <w:style w:type="paragraph" w:styleId="Heading6">
    <w:name w:val="heading 6"/>
    <w:basedOn w:val="Normal"/>
    <w:next w:val="Normal"/>
    <w:link w:val="Heading6Char"/>
    <w:uiPriority w:val="9"/>
    <w:semiHidden/>
    <w:unhideWhenUsed/>
    <w:qFormat/>
    <w:rsid w:val="00D371F2"/>
    <w:pPr>
      <w:keepNext/>
      <w:keepLines/>
      <w:spacing w:before="40" w:after="0"/>
      <w:outlineLvl w:val="5"/>
    </w:pPr>
    <w:rPr>
      <w:rFonts w:eastAsiaTheme="majorEastAsia" w:cstheme="majorBidi"/>
      <w:i/>
      <w:iCs/>
      <w:color w:val="595959" w:themeColor="text1" w:themeTint="A6"/>
      <w:lang w:val="en-GB" w:eastAsia="zh-CN"/>
    </w:rPr>
  </w:style>
  <w:style w:type="paragraph" w:styleId="Heading7">
    <w:name w:val="heading 7"/>
    <w:basedOn w:val="Normal"/>
    <w:next w:val="Normal"/>
    <w:link w:val="Heading7Char"/>
    <w:uiPriority w:val="9"/>
    <w:semiHidden/>
    <w:unhideWhenUsed/>
    <w:qFormat/>
    <w:rsid w:val="00D371F2"/>
    <w:pPr>
      <w:keepNext/>
      <w:keepLines/>
      <w:spacing w:before="40" w:after="0"/>
      <w:outlineLvl w:val="6"/>
    </w:pPr>
    <w:rPr>
      <w:rFonts w:eastAsiaTheme="majorEastAsia" w:cstheme="majorBidi"/>
      <w:color w:val="595959" w:themeColor="text1" w:themeTint="A6"/>
      <w:lang w:val="en-GB" w:eastAsia="zh-CN"/>
    </w:rPr>
  </w:style>
  <w:style w:type="paragraph" w:styleId="Heading8">
    <w:name w:val="heading 8"/>
    <w:basedOn w:val="Normal"/>
    <w:next w:val="Normal"/>
    <w:link w:val="Heading8Char"/>
    <w:uiPriority w:val="9"/>
    <w:semiHidden/>
    <w:unhideWhenUsed/>
    <w:qFormat/>
    <w:rsid w:val="00D371F2"/>
    <w:pPr>
      <w:keepNext/>
      <w:keepLines/>
      <w:spacing w:after="0"/>
      <w:outlineLvl w:val="7"/>
    </w:pPr>
    <w:rPr>
      <w:rFonts w:eastAsiaTheme="majorEastAsia" w:cstheme="majorBidi"/>
      <w:i/>
      <w:iCs/>
      <w:color w:val="272727" w:themeColor="text1" w:themeTint="D8"/>
      <w:lang w:val="en-GB" w:eastAsia="zh-CN"/>
    </w:rPr>
  </w:style>
  <w:style w:type="paragraph" w:styleId="Heading9">
    <w:name w:val="heading 9"/>
    <w:basedOn w:val="Normal"/>
    <w:next w:val="Normal"/>
    <w:link w:val="Heading9Char"/>
    <w:uiPriority w:val="9"/>
    <w:semiHidden/>
    <w:unhideWhenUsed/>
    <w:qFormat/>
    <w:rsid w:val="00D371F2"/>
    <w:pPr>
      <w:keepNext/>
      <w:keepLines/>
      <w:spacing w:after="0"/>
      <w:outlineLvl w:val="8"/>
    </w:pPr>
    <w:rPr>
      <w:rFonts w:eastAsiaTheme="majorEastAsia" w:cstheme="majorBidi"/>
      <w:color w:val="272727" w:themeColor="text1" w:themeTint="D8"/>
      <w:lang w:val="en-GB"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371F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D371F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371F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371F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371F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371F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371F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371F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371F2"/>
    <w:rPr>
      <w:rFonts w:eastAsiaTheme="majorEastAsia" w:cstheme="majorBidi"/>
      <w:color w:val="272727" w:themeColor="text1" w:themeTint="D8"/>
    </w:rPr>
  </w:style>
  <w:style w:type="paragraph" w:styleId="Title">
    <w:name w:val="Title"/>
    <w:basedOn w:val="Normal"/>
    <w:next w:val="Normal"/>
    <w:link w:val="TitleChar"/>
    <w:uiPriority w:val="10"/>
    <w:qFormat/>
    <w:rsid w:val="00D371F2"/>
    <w:pPr>
      <w:spacing w:after="80" w:line="240" w:lineRule="auto"/>
      <w:contextualSpacing/>
    </w:pPr>
    <w:rPr>
      <w:rFonts w:asciiTheme="majorHAnsi" w:eastAsiaTheme="majorEastAsia" w:hAnsiTheme="majorHAnsi" w:cstheme="majorBidi"/>
      <w:spacing w:val="-10"/>
      <w:kern w:val="28"/>
      <w:sz w:val="56"/>
      <w:szCs w:val="56"/>
      <w:lang w:val="en-GB" w:eastAsia="zh-CN"/>
    </w:rPr>
  </w:style>
  <w:style w:type="character" w:customStyle="1" w:styleId="TitleChar">
    <w:name w:val="Title Char"/>
    <w:basedOn w:val="DefaultParagraphFont"/>
    <w:link w:val="Title"/>
    <w:uiPriority w:val="10"/>
    <w:rsid w:val="00D371F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371F2"/>
    <w:pPr>
      <w:numPr>
        <w:ilvl w:val="1"/>
      </w:numPr>
    </w:pPr>
    <w:rPr>
      <w:rFonts w:eastAsiaTheme="majorEastAsia" w:cstheme="majorBidi"/>
      <w:color w:val="595959" w:themeColor="text1" w:themeTint="A6"/>
      <w:spacing w:val="15"/>
      <w:sz w:val="28"/>
      <w:szCs w:val="28"/>
      <w:lang w:val="en-GB" w:eastAsia="zh-CN"/>
    </w:rPr>
  </w:style>
  <w:style w:type="character" w:customStyle="1" w:styleId="SubtitleChar">
    <w:name w:val="Subtitle Char"/>
    <w:basedOn w:val="DefaultParagraphFont"/>
    <w:link w:val="Subtitle"/>
    <w:uiPriority w:val="11"/>
    <w:rsid w:val="00D371F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371F2"/>
    <w:pPr>
      <w:spacing w:before="160"/>
      <w:jc w:val="center"/>
    </w:pPr>
    <w:rPr>
      <w:rFonts w:eastAsiaTheme="minorEastAsia"/>
      <w:i/>
      <w:iCs/>
      <w:color w:val="404040" w:themeColor="text1" w:themeTint="BF"/>
      <w:lang w:val="en-GB" w:eastAsia="zh-CN"/>
    </w:rPr>
  </w:style>
  <w:style w:type="character" w:customStyle="1" w:styleId="QuoteChar">
    <w:name w:val="Quote Char"/>
    <w:basedOn w:val="DefaultParagraphFont"/>
    <w:link w:val="Quote"/>
    <w:uiPriority w:val="29"/>
    <w:rsid w:val="00D371F2"/>
    <w:rPr>
      <w:i/>
      <w:iCs/>
      <w:color w:val="404040" w:themeColor="text1" w:themeTint="BF"/>
    </w:rPr>
  </w:style>
  <w:style w:type="paragraph" w:styleId="ListParagraph">
    <w:name w:val="List Paragraph"/>
    <w:basedOn w:val="Normal"/>
    <w:uiPriority w:val="34"/>
    <w:qFormat/>
    <w:rsid w:val="00D371F2"/>
    <w:pPr>
      <w:ind w:left="720"/>
      <w:contextualSpacing/>
    </w:pPr>
    <w:rPr>
      <w:rFonts w:eastAsiaTheme="minorEastAsia"/>
      <w:lang w:val="en-GB" w:eastAsia="zh-CN"/>
    </w:rPr>
  </w:style>
  <w:style w:type="character" w:styleId="IntenseEmphasis">
    <w:name w:val="Intense Emphasis"/>
    <w:basedOn w:val="DefaultParagraphFont"/>
    <w:uiPriority w:val="21"/>
    <w:qFormat/>
    <w:rsid w:val="00D371F2"/>
    <w:rPr>
      <w:i/>
      <w:iCs/>
      <w:color w:val="0F4761" w:themeColor="accent1" w:themeShade="BF"/>
    </w:rPr>
  </w:style>
  <w:style w:type="paragraph" w:styleId="IntenseQuote">
    <w:name w:val="Intense Quote"/>
    <w:basedOn w:val="Normal"/>
    <w:next w:val="Normal"/>
    <w:link w:val="IntenseQuoteChar"/>
    <w:uiPriority w:val="30"/>
    <w:qFormat/>
    <w:rsid w:val="00D371F2"/>
    <w:pPr>
      <w:pBdr>
        <w:top w:val="single" w:sz="4" w:space="10" w:color="0F4761" w:themeColor="accent1" w:themeShade="BF"/>
        <w:bottom w:val="single" w:sz="4" w:space="10" w:color="0F4761" w:themeColor="accent1" w:themeShade="BF"/>
      </w:pBdr>
      <w:spacing w:before="360" w:after="360"/>
      <w:ind w:left="864" w:right="864"/>
      <w:jc w:val="center"/>
    </w:pPr>
    <w:rPr>
      <w:rFonts w:eastAsiaTheme="minorEastAsia"/>
      <w:i/>
      <w:iCs/>
      <w:color w:val="0F4761" w:themeColor="accent1" w:themeShade="BF"/>
      <w:lang w:val="en-GB" w:eastAsia="zh-CN"/>
    </w:rPr>
  </w:style>
  <w:style w:type="character" w:customStyle="1" w:styleId="IntenseQuoteChar">
    <w:name w:val="Intense Quote Char"/>
    <w:basedOn w:val="DefaultParagraphFont"/>
    <w:link w:val="IntenseQuote"/>
    <w:uiPriority w:val="30"/>
    <w:rsid w:val="00D371F2"/>
    <w:rPr>
      <w:i/>
      <w:iCs/>
      <w:color w:val="0F4761" w:themeColor="accent1" w:themeShade="BF"/>
    </w:rPr>
  </w:style>
  <w:style w:type="character" w:styleId="IntenseReference">
    <w:name w:val="Intense Reference"/>
    <w:basedOn w:val="DefaultParagraphFont"/>
    <w:uiPriority w:val="32"/>
    <w:qFormat/>
    <w:rsid w:val="00D371F2"/>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18</TotalTime>
  <Pages>1</Pages>
  <Words>552</Words>
  <Characters>3150</Characters>
  <Application>Microsoft Office Word</Application>
  <DocSecurity>0</DocSecurity>
  <Lines>26</Lines>
  <Paragraphs>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3695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Dian Mayasari</dc:creator>
  <cp:keywords/>
  <dc:description/>
  <cp:lastModifiedBy>Dian Mayasari</cp:lastModifiedBy>
  <cp:revision>5</cp:revision>
  <dcterms:created xsi:type="dcterms:W3CDTF">2026-06-11T09:42:00Z</dcterms:created>
  <dcterms:modified xsi:type="dcterms:W3CDTF">2026-06-11T10:52:00Z</dcterms:modified>
</cp:coreProperties>
</file>