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F62E1" w14:textId="77777777" w:rsidR="003248E5" w:rsidRDefault="003248E5" w:rsidP="003248E5">
      <w:pPr>
        <w:pBdr>
          <w:bottom w:val="single" w:sz="4" w:space="1" w:color="auto"/>
        </w:pBdr>
        <w:jc w:val="center"/>
        <w:rPr>
          <w:b/>
          <w:color w:val="000000" w:themeColor="text1"/>
          <w:sz w:val="32"/>
        </w:rPr>
      </w:pPr>
    </w:p>
    <w:p w14:paraId="78A9859B" w14:textId="77777777" w:rsidR="003248E5" w:rsidRDefault="003248E5" w:rsidP="003248E5">
      <w:pPr>
        <w:pBdr>
          <w:bottom w:val="single" w:sz="4" w:space="1" w:color="auto"/>
        </w:pBdr>
        <w:jc w:val="center"/>
        <w:rPr>
          <w:b/>
          <w:color w:val="000000" w:themeColor="text1"/>
          <w:sz w:val="32"/>
        </w:rPr>
      </w:pPr>
    </w:p>
    <w:p w14:paraId="7386DC7E" w14:textId="77777777" w:rsidR="003248E5" w:rsidRDefault="003248E5" w:rsidP="003248E5">
      <w:pPr>
        <w:pBdr>
          <w:bottom w:val="single" w:sz="4" w:space="1" w:color="auto"/>
        </w:pBdr>
        <w:jc w:val="center"/>
        <w:rPr>
          <w:b/>
          <w:color w:val="000000" w:themeColor="text1"/>
          <w:sz w:val="32"/>
        </w:rPr>
      </w:pPr>
    </w:p>
    <w:p w14:paraId="2E4341F1" w14:textId="46E3CCBC" w:rsidR="003248E5" w:rsidRDefault="003248E5" w:rsidP="003248E5">
      <w:pPr>
        <w:pBdr>
          <w:bottom w:val="single" w:sz="4" w:space="1" w:color="auto"/>
        </w:pBdr>
        <w:jc w:val="center"/>
        <w:rPr>
          <w:b/>
          <w:color w:val="000000" w:themeColor="text1"/>
          <w:sz w:val="32"/>
        </w:rPr>
      </w:pPr>
      <w:r w:rsidRPr="003248E5">
        <w:rPr>
          <w:b/>
          <w:color w:val="000000" w:themeColor="text1"/>
          <w:sz w:val="32"/>
        </w:rPr>
        <w:t>Financial Management for the Hotel Industry</w:t>
      </w:r>
    </w:p>
    <w:p w14:paraId="4739F023" w14:textId="311D7EC1" w:rsidR="000359FF" w:rsidRPr="003248E5" w:rsidRDefault="000359FF" w:rsidP="003248E5">
      <w:pPr>
        <w:pBdr>
          <w:bottom w:val="single" w:sz="4" w:space="1" w:color="auto"/>
        </w:pBdr>
        <w:jc w:val="center"/>
        <w:rPr>
          <w:b/>
          <w:color w:val="000000" w:themeColor="text1"/>
          <w:sz w:val="32"/>
        </w:rPr>
      </w:pPr>
      <w:r>
        <w:rPr>
          <w:b/>
          <w:color w:val="000000" w:themeColor="text1"/>
          <w:sz w:val="32"/>
        </w:rPr>
        <w:t>Case Study: Seacrest Lodge</w:t>
      </w:r>
    </w:p>
    <w:p w14:paraId="2A97BD26" w14:textId="77777777" w:rsidR="000359FF" w:rsidRDefault="003248E5" w:rsidP="003248E5">
      <w:pPr>
        <w:pBdr>
          <w:bottom w:val="single" w:sz="4" w:space="1" w:color="auto"/>
        </w:pBdr>
        <w:jc w:val="center"/>
        <w:rPr>
          <w:b/>
          <w:color w:val="000000" w:themeColor="text1"/>
          <w:sz w:val="32"/>
        </w:rPr>
      </w:pPr>
      <w:r>
        <w:rPr>
          <w:b/>
          <w:color w:val="000000" w:themeColor="text1"/>
          <w:sz w:val="32"/>
        </w:rPr>
        <w:t>Assessment 2</w:t>
      </w:r>
    </w:p>
    <w:p w14:paraId="64C0F921" w14:textId="1BC9E484" w:rsidR="003248E5" w:rsidRDefault="000359FF" w:rsidP="003248E5">
      <w:pPr>
        <w:pBdr>
          <w:bottom w:val="single" w:sz="4" w:space="1" w:color="auto"/>
        </w:pBdr>
        <w:jc w:val="center"/>
        <w:rPr>
          <w:b/>
        </w:rPr>
      </w:pPr>
      <w:r>
        <w:rPr>
          <w:b/>
          <w:color w:val="000000" w:themeColor="text1"/>
          <w:sz w:val="32"/>
        </w:rPr>
        <w:t>Student Number: 2008329</w:t>
      </w:r>
      <w:r w:rsidR="003248E5">
        <w:rPr>
          <w:b/>
        </w:rPr>
        <w:br w:type="page"/>
      </w:r>
    </w:p>
    <w:sdt>
      <w:sdtPr>
        <w:rPr>
          <w:rFonts w:ascii="Times New Roman" w:eastAsia="Times New Roman" w:hAnsi="Times New Roman" w:cs="Times New Roman"/>
          <w:color w:val="auto"/>
          <w:sz w:val="24"/>
          <w:szCs w:val="24"/>
          <w:lang w:val="en-GB" w:eastAsia="en-IN"/>
        </w:rPr>
        <w:id w:val="-829593695"/>
        <w:docPartObj>
          <w:docPartGallery w:val="Table of Contents"/>
          <w:docPartUnique/>
        </w:docPartObj>
      </w:sdtPr>
      <w:sdtEndPr>
        <w:rPr>
          <w:b/>
          <w:bCs/>
          <w:noProof/>
        </w:rPr>
      </w:sdtEndPr>
      <w:sdtContent>
        <w:p w14:paraId="69E67183" w14:textId="1F50512F" w:rsidR="003248E5" w:rsidRPr="003248E5" w:rsidRDefault="003248E5" w:rsidP="003248E5">
          <w:pPr>
            <w:pStyle w:val="TOCHeading"/>
            <w:jc w:val="center"/>
            <w:rPr>
              <w:rFonts w:ascii="Times New Roman" w:hAnsi="Times New Roman" w:cs="Times New Roman"/>
              <w:b/>
              <w:color w:val="000000" w:themeColor="text1"/>
            </w:rPr>
          </w:pPr>
          <w:r w:rsidRPr="003248E5">
            <w:rPr>
              <w:rFonts w:ascii="Times New Roman" w:hAnsi="Times New Roman" w:cs="Times New Roman"/>
              <w:b/>
              <w:color w:val="000000" w:themeColor="text1"/>
            </w:rPr>
            <w:t>Table of Contents</w:t>
          </w:r>
        </w:p>
        <w:p w14:paraId="0F31482A" w14:textId="49A8F6C5" w:rsidR="003248E5" w:rsidRDefault="003248E5">
          <w:pPr>
            <w:pStyle w:val="TOC1"/>
            <w:tabs>
              <w:tab w:val="right" w:leader="dot" w:pos="9350"/>
            </w:tabs>
            <w:rPr>
              <w:noProof/>
            </w:rPr>
          </w:pPr>
          <w:r>
            <w:fldChar w:fldCharType="begin"/>
          </w:r>
          <w:r>
            <w:instrText xml:space="preserve"> TOC \o "1-3" \h \z \u </w:instrText>
          </w:r>
          <w:r>
            <w:fldChar w:fldCharType="separate"/>
          </w:r>
          <w:hyperlink w:anchor="_Toc167736213" w:history="1">
            <w:r w:rsidRPr="006B4534">
              <w:rPr>
                <w:rStyle w:val="Hyperlink"/>
                <w:noProof/>
              </w:rPr>
              <w:t>Introduction</w:t>
            </w:r>
            <w:r>
              <w:rPr>
                <w:noProof/>
                <w:webHidden/>
              </w:rPr>
              <w:tab/>
            </w:r>
            <w:r>
              <w:rPr>
                <w:noProof/>
                <w:webHidden/>
              </w:rPr>
              <w:fldChar w:fldCharType="begin"/>
            </w:r>
            <w:r>
              <w:rPr>
                <w:noProof/>
                <w:webHidden/>
              </w:rPr>
              <w:instrText xml:space="preserve"> PAGEREF _Toc167736213 \h </w:instrText>
            </w:r>
            <w:r>
              <w:rPr>
                <w:noProof/>
                <w:webHidden/>
              </w:rPr>
            </w:r>
            <w:r>
              <w:rPr>
                <w:noProof/>
                <w:webHidden/>
              </w:rPr>
              <w:fldChar w:fldCharType="separate"/>
            </w:r>
            <w:r>
              <w:rPr>
                <w:noProof/>
                <w:webHidden/>
              </w:rPr>
              <w:t>3</w:t>
            </w:r>
            <w:r>
              <w:rPr>
                <w:noProof/>
                <w:webHidden/>
              </w:rPr>
              <w:fldChar w:fldCharType="end"/>
            </w:r>
          </w:hyperlink>
        </w:p>
        <w:p w14:paraId="70AA35B7" w14:textId="5B30BCD6" w:rsidR="003248E5" w:rsidRDefault="00F762FC">
          <w:pPr>
            <w:pStyle w:val="TOC1"/>
            <w:tabs>
              <w:tab w:val="right" w:leader="dot" w:pos="9350"/>
            </w:tabs>
            <w:rPr>
              <w:noProof/>
            </w:rPr>
          </w:pPr>
          <w:hyperlink w:anchor="_Toc167736214" w:history="1">
            <w:r w:rsidR="003248E5" w:rsidRPr="006B4534">
              <w:rPr>
                <w:rStyle w:val="Hyperlink"/>
                <w:noProof/>
              </w:rPr>
              <w:t>Discussions</w:t>
            </w:r>
            <w:r w:rsidR="003248E5">
              <w:rPr>
                <w:noProof/>
                <w:webHidden/>
              </w:rPr>
              <w:tab/>
            </w:r>
            <w:r w:rsidR="003248E5">
              <w:rPr>
                <w:noProof/>
                <w:webHidden/>
              </w:rPr>
              <w:fldChar w:fldCharType="begin"/>
            </w:r>
            <w:r w:rsidR="003248E5">
              <w:rPr>
                <w:noProof/>
                <w:webHidden/>
              </w:rPr>
              <w:instrText xml:space="preserve"> PAGEREF _Toc167736214 \h </w:instrText>
            </w:r>
            <w:r w:rsidR="003248E5">
              <w:rPr>
                <w:noProof/>
                <w:webHidden/>
              </w:rPr>
            </w:r>
            <w:r w:rsidR="003248E5">
              <w:rPr>
                <w:noProof/>
                <w:webHidden/>
              </w:rPr>
              <w:fldChar w:fldCharType="separate"/>
            </w:r>
            <w:r w:rsidR="003248E5">
              <w:rPr>
                <w:noProof/>
                <w:webHidden/>
              </w:rPr>
              <w:t>3</w:t>
            </w:r>
            <w:r w:rsidR="003248E5">
              <w:rPr>
                <w:noProof/>
                <w:webHidden/>
              </w:rPr>
              <w:fldChar w:fldCharType="end"/>
            </w:r>
          </w:hyperlink>
        </w:p>
        <w:p w14:paraId="4CDBB21A" w14:textId="555652D2" w:rsidR="003248E5" w:rsidRDefault="00F762FC">
          <w:pPr>
            <w:pStyle w:val="TOC2"/>
            <w:tabs>
              <w:tab w:val="right" w:leader="dot" w:pos="9350"/>
            </w:tabs>
            <w:rPr>
              <w:noProof/>
            </w:rPr>
          </w:pPr>
          <w:hyperlink w:anchor="_Toc167736215" w:history="1">
            <w:r w:rsidR="003248E5" w:rsidRPr="006B4534">
              <w:rPr>
                <w:rStyle w:val="Hyperlink"/>
                <w:noProof/>
              </w:rPr>
              <w:t>1. A comparative analysis regarding the financial position of Seacrest Lodge</w:t>
            </w:r>
            <w:r w:rsidR="003248E5">
              <w:rPr>
                <w:noProof/>
                <w:webHidden/>
              </w:rPr>
              <w:tab/>
            </w:r>
            <w:r w:rsidR="003248E5">
              <w:rPr>
                <w:noProof/>
                <w:webHidden/>
              </w:rPr>
              <w:fldChar w:fldCharType="begin"/>
            </w:r>
            <w:r w:rsidR="003248E5">
              <w:rPr>
                <w:noProof/>
                <w:webHidden/>
              </w:rPr>
              <w:instrText xml:space="preserve"> PAGEREF _Toc167736215 \h </w:instrText>
            </w:r>
            <w:r w:rsidR="003248E5">
              <w:rPr>
                <w:noProof/>
                <w:webHidden/>
              </w:rPr>
            </w:r>
            <w:r w:rsidR="003248E5">
              <w:rPr>
                <w:noProof/>
                <w:webHidden/>
              </w:rPr>
              <w:fldChar w:fldCharType="separate"/>
            </w:r>
            <w:r w:rsidR="003248E5">
              <w:rPr>
                <w:noProof/>
                <w:webHidden/>
              </w:rPr>
              <w:t>3</w:t>
            </w:r>
            <w:r w:rsidR="003248E5">
              <w:rPr>
                <w:noProof/>
                <w:webHidden/>
              </w:rPr>
              <w:fldChar w:fldCharType="end"/>
            </w:r>
          </w:hyperlink>
        </w:p>
        <w:p w14:paraId="234C7CC5" w14:textId="4EFFB9FC" w:rsidR="003248E5" w:rsidRDefault="00F762FC">
          <w:pPr>
            <w:pStyle w:val="TOC2"/>
            <w:tabs>
              <w:tab w:val="right" w:leader="dot" w:pos="9350"/>
            </w:tabs>
            <w:rPr>
              <w:noProof/>
            </w:rPr>
          </w:pPr>
          <w:hyperlink w:anchor="_Toc167736216" w:history="1">
            <w:r w:rsidR="003248E5" w:rsidRPr="006B4534">
              <w:rPr>
                <w:rStyle w:val="Hyperlink"/>
                <w:noProof/>
              </w:rPr>
              <w:t>2. Evaluate fundamental reasons for declined profit in a business with a contemporary position</w:t>
            </w:r>
            <w:r w:rsidR="003248E5">
              <w:rPr>
                <w:noProof/>
                <w:webHidden/>
              </w:rPr>
              <w:tab/>
            </w:r>
            <w:r w:rsidR="003248E5">
              <w:rPr>
                <w:noProof/>
                <w:webHidden/>
              </w:rPr>
              <w:fldChar w:fldCharType="begin"/>
            </w:r>
            <w:r w:rsidR="003248E5">
              <w:rPr>
                <w:noProof/>
                <w:webHidden/>
              </w:rPr>
              <w:instrText xml:space="preserve"> PAGEREF _Toc167736216 \h </w:instrText>
            </w:r>
            <w:r w:rsidR="003248E5">
              <w:rPr>
                <w:noProof/>
                <w:webHidden/>
              </w:rPr>
            </w:r>
            <w:r w:rsidR="003248E5">
              <w:rPr>
                <w:noProof/>
                <w:webHidden/>
              </w:rPr>
              <w:fldChar w:fldCharType="separate"/>
            </w:r>
            <w:r w:rsidR="003248E5">
              <w:rPr>
                <w:noProof/>
                <w:webHidden/>
              </w:rPr>
              <w:t>5</w:t>
            </w:r>
            <w:r w:rsidR="003248E5">
              <w:rPr>
                <w:noProof/>
                <w:webHidden/>
              </w:rPr>
              <w:fldChar w:fldCharType="end"/>
            </w:r>
          </w:hyperlink>
        </w:p>
        <w:p w14:paraId="485B4591" w14:textId="1E15AD32" w:rsidR="003248E5" w:rsidRDefault="00F762FC">
          <w:pPr>
            <w:pStyle w:val="TOC2"/>
            <w:tabs>
              <w:tab w:val="right" w:leader="dot" w:pos="9350"/>
            </w:tabs>
            <w:rPr>
              <w:noProof/>
            </w:rPr>
          </w:pPr>
          <w:hyperlink w:anchor="_Toc167736217" w:history="1">
            <w:r w:rsidR="003248E5" w:rsidRPr="006B4534">
              <w:rPr>
                <w:rStyle w:val="Hyperlink"/>
                <w:noProof/>
              </w:rPr>
              <w:t>3. Applied influence of Turnaround strategy for business development</w:t>
            </w:r>
            <w:r w:rsidR="003248E5">
              <w:rPr>
                <w:noProof/>
                <w:webHidden/>
              </w:rPr>
              <w:tab/>
            </w:r>
            <w:r w:rsidR="003248E5">
              <w:rPr>
                <w:noProof/>
                <w:webHidden/>
              </w:rPr>
              <w:fldChar w:fldCharType="begin"/>
            </w:r>
            <w:r w:rsidR="003248E5">
              <w:rPr>
                <w:noProof/>
                <w:webHidden/>
              </w:rPr>
              <w:instrText xml:space="preserve"> PAGEREF _Toc167736217 \h </w:instrText>
            </w:r>
            <w:r w:rsidR="003248E5">
              <w:rPr>
                <w:noProof/>
                <w:webHidden/>
              </w:rPr>
            </w:r>
            <w:r w:rsidR="003248E5">
              <w:rPr>
                <w:noProof/>
                <w:webHidden/>
              </w:rPr>
              <w:fldChar w:fldCharType="separate"/>
            </w:r>
            <w:r w:rsidR="003248E5">
              <w:rPr>
                <w:noProof/>
                <w:webHidden/>
              </w:rPr>
              <w:t>7</w:t>
            </w:r>
            <w:r w:rsidR="003248E5">
              <w:rPr>
                <w:noProof/>
                <w:webHidden/>
              </w:rPr>
              <w:fldChar w:fldCharType="end"/>
            </w:r>
          </w:hyperlink>
        </w:p>
        <w:p w14:paraId="7088A7C3" w14:textId="271D61C6" w:rsidR="003248E5" w:rsidRDefault="00F762FC">
          <w:pPr>
            <w:pStyle w:val="TOC1"/>
            <w:tabs>
              <w:tab w:val="right" w:leader="dot" w:pos="9350"/>
            </w:tabs>
            <w:rPr>
              <w:noProof/>
            </w:rPr>
          </w:pPr>
          <w:hyperlink w:anchor="_Toc167736218" w:history="1">
            <w:r w:rsidR="003248E5" w:rsidRPr="006B4534">
              <w:rPr>
                <w:rStyle w:val="Hyperlink"/>
                <w:noProof/>
              </w:rPr>
              <w:t>Conclusions</w:t>
            </w:r>
            <w:r w:rsidR="003248E5">
              <w:rPr>
                <w:noProof/>
                <w:webHidden/>
              </w:rPr>
              <w:tab/>
            </w:r>
            <w:r w:rsidR="003248E5">
              <w:rPr>
                <w:noProof/>
                <w:webHidden/>
              </w:rPr>
              <w:fldChar w:fldCharType="begin"/>
            </w:r>
            <w:r w:rsidR="003248E5">
              <w:rPr>
                <w:noProof/>
                <w:webHidden/>
              </w:rPr>
              <w:instrText xml:space="preserve"> PAGEREF _Toc167736218 \h </w:instrText>
            </w:r>
            <w:r w:rsidR="003248E5">
              <w:rPr>
                <w:noProof/>
                <w:webHidden/>
              </w:rPr>
            </w:r>
            <w:r w:rsidR="003248E5">
              <w:rPr>
                <w:noProof/>
                <w:webHidden/>
              </w:rPr>
              <w:fldChar w:fldCharType="separate"/>
            </w:r>
            <w:r w:rsidR="003248E5">
              <w:rPr>
                <w:noProof/>
                <w:webHidden/>
              </w:rPr>
              <w:t>8</w:t>
            </w:r>
            <w:r w:rsidR="003248E5">
              <w:rPr>
                <w:noProof/>
                <w:webHidden/>
              </w:rPr>
              <w:fldChar w:fldCharType="end"/>
            </w:r>
          </w:hyperlink>
        </w:p>
        <w:p w14:paraId="4598C6BF" w14:textId="6A0CFC3E" w:rsidR="003248E5" w:rsidRDefault="00F762FC">
          <w:pPr>
            <w:pStyle w:val="TOC1"/>
            <w:tabs>
              <w:tab w:val="right" w:leader="dot" w:pos="9350"/>
            </w:tabs>
            <w:rPr>
              <w:noProof/>
            </w:rPr>
          </w:pPr>
          <w:hyperlink w:anchor="_Toc167736219" w:history="1">
            <w:r w:rsidR="003248E5" w:rsidRPr="006B4534">
              <w:rPr>
                <w:rStyle w:val="Hyperlink"/>
                <w:noProof/>
              </w:rPr>
              <w:t>References</w:t>
            </w:r>
            <w:r w:rsidR="003248E5">
              <w:rPr>
                <w:noProof/>
                <w:webHidden/>
              </w:rPr>
              <w:tab/>
            </w:r>
            <w:r w:rsidR="003248E5">
              <w:rPr>
                <w:noProof/>
                <w:webHidden/>
              </w:rPr>
              <w:fldChar w:fldCharType="begin"/>
            </w:r>
            <w:r w:rsidR="003248E5">
              <w:rPr>
                <w:noProof/>
                <w:webHidden/>
              </w:rPr>
              <w:instrText xml:space="preserve"> PAGEREF _Toc167736219 \h </w:instrText>
            </w:r>
            <w:r w:rsidR="003248E5">
              <w:rPr>
                <w:noProof/>
                <w:webHidden/>
              </w:rPr>
            </w:r>
            <w:r w:rsidR="003248E5">
              <w:rPr>
                <w:noProof/>
                <w:webHidden/>
              </w:rPr>
              <w:fldChar w:fldCharType="separate"/>
            </w:r>
            <w:r w:rsidR="003248E5">
              <w:rPr>
                <w:noProof/>
                <w:webHidden/>
              </w:rPr>
              <w:t>9</w:t>
            </w:r>
            <w:r w:rsidR="003248E5">
              <w:rPr>
                <w:noProof/>
                <w:webHidden/>
              </w:rPr>
              <w:fldChar w:fldCharType="end"/>
            </w:r>
          </w:hyperlink>
        </w:p>
        <w:p w14:paraId="489D9F48" w14:textId="0F35D59B" w:rsidR="003248E5" w:rsidRDefault="003248E5">
          <w:r>
            <w:rPr>
              <w:b/>
              <w:bCs/>
              <w:noProof/>
            </w:rPr>
            <w:fldChar w:fldCharType="end"/>
          </w:r>
        </w:p>
      </w:sdtContent>
    </w:sdt>
    <w:p w14:paraId="7211D4AC" w14:textId="77777777" w:rsidR="003248E5" w:rsidRDefault="003248E5">
      <w:pPr>
        <w:rPr>
          <w:b/>
        </w:rPr>
      </w:pPr>
      <w:r>
        <w:rPr>
          <w:b/>
        </w:rPr>
        <w:br w:type="page"/>
      </w:r>
    </w:p>
    <w:p w14:paraId="00000001" w14:textId="5A225488" w:rsidR="002C1AD9" w:rsidRDefault="00B22514" w:rsidP="003248E5">
      <w:pPr>
        <w:pStyle w:val="Heading1"/>
      </w:pPr>
      <w:bookmarkStart w:id="0" w:name="_Toc167736213"/>
      <w:r w:rsidRPr="003248E5">
        <w:t>Introduction</w:t>
      </w:r>
      <w:bookmarkEnd w:id="0"/>
      <w:r>
        <w:t xml:space="preserve"> </w:t>
      </w:r>
    </w:p>
    <w:p w14:paraId="00000003" w14:textId="5CEB9D6B" w:rsidR="002C1AD9" w:rsidRDefault="00B22514">
      <w:r>
        <w:t xml:space="preserve">An identified structure and initiative </w:t>
      </w:r>
      <w:r w:rsidR="009D172A">
        <w:t xml:space="preserve">of </w:t>
      </w:r>
      <w:r>
        <w:t xml:space="preserve">business financial measurements are equally essential for the structural determination of business objectives as the non-financial factors are. </w:t>
      </w:r>
      <w:r w:rsidR="009D172A">
        <w:t>C</w:t>
      </w:r>
      <w:r>
        <w:t>ollaboration and the maintenance of both factors in e</w:t>
      </w:r>
      <w:r w:rsidR="009D172A">
        <w:t>ach</w:t>
      </w:r>
      <w:r>
        <w:t xml:space="preserve"> individual business is necessary</w:t>
      </w:r>
      <w:r w:rsidR="009D172A">
        <w:t>,</w:t>
      </w:r>
      <w:r>
        <w:t xml:space="preserve"> which ultimately provides an opportunity for initiating the business values on a systematic basis. The presence of managerial accounting signifies the importance of both the factors initiating the diversification strategic support which provides a proper opportunity for the maintenance of business values through the presence of both the financial and non-financial factors (</w:t>
      </w:r>
      <w:r>
        <w:rPr>
          <w:color w:val="222222"/>
          <w:highlight w:val="white"/>
        </w:rPr>
        <w:t xml:space="preserve">Drury, 2021). </w:t>
      </w:r>
      <w:r>
        <w:t xml:space="preserve">The organisation </w:t>
      </w:r>
      <w:r w:rsidRPr="009D172A">
        <w:rPr>
          <w:bCs/>
        </w:rPr>
        <w:t>Seacrest Lodge</w:t>
      </w:r>
      <w:r>
        <w:t xml:space="preserve"> is identified as a restaurant, and bar and facilitates hospitality services in the United Kingdom. </w:t>
      </w:r>
      <w:r w:rsidR="009D172A" w:rsidRPr="009D172A">
        <w:t>Currently, the company's business profits and revenue are declining, which is negatively affecting its operations and related activities.</w:t>
      </w:r>
      <w:r w:rsidR="009D172A">
        <w:t xml:space="preserve"> </w:t>
      </w:r>
      <w:r>
        <w:t xml:space="preserve">In this report with the present financial positioning level of this business, a general evaluation regarding the declined profit position is also evaluated that ultimately represents the engagement of turnaround strategic initiative over the business performances. </w:t>
      </w:r>
    </w:p>
    <w:p w14:paraId="4A138B8A" w14:textId="77777777" w:rsidR="009D172A" w:rsidRDefault="009D172A"/>
    <w:p w14:paraId="00000004" w14:textId="77777777" w:rsidR="002C1AD9" w:rsidRDefault="00B22514" w:rsidP="003248E5">
      <w:pPr>
        <w:pStyle w:val="Heading1"/>
      </w:pPr>
      <w:bookmarkStart w:id="1" w:name="_Toc167736214"/>
      <w:r w:rsidRPr="003248E5">
        <w:t>Discussions</w:t>
      </w:r>
      <w:bookmarkEnd w:id="1"/>
      <w:r>
        <w:t xml:space="preserve"> </w:t>
      </w:r>
    </w:p>
    <w:p w14:paraId="00000005" w14:textId="77777777" w:rsidR="002C1AD9" w:rsidRDefault="00B22514" w:rsidP="003248E5">
      <w:pPr>
        <w:pStyle w:val="Heading2"/>
      </w:pPr>
      <w:bookmarkStart w:id="2" w:name="_Toc167736215"/>
      <w:r>
        <w:t>1. A comparative analysis regarding the financial position of Seacrest Lodge</w:t>
      </w:r>
      <w:bookmarkEnd w:id="2"/>
    </w:p>
    <w:p w14:paraId="00000006" w14:textId="470A61E0" w:rsidR="002C1AD9" w:rsidRDefault="00B22514">
      <w:r>
        <w:t>For every individual business, financial measurement and distribution are necessary with the formulations of accounting principles and convention support</w:t>
      </w:r>
      <w:r w:rsidR="009D172A">
        <w:t xml:space="preserve">. </w:t>
      </w:r>
      <w:r w:rsidR="009D172A" w:rsidRPr="009D172A">
        <w:t>The inclusion of this attribute demonstrates a commitment to authenticity, incorporating specific financial practices that ultimately reflect a modern approach and ensure proper authenticity in financial disclosure.</w:t>
      </w:r>
      <w:r w:rsidR="009D172A">
        <w:t xml:space="preserve"> </w:t>
      </w:r>
      <w:r w:rsidR="009D172A" w:rsidRPr="009D172A">
        <w:t>The primary financial management concept involves using a key strategic tool for conducting benchmarking analysis of financial performance in a structured manner</w:t>
      </w:r>
      <w:r>
        <w:t xml:space="preserve">. It is also applied to the formulations of non-financial factors as well and is mainly defined as a strategic mechanism that enables the positioning level of financial value on a comparative basis (Seal, 2019). The beneficial approach of benchmarking provides proper recognition of trending initiative support mainly which is influential for the determination of competitive edge related to the business positioning appropriately. </w:t>
      </w:r>
    </w:p>
    <w:p w14:paraId="303DA4A5" w14:textId="77777777" w:rsidR="009D172A" w:rsidRDefault="009D172A"/>
    <w:p w14:paraId="00000007" w14:textId="4E4BCF5F" w:rsidR="002C1AD9" w:rsidRDefault="00B22514">
      <w:r>
        <w:t xml:space="preserve">In relation to the present identifications, the financial performance of Seacrest Lodge represents a general financial recognition regarding the </w:t>
      </w:r>
      <w:r w:rsidR="009D172A">
        <w:t>three-accounting</w:t>
      </w:r>
      <w:r>
        <w:t xml:space="preserve"> period basis associated with the engagement of income statement, balance sheet and other financial information prospective. It mainly indicates the details of the business position for three different periods related to 2021, 2022 and 2023. A general interpretation including the evaluation of the financial positioning approach for the business has been enumerated </w:t>
      </w:r>
      <w:r w:rsidR="009D172A">
        <w:t>below.</w:t>
      </w:r>
      <w:r>
        <w:t xml:space="preserve"> </w:t>
      </w:r>
    </w:p>
    <w:p w14:paraId="5D1A8185" w14:textId="77777777" w:rsidR="009D172A" w:rsidRDefault="009D172A"/>
    <w:p w14:paraId="00000009" w14:textId="4EB11455" w:rsidR="002C1AD9" w:rsidRDefault="00B22514">
      <w:r>
        <w:rPr>
          <w:b/>
        </w:rPr>
        <w:t xml:space="preserve">Income Statement: </w:t>
      </w:r>
      <w:r>
        <w:t xml:space="preserve">The identified measurement of the income statement is mainly defined as the form of financial disclosure in which a certain level of details about the revenue, expenditure and also profit or loss positions are initiated </w:t>
      </w:r>
      <w:r>
        <w:rPr>
          <w:highlight w:val="white"/>
        </w:rPr>
        <w:t>(Carey</w:t>
      </w:r>
      <w:r>
        <w:rPr>
          <w:i/>
          <w:highlight w:val="white"/>
        </w:rPr>
        <w:t xml:space="preserve"> et al.,</w:t>
      </w:r>
      <w:r>
        <w:rPr>
          <w:highlight w:val="white"/>
        </w:rPr>
        <w:t xml:space="preserve"> 2017)</w:t>
      </w:r>
      <w:r>
        <w:t xml:space="preserve">. As per the primary engagement, it can be identified that the volume of business revenue position is declining from the level of £1,200,000 in 2021 to the standard deduction position of £950,000 in 2023. </w:t>
      </w:r>
      <w:r w:rsidR="009D172A">
        <w:t>Contrarily</w:t>
      </w:r>
      <w:r>
        <w:t xml:space="preserve">, the volume of operating expenditure is expanded from £900,000 in 2021 to £1,100,000 in 2023. Additionally, the profit level has declined from a value of £300,000 in 2021 to (-£150,000) in 2023. </w:t>
      </w:r>
      <w:r w:rsidR="009D172A">
        <w:t xml:space="preserve"> </w:t>
      </w:r>
      <w:r>
        <w:t>As per the basic philosophy of accounting</w:t>
      </w:r>
      <w:r w:rsidR="009D172A">
        <w:t>,</w:t>
      </w:r>
      <w:r>
        <w:t xml:space="preserve"> if the volume of revenue declines by a </w:t>
      </w:r>
      <w:r w:rsidR="009D172A">
        <w:t>proportion expansion of operating expenses</w:t>
      </w:r>
      <w:r>
        <w:t xml:space="preserve"> generally lead to the negative approach of profitability that ultimately declines the earning position on a simultaneous basis. </w:t>
      </w:r>
    </w:p>
    <w:p w14:paraId="34BD066A" w14:textId="77777777" w:rsidR="009D172A" w:rsidRDefault="009D172A"/>
    <w:p w14:paraId="0000000B" w14:textId="6F8008C8" w:rsidR="002C1AD9" w:rsidRDefault="00B22514">
      <w:r>
        <w:rPr>
          <w:b/>
        </w:rPr>
        <w:t xml:space="preserve">Balance Sheet: </w:t>
      </w:r>
      <w:r>
        <w:t xml:space="preserve">The presence of a balance sheet also represents a form of business financial disclosure in which all the relevant details related to business assets, liabilities and capital positions are mainly maintained which ultimately defines the financial health approach </w:t>
      </w:r>
      <w:r>
        <w:rPr>
          <w:highlight w:val="white"/>
        </w:rPr>
        <w:t>(</w:t>
      </w:r>
      <w:r>
        <w:t>Diamond</w:t>
      </w:r>
      <w:r>
        <w:rPr>
          <w:i/>
          <w:highlight w:val="white"/>
        </w:rPr>
        <w:t xml:space="preserve"> et al.,</w:t>
      </w:r>
      <w:r>
        <w:rPr>
          <w:highlight w:val="white"/>
        </w:rPr>
        <w:t xml:space="preserve"> 2022)</w:t>
      </w:r>
      <w:r>
        <w:t xml:space="preserve">. According to the present identification, the total assets position of the business represents a certain volume of declining initiative from £2,150,000 in 2021 to £1,850,000 in 2023 which indicates the insufficient accounting compatibility approach. On the other side, the liability position represents an expanded level from £1,530,000 in 2021 to £1,550,000 in 2023 and a declined equity positioning level from £620,000 in 2021 to £300,000 in 2023. The basic approach indicates the presence of an accounting equation </w:t>
      </w:r>
      <w:r w:rsidR="00576DEB">
        <w:t>c</w:t>
      </w:r>
      <w:r>
        <w:t>oncept for the business balance sheet</w:t>
      </w:r>
      <w:r w:rsidR="00576DEB">
        <w:t>.</w:t>
      </w:r>
      <w:r>
        <w:t xml:space="preserve"> </w:t>
      </w:r>
      <w:r w:rsidR="00576DEB">
        <w:t>I</w:t>
      </w:r>
      <w:r>
        <w:t>n this particular business, the total asset positions are declining and the liabilities level is expanded on an unethical basis</w:t>
      </w:r>
      <w:r w:rsidR="00576DEB">
        <w:t>,</w:t>
      </w:r>
      <w:r>
        <w:t xml:space="preserve"> mainly representing the consequences of insufficient financial health standards.  </w:t>
      </w:r>
    </w:p>
    <w:p w14:paraId="783D75BD" w14:textId="77777777" w:rsidR="009D172A" w:rsidRDefault="009D172A"/>
    <w:p w14:paraId="2D8E7C01" w14:textId="77777777" w:rsidR="009D172A" w:rsidRDefault="009D172A"/>
    <w:p w14:paraId="00559D4B" w14:textId="77777777" w:rsidR="00576DEB" w:rsidRDefault="00576DEB"/>
    <w:p w14:paraId="0000000D" w14:textId="5BC7B9F9" w:rsidR="002C1AD9" w:rsidRPr="000359FF" w:rsidRDefault="00B22514">
      <w:r>
        <w:rPr>
          <w:b/>
        </w:rPr>
        <w:t xml:space="preserve">Other financial details: </w:t>
      </w:r>
      <w:r>
        <w:t>As per the present case study</w:t>
      </w:r>
      <w:r w:rsidR="00576DEB">
        <w:t>,</w:t>
      </w:r>
      <w:r>
        <w:t xml:space="preserve"> the average room rate level of the business in the present period is declined from £260 in 2021 to £210 in 2023</w:t>
      </w:r>
      <w:r w:rsidR="00576DEB">
        <w:t>,</w:t>
      </w:r>
      <w:r>
        <w:t xml:space="preserve"> which represents the general insufficiency positioning approach. On the other side, the </w:t>
      </w:r>
      <w:r w:rsidR="00576DEB">
        <w:t>o</w:t>
      </w:r>
      <w:r>
        <w:t>ccupancy rate level is also declining from 65% in 2021 to the standard deduction of 50% in the current period of 2023</w:t>
      </w:r>
      <w:r w:rsidR="00576DEB">
        <w:t xml:space="preserve">. </w:t>
      </w:r>
      <w:r w:rsidR="00576DEB" w:rsidRPr="00576DEB">
        <w:t>The fundamental analysis of both approaches highlights the general shortcomings of the market's approach, primarily due to issues within the conceptual framework of demand theory</w:t>
      </w:r>
      <w:r>
        <w:t>. It can be identified that after the pandemic</w:t>
      </w:r>
      <w:r w:rsidR="00576DEB">
        <w:t>,</w:t>
      </w:r>
      <w:r>
        <w:t xml:space="preserve"> expansions of other associated service charges mainly impose a negative impact on the product pricing range and as a result with the expansions of pricing structure the value of market demand significantly declined, which ultimately initiates a certain volume of charges over the business profitability (</w:t>
      </w:r>
      <w:proofErr w:type="spellStart"/>
      <w:r>
        <w:rPr>
          <w:highlight w:val="white"/>
        </w:rPr>
        <w:t>Alrawabdeh</w:t>
      </w:r>
      <w:proofErr w:type="spellEnd"/>
      <w:r>
        <w:rPr>
          <w:highlight w:val="white"/>
        </w:rPr>
        <w:t>, 2022)</w:t>
      </w:r>
      <w:r>
        <w:t xml:space="preserve">. Even the expansions of operating charges also initiate a certain volume of negative approaches for the service values which </w:t>
      </w:r>
      <w:r w:rsidRPr="000359FF">
        <w:t xml:space="preserve">ultimately impose a negative impact on the profitability. </w:t>
      </w:r>
    </w:p>
    <w:p w14:paraId="65D861BB" w14:textId="77777777" w:rsidR="009D172A" w:rsidRPr="000359FF" w:rsidRDefault="009D172A"/>
    <w:p w14:paraId="0000000E" w14:textId="77777777" w:rsidR="002C1AD9" w:rsidRDefault="00B22514" w:rsidP="003248E5">
      <w:pPr>
        <w:pStyle w:val="Heading2"/>
      </w:pPr>
      <w:bookmarkStart w:id="3" w:name="_Toc167736216"/>
      <w:r w:rsidRPr="000359FF">
        <w:t>2. Evaluate fundamental reasons for declined profit in a business with a contemporary position</w:t>
      </w:r>
      <w:bookmarkEnd w:id="3"/>
      <w:r>
        <w:t xml:space="preserve"> </w:t>
      </w:r>
    </w:p>
    <w:p w14:paraId="00000012" w14:textId="56724EB1" w:rsidR="002C1AD9" w:rsidRDefault="00576DEB">
      <w:r>
        <w:t xml:space="preserve">As mentioned earlier, if business revenue continues to decline while operating expenses increase, it typically leads to a negative impact on profitability, ultimately resulting in a weakened earnings structure. </w:t>
      </w:r>
      <w:r w:rsidR="003248E5">
        <w:t>Additionally,</w:t>
      </w:r>
      <w:r w:rsidR="00B22514">
        <w:t xml:space="preserve"> as mentioned, in the present situation</w:t>
      </w:r>
      <w:r>
        <w:t>,</w:t>
      </w:r>
      <w:r w:rsidR="00B22514">
        <w:t xml:space="preserve"> the coastal market represents a highly competitive marketing engagement with the existence of high-class modern resort involvement that initiates a certain level of negative approach over the Seacrest Lodge. Even the management also identified the declining preferences of the customers and the decrease in the volume of service quality generally imposes a negative impact on the profitability position of this business. </w:t>
      </w:r>
      <w:r>
        <w:t xml:space="preserve"> </w:t>
      </w:r>
      <w:r w:rsidR="00B22514">
        <w:t>Apart from the above factors</w:t>
      </w:r>
      <w:r>
        <w:t xml:space="preserve">, </w:t>
      </w:r>
      <w:r w:rsidR="00B22514">
        <w:t xml:space="preserve">some of the contemporary factors can be identified as the primary reason behind the decline in profit value of this Lodge. </w:t>
      </w:r>
      <w:r w:rsidRPr="00576DEB">
        <w:t>With Brexit, immigration issues emerged in the UK, negatively impacting the hospitality sector by affecting both tourist engagement and employee retention</w:t>
      </w:r>
      <w:r>
        <w:t xml:space="preserve"> </w:t>
      </w:r>
      <w:r w:rsidR="00B22514">
        <w:t xml:space="preserve">(Billing </w:t>
      </w:r>
      <w:r w:rsidR="00B22514">
        <w:rPr>
          <w:i/>
        </w:rPr>
        <w:t xml:space="preserve">et al., </w:t>
      </w:r>
      <w:r w:rsidR="00B22514">
        <w:t xml:space="preserve">2021). </w:t>
      </w:r>
      <w:r>
        <w:t xml:space="preserve"> </w:t>
      </w:r>
      <w:r w:rsidR="00B22514">
        <w:t>Associated with Brexit, since the last of 2019, the pandemic or COVID-19 mainly initiated a certain level of challenging approach in UK business also through the declined level of standard of living position. With the initiative of</w:t>
      </w:r>
      <w:r>
        <w:t xml:space="preserve"> the l</w:t>
      </w:r>
      <w:r w:rsidR="00B22514">
        <w:t>ockdown by the government the general volume of market revenue position was negatively impacted and it also declined the employment position for every individual sector (</w:t>
      </w:r>
      <w:proofErr w:type="spellStart"/>
      <w:r w:rsidR="00B22514">
        <w:t>Ntounis</w:t>
      </w:r>
      <w:proofErr w:type="spellEnd"/>
      <w:r w:rsidR="00B22514">
        <w:t xml:space="preserve"> </w:t>
      </w:r>
      <w:r w:rsidR="00B22514">
        <w:rPr>
          <w:i/>
        </w:rPr>
        <w:t xml:space="preserve">et al., </w:t>
      </w:r>
      <w:r w:rsidR="00B22514">
        <w:t xml:space="preserve">2022). </w:t>
      </w:r>
      <w:r w:rsidR="003248E5">
        <w:t>Simultaneously</w:t>
      </w:r>
      <w:r w:rsidR="00B22514">
        <w:t xml:space="preserve">, it also declined the primary volume of market revenue structure with the </w:t>
      </w:r>
      <w:r>
        <w:t>decreased</w:t>
      </w:r>
      <w:r w:rsidR="00B22514">
        <w:t xml:space="preserve"> level of tourist volume in the hospitality sector. </w:t>
      </w:r>
      <w:r>
        <w:t xml:space="preserve">Additionally, </w:t>
      </w:r>
      <w:r w:rsidR="00B22514">
        <w:t xml:space="preserve">the value of current tips also </w:t>
      </w:r>
      <w:r>
        <w:t xml:space="preserve">saw a </w:t>
      </w:r>
      <w:r w:rsidR="00B22514">
        <w:t>decline</w:t>
      </w:r>
      <w:r>
        <w:t xml:space="preserve"> </w:t>
      </w:r>
      <w:r w:rsidR="00B22514">
        <w:t>after the pandemic</w:t>
      </w:r>
      <w:r>
        <w:t>,</w:t>
      </w:r>
      <w:r w:rsidR="00B22514">
        <w:t xml:space="preserve"> from the level</w:t>
      </w:r>
      <w:r>
        <w:t>s</w:t>
      </w:r>
      <w:r w:rsidR="00B22514">
        <w:t xml:space="preserve"> of £4 an hour per person to £2 an hour</w:t>
      </w:r>
      <w:r>
        <w:t>,</w:t>
      </w:r>
      <w:r w:rsidR="00B22514">
        <w:t xml:space="preserve"> which also represents </w:t>
      </w:r>
      <w:r w:rsidR="003248E5">
        <w:t>a certain financial insufficiency</w:t>
      </w:r>
      <w:r w:rsidR="00B22514">
        <w:t xml:space="preserve"> in the workplace (</w:t>
      </w:r>
      <w:proofErr w:type="spellStart"/>
      <w:r w:rsidR="00B22514">
        <w:t>Otte</w:t>
      </w:r>
      <w:proofErr w:type="spellEnd"/>
      <w:r w:rsidR="00B22514">
        <w:t>, 2023). Th</w:t>
      </w:r>
      <w:r>
        <w:t>ese decreases</w:t>
      </w:r>
      <w:r w:rsidR="00B22514">
        <w:t xml:space="preserve"> also in</w:t>
      </w:r>
      <w:r>
        <w:t>dicate</w:t>
      </w:r>
      <w:r w:rsidR="00B22514">
        <w:t xml:space="preserve"> a certain level of challenging approach regarding the employee or staff retention approach in the hospitality sector in the UK on a tremendous </w:t>
      </w:r>
      <w:r>
        <w:t>basis.</w:t>
      </w:r>
      <w:r>
        <w:rPr>
          <w:color w:val="FFFFFF"/>
        </w:rPr>
        <w:t xml:space="preserve"> </w:t>
      </w:r>
      <w:r w:rsidRPr="00576DEB">
        <w:rPr>
          <w:color w:val="000000" w:themeColor="text1"/>
        </w:rPr>
        <w:t xml:space="preserve">Furthermore, </w:t>
      </w:r>
      <w:r>
        <w:t>the</w:t>
      </w:r>
      <w:r w:rsidR="00B22514">
        <w:t xml:space="preserve"> primary identification of inflation also represents a significant element that influences the level of market demand and operating structure of individual businesses. In the present situation, the primary value of the CPIH annual inflation rate expanded to the position of 5.20% initiates a certain level of insufficiencies regarding the </w:t>
      </w:r>
      <w:r>
        <w:t>cost-of-living</w:t>
      </w:r>
      <w:r w:rsidR="00B22514">
        <w:t xml:space="preserve"> approach and also formulates a certain challenging initiative regarding the market formulation structure for the UK hospitality business also (</w:t>
      </w:r>
      <w:r w:rsidR="00B22514">
        <w:rPr>
          <w:color w:val="222222"/>
          <w:highlight w:val="white"/>
        </w:rPr>
        <w:t>ons.gov.uk. 2024)</w:t>
      </w:r>
      <w:r w:rsidR="00B22514">
        <w:t xml:space="preserve">. </w:t>
      </w:r>
    </w:p>
    <w:p w14:paraId="7169CCFD" w14:textId="77777777" w:rsidR="00576DEB" w:rsidRDefault="00576DEB"/>
    <w:p w14:paraId="00000014" w14:textId="36BBEB8A" w:rsidR="002C1AD9" w:rsidRDefault="00B22514">
      <w:r>
        <w:t>As mentioned</w:t>
      </w:r>
      <w:r w:rsidR="00576DEB">
        <w:t>,</w:t>
      </w:r>
      <w:r>
        <w:t xml:space="preserve"> the present level of competitive environment for this business initiates a certain volume of challenging approaches related to the business profitability. Even the existence of substitute products or service demand also initiates a certain level of challenging approach for every individual business which can also initiate a certain insufficiency for the hospitality sector. In the present situation, the primary demand for alternative accommodation facilities like Airbnb </w:t>
      </w:r>
      <w:r w:rsidR="00576DEB">
        <w:t>have been</w:t>
      </w:r>
      <w:r>
        <w:t xml:space="preserve"> rapidly expanded</w:t>
      </w:r>
      <w:r w:rsidR="00576DEB">
        <w:t>,</w:t>
      </w:r>
      <w:r>
        <w:t xml:space="preserve"> which initiates a certain volume of challenges for the hospitality business. In the United Kingdom, more than 7 million guest arrivals were experienced in the community that had their properties listed on Airbnb to gain financial opportunity (</w:t>
      </w:r>
      <w:proofErr w:type="spellStart"/>
      <w:r>
        <w:t>Dogru</w:t>
      </w:r>
      <w:proofErr w:type="spellEnd"/>
      <w:r>
        <w:t xml:space="preserve"> </w:t>
      </w:r>
      <w:r>
        <w:rPr>
          <w:i/>
        </w:rPr>
        <w:t>et al.,</w:t>
      </w:r>
      <w:r>
        <w:t xml:space="preserve"> 2020). Associated with the above factor</w:t>
      </w:r>
      <w:r w:rsidR="00B0025C">
        <w:t>,</w:t>
      </w:r>
      <w:r>
        <w:t xml:space="preserve"> the primary presence of taxation is generally initiated by the government to provide a proper development related to the GDP and national income standard which is influential for the maintenance of economic value. However, after the pandemic restructuring the economic positions, the corporate profitability level in the UK has expanded from 19% to 25% rapidly in the current year</w:t>
      </w:r>
      <w:r w:rsidR="00B0025C">
        <w:t>,</w:t>
      </w:r>
      <w:r>
        <w:t xml:space="preserve"> ultimately initiating a certain level of challenging approach</w:t>
      </w:r>
      <w:r w:rsidR="00B0025C">
        <w:t>es</w:t>
      </w:r>
      <w:r>
        <w:t xml:space="preserve"> for individual businesses including the UK hospitality business as well (</w:t>
      </w:r>
      <w:r>
        <w:rPr>
          <w:color w:val="222222"/>
          <w:highlight w:val="white"/>
        </w:rPr>
        <w:t>PWC, 2024)</w:t>
      </w:r>
      <w:r>
        <w:t xml:space="preserve">. This expanded taxation rate initiates a certain level of challenging approach for the profitability volume of the business on an article order. </w:t>
      </w:r>
    </w:p>
    <w:p w14:paraId="30C1268C" w14:textId="77777777" w:rsidR="00576DEB" w:rsidRDefault="00576DEB"/>
    <w:p w14:paraId="06CF99F3" w14:textId="77777777" w:rsidR="00B0025C" w:rsidRDefault="00B0025C" w:rsidP="00B0025C"/>
    <w:p w14:paraId="00000015" w14:textId="2CCC791F" w:rsidR="002C1AD9" w:rsidRDefault="00B0025C" w:rsidP="00B0025C">
      <w:r>
        <w:t xml:space="preserve">In the present situation, the Russia-Ukraine war is a major challenge with political ramifications that create various difficulties for individual businesses in the UK industry. </w:t>
      </w:r>
      <w:r w:rsidR="00B22514">
        <w:t>Since th</w:t>
      </w:r>
      <w:r>
        <w:t>e</w:t>
      </w:r>
      <w:r w:rsidR="00B22514">
        <w:t xml:space="preserve"> </w:t>
      </w:r>
      <w:r>
        <w:t>beginning</w:t>
      </w:r>
      <w:r w:rsidR="00B22514">
        <w:t xml:space="preserve"> of this war</w:t>
      </w:r>
      <w:r>
        <w:t>,</w:t>
      </w:r>
      <w:r w:rsidR="00B22514">
        <w:t xml:space="preserve"> unethical expansions of labour market charges were initiated that mainly impose a certain challenging approach related to employee existence and community positioning (</w:t>
      </w:r>
      <w:proofErr w:type="spellStart"/>
      <w:r w:rsidR="00B22514">
        <w:rPr>
          <w:highlight w:val="white"/>
        </w:rPr>
        <w:t>Atasoy</w:t>
      </w:r>
      <w:proofErr w:type="spellEnd"/>
      <w:r w:rsidR="00B22514">
        <w:rPr>
          <w:highlight w:val="white"/>
        </w:rPr>
        <w:t xml:space="preserve"> </w:t>
      </w:r>
      <w:r w:rsidR="00B22514">
        <w:rPr>
          <w:i/>
          <w:highlight w:val="white"/>
        </w:rPr>
        <w:t>et al.,</w:t>
      </w:r>
      <w:r w:rsidR="00B22514">
        <w:rPr>
          <w:highlight w:val="white"/>
        </w:rPr>
        <w:t xml:space="preserve"> 2023)</w:t>
      </w:r>
      <w:r w:rsidR="00B22514">
        <w:t>. Including this factor, this war also initiates a certain negative approach with the expansion of the oil price that ultimately initiates a certain challenging approach for the energy cost position. This expanded energy cost ultimately influences the expansions of the operating cost approach for individual businesses in the UK and impacts the declining level of business profitability position (</w:t>
      </w:r>
      <w:r w:rsidR="00B22514">
        <w:rPr>
          <w:highlight w:val="white"/>
        </w:rPr>
        <w:t xml:space="preserve">Mbah and </w:t>
      </w:r>
      <w:proofErr w:type="spellStart"/>
      <w:r w:rsidR="00B22514">
        <w:rPr>
          <w:highlight w:val="white"/>
        </w:rPr>
        <w:t>Wasum</w:t>
      </w:r>
      <w:proofErr w:type="spellEnd"/>
      <w:r w:rsidR="00B22514">
        <w:rPr>
          <w:highlight w:val="white"/>
        </w:rPr>
        <w:t>, 2022)</w:t>
      </w:r>
      <w:r w:rsidR="00B22514">
        <w:t xml:space="preserve">. </w:t>
      </w:r>
    </w:p>
    <w:p w14:paraId="34BE744C" w14:textId="77777777" w:rsidR="00576DEB" w:rsidRDefault="00576DEB"/>
    <w:p w14:paraId="00000016" w14:textId="77777777" w:rsidR="002C1AD9" w:rsidRDefault="00B22514" w:rsidP="003248E5">
      <w:pPr>
        <w:pStyle w:val="Heading2"/>
      </w:pPr>
      <w:bookmarkStart w:id="4" w:name="_Toc167736217"/>
      <w:r>
        <w:t>3. Applied influence of Turnaround strategy for business development</w:t>
      </w:r>
      <w:bookmarkEnd w:id="4"/>
    </w:p>
    <w:p w14:paraId="00000017" w14:textId="77777777" w:rsidR="002C1AD9" w:rsidRDefault="00B22514">
      <w:r>
        <w:t xml:space="preserve">Under the present situation, the applicability of a proper strategic influential approach in relation to the revenue formulation will be influential for this business for expanding the profitability growth. Depending on the current market position the initiated engagement of a value-based pricing approach will be influential for the business as it will be able to provide proper discounting support and also encourage benefits among active customers (Ali and Anwar, 2021). </w:t>
      </w:r>
    </w:p>
    <w:p w14:paraId="00000018" w14:textId="47331AAC" w:rsidR="002C1AD9" w:rsidRDefault="00B22514">
      <w:r>
        <w:t>The presence of proper cultural diversity in the workplace is also required to be initiated by the management to formulate employee retention support and develop the employed turnover position associated with the business values (</w:t>
      </w:r>
      <w:proofErr w:type="spellStart"/>
      <w:r>
        <w:t>Raewf</w:t>
      </w:r>
      <w:proofErr w:type="spellEnd"/>
      <w:r>
        <w:t xml:space="preserve"> and Mahmood, 2021). In the present situation, the applications of technical advancement for the booking facili</w:t>
      </w:r>
      <w:r w:rsidR="00B0025C">
        <w:t>ties</w:t>
      </w:r>
      <w:r>
        <w:t xml:space="preserve"> and the AI application for the next-generation room service are also influential in the hospitality business which is able to provide a proper volume of </w:t>
      </w:r>
      <w:r w:rsidR="00B0025C">
        <w:t>c</w:t>
      </w:r>
      <w:r>
        <w:t>ustomer attractive benefits (</w:t>
      </w:r>
      <w:proofErr w:type="spellStart"/>
      <w:r>
        <w:t>Limna</w:t>
      </w:r>
      <w:proofErr w:type="spellEnd"/>
      <w:r>
        <w:t>, 2023). Depending on the present market position</w:t>
      </w:r>
      <w:r w:rsidR="00B0025C">
        <w:t>,</w:t>
      </w:r>
      <w:r>
        <w:t xml:space="preserve"> a primary significance to both the traditional and social media platforms for the promotional attribute will be influential for the business market-initiated growth purpose (</w:t>
      </w:r>
      <w:proofErr w:type="spellStart"/>
      <w:r>
        <w:t>Fraccastoro</w:t>
      </w:r>
      <w:proofErr w:type="spellEnd"/>
      <w:r>
        <w:rPr>
          <w:i/>
        </w:rPr>
        <w:t xml:space="preserve"> et al.</w:t>
      </w:r>
      <w:r>
        <w:t>, 2021). In the present situation, the government initiated a strategic approach with the support of the Bank of England to decline the interest rate over the borrowing so that proper financial engagement and operating stability can be initiated for every individual UK business</w:t>
      </w:r>
      <w:r w:rsidR="00B0025C">
        <w:t xml:space="preserve"> (Bank of England, 2023),</w:t>
      </w:r>
      <w:r>
        <w:t xml:space="preserve"> and this financial opportunity for this Lodge will be supportive for mitigating the present borrowing </w:t>
      </w:r>
      <w:r w:rsidR="003248E5">
        <w:t>capital</w:t>
      </w:r>
      <w:r>
        <w:t xml:space="preserve"> initiative purpose (Inman and Elliott, 2024). For the reasons of managing a proper volume of employee development policy, the present pension scheme and other relevant amenities have already been revised by the UK government bringing the general optimised development support for the business growth (assets.publishing.service.gov.uk, 2023). With the consideration of the general sustainability approach and to avoid the basic challenge of expanded operating cost through energy price rise, the management of this business should focus on the green energy approach, which will be able to provide a proper development including the contemporary positioning growth for this business in a formulated basis (Chowdhury, 2021). </w:t>
      </w:r>
    </w:p>
    <w:p w14:paraId="22FD02CE" w14:textId="77777777" w:rsidR="009D172A" w:rsidRDefault="009D172A"/>
    <w:p w14:paraId="0000001A" w14:textId="77777777" w:rsidR="002C1AD9" w:rsidRDefault="00B22514" w:rsidP="003248E5">
      <w:pPr>
        <w:pStyle w:val="Heading1"/>
      </w:pPr>
      <w:bookmarkStart w:id="5" w:name="_Toc167736218"/>
      <w:r>
        <w:t>Conclusions</w:t>
      </w:r>
      <w:bookmarkEnd w:id="5"/>
      <w:r>
        <w:t xml:space="preserve"> </w:t>
      </w:r>
    </w:p>
    <w:p w14:paraId="0000001B" w14:textId="7A77B443" w:rsidR="002C1AD9" w:rsidRDefault="00B22514">
      <w:r>
        <w:t xml:space="preserve">A proper expansion of the revenue positioning support can influence the profitability structure for every individual business on a proper basis which is accountable for the business growth. In the present situation, the insufficiency and constant expansions of the inflations are mainly imposing a certain volume of burden for the standard of living value that ultimately initiates a certain challenging approach for the customers and employees. A proper strategic development including the initiative of employee retention approach can be formulated for </w:t>
      </w:r>
      <w:r w:rsidR="00B0025C">
        <w:t>cost-of-living</w:t>
      </w:r>
      <w:r>
        <w:t xml:space="preserve"> values and its strategic development support for the maintenance of the business value positioning approach properly. </w:t>
      </w:r>
    </w:p>
    <w:p w14:paraId="1738F93D" w14:textId="7FBE44C4" w:rsidR="003248E5" w:rsidRDefault="003248E5">
      <w:r>
        <w:br w:type="page"/>
      </w:r>
    </w:p>
    <w:p w14:paraId="41610877" w14:textId="67B250A5" w:rsidR="003248E5" w:rsidRDefault="003248E5" w:rsidP="003248E5">
      <w:pPr>
        <w:pStyle w:val="Heading1"/>
      </w:pPr>
      <w:bookmarkStart w:id="6" w:name="_Toc167736219"/>
      <w:r>
        <w:t>References</w:t>
      </w:r>
      <w:bookmarkEnd w:id="6"/>
      <w:r>
        <w:t xml:space="preserve"> </w:t>
      </w:r>
    </w:p>
    <w:p w14:paraId="154BF272" w14:textId="3EAFBC24" w:rsidR="003248E5" w:rsidRDefault="003248E5" w:rsidP="003248E5">
      <w:pPr>
        <w:pStyle w:val="NoSpacing"/>
        <w:spacing w:line="360" w:lineRule="auto"/>
      </w:pPr>
      <w:r w:rsidRPr="00523CB1">
        <w:t xml:space="preserve">Ali, B.J. and Anwar, G., </w:t>
      </w:r>
      <w:r>
        <w:t>(</w:t>
      </w:r>
      <w:r w:rsidRPr="00523CB1">
        <w:t>2021</w:t>
      </w:r>
      <w:r>
        <w:t>)</w:t>
      </w:r>
      <w:r w:rsidRPr="00523CB1">
        <w:t>. Marketing Strategy: Pricing strategies and its influence on consumer purchasing decision. </w:t>
      </w:r>
      <w:r w:rsidRPr="00523CB1">
        <w:rPr>
          <w:i/>
          <w:iCs/>
        </w:rPr>
        <w:t>Ali, BJ, &amp; Anwar, G.(2021). Marketing Strategy: Pricing strategies and its influence on consumer purchasing decision. International journal of Rural Development, Environment and Health Research</w:t>
      </w:r>
      <w:r w:rsidRPr="00523CB1">
        <w:t>, </w:t>
      </w:r>
      <w:r w:rsidRPr="00523CB1">
        <w:rPr>
          <w:i/>
          <w:iCs/>
        </w:rPr>
        <w:t>5</w:t>
      </w:r>
      <w:r w:rsidRPr="00523CB1">
        <w:t>(2), pp.26-39.</w:t>
      </w:r>
    </w:p>
    <w:p w14:paraId="7DF6A037" w14:textId="77777777" w:rsidR="00C34F76" w:rsidRPr="00523CB1" w:rsidRDefault="00C34F76" w:rsidP="003248E5">
      <w:pPr>
        <w:pStyle w:val="NoSpacing"/>
        <w:spacing w:line="360" w:lineRule="auto"/>
      </w:pPr>
    </w:p>
    <w:p w14:paraId="1DA0AA93" w14:textId="5FEAC99E" w:rsidR="003248E5" w:rsidRDefault="003248E5" w:rsidP="003248E5">
      <w:pPr>
        <w:pStyle w:val="NoSpacing"/>
        <w:spacing w:line="360" w:lineRule="auto"/>
        <w:rPr>
          <w:highlight w:val="white"/>
        </w:rPr>
      </w:pPr>
      <w:proofErr w:type="spellStart"/>
      <w:r w:rsidRPr="00523CB1">
        <w:rPr>
          <w:highlight w:val="white"/>
        </w:rPr>
        <w:t>Alrawabdeh</w:t>
      </w:r>
      <w:proofErr w:type="spellEnd"/>
      <w:r w:rsidRPr="00523CB1">
        <w:rPr>
          <w:highlight w:val="white"/>
        </w:rPr>
        <w:t xml:space="preserve">, W., </w:t>
      </w:r>
      <w:r>
        <w:rPr>
          <w:highlight w:val="white"/>
        </w:rPr>
        <w:t>(</w:t>
      </w:r>
      <w:r w:rsidRPr="00523CB1">
        <w:rPr>
          <w:highlight w:val="white"/>
        </w:rPr>
        <w:t>2022</w:t>
      </w:r>
      <w:r>
        <w:rPr>
          <w:highlight w:val="white"/>
        </w:rPr>
        <w:t>)</w:t>
      </w:r>
      <w:r w:rsidRPr="00523CB1">
        <w:rPr>
          <w:highlight w:val="white"/>
        </w:rPr>
        <w:t>. Seasonal balancing of revenue and demand in hotel industry: the case of Dubai City. </w:t>
      </w:r>
      <w:r w:rsidRPr="00523CB1">
        <w:rPr>
          <w:i/>
          <w:iCs/>
          <w:highlight w:val="white"/>
        </w:rPr>
        <w:t>Journal of Revenue and Pricing Management</w:t>
      </w:r>
      <w:r w:rsidRPr="00523CB1">
        <w:rPr>
          <w:highlight w:val="white"/>
        </w:rPr>
        <w:t>, </w:t>
      </w:r>
      <w:r w:rsidRPr="00523CB1">
        <w:rPr>
          <w:i/>
          <w:iCs/>
          <w:highlight w:val="white"/>
        </w:rPr>
        <w:t>21</w:t>
      </w:r>
      <w:r w:rsidRPr="00523CB1">
        <w:rPr>
          <w:highlight w:val="white"/>
        </w:rPr>
        <w:t>(1), p.36.</w:t>
      </w:r>
    </w:p>
    <w:p w14:paraId="6F392C41" w14:textId="2D303774" w:rsidR="00C34F76" w:rsidRDefault="003248E5" w:rsidP="003248E5">
      <w:pPr>
        <w:pStyle w:val="NoSpacing"/>
        <w:spacing w:line="360" w:lineRule="auto"/>
        <w:rPr>
          <w:lang w:val="en-IN"/>
        </w:rPr>
      </w:pPr>
      <w:r w:rsidRPr="00523CB1">
        <w:rPr>
          <w:lang w:val="en-IN"/>
        </w:rPr>
        <w:t xml:space="preserve">assets.publishing.service.gov.uk (2023). </w:t>
      </w:r>
      <w:r w:rsidRPr="00523CB1">
        <w:rPr>
          <w:i/>
          <w:iCs/>
          <w:lang w:val="en-IN"/>
        </w:rPr>
        <w:t>UPDATE PROGRESS</w:t>
      </w:r>
      <w:r w:rsidRPr="00523CB1">
        <w:rPr>
          <w:lang w:val="en-IN"/>
        </w:rPr>
        <w:t xml:space="preserve">. [online] assets.publishing.service.gov.uk. Available at: https://assets.publishing.service.gov.uk/media/613efb1f8fa8f503c4b208d5/Plan_for_Jobs_FINAL.pdf </w:t>
      </w:r>
    </w:p>
    <w:p w14:paraId="0CE4DE30" w14:textId="77777777" w:rsidR="00C34F76" w:rsidRPr="00523CB1" w:rsidRDefault="00C34F76" w:rsidP="003248E5">
      <w:pPr>
        <w:pStyle w:val="NoSpacing"/>
        <w:spacing w:line="360" w:lineRule="auto"/>
        <w:rPr>
          <w:lang w:val="en-IN"/>
        </w:rPr>
      </w:pPr>
    </w:p>
    <w:p w14:paraId="58A76C06" w14:textId="04C7DC4C" w:rsidR="003248E5" w:rsidRDefault="003248E5" w:rsidP="003248E5">
      <w:pPr>
        <w:pStyle w:val="NoSpacing"/>
        <w:spacing w:line="360" w:lineRule="auto"/>
        <w:rPr>
          <w:highlight w:val="white"/>
        </w:rPr>
      </w:pPr>
      <w:proofErr w:type="spellStart"/>
      <w:r w:rsidRPr="00523CB1">
        <w:rPr>
          <w:highlight w:val="white"/>
        </w:rPr>
        <w:t>Atasoy</w:t>
      </w:r>
      <w:proofErr w:type="spellEnd"/>
      <w:r w:rsidRPr="00523CB1">
        <w:rPr>
          <w:highlight w:val="white"/>
        </w:rPr>
        <w:t xml:space="preserve">, B., </w:t>
      </w:r>
      <w:proofErr w:type="spellStart"/>
      <w:r w:rsidRPr="00523CB1">
        <w:rPr>
          <w:highlight w:val="white"/>
        </w:rPr>
        <w:t>Seyhanlioglu</w:t>
      </w:r>
      <w:proofErr w:type="spellEnd"/>
      <w:r w:rsidRPr="00523CB1">
        <w:rPr>
          <w:highlight w:val="white"/>
        </w:rPr>
        <w:t xml:space="preserve">, H.O. and </w:t>
      </w:r>
      <w:proofErr w:type="spellStart"/>
      <w:r w:rsidRPr="00523CB1">
        <w:rPr>
          <w:highlight w:val="white"/>
        </w:rPr>
        <w:t>Zengin</w:t>
      </w:r>
      <w:proofErr w:type="spellEnd"/>
      <w:r w:rsidRPr="00523CB1">
        <w:rPr>
          <w:highlight w:val="white"/>
        </w:rPr>
        <w:t xml:space="preserve">, B., </w:t>
      </w:r>
      <w:r>
        <w:rPr>
          <w:highlight w:val="white"/>
        </w:rPr>
        <w:t>(</w:t>
      </w:r>
      <w:r w:rsidRPr="00523CB1">
        <w:rPr>
          <w:highlight w:val="white"/>
        </w:rPr>
        <w:t>2023</w:t>
      </w:r>
      <w:r>
        <w:rPr>
          <w:highlight w:val="white"/>
        </w:rPr>
        <w:t>)</w:t>
      </w:r>
      <w:r w:rsidRPr="00523CB1">
        <w:rPr>
          <w:highlight w:val="white"/>
        </w:rPr>
        <w:t>. Crises and tourism: an early assessment on the Russia-Ukraine war. </w:t>
      </w:r>
      <w:r w:rsidRPr="00523CB1">
        <w:rPr>
          <w:i/>
          <w:iCs/>
          <w:highlight w:val="white"/>
        </w:rPr>
        <w:t>ANAIS BRASILEIROS DE ESTUDOS TURISTICOS-ABET</w:t>
      </w:r>
      <w:r w:rsidRPr="00523CB1">
        <w:rPr>
          <w:highlight w:val="white"/>
        </w:rPr>
        <w:t>.</w:t>
      </w:r>
    </w:p>
    <w:p w14:paraId="3D18A45B" w14:textId="77777777" w:rsidR="00B0025C" w:rsidRDefault="00B0025C" w:rsidP="003248E5">
      <w:pPr>
        <w:pStyle w:val="NoSpacing"/>
        <w:spacing w:line="360" w:lineRule="auto"/>
        <w:rPr>
          <w:highlight w:val="white"/>
        </w:rPr>
      </w:pPr>
    </w:p>
    <w:p w14:paraId="65F6CC7E" w14:textId="28F54219" w:rsidR="00B0025C" w:rsidRPr="00B0025C" w:rsidRDefault="00B0025C" w:rsidP="00B0025C">
      <w:pPr>
        <w:pStyle w:val="NormalWeb"/>
        <w:spacing w:before="0" w:beforeAutospacing="0" w:after="240" w:afterAutospacing="0" w:line="360" w:lineRule="atLeast"/>
        <w:rPr>
          <w:color w:val="000000"/>
        </w:rPr>
      </w:pPr>
      <w:r>
        <w:rPr>
          <w:color w:val="000000"/>
        </w:rPr>
        <w:t>Bank of England (2023).</w:t>
      </w:r>
      <w:r>
        <w:rPr>
          <w:rStyle w:val="apple-converted-space"/>
          <w:color w:val="000000"/>
        </w:rPr>
        <w:t> </w:t>
      </w:r>
      <w:r>
        <w:rPr>
          <w:i/>
          <w:iCs/>
          <w:color w:val="000000"/>
        </w:rPr>
        <w:t>Financial Stability in Focus: Interest rate risk in the economy and financial system</w:t>
      </w:r>
      <w:r>
        <w:rPr>
          <w:color w:val="000000"/>
        </w:rPr>
        <w:t>. [online] Bank of England. Available at: https://www.bankofengland.co.uk/financial-stability-in-focus/2023/july-2023.</w:t>
      </w:r>
    </w:p>
    <w:p w14:paraId="210D6B56" w14:textId="77777777" w:rsidR="00C34F76" w:rsidRDefault="00C34F76" w:rsidP="003248E5">
      <w:pPr>
        <w:pStyle w:val="NoSpacing"/>
        <w:spacing w:line="360" w:lineRule="auto"/>
        <w:rPr>
          <w:highlight w:val="white"/>
        </w:rPr>
      </w:pPr>
    </w:p>
    <w:p w14:paraId="29E8138C" w14:textId="75C954BC" w:rsidR="003248E5" w:rsidRDefault="003248E5" w:rsidP="003248E5">
      <w:pPr>
        <w:pStyle w:val="NoSpacing"/>
        <w:spacing w:line="360" w:lineRule="auto"/>
      </w:pPr>
      <w:r w:rsidRPr="00523CB1">
        <w:t>Billing, C., McCann, P., Ortega-</w:t>
      </w:r>
      <w:proofErr w:type="spellStart"/>
      <w:r w:rsidRPr="00523CB1">
        <w:t>Argilés</w:t>
      </w:r>
      <w:proofErr w:type="spellEnd"/>
      <w:r w:rsidRPr="00523CB1">
        <w:t xml:space="preserve">, R. and </w:t>
      </w:r>
      <w:proofErr w:type="spellStart"/>
      <w:r w:rsidRPr="00523CB1">
        <w:t>Sevinc</w:t>
      </w:r>
      <w:proofErr w:type="spellEnd"/>
      <w:r w:rsidRPr="00523CB1">
        <w:t xml:space="preserve">, D., </w:t>
      </w:r>
      <w:r>
        <w:t>(</w:t>
      </w:r>
      <w:r w:rsidRPr="00523CB1">
        <w:t>2021</w:t>
      </w:r>
      <w:r>
        <w:t>)</w:t>
      </w:r>
      <w:r w:rsidRPr="00523CB1">
        <w:t xml:space="preserve">. UK analysts’ and </w:t>
      </w:r>
      <w:proofErr w:type="gramStart"/>
      <w:r w:rsidRPr="00523CB1">
        <w:t>policy-makers</w:t>
      </w:r>
      <w:proofErr w:type="gramEnd"/>
      <w:r w:rsidRPr="00523CB1">
        <w:t>’ perspectives on Brexit: Challenges, priorities and opportunities for subnational areas. </w:t>
      </w:r>
      <w:r w:rsidRPr="00523CB1">
        <w:rPr>
          <w:i/>
          <w:iCs/>
        </w:rPr>
        <w:t>Regional Studies</w:t>
      </w:r>
      <w:r w:rsidRPr="00523CB1">
        <w:t>, </w:t>
      </w:r>
      <w:r w:rsidRPr="00523CB1">
        <w:rPr>
          <w:i/>
          <w:iCs/>
        </w:rPr>
        <w:t>55</w:t>
      </w:r>
      <w:r w:rsidRPr="00523CB1">
        <w:t>(9), pp.1571-1582.</w:t>
      </w:r>
    </w:p>
    <w:p w14:paraId="6FDE29E9" w14:textId="77777777" w:rsidR="00C34F76" w:rsidRPr="00523CB1" w:rsidRDefault="00C34F76" w:rsidP="003248E5">
      <w:pPr>
        <w:pStyle w:val="NoSpacing"/>
        <w:spacing w:line="360" w:lineRule="auto"/>
      </w:pPr>
    </w:p>
    <w:p w14:paraId="4742B4E1" w14:textId="5D91DFBF" w:rsidR="003248E5" w:rsidRDefault="003248E5" w:rsidP="003248E5">
      <w:pPr>
        <w:pStyle w:val="NoSpacing"/>
        <w:spacing w:line="360" w:lineRule="auto"/>
        <w:rPr>
          <w:color w:val="000000" w:themeColor="text1"/>
          <w:shd w:val="clear" w:color="auto" w:fill="FFFFFF"/>
        </w:rPr>
      </w:pPr>
      <w:r w:rsidRPr="005B39AD">
        <w:rPr>
          <w:color w:val="000000" w:themeColor="text1"/>
          <w:shd w:val="clear" w:color="auto" w:fill="FFFFFF"/>
        </w:rPr>
        <w:t xml:space="preserve">Carey, M., Knowles, C. and Towers-Clark, J., </w:t>
      </w:r>
      <w:r>
        <w:rPr>
          <w:color w:val="000000" w:themeColor="text1"/>
          <w:shd w:val="clear" w:color="auto" w:fill="FFFFFF"/>
        </w:rPr>
        <w:t>(</w:t>
      </w:r>
      <w:r w:rsidRPr="005B39AD">
        <w:rPr>
          <w:color w:val="000000" w:themeColor="text1"/>
          <w:shd w:val="clear" w:color="auto" w:fill="FFFFFF"/>
        </w:rPr>
        <w:t>2017</w:t>
      </w:r>
      <w:r>
        <w:rPr>
          <w:color w:val="000000" w:themeColor="text1"/>
          <w:shd w:val="clear" w:color="auto" w:fill="FFFFFF"/>
        </w:rPr>
        <w:t>)</w:t>
      </w:r>
      <w:r w:rsidRPr="005B39AD">
        <w:rPr>
          <w:color w:val="000000" w:themeColor="text1"/>
          <w:shd w:val="clear" w:color="auto" w:fill="FFFFFF"/>
        </w:rPr>
        <w:t>. </w:t>
      </w:r>
      <w:r w:rsidRPr="005B39AD">
        <w:rPr>
          <w:i/>
          <w:iCs/>
          <w:color w:val="000000" w:themeColor="text1"/>
          <w:shd w:val="clear" w:color="auto" w:fill="FFFFFF"/>
        </w:rPr>
        <w:t>Accounting: a smart approach</w:t>
      </w:r>
      <w:r w:rsidRPr="005B39AD">
        <w:rPr>
          <w:color w:val="000000" w:themeColor="text1"/>
          <w:shd w:val="clear" w:color="auto" w:fill="FFFFFF"/>
        </w:rPr>
        <w:t>. Oxford University Press.</w:t>
      </w:r>
    </w:p>
    <w:p w14:paraId="06F3A161" w14:textId="77777777" w:rsidR="00C34F76" w:rsidRDefault="00C34F76" w:rsidP="003248E5">
      <w:pPr>
        <w:pStyle w:val="NoSpacing"/>
        <w:spacing w:line="360" w:lineRule="auto"/>
        <w:rPr>
          <w:color w:val="000000" w:themeColor="text1"/>
          <w:shd w:val="clear" w:color="auto" w:fill="FFFFFF"/>
        </w:rPr>
      </w:pPr>
    </w:p>
    <w:p w14:paraId="6521FF77" w14:textId="2C362402" w:rsidR="003248E5" w:rsidRDefault="003248E5" w:rsidP="003248E5">
      <w:pPr>
        <w:pStyle w:val="NoSpacing"/>
        <w:spacing w:line="360" w:lineRule="auto"/>
      </w:pPr>
      <w:r w:rsidRPr="00523CB1">
        <w:t xml:space="preserve">Chowdhury, T.H., </w:t>
      </w:r>
      <w:r>
        <w:t>(</w:t>
      </w:r>
      <w:r w:rsidRPr="00523CB1">
        <w:t>2021</w:t>
      </w:r>
      <w:r>
        <w:t>)</w:t>
      </w:r>
      <w:r w:rsidRPr="00523CB1">
        <w:t>. Technical-</w:t>
      </w:r>
      <w:proofErr w:type="spellStart"/>
      <w:r w:rsidRPr="00523CB1">
        <w:t>economical</w:t>
      </w:r>
      <w:proofErr w:type="spellEnd"/>
      <w:r w:rsidRPr="00523CB1">
        <w:t xml:space="preserve"> analysis of anaerobic digestion process to produce clean energy. </w:t>
      </w:r>
      <w:r w:rsidRPr="00523CB1">
        <w:rPr>
          <w:i/>
          <w:iCs/>
        </w:rPr>
        <w:t>Energy Reports</w:t>
      </w:r>
      <w:r w:rsidRPr="00523CB1">
        <w:t>, </w:t>
      </w:r>
      <w:r w:rsidRPr="00523CB1">
        <w:rPr>
          <w:i/>
          <w:iCs/>
        </w:rPr>
        <w:t>7</w:t>
      </w:r>
      <w:r w:rsidRPr="00523CB1">
        <w:t>, pp.247-253.</w:t>
      </w:r>
    </w:p>
    <w:p w14:paraId="0EFF4F59" w14:textId="77777777" w:rsidR="00C34F76" w:rsidRPr="00523CB1" w:rsidRDefault="00C34F76" w:rsidP="003248E5">
      <w:pPr>
        <w:pStyle w:val="NoSpacing"/>
        <w:spacing w:line="360" w:lineRule="auto"/>
      </w:pPr>
    </w:p>
    <w:p w14:paraId="64526F5D" w14:textId="6E0DF98F" w:rsidR="003248E5" w:rsidRDefault="003248E5" w:rsidP="003248E5">
      <w:pPr>
        <w:pStyle w:val="NoSpacing"/>
        <w:spacing w:line="360" w:lineRule="auto"/>
        <w:rPr>
          <w:color w:val="000000" w:themeColor="text1"/>
          <w:lang w:val="en-US"/>
        </w:rPr>
      </w:pPr>
      <w:r w:rsidRPr="005129C3">
        <w:rPr>
          <w:color w:val="000000" w:themeColor="text1"/>
          <w:lang w:val="en-US"/>
        </w:rPr>
        <w:t xml:space="preserve">Diamond, M.A., </w:t>
      </w:r>
      <w:proofErr w:type="spellStart"/>
      <w:r w:rsidRPr="005129C3">
        <w:rPr>
          <w:color w:val="000000" w:themeColor="text1"/>
          <w:lang w:val="en-US"/>
        </w:rPr>
        <w:t>Stice</w:t>
      </w:r>
      <w:proofErr w:type="spellEnd"/>
      <w:r w:rsidRPr="005129C3">
        <w:rPr>
          <w:color w:val="000000" w:themeColor="text1"/>
          <w:lang w:val="en-US"/>
        </w:rPr>
        <w:t xml:space="preserve">, E.K. and </w:t>
      </w:r>
      <w:proofErr w:type="spellStart"/>
      <w:r w:rsidRPr="005129C3">
        <w:rPr>
          <w:color w:val="000000" w:themeColor="text1"/>
          <w:lang w:val="en-US"/>
        </w:rPr>
        <w:t>Stice</w:t>
      </w:r>
      <w:proofErr w:type="spellEnd"/>
      <w:r w:rsidRPr="005129C3">
        <w:rPr>
          <w:color w:val="000000" w:themeColor="text1"/>
          <w:lang w:val="en-US"/>
        </w:rPr>
        <w:t xml:space="preserve">, J.D. </w:t>
      </w:r>
      <w:r>
        <w:rPr>
          <w:color w:val="000000" w:themeColor="text1"/>
          <w:lang w:val="en-US"/>
        </w:rPr>
        <w:t>(</w:t>
      </w:r>
      <w:r w:rsidRPr="005129C3">
        <w:rPr>
          <w:color w:val="000000" w:themeColor="text1"/>
          <w:lang w:val="en-US"/>
        </w:rPr>
        <w:t>2022</w:t>
      </w:r>
      <w:r>
        <w:rPr>
          <w:color w:val="000000" w:themeColor="text1"/>
          <w:lang w:val="en-US"/>
        </w:rPr>
        <w:t>)</w:t>
      </w:r>
      <w:r w:rsidRPr="005129C3">
        <w:rPr>
          <w:color w:val="000000" w:themeColor="text1"/>
          <w:lang w:val="en-US"/>
        </w:rPr>
        <w:t xml:space="preserve">. </w:t>
      </w:r>
      <w:r w:rsidRPr="005129C3">
        <w:rPr>
          <w:i/>
          <w:iCs/>
          <w:color w:val="000000" w:themeColor="text1"/>
          <w:lang w:val="en-US"/>
        </w:rPr>
        <w:t>Financial accounting</w:t>
      </w:r>
      <w:r w:rsidRPr="005129C3">
        <w:rPr>
          <w:color w:val="000000" w:themeColor="text1"/>
          <w:lang w:val="en-US"/>
        </w:rPr>
        <w:t>. Cincinnati, Oh: Southwestern College Pub.</w:t>
      </w:r>
    </w:p>
    <w:p w14:paraId="043B1456" w14:textId="77777777" w:rsidR="00C34F76" w:rsidRDefault="00C34F76" w:rsidP="003248E5">
      <w:pPr>
        <w:pStyle w:val="NoSpacing"/>
        <w:spacing w:line="360" w:lineRule="auto"/>
        <w:rPr>
          <w:color w:val="000000" w:themeColor="text1"/>
          <w:lang w:val="en-US"/>
        </w:rPr>
      </w:pPr>
    </w:p>
    <w:p w14:paraId="49873BA5" w14:textId="13CA4016" w:rsidR="003248E5" w:rsidRDefault="003248E5" w:rsidP="003248E5">
      <w:pPr>
        <w:pStyle w:val="NoSpacing"/>
        <w:spacing w:line="360" w:lineRule="auto"/>
      </w:pPr>
      <w:proofErr w:type="spellStart"/>
      <w:r w:rsidRPr="00523CB1">
        <w:t>Dogru</w:t>
      </w:r>
      <w:proofErr w:type="spellEnd"/>
      <w:r w:rsidRPr="00523CB1">
        <w:t xml:space="preserve">, T., </w:t>
      </w:r>
      <w:proofErr w:type="spellStart"/>
      <w:r w:rsidRPr="00523CB1">
        <w:t>Mody</w:t>
      </w:r>
      <w:proofErr w:type="spellEnd"/>
      <w:r w:rsidRPr="00523CB1">
        <w:t xml:space="preserve">, M., Suess, C., McGinley, S. and Line, N.D., </w:t>
      </w:r>
      <w:r>
        <w:t>(</w:t>
      </w:r>
      <w:r w:rsidRPr="00523CB1">
        <w:t>2020</w:t>
      </w:r>
      <w:r>
        <w:t>)</w:t>
      </w:r>
      <w:r w:rsidRPr="00523CB1">
        <w:t>. The Airbnb paradox: Positive employment effects in the hospitality industry. </w:t>
      </w:r>
      <w:r w:rsidRPr="00523CB1">
        <w:rPr>
          <w:i/>
          <w:iCs/>
        </w:rPr>
        <w:t>Tourism Management</w:t>
      </w:r>
      <w:r w:rsidRPr="00523CB1">
        <w:t>, </w:t>
      </w:r>
      <w:r w:rsidRPr="00523CB1">
        <w:rPr>
          <w:i/>
          <w:iCs/>
        </w:rPr>
        <w:t>77</w:t>
      </w:r>
      <w:r w:rsidRPr="00523CB1">
        <w:t>, p.104001.</w:t>
      </w:r>
    </w:p>
    <w:p w14:paraId="64080241" w14:textId="77777777" w:rsidR="003248E5" w:rsidRDefault="003248E5" w:rsidP="003248E5">
      <w:pPr>
        <w:pStyle w:val="NoSpacing"/>
        <w:spacing w:line="360" w:lineRule="auto"/>
      </w:pPr>
      <w:r w:rsidRPr="00523CB1">
        <w:t>Drury, C. (2021) (11th Ed) Management and Cost Accounting, London, Prentice Hall</w:t>
      </w:r>
    </w:p>
    <w:p w14:paraId="5BFDB4E9" w14:textId="77777777" w:rsidR="00C34F76" w:rsidRPr="00523CB1" w:rsidRDefault="00C34F76" w:rsidP="003248E5">
      <w:pPr>
        <w:pStyle w:val="NoSpacing"/>
        <w:spacing w:line="360" w:lineRule="auto"/>
      </w:pPr>
    </w:p>
    <w:p w14:paraId="224B653C" w14:textId="6E47288F" w:rsidR="003248E5" w:rsidRDefault="003248E5" w:rsidP="003248E5">
      <w:pPr>
        <w:pStyle w:val="NoSpacing"/>
        <w:spacing w:line="360" w:lineRule="auto"/>
      </w:pPr>
      <w:proofErr w:type="spellStart"/>
      <w:r w:rsidRPr="00523CB1">
        <w:t>Fraccastoro</w:t>
      </w:r>
      <w:proofErr w:type="spellEnd"/>
      <w:r w:rsidRPr="00523CB1">
        <w:t xml:space="preserve">, S., </w:t>
      </w:r>
      <w:proofErr w:type="spellStart"/>
      <w:r w:rsidRPr="00523CB1">
        <w:t>Gabrielsson</w:t>
      </w:r>
      <w:proofErr w:type="spellEnd"/>
      <w:r w:rsidRPr="00523CB1">
        <w:t xml:space="preserve">, M. and </w:t>
      </w:r>
      <w:proofErr w:type="spellStart"/>
      <w:r w:rsidRPr="00523CB1">
        <w:t>Pullins</w:t>
      </w:r>
      <w:proofErr w:type="spellEnd"/>
      <w:r w:rsidRPr="00523CB1">
        <w:t xml:space="preserve">, E.B., </w:t>
      </w:r>
      <w:r>
        <w:t>(</w:t>
      </w:r>
      <w:r w:rsidRPr="00523CB1">
        <w:t>2021</w:t>
      </w:r>
      <w:r>
        <w:t>)</w:t>
      </w:r>
      <w:r w:rsidRPr="00523CB1">
        <w:t>. The integrated use of social media, digital, and traditional communication tools in the B2B sales process of international SMEs. </w:t>
      </w:r>
      <w:r w:rsidRPr="00523CB1">
        <w:rPr>
          <w:i/>
          <w:iCs/>
        </w:rPr>
        <w:t>International business review</w:t>
      </w:r>
      <w:r w:rsidRPr="00523CB1">
        <w:t>, </w:t>
      </w:r>
      <w:r w:rsidRPr="00523CB1">
        <w:rPr>
          <w:i/>
          <w:iCs/>
        </w:rPr>
        <w:t>30</w:t>
      </w:r>
      <w:r w:rsidRPr="00523CB1">
        <w:t>(4), p.101776.</w:t>
      </w:r>
    </w:p>
    <w:p w14:paraId="6A960CEB" w14:textId="77777777" w:rsidR="00C34F76" w:rsidRPr="00523CB1" w:rsidRDefault="00C34F76" w:rsidP="003248E5">
      <w:pPr>
        <w:pStyle w:val="NoSpacing"/>
        <w:spacing w:line="360" w:lineRule="auto"/>
      </w:pPr>
    </w:p>
    <w:p w14:paraId="5273A21A" w14:textId="69666F19" w:rsidR="00C34F76" w:rsidRDefault="003248E5" w:rsidP="003248E5">
      <w:pPr>
        <w:pStyle w:val="NoSpacing"/>
        <w:spacing w:line="360" w:lineRule="auto"/>
        <w:rPr>
          <w:lang w:val="en-IN"/>
        </w:rPr>
      </w:pPr>
      <w:r w:rsidRPr="00523CB1">
        <w:rPr>
          <w:lang w:val="en-IN"/>
        </w:rPr>
        <w:t xml:space="preserve">Inman, P. and Elliott, L. (2024). Bank of England keeps interest rates at 5.25% but hints at a June cut. </w:t>
      </w:r>
      <w:r w:rsidRPr="00523CB1">
        <w:rPr>
          <w:i/>
          <w:iCs/>
          <w:lang w:val="en-IN"/>
        </w:rPr>
        <w:t>The Guardian</w:t>
      </w:r>
      <w:r w:rsidRPr="00523CB1">
        <w:rPr>
          <w:lang w:val="en-IN"/>
        </w:rPr>
        <w:t xml:space="preserve">. [online] 9 May. Available at: https://www.theguardian.com/business/article/2024/may/09/bank-of-england-keeps-interest-rates-on-hold-uk-economy-inflation </w:t>
      </w:r>
    </w:p>
    <w:p w14:paraId="1D1B60E3" w14:textId="77777777" w:rsidR="00C34F76" w:rsidRPr="00523CB1" w:rsidRDefault="00C34F76" w:rsidP="003248E5">
      <w:pPr>
        <w:pStyle w:val="NoSpacing"/>
        <w:spacing w:line="360" w:lineRule="auto"/>
        <w:rPr>
          <w:lang w:val="en-IN"/>
        </w:rPr>
      </w:pPr>
    </w:p>
    <w:p w14:paraId="20435817" w14:textId="4C862A62" w:rsidR="003248E5" w:rsidRDefault="003248E5" w:rsidP="003248E5">
      <w:pPr>
        <w:pStyle w:val="NoSpacing"/>
        <w:spacing w:line="360" w:lineRule="auto"/>
      </w:pPr>
      <w:proofErr w:type="spellStart"/>
      <w:r w:rsidRPr="00523CB1">
        <w:t>Limna</w:t>
      </w:r>
      <w:proofErr w:type="spellEnd"/>
      <w:r w:rsidRPr="00523CB1">
        <w:t xml:space="preserve">, P., </w:t>
      </w:r>
      <w:r>
        <w:t>(</w:t>
      </w:r>
      <w:r w:rsidRPr="00523CB1">
        <w:t>2023</w:t>
      </w:r>
      <w:r>
        <w:t>)</w:t>
      </w:r>
      <w:r w:rsidRPr="00523CB1">
        <w:t>. Artificial Intelligence (AI) in the hospitality industry: A review article. </w:t>
      </w:r>
      <w:r w:rsidRPr="00523CB1">
        <w:rPr>
          <w:i/>
          <w:iCs/>
        </w:rPr>
        <w:t>International Journal of Computing Sciences Research</w:t>
      </w:r>
      <w:r w:rsidRPr="00523CB1">
        <w:t>, </w:t>
      </w:r>
      <w:r w:rsidRPr="00523CB1">
        <w:rPr>
          <w:i/>
          <w:iCs/>
        </w:rPr>
        <w:t>7</w:t>
      </w:r>
      <w:r w:rsidRPr="00523CB1">
        <w:t>, pp.1306-1317.</w:t>
      </w:r>
    </w:p>
    <w:p w14:paraId="1BB47E96" w14:textId="77777777" w:rsidR="00C34F76" w:rsidRPr="00523CB1" w:rsidRDefault="00C34F76" w:rsidP="003248E5">
      <w:pPr>
        <w:pStyle w:val="NoSpacing"/>
        <w:spacing w:line="360" w:lineRule="auto"/>
      </w:pPr>
    </w:p>
    <w:p w14:paraId="52972865" w14:textId="1E395D8F" w:rsidR="003248E5" w:rsidRDefault="003248E5" w:rsidP="003248E5">
      <w:pPr>
        <w:pStyle w:val="NoSpacing"/>
        <w:spacing w:line="360" w:lineRule="auto"/>
        <w:rPr>
          <w:highlight w:val="white"/>
        </w:rPr>
      </w:pPr>
      <w:r w:rsidRPr="00523CB1">
        <w:rPr>
          <w:highlight w:val="white"/>
        </w:rPr>
        <w:t xml:space="preserve">Mbah, R.E. and </w:t>
      </w:r>
      <w:proofErr w:type="spellStart"/>
      <w:r w:rsidRPr="00523CB1">
        <w:rPr>
          <w:highlight w:val="white"/>
        </w:rPr>
        <w:t>Wasum</w:t>
      </w:r>
      <w:proofErr w:type="spellEnd"/>
      <w:r w:rsidRPr="00523CB1">
        <w:rPr>
          <w:highlight w:val="white"/>
        </w:rPr>
        <w:t xml:space="preserve">, D.F., </w:t>
      </w:r>
      <w:r>
        <w:rPr>
          <w:highlight w:val="white"/>
        </w:rPr>
        <w:t>(</w:t>
      </w:r>
      <w:r w:rsidRPr="00523CB1">
        <w:rPr>
          <w:highlight w:val="white"/>
        </w:rPr>
        <w:t>2022</w:t>
      </w:r>
      <w:r>
        <w:rPr>
          <w:highlight w:val="white"/>
        </w:rPr>
        <w:t>)</w:t>
      </w:r>
      <w:r w:rsidRPr="00523CB1">
        <w:rPr>
          <w:highlight w:val="white"/>
        </w:rPr>
        <w:t>. Russian-Ukraine 2022 War: A review of the economic impact of Russian-Ukraine crisis on the USA, UK, Canada, and Europe. </w:t>
      </w:r>
      <w:r w:rsidRPr="00523CB1">
        <w:rPr>
          <w:i/>
          <w:iCs/>
          <w:highlight w:val="white"/>
        </w:rPr>
        <w:t>Advances in Social Sciences Research Journal</w:t>
      </w:r>
      <w:r w:rsidRPr="00523CB1">
        <w:rPr>
          <w:highlight w:val="white"/>
        </w:rPr>
        <w:t>, </w:t>
      </w:r>
      <w:r w:rsidRPr="00523CB1">
        <w:rPr>
          <w:i/>
          <w:iCs/>
          <w:highlight w:val="white"/>
        </w:rPr>
        <w:t>9</w:t>
      </w:r>
      <w:r w:rsidRPr="00523CB1">
        <w:rPr>
          <w:highlight w:val="white"/>
        </w:rPr>
        <w:t>(3), pp.144-153.</w:t>
      </w:r>
    </w:p>
    <w:p w14:paraId="353BAD8F" w14:textId="77777777" w:rsidR="00C34F76" w:rsidRDefault="00C34F76" w:rsidP="003248E5">
      <w:pPr>
        <w:pStyle w:val="NoSpacing"/>
        <w:spacing w:line="360" w:lineRule="auto"/>
        <w:rPr>
          <w:highlight w:val="white"/>
        </w:rPr>
      </w:pPr>
    </w:p>
    <w:p w14:paraId="0BF593D2" w14:textId="4F0757D7" w:rsidR="003248E5" w:rsidRDefault="003248E5" w:rsidP="003248E5">
      <w:pPr>
        <w:pStyle w:val="NoSpacing"/>
        <w:spacing w:line="360" w:lineRule="auto"/>
      </w:pPr>
      <w:proofErr w:type="spellStart"/>
      <w:r w:rsidRPr="00523CB1">
        <w:t>Ntounis</w:t>
      </w:r>
      <w:proofErr w:type="spellEnd"/>
      <w:r w:rsidRPr="00523CB1">
        <w:t xml:space="preserve">, N., Parker, C., Skinner, H., Steadman, C. and </w:t>
      </w:r>
      <w:proofErr w:type="spellStart"/>
      <w:r w:rsidRPr="00523CB1">
        <w:t>Warnaby</w:t>
      </w:r>
      <w:proofErr w:type="spellEnd"/>
      <w:r w:rsidRPr="00523CB1">
        <w:t xml:space="preserve">, G., </w:t>
      </w:r>
      <w:r>
        <w:t>(</w:t>
      </w:r>
      <w:r w:rsidRPr="00523CB1">
        <w:t>2022</w:t>
      </w:r>
      <w:r>
        <w:t>)</w:t>
      </w:r>
      <w:r w:rsidRPr="00523CB1">
        <w:t>. Tourism and Hospitality industry resilience during the Covid-19 pandemic: Evidence from England. </w:t>
      </w:r>
      <w:r w:rsidRPr="00523CB1">
        <w:rPr>
          <w:i/>
          <w:iCs/>
        </w:rPr>
        <w:t>Current Issues in Tourism</w:t>
      </w:r>
      <w:r w:rsidRPr="00523CB1">
        <w:t>, </w:t>
      </w:r>
      <w:r w:rsidRPr="00523CB1">
        <w:rPr>
          <w:i/>
          <w:iCs/>
        </w:rPr>
        <w:t>25</w:t>
      </w:r>
      <w:r w:rsidRPr="00523CB1">
        <w:t>(1), pp.46-59.</w:t>
      </w:r>
    </w:p>
    <w:p w14:paraId="7724E070" w14:textId="77777777" w:rsidR="00C34F76" w:rsidRPr="00523CB1" w:rsidRDefault="00C34F76" w:rsidP="003248E5">
      <w:pPr>
        <w:pStyle w:val="NoSpacing"/>
        <w:spacing w:line="360" w:lineRule="auto"/>
      </w:pPr>
    </w:p>
    <w:p w14:paraId="67348CB2" w14:textId="5919375B" w:rsidR="003248E5" w:rsidRDefault="003248E5" w:rsidP="003248E5">
      <w:pPr>
        <w:pStyle w:val="NoSpacing"/>
        <w:spacing w:line="360" w:lineRule="auto"/>
        <w:rPr>
          <w:highlight w:val="white"/>
        </w:rPr>
      </w:pPr>
      <w:r w:rsidRPr="001D11BD">
        <w:rPr>
          <w:highlight w:val="white"/>
        </w:rPr>
        <w:t xml:space="preserve">ons.gov.uk. </w:t>
      </w:r>
      <w:r>
        <w:rPr>
          <w:highlight w:val="white"/>
        </w:rPr>
        <w:t>(</w:t>
      </w:r>
      <w:r w:rsidRPr="001D11BD">
        <w:rPr>
          <w:highlight w:val="white"/>
        </w:rPr>
        <w:t>2024</w:t>
      </w:r>
      <w:r>
        <w:rPr>
          <w:highlight w:val="white"/>
        </w:rPr>
        <w:t>)</w:t>
      </w:r>
      <w:r w:rsidRPr="001D11BD">
        <w:rPr>
          <w:highlight w:val="white"/>
        </w:rPr>
        <w:t xml:space="preserve">. </w:t>
      </w:r>
      <w:r w:rsidRPr="001D11BD">
        <w:rPr>
          <w:i/>
          <w:highlight w:val="white"/>
        </w:rPr>
        <w:t>Consumer price inflation, UK - Office for National Statistics</w:t>
      </w:r>
      <w:r w:rsidRPr="001D11BD">
        <w:rPr>
          <w:highlight w:val="white"/>
        </w:rPr>
        <w:t>. [Online] Available</w:t>
      </w:r>
      <w:r w:rsidR="00C34F76">
        <w:rPr>
          <w:highlight w:val="white"/>
        </w:rPr>
        <w:t xml:space="preserve"> </w:t>
      </w:r>
      <w:r w:rsidRPr="001D11BD">
        <w:rPr>
          <w:highlight w:val="white"/>
        </w:rPr>
        <w:t xml:space="preserve">at: &lt;https://www.ons.gov.uk/economy/inflationandpriceindices/bulletins/consumerpriceinflation/december2023#:~:text=The%20core%20CPIH%20annual%20inflation.&gt; </w:t>
      </w:r>
    </w:p>
    <w:p w14:paraId="7E70C00A" w14:textId="77777777" w:rsidR="00C34F76" w:rsidRDefault="00C34F76" w:rsidP="003248E5">
      <w:pPr>
        <w:pStyle w:val="NoSpacing"/>
        <w:spacing w:line="360" w:lineRule="auto"/>
        <w:rPr>
          <w:highlight w:val="white"/>
        </w:rPr>
      </w:pPr>
    </w:p>
    <w:p w14:paraId="66066559" w14:textId="34DE8406" w:rsidR="003248E5" w:rsidRDefault="003248E5" w:rsidP="003248E5">
      <w:pPr>
        <w:pStyle w:val="NoSpacing"/>
        <w:spacing w:line="360" w:lineRule="auto"/>
        <w:rPr>
          <w:lang w:val="en-IN"/>
        </w:rPr>
      </w:pPr>
      <w:proofErr w:type="spellStart"/>
      <w:r w:rsidRPr="005340E0">
        <w:rPr>
          <w:lang w:val="en-IN"/>
        </w:rPr>
        <w:t>Otte</w:t>
      </w:r>
      <w:proofErr w:type="spellEnd"/>
      <w:r w:rsidRPr="005340E0">
        <w:rPr>
          <w:lang w:val="en-IN"/>
        </w:rPr>
        <w:t xml:space="preserve">, J. (2023). ‘An </w:t>
      </w:r>
      <w:proofErr w:type="spellStart"/>
      <w:r w:rsidRPr="005340E0">
        <w:rPr>
          <w:lang w:val="en-IN"/>
        </w:rPr>
        <w:t>all time</w:t>
      </w:r>
      <w:proofErr w:type="spellEnd"/>
      <w:r w:rsidRPr="005340E0">
        <w:rPr>
          <w:lang w:val="en-IN"/>
        </w:rPr>
        <w:t xml:space="preserve"> low’: UK hospitality bosses say industry is fighting for survival. </w:t>
      </w:r>
      <w:r w:rsidRPr="005340E0">
        <w:rPr>
          <w:i/>
          <w:iCs/>
          <w:lang w:val="en-IN"/>
        </w:rPr>
        <w:t>The Guardian</w:t>
      </w:r>
      <w:r>
        <w:rPr>
          <w:lang w:val="en-IN"/>
        </w:rPr>
        <w:t xml:space="preserve">. [online]. </w:t>
      </w:r>
      <w:r w:rsidRPr="005340E0">
        <w:rPr>
          <w:lang w:val="en-IN"/>
        </w:rPr>
        <w:t xml:space="preserve">Available at: </w:t>
      </w:r>
      <w:hyperlink r:id="rId8" w:history="1">
        <w:r w:rsidR="00C34F76" w:rsidRPr="003D26EE">
          <w:rPr>
            <w:rStyle w:val="Hyperlink"/>
            <w:lang w:val="en-IN"/>
          </w:rPr>
          <w:t>https://www.theguardian.com/business/2023/jul/21/an-all-time-low-uk-hospitality-bosses-say-industry-is-fighting-for-survival</w:t>
        </w:r>
      </w:hyperlink>
    </w:p>
    <w:p w14:paraId="766D4D61" w14:textId="77777777" w:rsidR="00C34F76" w:rsidRDefault="00C34F76" w:rsidP="003248E5">
      <w:pPr>
        <w:pStyle w:val="NoSpacing"/>
        <w:spacing w:line="360" w:lineRule="auto"/>
        <w:rPr>
          <w:lang w:val="en-IN"/>
        </w:rPr>
      </w:pPr>
    </w:p>
    <w:p w14:paraId="1E6AFBA0" w14:textId="282D04CC" w:rsidR="003248E5" w:rsidRDefault="003248E5" w:rsidP="003248E5">
      <w:pPr>
        <w:pStyle w:val="NoSpacing"/>
        <w:spacing w:line="360" w:lineRule="auto"/>
        <w:rPr>
          <w:highlight w:val="white"/>
        </w:rPr>
      </w:pPr>
      <w:r w:rsidRPr="001D11BD">
        <w:rPr>
          <w:highlight w:val="white"/>
        </w:rPr>
        <w:t xml:space="preserve">PWC, </w:t>
      </w:r>
      <w:r>
        <w:rPr>
          <w:highlight w:val="white"/>
        </w:rPr>
        <w:t>(</w:t>
      </w:r>
      <w:r w:rsidRPr="001D11BD">
        <w:rPr>
          <w:highlight w:val="white"/>
        </w:rPr>
        <w:t>2024</w:t>
      </w:r>
      <w:r>
        <w:rPr>
          <w:highlight w:val="white"/>
        </w:rPr>
        <w:t>)</w:t>
      </w:r>
      <w:r w:rsidRPr="001D11BD">
        <w:rPr>
          <w:highlight w:val="white"/>
        </w:rPr>
        <w:t xml:space="preserve">. </w:t>
      </w:r>
      <w:r w:rsidRPr="001D11BD">
        <w:rPr>
          <w:i/>
          <w:highlight w:val="white"/>
        </w:rPr>
        <w:t>United Kingdom - Corporate - Taxes on corporate income</w:t>
      </w:r>
      <w:r w:rsidRPr="001D11BD">
        <w:rPr>
          <w:highlight w:val="white"/>
        </w:rPr>
        <w:t xml:space="preserve">. [Online]. Available at: &lt;https://taxsummaries.pwc.com/united-kingdom/corporate/taxes-on-corporate-income.&gt; </w:t>
      </w:r>
    </w:p>
    <w:p w14:paraId="2B3A0C16" w14:textId="77777777" w:rsidR="00C34F76" w:rsidRDefault="00C34F76" w:rsidP="003248E5">
      <w:pPr>
        <w:pStyle w:val="NoSpacing"/>
        <w:spacing w:line="360" w:lineRule="auto"/>
        <w:rPr>
          <w:highlight w:val="white"/>
        </w:rPr>
      </w:pPr>
    </w:p>
    <w:p w14:paraId="0943D902" w14:textId="0D96E2F9" w:rsidR="003248E5" w:rsidRDefault="003248E5" w:rsidP="003248E5">
      <w:pPr>
        <w:pStyle w:val="NoSpacing"/>
        <w:spacing w:line="360" w:lineRule="auto"/>
      </w:pPr>
      <w:proofErr w:type="spellStart"/>
      <w:r w:rsidRPr="00523CB1">
        <w:t>Raewf</w:t>
      </w:r>
      <w:proofErr w:type="spellEnd"/>
      <w:r w:rsidRPr="00523CB1">
        <w:t xml:space="preserve">, M.B. and Mahmood, Y.N., </w:t>
      </w:r>
      <w:r>
        <w:t>(</w:t>
      </w:r>
      <w:r w:rsidRPr="00523CB1">
        <w:t>2021</w:t>
      </w:r>
      <w:r>
        <w:t>)</w:t>
      </w:r>
      <w:r w:rsidRPr="00523CB1">
        <w:t>. The cultural diversity in the workplace. </w:t>
      </w:r>
      <w:proofErr w:type="spellStart"/>
      <w:r w:rsidRPr="00523CB1">
        <w:rPr>
          <w:i/>
          <w:iCs/>
        </w:rPr>
        <w:t>Cihan</w:t>
      </w:r>
      <w:proofErr w:type="spellEnd"/>
      <w:r w:rsidRPr="00523CB1">
        <w:rPr>
          <w:i/>
          <w:iCs/>
        </w:rPr>
        <w:t xml:space="preserve"> University-Erbil Journal of Humanities and Social Sciences</w:t>
      </w:r>
      <w:r w:rsidRPr="00523CB1">
        <w:t>, </w:t>
      </w:r>
      <w:r w:rsidRPr="00523CB1">
        <w:rPr>
          <w:i/>
          <w:iCs/>
        </w:rPr>
        <w:t>5</w:t>
      </w:r>
      <w:r w:rsidRPr="00523CB1">
        <w:t>(1), pp.1-6.</w:t>
      </w:r>
    </w:p>
    <w:p w14:paraId="0DE1BD6F" w14:textId="77777777" w:rsidR="00C34F76" w:rsidRPr="00523CB1" w:rsidRDefault="00C34F76" w:rsidP="003248E5">
      <w:pPr>
        <w:pStyle w:val="NoSpacing"/>
        <w:spacing w:line="360" w:lineRule="auto"/>
      </w:pPr>
    </w:p>
    <w:p w14:paraId="0AE8D7D4" w14:textId="77777777" w:rsidR="003248E5" w:rsidRDefault="003248E5" w:rsidP="003248E5">
      <w:pPr>
        <w:pStyle w:val="NoSpacing"/>
        <w:spacing w:line="360" w:lineRule="auto"/>
      </w:pPr>
      <w:r w:rsidRPr="00523CB1">
        <w:t>Seal, W. (2019) (6th Ed) Management Accounting, London, McGraw Hill</w:t>
      </w:r>
    </w:p>
    <w:p w14:paraId="0E7102E2" w14:textId="77777777" w:rsidR="000359FF" w:rsidRPr="000359FF" w:rsidRDefault="000359FF" w:rsidP="003248E5">
      <w:pPr>
        <w:pStyle w:val="NoSpacing"/>
        <w:spacing w:line="360" w:lineRule="auto"/>
      </w:pPr>
    </w:p>
    <w:p w14:paraId="7B9F9CCD" w14:textId="001E5845" w:rsidR="000359FF" w:rsidRPr="000359FF" w:rsidRDefault="000359FF" w:rsidP="003248E5">
      <w:pPr>
        <w:pStyle w:val="NoSpacing"/>
        <w:spacing w:line="360" w:lineRule="auto"/>
      </w:pPr>
      <w:r w:rsidRPr="000359FF">
        <w:rPr>
          <w:color w:val="222222"/>
          <w:shd w:val="clear" w:color="auto" w:fill="FFFFFF"/>
        </w:rPr>
        <w:t xml:space="preserve">Willie, P., Pirani, A., Jayawardena, C., </w:t>
      </w:r>
      <w:proofErr w:type="spellStart"/>
      <w:r w:rsidRPr="000359FF">
        <w:rPr>
          <w:color w:val="222222"/>
          <w:shd w:val="clear" w:color="auto" w:fill="FFFFFF"/>
        </w:rPr>
        <w:t>Sovani</w:t>
      </w:r>
      <w:proofErr w:type="spellEnd"/>
      <w:r w:rsidRPr="000359FF">
        <w:rPr>
          <w:color w:val="222222"/>
          <w:shd w:val="clear" w:color="auto" w:fill="FFFFFF"/>
        </w:rPr>
        <w:t xml:space="preserve">, A. and </w:t>
      </w:r>
      <w:proofErr w:type="spellStart"/>
      <w:r w:rsidRPr="000359FF">
        <w:rPr>
          <w:color w:val="222222"/>
          <w:shd w:val="clear" w:color="auto" w:fill="FFFFFF"/>
        </w:rPr>
        <w:t>Davoodi</w:t>
      </w:r>
      <w:proofErr w:type="spellEnd"/>
      <w:r w:rsidRPr="000359FF">
        <w:rPr>
          <w:color w:val="222222"/>
          <w:shd w:val="clear" w:color="auto" w:fill="FFFFFF"/>
        </w:rPr>
        <w:t>, R., 2013. Trends in hotel investment and financial management in Canada.</w:t>
      </w:r>
      <w:r w:rsidRPr="000359FF">
        <w:rPr>
          <w:rStyle w:val="apple-converted-space"/>
          <w:color w:val="222222"/>
          <w:shd w:val="clear" w:color="auto" w:fill="FFFFFF"/>
        </w:rPr>
        <w:t> </w:t>
      </w:r>
      <w:r w:rsidRPr="000359FF">
        <w:rPr>
          <w:i/>
          <w:iCs/>
          <w:color w:val="222222"/>
        </w:rPr>
        <w:t>Worldwide Hospitality and Tourism Themes</w:t>
      </w:r>
      <w:r w:rsidRPr="000359FF">
        <w:rPr>
          <w:color w:val="222222"/>
          <w:shd w:val="clear" w:color="auto" w:fill="FFFFFF"/>
        </w:rPr>
        <w:t>,</w:t>
      </w:r>
      <w:r w:rsidRPr="000359FF">
        <w:rPr>
          <w:rStyle w:val="apple-converted-space"/>
          <w:color w:val="222222"/>
          <w:shd w:val="clear" w:color="auto" w:fill="FFFFFF"/>
        </w:rPr>
        <w:t> </w:t>
      </w:r>
      <w:r w:rsidRPr="000359FF">
        <w:rPr>
          <w:i/>
          <w:iCs/>
          <w:color w:val="222222"/>
        </w:rPr>
        <w:t>5</w:t>
      </w:r>
      <w:r w:rsidRPr="000359FF">
        <w:rPr>
          <w:color w:val="222222"/>
          <w:shd w:val="clear" w:color="auto" w:fill="FFFFFF"/>
        </w:rPr>
        <w:t>(2), pp.190-204.</w:t>
      </w:r>
    </w:p>
    <w:p w14:paraId="3DFC49B4" w14:textId="77777777" w:rsidR="003248E5" w:rsidRDefault="003248E5" w:rsidP="003248E5">
      <w:pPr>
        <w:pStyle w:val="NoSpacing"/>
        <w:spacing w:line="360" w:lineRule="auto"/>
        <w:rPr>
          <w:highlight w:val="white"/>
        </w:rPr>
      </w:pPr>
    </w:p>
    <w:p w14:paraId="12A45CA7" w14:textId="77777777" w:rsidR="003248E5" w:rsidRDefault="003248E5" w:rsidP="003248E5">
      <w:pPr>
        <w:pStyle w:val="NoSpacing"/>
        <w:spacing w:line="360" w:lineRule="auto"/>
        <w:rPr>
          <w:lang w:val="en-IN"/>
        </w:rPr>
      </w:pPr>
    </w:p>
    <w:p w14:paraId="4683397A" w14:textId="77777777" w:rsidR="003248E5" w:rsidRPr="008D1292" w:rsidRDefault="003248E5" w:rsidP="003248E5">
      <w:pPr>
        <w:spacing w:after="240"/>
        <w:rPr>
          <w:lang w:val="en-IN"/>
        </w:rPr>
      </w:pPr>
    </w:p>
    <w:p w14:paraId="3340C9C0" w14:textId="77777777" w:rsidR="003248E5" w:rsidRPr="008D1292" w:rsidRDefault="003248E5" w:rsidP="003248E5">
      <w:pPr>
        <w:spacing w:after="240"/>
        <w:rPr>
          <w:lang w:val="en-IN"/>
        </w:rPr>
      </w:pPr>
    </w:p>
    <w:p w14:paraId="578888B7" w14:textId="77777777" w:rsidR="003248E5" w:rsidRPr="00473D53" w:rsidRDefault="003248E5" w:rsidP="003248E5"/>
    <w:p w14:paraId="3ECCC294" w14:textId="77777777" w:rsidR="003248E5" w:rsidRDefault="003248E5"/>
    <w:p w14:paraId="655FBF87" w14:textId="77777777" w:rsidR="003248E5" w:rsidRDefault="003248E5"/>
    <w:sectPr w:rsidR="003248E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307B2" w14:textId="77777777" w:rsidR="00F762FC" w:rsidRDefault="00F762FC" w:rsidP="00585186">
      <w:pPr>
        <w:spacing w:line="240" w:lineRule="auto"/>
      </w:pPr>
      <w:r>
        <w:separator/>
      </w:r>
    </w:p>
  </w:endnote>
  <w:endnote w:type="continuationSeparator" w:id="0">
    <w:p w14:paraId="720E632A" w14:textId="77777777" w:rsidR="00F762FC" w:rsidRDefault="00F762FC" w:rsidP="005851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021744"/>
      <w:docPartObj>
        <w:docPartGallery w:val="Page Numbers (Bottom of Page)"/>
        <w:docPartUnique/>
      </w:docPartObj>
    </w:sdtPr>
    <w:sdtEndPr>
      <w:rPr>
        <w:noProof/>
      </w:rPr>
    </w:sdtEndPr>
    <w:sdtContent>
      <w:p w14:paraId="53907810" w14:textId="70BC0E4A" w:rsidR="00585186" w:rsidRDefault="005851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382BA4" w14:textId="77777777" w:rsidR="00585186" w:rsidRDefault="00585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1B54C" w14:textId="77777777" w:rsidR="00F762FC" w:rsidRDefault="00F762FC" w:rsidP="00585186">
      <w:pPr>
        <w:spacing w:line="240" w:lineRule="auto"/>
      </w:pPr>
      <w:r>
        <w:separator/>
      </w:r>
    </w:p>
  </w:footnote>
  <w:footnote w:type="continuationSeparator" w:id="0">
    <w:p w14:paraId="5AC9691E" w14:textId="77777777" w:rsidR="00F762FC" w:rsidRDefault="00F762FC" w:rsidP="005851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8D17C2"/>
    <w:multiLevelType w:val="hybridMultilevel"/>
    <w:tmpl w:val="5F025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9500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AD9"/>
    <w:rsid w:val="000359FF"/>
    <w:rsid w:val="002C1AD9"/>
    <w:rsid w:val="003248E5"/>
    <w:rsid w:val="00367700"/>
    <w:rsid w:val="00576DEB"/>
    <w:rsid w:val="00585186"/>
    <w:rsid w:val="005E37E1"/>
    <w:rsid w:val="009D172A"/>
    <w:rsid w:val="00B0025C"/>
    <w:rsid w:val="00B22514"/>
    <w:rsid w:val="00BB4453"/>
    <w:rsid w:val="00C34F76"/>
    <w:rsid w:val="00D71797"/>
    <w:rsid w:val="00F762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465AA"/>
  <w15:docId w15:val="{9FF1A768-BB65-4F4E-B75F-103830C6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3248E5"/>
    <w:pPr>
      <w:outlineLvl w:val="0"/>
    </w:pPr>
    <w:rPr>
      <w:b/>
    </w:rPr>
  </w:style>
  <w:style w:type="paragraph" w:styleId="Heading2">
    <w:name w:val="heading 2"/>
    <w:basedOn w:val="Normal"/>
    <w:next w:val="Normal"/>
    <w:rsid w:val="003248E5"/>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3248E5"/>
    <w:pPr>
      <w:spacing w:line="240" w:lineRule="auto"/>
    </w:pPr>
    <w:rPr>
      <w:lang w:val="en-GB"/>
    </w:rPr>
  </w:style>
  <w:style w:type="paragraph" w:styleId="TOCHeading">
    <w:name w:val="TOC Heading"/>
    <w:basedOn w:val="Heading1"/>
    <w:next w:val="Normal"/>
    <w:uiPriority w:val="39"/>
    <w:unhideWhenUsed/>
    <w:qFormat/>
    <w:rsid w:val="003248E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48E5"/>
    <w:pPr>
      <w:spacing w:after="100"/>
    </w:pPr>
  </w:style>
  <w:style w:type="paragraph" w:styleId="TOC2">
    <w:name w:val="toc 2"/>
    <w:basedOn w:val="Normal"/>
    <w:next w:val="Normal"/>
    <w:autoRedefine/>
    <w:uiPriority w:val="39"/>
    <w:unhideWhenUsed/>
    <w:rsid w:val="003248E5"/>
    <w:pPr>
      <w:spacing w:after="100"/>
      <w:ind w:left="240"/>
    </w:pPr>
  </w:style>
  <w:style w:type="character" w:styleId="Hyperlink">
    <w:name w:val="Hyperlink"/>
    <w:basedOn w:val="DefaultParagraphFont"/>
    <w:uiPriority w:val="99"/>
    <w:unhideWhenUsed/>
    <w:rsid w:val="003248E5"/>
    <w:rPr>
      <w:color w:val="0000FF" w:themeColor="hyperlink"/>
      <w:u w:val="single"/>
    </w:rPr>
  </w:style>
  <w:style w:type="paragraph" w:styleId="Header">
    <w:name w:val="header"/>
    <w:basedOn w:val="Normal"/>
    <w:link w:val="HeaderChar"/>
    <w:uiPriority w:val="99"/>
    <w:unhideWhenUsed/>
    <w:rsid w:val="00585186"/>
    <w:pPr>
      <w:tabs>
        <w:tab w:val="center" w:pos="4513"/>
        <w:tab w:val="right" w:pos="9026"/>
      </w:tabs>
      <w:spacing w:line="240" w:lineRule="auto"/>
    </w:pPr>
  </w:style>
  <w:style w:type="character" w:customStyle="1" w:styleId="HeaderChar">
    <w:name w:val="Header Char"/>
    <w:basedOn w:val="DefaultParagraphFont"/>
    <w:link w:val="Header"/>
    <w:uiPriority w:val="99"/>
    <w:rsid w:val="00585186"/>
    <w:rPr>
      <w:lang w:val="en-GB"/>
    </w:rPr>
  </w:style>
  <w:style w:type="paragraph" w:styleId="Footer">
    <w:name w:val="footer"/>
    <w:basedOn w:val="Normal"/>
    <w:link w:val="FooterChar"/>
    <w:uiPriority w:val="99"/>
    <w:unhideWhenUsed/>
    <w:rsid w:val="00585186"/>
    <w:pPr>
      <w:tabs>
        <w:tab w:val="center" w:pos="4513"/>
        <w:tab w:val="right" w:pos="9026"/>
      </w:tabs>
      <w:spacing w:line="240" w:lineRule="auto"/>
    </w:pPr>
  </w:style>
  <w:style w:type="character" w:customStyle="1" w:styleId="FooterChar">
    <w:name w:val="Footer Char"/>
    <w:basedOn w:val="DefaultParagraphFont"/>
    <w:link w:val="Footer"/>
    <w:uiPriority w:val="99"/>
    <w:rsid w:val="00585186"/>
    <w:rPr>
      <w:lang w:val="en-GB"/>
    </w:rPr>
  </w:style>
  <w:style w:type="character" w:styleId="UnresolvedMention">
    <w:name w:val="Unresolved Mention"/>
    <w:basedOn w:val="DefaultParagraphFont"/>
    <w:uiPriority w:val="99"/>
    <w:semiHidden/>
    <w:unhideWhenUsed/>
    <w:rsid w:val="00C34F76"/>
    <w:rPr>
      <w:color w:val="605E5C"/>
      <w:shd w:val="clear" w:color="auto" w:fill="E1DFDD"/>
    </w:rPr>
  </w:style>
  <w:style w:type="paragraph" w:styleId="NormalWeb">
    <w:name w:val="Normal (Web)"/>
    <w:basedOn w:val="Normal"/>
    <w:uiPriority w:val="99"/>
    <w:unhideWhenUsed/>
    <w:rsid w:val="00B0025C"/>
    <w:pPr>
      <w:spacing w:before="100" w:beforeAutospacing="1" w:after="100" w:afterAutospacing="1" w:line="240" w:lineRule="auto"/>
      <w:jc w:val="left"/>
    </w:pPr>
    <w:rPr>
      <w:lang w:eastAsia="en-GB"/>
    </w:rPr>
  </w:style>
  <w:style w:type="character" w:customStyle="1" w:styleId="apple-converted-space">
    <w:name w:val="apple-converted-space"/>
    <w:basedOn w:val="DefaultParagraphFont"/>
    <w:rsid w:val="00B00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2333">
      <w:bodyDiv w:val="1"/>
      <w:marLeft w:val="0"/>
      <w:marRight w:val="0"/>
      <w:marTop w:val="0"/>
      <w:marBottom w:val="0"/>
      <w:divBdr>
        <w:top w:val="none" w:sz="0" w:space="0" w:color="auto"/>
        <w:left w:val="none" w:sz="0" w:space="0" w:color="auto"/>
        <w:bottom w:val="none" w:sz="0" w:space="0" w:color="auto"/>
        <w:right w:val="none" w:sz="0" w:space="0" w:color="auto"/>
      </w:divBdr>
      <w:divsChild>
        <w:div w:id="1004356446">
          <w:marLeft w:val="0"/>
          <w:marRight w:val="0"/>
          <w:marTop w:val="0"/>
          <w:marBottom w:val="0"/>
          <w:divBdr>
            <w:top w:val="none" w:sz="0" w:space="0" w:color="auto"/>
            <w:left w:val="none" w:sz="0" w:space="0" w:color="auto"/>
            <w:bottom w:val="none" w:sz="0" w:space="0" w:color="auto"/>
            <w:right w:val="none" w:sz="0" w:space="0" w:color="auto"/>
          </w:divBdr>
        </w:div>
      </w:divsChild>
    </w:div>
    <w:div w:id="1572349536">
      <w:bodyDiv w:val="1"/>
      <w:marLeft w:val="0"/>
      <w:marRight w:val="0"/>
      <w:marTop w:val="0"/>
      <w:marBottom w:val="0"/>
      <w:divBdr>
        <w:top w:val="none" w:sz="0" w:space="0" w:color="auto"/>
        <w:left w:val="none" w:sz="0" w:space="0" w:color="auto"/>
        <w:bottom w:val="none" w:sz="0" w:space="0" w:color="auto"/>
        <w:right w:val="none" w:sz="0" w:space="0" w:color="auto"/>
      </w:divBdr>
      <w:divsChild>
        <w:div w:id="184637709">
          <w:marLeft w:val="0"/>
          <w:marRight w:val="0"/>
          <w:marTop w:val="0"/>
          <w:marBottom w:val="0"/>
          <w:divBdr>
            <w:top w:val="single" w:sz="2" w:space="0" w:color="E3E3E3"/>
            <w:left w:val="single" w:sz="2" w:space="0" w:color="E3E3E3"/>
            <w:bottom w:val="single" w:sz="2" w:space="0" w:color="E3E3E3"/>
            <w:right w:val="single" w:sz="2" w:space="0" w:color="E3E3E3"/>
          </w:divBdr>
          <w:divsChild>
            <w:div w:id="577639899">
              <w:marLeft w:val="0"/>
              <w:marRight w:val="0"/>
              <w:marTop w:val="0"/>
              <w:marBottom w:val="0"/>
              <w:divBdr>
                <w:top w:val="single" w:sz="2" w:space="0" w:color="E3E3E3"/>
                <w:left w:val="single" w:sz="2" w:space="0" w:color="E3E3E3"/>
                <w:bottom w:val="single" w:sz="2" w:space="0" w:color="E3E3E3"/>
                <w:right w:val="single" w:sz="2" w:space="0" w:color="E3E3E3"/>
              </w:divBdr>
              <w:divsChild>
                <w:div w:id="937980189">
                  <w:marLeft w:val="0"/>
                  <w:marRight w:val="0"/>
                  <w:marTop w:val="0"/>
                  <w:marBottom w:val="0"/>
                  <w:divBdr>
                    <w:top w:val="single" w:sz="2" w:space="2" w:color="E3E3E3"/>
                    <w:left w:val="single" w:sz="2" w:space="0" w:color="E3E3E3"/>
                    <w:bottom w:val="single" w:sz="2" w:space="0" w:color="E3E3E3"/>
                    <w:right w:val="single" w:sz="2" w:space="0" w:color="E3E3E3"/>
                  </w:divBdr>
                  <w:divsChild>
                    <w:div w:id="2020040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3/jul/21/an-all-time-low-uk-hospitality-bosses-say-industry-is-fighting-for-surviva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4080FD-3CAB-BE45-9B70-CDCEE9F460E7}">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002D8-7E31-4E13-8FD6-1C1B10112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2730</Words>
  <Characters>16573</Characters>
  <Application>Microsoft Office Word</Application>
  <DocSecurity>0</DocSecurity>
  <Lines>267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 MARIA MACARAN</cp:lastModifiedBy>
  <cp:revision>2</cp:revision>
  <dcterms:created xsi:type="dcterms:W3CDTF">2024-05-28T18:20:00Z</dcterms:created>
  <dcterms:modified xsi:type="dcterms:W3CDTF">2024-05-28T18:20:00Z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documentId_7875</vt:lpwstr>
  </property>
  <property fmtid="{D5CDD505-2E9C-101B-9397-08002B2CF9AE}" pid="3" name="grammarly_documentContext">
    <vt:lpwstr>{"goals":[],"domain":"general","emotions":[],"dialect":"british"}</vt:lpwstr>
  </property>
</Properties>
</file>