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FCACA" w14:textId="645C1912" w:rsidR="005B5162" w:rsidRPr="00855E6B" w:rsidRDefault="005B5162" w:rsidP="005B5162">
      <w:pPr>
        <w:rPr>
          <w:rFonts w:cstheme="minorHAnsi"/>
          <w:b/>
          <w:bCs/>
          <w:sz w:val="24"/>
          <w:szCs w:val="24"/>
          <w:u w:val="single"/>
        </w:rPr>
      </w:pPr>
      <w:bookmarkStart w:id="0" w:name="_Hlk101623470"/>
      <w:r w:rsidRPr="00534DBD">
        <w:rPr>
          <w:b/>
          <w:bCs/>
          <w:sz w:val="24"/>
          <w:szCs w:val="24"/>
          <w:u w:val="single"/>
        </w:rPr>
        <w:t>What Effect Does Wi</w:t>
      </w:r>
      <w:r w:rsidRPr="00855E6B">
        <w:rPr>
          <w:rFonts w:cstheme="minorHAnsi"/>
          <w:b/>
          <w:bCs/>
          <w:sz w:val="24"/>
          <w:szCs w:val="24"/>
          <w:u w:val="single"/>
        </w:rPr>
        <w:t>tnessing Domestic Abuse During Childhood and Young Adulthood Have on Wellbeing?</w:t>
      </w:r>
    </w:p>
    <w:p w14:paraId="67B36C17" w14:textId="77777777" w:rsidR="005B5162" w:rsidRPr="00855E6B" w:rsidRDefault="005B5162" w:rsidP="005B5162">
      <w:pPr>
        <w:rPr>
          <w:rFonts w:cstheme="minorHAnsi"/>
          <w:b/>
          <w:bCs/>
          <w:sz w:val="24"/>
          <w:szCs w:val="24"/>
          <w:u w:val="single"/>
        </w:rPr>
      </w:pPr>
      <w:r w:rsidRPr="00855E6B">
        <w:rPr>
          <w:rFonts w:cstheme="minorHAnsi"/>
          <w:b/>
          <w:bCs/>
          <w:sz w:val="24"/>
          <w:szCs w:val="24"/>
          <w:u w:val="single"/>
        </w:rPr>
        <w:t>Review Authors</w:t>
      </w:r>
    </w:p>
    <w:p w14:paraId="69469DD9" w14:textId="77777777" w:rsidR="005B5162" w:rsidRPr="00855E6B" w:rsidRDefault="005B5162" w:rsidP="005B5162">
      <w:pPr>
        <w:rPr>
          <w:rFonts w:cstheme="minorHAnsi"/>
          <w:sz w:val="24"/>
          <w:szCs w:val="24"/>
        </w:rPr>
      </w:pPr>
      <w:r w:rsidRPr="00855E6B">
        <w:rPr>
          <w:rFonts w:cstheme="minorHAnsi"/>
          <w:b/>
          <w:bCs/>
          <w:sz w:val="24"/>
          <w:szCs w:val="24"/>
        </w:rPr>
        <w:t>Author:</w:t>
      </w:r>
      <w:r w:rsidRPr="00855E6B">
        <w:rPr>
          <w:rFonts w:cstheme="minorHAnsi"/>
          <w:sz w:val="24"/>
          <w:szCs w:val="24"/>
        </w:rPr>
        <w:t xml:space="preserve"> Williams, C. J., University of Wales Trinity Saint David</w:t>
      </w:r>
    </w:p>
    <w:bookmarkEnd w:id="0"/>
    <w:p w14:paraId="55227276" w14:textId="77777777" w:rsidR="005B5162" w:rsidRPr="00855E6B" w:rsidRDefault="005B5162" w:rsidP="005B5162">
      <w:pPr>
        <w:rPr>
          <w:rFonts w:cstheme="minorHAnsi"/>
          <w:b/>
          <w:bCs/>
          <w:sz w:val="24"/>
          <w:szCs w:val="24"/>
          <w:u w:val="single"/>
        </w:rPr>
      </w:pPr>
      <w:r w:rsidRPr="00855E6B">
        <w:rPr>
          <w:rFonts w:cstheme="minorHAnsi"/>
          <w:b/>
          <w:bCs/>
          <w:sz w:val="24"/>
          <w:szCs w:val="24"/>
          <w:u w:val="single"/>
        </w:rPr>
        <w:t>Executive Summary</w:t>
      </w:r>
    </w:p>
    <w:p w14:paraId="258DF089" w14:textId="77777777" w:rsidR="005B5162" w:rsidRPr="00855E6B" w:rsidRDefault="005B5162" w:rsidP="005B5162">
      <w:pPr>
        <w:rPr>
          <w:rFonts w:cstheme="minorHAnsi"/>
          <w:sz w:val="24"/>
          <w:szCs w:val="24"/>
          <w:u w:val="single"/>
        </w:rPr>
      </w:pPr>
      <w:r w:rsidRPr="00855E6B">
        <w:rPr>
          <w:rFonts w:cstheme="minorHAnsi"/>
          <w:b/>
          <w:bCs/>
          <w:sz w:val="24"/>
          <w:szCs w:val="24"/>
          <w:u w:val="single"/>
        </w:rPr>
        <w:t>Background</w:t>
      </w:r>
    </w:p>
    <w:p w14:paraId="51517F2D" w14:textId="77777777" w:rsidR="005B5162" w:rsidRPr="00855E6B" w:rsidRDefault="005B5162" w:rsidP="005B5162">
      <w:pPr>
        <w:rPr>
          <w:rFonts w:cstheme="minorHAnsi"/>
          <w:sz w:val="24"/>
          <w:szCs w:val="24"/>
        </w:rPr>
      </w:pPr>
      <w:r w:rsidRPr="00855E6B">
        <w:rPr>
          <w:rFonts w:cstheme="minorHAnsi"/>
          <w:sz w:val="24"/>
          <w:szCs w:val="24"/>
        </w:rPr>
        <w:t xml:space="preserve">Domestic abuse is a type of abuse inflicted on a victim over the age of sixteen years by a current or previous partner or a family member also above the age of sixteen years. The attitude towards domestic abuse is something that has varied a great deal in the last century alone. Today, it is acknowledged within the United Kingdom that domestic abuse is no longer limited to physical abuse – such as hitting, pushing, kicking – or sexual abuse. Other forms of abuse are now also recognised as forms as domestic abuse, including – but not limited to – coercive control (degradation, intimidation, etc.) and economic abuse (withholding or restricting access to clothing, transport and/or food). </w:t>
      </w:r>
    </w:p>
    <w:p w14:paraId="3E88BF29" w14:textId="77777777" w:rsidR="005B5162" w:rsidRPr="00855E6B" w:rsidRDefault="005B5162" w:rsidP="005B5162">
      <w:pPr>
        <w:rPr>
          <w:rFonts w:cstheme="minorHAnsi"/>
          <w:sz w:val="24"/>
          <w:szCs w:val="24"/>
        </w:rPr>
      </w:pPr>
      <w:r w:rsidRPr="00855E6B">
        <w:rPr>
          <w:rFonts w:cstheme="minorHAnsi"/>
          <w:sz w:val="24"/>
          <w:szCs w:val="24"/>
        </w:rPr>
        <w:t>The objectives of this scoping review, as well as the methods and inclusion criteria were clarified in advanced and have been documented in a protocol.</w:t>
      </w:r>
    </w:p>
    <w:p w14:paraId="1F1A4B42" w14:textId="77777777" w:rsidR="005B5162" w:rsidRPr="00855E6B" w:rsidRDefault="005B5162" w:rsidP="005B5162">
      <w:pPr>
        <w:rPr>
          <w:rFonts w:cstheme="minorHAnsi"/>
          <w:sz w:val="24"/>
          <w:szCs w:val="24"/>
          <w:u w:val="single"/>
        </w:rPr>
      </w:pPr>
      <w:r w:rsidRPr="00855E6B">
        <w:rPr>
          <w:rFonts w:cstheme="minorHAnsi"/>
          <w:b/>
          <w:bCs/>
          <w:sz w:val="24"/>
          <w:szCs w:val="24"/>
          <w:u w:val="single"/>
        </w:rPr>
        <w:t>Objective</w:t>
      </w:r>
      <w:r w:rsidRPr="00855E6B">
        <w:rPr>
          <w:rFonts w:cstheme="minorHAnsi"/>
          <w:sz w:val="24"/>
          <w:szCs w:val="24"/>
          <w:u w:val="single"/>
        </w:rPr>
        <w:t xml:space="preserve"> </w:t>
      </w:r>
    </w:p>
    <w:p w14:paraId="4EC5E1C4" w14:textId="77777777" w:rsidR="005B5162" w:rsidRPr="00855E6B" w:rsidRDefault="005B5162" w:rsidP="005B5162">
      <w:pPr>
        <w:rPr>
          <w:rFonts w:cstheme="minorHAnsi"/>
          <w:sz w:val="24"/>
          <w:szCs w:val="24"/>
        </w:rPr>
      </w:pPr>
      <w:r w:rsidRPr="00855E6B">
        <w:rPr>
          <w:rFonts w:cstheme="minorHAnsi"/>
          <w:sz w:val="24"/>
          <w:szCs w:val="24"/>
        </w:rPr>
        <w:t>The aim of this scoping review is to examine literature focused on domestic abuse, specifically within the United Kingdom, and to acquire a better understanding of what effects witnessing domestic abuse as a child or young person can have on one’s life, specifically focusing on how it may affect one’s physical and mental health. To achieve this aim, this scoping review will focus on relevant and reliable articles, journals, and books that have a clear focus on the topic of domestic abuse with specific focus on cases within the United Kingdom. Following this, the quantitative and qualitative data found will be analysed and summarised.</w:t>
      </w:r>
    </w:p>
    <w:p w14:paraId="1872FE49" w14:textId="77777777" w:rsidR="005B5162" w:rsidRPr="00855E6B" w:rsidRDefault="005B5162" w:rsidP="005B5162">
      <w:pPr>
        <w:rPr>
          <w:rFonts w:cstheme="minorHAnsi"/>
          <w:sz w:val="24"/>
          <w:szCs w:val="24"/>
          <w:u w:val="single"/>
        </w:rPr>
      </w:pPr>
      <w:r w:rsidRPr="00855E6B">
        <w:rPr>
          <w:rFonts w:cstheme="minorHAnsi"/>
          <w:b/>
          <w:bCs/>
          <w:sz w:val="24"/>
          <w:szCs w:val="24"/>
          <w:u w:val="single"/>
        </w:rPr>
        <w:t>Inclusion Criteria</w:t>
      </w:r>
    </w:p>
    <w:p w14:paraId="0E920772" w14:textId="77777777" w:rsidR="005B5162" w:rsidRPr="00855E6B" w:rsidRDefault="005B5162" w:rsidP="005B5162">
      <w:pPr>
        <w:rPr>
          <w:rFonts w:cstheme="minorHAnsi"/>
          <w:sz w:val="24"/>
          <w:szCs w:val="24"/>
        </w:rPr>
      </w:pPr>
      <w:r w:rsidRPr="00855E6B">
        <w:rPr>
          <w:rFonts w:cstheme="minorHAnsi"/>
          <w:sz w:val="24"/>
          <w:szCs w:val="24"/>
        </w:rPr>
        <w:t>In this scoping review, “children” and “young people” include all people below the age of eighteen who were witnesses to domestic abuse before the age of eighteen-years-old; however, this review will still examine the long-term effects this had on the witnesses in adulthood and later life as well as how it impacted their young lives at the time.</w:t>
      </w:r>
    </w:p>
    <w:p w14:paraId="13345A7D" w14:textId="77777777" w:rsidR="005B5162" w:rsidRPr="00855E6B" w:rsidRDefault="005B5162" w:rsidP="005B5162">
      <w:pPr>
        <w:rPr>
          <w:rFonts w:cstheme="minorHAnsi"/>
          <w:sz w:val="24"/>
          <w:szCs w:val="24"/>
        </w:rPr>
      </w:pPr>
      <w:r w:rsidRPr="00855E6B">
        <w:rPr>
          <w:rFonts w:cstheme="minorHAnsi"/>
          <w:sz w:val="24"/>
          <w:szCs w:val="24"/>
        </w:rPr>
        <w:t>The attitude towards domestic abuse and how domestic abuse is defined is something that has varied greatly throughout history. Therefore, throughout this scoping review, the literature being analysed will be from 1990 to 2022. Additionally, prior to 1990, there was very little research on the topic of domestic abuse and so articles before this are both limited and outdated.</w:t>
      </w:r>
    </w:p>
    <w:p w14:paraId="5A80181E" w14:textId="77777777" w:rsidR="005B5162" w:rsidRPr="00855E6B" w:rsidRDefault="005B5162" w:rsidP="005B5162">
      <w:pPr>
        <w:rPr>
          <w:rFonts w:cstheme="minorHAnsi"/>
          <w:sz w:val="24"/>
          <w:szCs w:val="24"/>
        </w:rPr>
      </w:pPr>
      <w:r w:rsidRPr="00855E6B">
        <w:rPr>
          <w:rFonts w:cstheme="minorHAnsi"/>
          <w:sz w:val="24"/>
          <w:szCs w:val="24"/>
        </w:rPr>
        <w:t xml:space="preserve">Types of domestic abuse that will be considered </w:t>
      </w:r>
      <w:proofErr w:type="gramStart"/>
      <w:r w:rsidRPr="00855E6B">
        <w:rPr>
          <w:rFonts w:cstheme="minorHAnsi"/>
          <w:sz w:val="24"/>
          <w:szCs w:val="24"/>
        </w:rPr>
        <w:t>are:</w:t>
      </w:r>
      <w:proofErr w:type="gramEnd"/>
      <w:r w:rsidRPr="00855E6B">
        <w:rPr>
          <w:rFonts w:cstheme="minorHAnsi"/>
          <w:sz w:val="24"/>
          <w:szCs w:val="24"/>
        </w:rPr>
        <w:t xml:space="preserve"> physical, sexual, psychological, emotional, financial, economic, harassment, and coercive control.</w:t>
      </w:r>
    </w:p>
    <w:p w14:paraId="7F2A2544" w14:textId="77777777" w:rsidR="005B5162" w:rsidRPr="00855E6B" w:rsidRDefault="005B5162" w:rsidP="005B5162">
      <w:pPr>
        <w:rPr>
          <w:rFonts w:cstheme="minorHAnsi"/>
          <w:sz w:val="24"/>
          <w:szCs w:val="24"/>
        </w:rPr>
      </w:pPr>
      <w:r w:rsidRPr="00855E6B">
        <w:rPr>
          <w:rFonts w:cstheme="minorHAnsi"/>
          <w:sz w:val="24"/>
          <w:szCs w:val="24"/>
        </w:rPr>
        <w:lastRenderedPageBreak/>
        <w:t>To obtain a wider range of information on the effects of witnessing domestic abuse, both quantitative and qualitative data will be included as this will help to provide a more accurate understanding of such a complex topic.</w:t>
      </w:r>
    </w:p>
    <w:p w14:paraId="0EE490E6" w14:textId="77777777" w:rsidR="005B5162" w:rsidRPr="00855E6B" w:rsidRDefault="005B5162" w:rsidP="005B5162">
      <w:pPr>
        <w:rPr>
          <w:rFonts w:cstheme="minorHAnsi"/>
          <w:sz w:val="24"/>
          <w:szCs w:val="24"/>
        </w:rPr>
      </w:pPr>
      <w:r w:rsidRPr="00855E6B">
        <w:rPr>
          <w:rFonts w:cstheme="minorHAnsi"/>
          <w:sz w:val="24"/>
          <w:szCs w:val="24"/>
        </w:rPr>
        <w:t>The research reviewed will primarily be based in the United Kingdom as different areas of the world have various views and opinions of the definition of what constitutes domestic abuse and therefore would not be a reliable and relevant source. Nevertheless, literature from other countries may be included if they are deemed relevant.</w:t>
      </w:r>
    </w:p>
    <w:p w14:paraId="7197904F" w14:textId="77777777" w:rsidR="005B5162" w:rsidRPr="00855E6B" w:rsidRDefault="005B5162" w:rsidP="005B5162">
      <w:pPr>
        <w:rPr>
          <w:rFonts w:cstheme="minorHAnsi"/>
          <w:sz w:val="24"/>
          <w:szCs w:val="24"/>
          <w:u w:val="single"/>
        </w:rPr>
      </w:pPr>
      <w:r w:rsidRPr="00855E6B">
        <w:rPr>
          <w:rFonts w:cstheme="minorHAnsi"/>
          <w:b/>
          <w:bCs/>
          <w:sz w:val="24"/>
          <w:szCs w:val="24"/>
          <w:u w:val="single"/>
        </w:rPr>
        <w:t>Types of Sources</w:t>
      </w:r>
      <w:r w:rsidRPr="00855E6B">
        <w:rPr>
          <w:rFonts w:cstheme="minorHAnsi"/>
          <w:sz w:val="24"/>
          <w:szCs w:val="24"/>
          <w:u w:val="single"/>
        </w:rPr>
        <w:t xml:space="preserve"> </w:t>
      </w:r>
    </w:p>
    <w:p w14:paraId="5E880ED9" w14:textId="77777777" w:rsidR="005B5162" w:rsidRPr="00855E6B" w:rsidRDefault="005B5162" w:rsidP="005B5162">
      <w:pPr>
        <w:rPr>
          <w:rFonts w:cstheme="minorHAnsi"/>
          <w:sz w:val="24"/>
          <w:szCs w:val="24"/>
        </w:rPr>
      </w:pPr>
      <w:r w:rsidRPr="00855E6B">
        <w:rPr>
          <w:rFonts w:cstheme="minorHAnsi"/>
          <w:sz w:val="24"/>
          <w:szCs w:val="24"/>
        </w:rPr>
        <w:t>Various sources of information will be considered and analysed throughout this scoping review. These will include systematic reviews, meta-</w:t>
      </w:r>
      <w:proofErr w:type="gramStart"/>
      <w:r w:rsidRPr="00855E6B">
        <w:rPr>
          <w:rFonts w:cstheme="minorHAnsi"/>
          <w:sz w:val="24"/>
          <w:szCs w:val="24"/>
        </w:rPr>
        <w:t>analyses</w:t>
      </w:r>
      <w:proofErr w:type="gramEnd"/>
      <w:r w:rsidRPr="00855E6B">
        <w:rPr>
          <w:rFonts w:cstheme="minorHAnsi"/>
          <w:sz w:val="24"/>
          <w:szCs w:val="24"/>
        </w:rPr>
        <w:t xml:space="preserve"> and primary research studies. Source of information will not be limited to these, however, and any source of information that is deemed both reliable and relevant will be considered should they be appropriate for the topic of domestic abuse.</w:t>
      </w:r>
    </w:p>
    <w:p w14:paraId="24AE8741" w14:textId="77777777" w:rsidR="005B5162" w:rsidRPr="00855E6B" w:rsidRDefault="005B5162" w:rsidP="005B5162">
      <w:pPr>
        <w:rPr>
          <w:rFonts w:cstheme="minorHAnsi"/>
          <w:sz w:val="24"/>
          <w:szCs w:val="24"/>
          <w:u w:val="single"/>
        </w:rPr>
      </w:pPr>
      <w:r w:rsidRPr="00855E6B">
        <w:rPr>
          <w:rFonts w:cstheme="minorHAnsi"/>
          <w:b/>
          <w:bCs/>
          <w:sz w:val="24"/>
          <w:szCs w:val="24"/>
          <w:u w:val="single"/>
        </w:rPr>
        <w:t>Search Strategy</w:t>
      </w:r>
      <w:r w:rsidRPr="00855E6B">
        <w:rPr>
          <w:rFonts w:cstheme="minorHAnsi"/>
          <w:sz w:val="24"/>
          <w:szCs w:val="24"/>
          <w:u w:val="single"/>
        </w:rPr>
        <w:t xml:space="preserve"> </w:t>
      </w:r>
    </w:p>
    <w:p w14:paraId="56879C15" w14:textId="77777777" w:rsidR="005B5162" w:rsidRPr="00855E6B" w:rsidRDefault="005B5162" w:rsidP="005B5162">
      <w:pPr>
        <w:rPr>
          <w:rFonts w:cstheme="minorHAnsi"/>
          <w:sz w:val="24"/>
          <w:szCs w:val="24"/>
        </w:rPr>
      </w:pPr>
      <w:r w:rsidRPr="00855E6B">
        <w:rPr>
          <w:rFonts w:cstheme="minorHAnsi"/>
          <w:sz w:val="24"/>
          <w:szCs w:val="24"/>
        </w:rPr>
        <w:t>The University of Wales Trinity Saint David Library &amp; Learning database will be the predominant source of literature throughout this scoping review. Using this database, searches will be narrowed to the most relevant and useful data available by prioritising peer-reviewed articles as this is an indication that they are suitable and valid to the topic. Articles will furthermore be prioritised by date. As stated previously, articles from 1990 onward will be used; however, literature from the previous fifteen years (2007 - 2022) will be used preferably as the information will thus be more up-to-date and applicable to the review. Additionally, only literature written in or translated to English will be analysed.</w:t>
      </w:r>
    </w:p>
    <w:p w14:paraId="2B7BB8CF" w14:textId="77777777" w:rsidR="005B5162" w:rsidRPr="00855E6B" w:rsidRDefault="005B5162" w:rsidP="005B5162">
      <w:pPr>
        <w:rPr>
          <w:rFonts w:cstheme="minorHAnsi"/>
          <w:sz w:val="24"/>
          <w:szCs w:val="24"/>
        </w:rPr>
      </w:pPr>
      <w:r w:rsidRPr="00855E6B">
        <w:rPr>
          <w:rFonts w:cstheme="minorHAnsi"/>
          <w:sz w:val="24"/>
          <w:szCs w:val="24"/>
        </w:rPr>
        <w:t>The non-profit digital library, Internet Archive, is also a generally dependable source of literature for scoping reviews and will be used as a second source. As with the University of Wales Trinity Saint David Library &amp; Learning database, research will be prioritised – though not limited to – from 2007 onwards.</w:t>
      </w:r>
    </w:p>
    <w:p w14:paraId="446D953F" w14:textId="77777777" w:rsidR="005B5162" w:rsidRPr="00855E6B" w:rsidRDefault="005B5162" w:rsidP="005B5162">
      <w:pPr>
        <w:rPr>
          <w:rFonts w:cstheme="minorHAnsi"/>
          <w:sz w:val="24"/>
          <w:szCs w:val="24"/>
        </w:rPr>
      </w:pPr>
      <w:r w:rsidRPr="00855E6B">
        <w:rPr>
          <w:rFonts w:cstheme="minorHAnsi"/>
          <w:sz w:val="24"/>
          <w:szCs w:val="24"/>
        </w:rPr>
        <w:t>Thirdly, the Google Scholar database may be used as well as any relevant websites if they are deemed to be reliable and appropriate.</w:t>
      </w:r>
    </w:p>
    <w:p w14:paraId="3B0366A2" w14:textId="77777777" w:rsidR="005B5162" w:rsidRPr="00855E6B" w:rsidRDefault="005B5162" w:rsidP="005B5162">
      <w:pPr>
        <w:rPr>
          <w:rFonts w:cstheme="minorHAnsi"/>
          <w:sz w:val="24"/>
          <w:szCs w:val="24"/>
        </w:rPr>
      </w:pPr>
      <w:r w:rsidRPr="00855E6B">
        <w:rPr>
          <w:rFonts w:cstheme="minorHAnsi"/>
          <w:b/>
          <w:bCs/>
          <w:sz w:val="24"/>
          <w:szCs w:val="24"/>
          <w:u w:val="single"/>
        </w:rPr>
        <w:t>Extraction of Results</w:t>
      </w:r>
      <w:r w:rsidRPr="00855E6B">
        <w:rPr>
          <w:rFonts w:cstheme="minorHAnsi"/>
          <w:sz w:val="24"/>
          <w:szCs w:val="24"/>
        </w:rPr>
        <w:t xml:space="preserve"> </w:t>
      </w:r>
    </w:p>
    <w:p w14:paraId="0C85190A" w14:textId="77777777" w:rsidR="005B5162" w:rsidRPr="00855E6B" w:rsidRDefault="005B5162" w:rsidP="005B5162">
      <w:pPr>
        <w:rPr>
          <w:rFonts w:cstheme="minorHAnsi"/>
          <w:sz w:val="24"/>
          <w:szCs w:val="24"/>
        </w:rPr>
      </w:pPr>
      <w:r w:rsidRPr="00855E6B">
        <w:rPr>
          <w:rFonts w:cstheme="minorHAnsi"/>
          <w:b/>
          <w:bCs/>
          <w:sz w:val="24"/>
          <w:szCs w:val="24"/>
        </w:rPr>
        <w:t xml:space="preserve">Review title: </w:t>
      </w:r>
      <w:r w:rsidRPr="00855E6B">
        <w:rPr>
          <w:rFonts w:cstheme="minorHAnsi"/>
          <w:sz w:val="24"/>
          <w:szCs w:val="24"/>
        </w:rPr>
        <w:t>The</w:t>
      </w:r>
      <w:r w:rsidRPr="00855E6B">
        <w:rPr>
          <w:rFonts w:cstheme="minorHAnsi"/>
          <w:b/>
          <w:bCs/>
          <w:sz w:val="24"/>
          <w:szCs w:val="24"/>
        </w:rPr>
        <w:t xml:space="preserve"> </w:t>
      </w:r>
      <w:r w:rsidRPr="00855E6B">
        <w:rPr>
          <w:rFonts w:cstheme="minorHAnsi"/>
          <w:sz w:val="24"/>
          <w:szCs w:val="24"/>
        </w:rPr>
        <w:t>Effects Witnessing Domestic Abuse During Childhood and Young Adulthood Have on Wellbeing: A Scoping review</w:t>
      </w:r>
    </w:p>
    <w:p w14:paraId="691E5358" w14:textId="77777777" w:rsidR="005B5162" w:rsidRPr="00855E6B" w:rsidRDefault="005B5162" w:rsidP="005B5162">
      <w:pPr>
        <w:rPr>
          <w:rFonts w:cstheme="minorHAnsi"/>
          <w:b/>
          <w:bCs/>
          <w:sz w:val="24"/>
          <w:szCs w:val="24"/>
        </w:rPr>
      </w:pPr>
      <w:r w:rsidRPr="00855E6B">
        <w:rPr>
          <w:rFonts w:cstheme="minorHAnsi"/>
          <w:b/>
          <w:bCs/>
          <w:sz w:val="24"/>
          <w:szCs w:val="24"/>
        </w:rPr>
        <w:t>Review question:</w:t>
      </w:r>
      <w:r w:rsidRPr="00855E6B">
        <w:rPr>
          <w:rFonts w:cstheme="minorHAnsi"/>
          <w:sz w:val="24"/>
          <w:szCs w:val="24"/>
        </w:rPr>
        <w:t xml:space="preserve"> What Effect Does Witnessing Domestic Abuse During Childhood and Young Adulthood Have on Wellbeing?</w:t>
      </w:r>
    </w:p>
    <w:p w14:paraId="4B705872" w14:textId="77777777" w:rsidR="005B5162" w:rsidRPr="00855E6B" w:rsidRDefault="005B5162" w:rsidP="005B5162">
      <w:pPr>
        <w:rPr>
          <w:rFonts w:cstheme="minorHAnsi"/>
          <w:b/>
          <w:bCs/>
          <w:sz w:val="24"/>
          <w:szCs w:val="24"/>
        </w:rPr>
      </w:pPr>
      <w:r w:rsidRPr="00855E6B">
        <w:rPr>
          <w:rFonts w:cstheme="minorHAnsi"/>
          <w:b/>
          <w:bCs/>
          <w:sz w:val="24"/>
          <w:szCs w:val="24"/>
        </w:rPr>
        <w:t xml:space="preserve">Inclusion criteria (PCC): </w:t>
      </w:r>
    </w:p>
    <w:p w14:paraId="2FFDE275" w14:textId="77777777" w:rsidR="005B5162" w:rsidRPr="00855E6B" w:rsidRDefault="005B5162" w:rsidP="005B5162">
      <w:pPr>
        <w:rPr>
          <w:rFonts w:cstheme="minorHAnsi"/>
          <w:sz w:val="24"/>
          <w:szCs w:val="24"/>
        </w:rPr>
      </w:pPr>
      <w:r w:rsidRPr="00855E6B">
        <w:rPr>
          <w:rFonts w:cstheme="minorHAnsi"/>
          <w:sz w:val="24"/>
          <w:szCs w:val="24"/>
        </w:rPr>
        <w:t>Population – People who witnessed any form of domestic abuse prior to the age of eighteen-years-old</w:t>
      </w:r>
    </w:p>
    <w:p w14:paraId="39E58290" w14:textId="77777777" w:rsidR="005B5162" w:rsidRPr="00855E6B" w:rsidRDefault="005B5162" w:rsidP="005B5162">
      <w:pPr>
        <w:rPr>
          <w:rFonts w:cstheme="minorHAnsi"/>
          <w:sz w:val="24"/>
          <w:szCs w:val="24"/>
        </w:rPr>
      </w:pPr>
      <w:r w:rsidRPr="00855E6B">
        <w:rPr>
          <w:rFonts w:cstheme="minorHAnsi"/>
          <w:sz w:val="24"/>
          <w:szCs w:val="24"/>
        </w:rPr>
        <w:t xml:space="preserve">Any age </w:t>
      </w:r>
    </w:p>
    <w:p w14:paraId="34CEA2E8" w14:textId="77777777" w:rsidR="005B5162" w:rsidRPr="00855E6B" w:rsidRDefault="005B5162" w:rsidP="005B5162">
      <w:pPr>
        <w:rPr>
          <w:rFonts w:cstheme="minorHAnsi"/>
          <w:sz w:val="24"/>
          <w:szCs w:val="24"/>
        </w:rPr>
      </w:pPr>
      <w:r w:rsidRPr="00855E6B">
        <w:rPr>
          <w:rFonts w:cstheme="minorHAnsi"/>
          <w:sz w:val="24"/>
          <w:szCs w:val="24"/>
        </w:rPr>
        <w:lastRenderedPageBreak/>
        <w:t xml:space="preserve">Any sex </w:t>
      </w:r>
    </w:p>
    <w:p w14:paraId="764C7AE4" w14:textId="77777777" w:rsidR="005B5162" w:rsidRPr="00855E6B" w:rsidRDefault="005B5162" w:rsidP="005B5162">
      <w:pPr>
        <w:rPr>
          <w:rFonts w:cstheme="minorHAnsi"/>
          <w:sz w:val="24"/>
          <w:szCs w:val="24"/>
        </w:rPr>
      </w:pPr>
      <w:r w:rsidRPr="00855E6B">
        <w:rPr>
          <w:rFonts w:cstheme="minorHAnsi"/>
          <w:b/>
          <w:bCs/>
          <w:sz w:val="24"/>
          <w:szCs w:val="24"/>
        </w:rPr>
        <w:t>Concept –</w:t>
      </w:r>
      <w:r w:rsidRPr="00855E6B">
        <w:rPr>
          <w:rFonts w:cstheme="minorHAnsi"/>
          <w:sz w:val="24"/>
          <w:szCs w:val="24"/>
        </w:rPr>
        <w:t xml:space="preserve"> Any effects of witnessing domestic abuse before the age of eighteen </w:t>
      </w:r>
    </w:p>
    <w:p w14:paraId="6F136A25" w14:textId="77777777" w:rsidR="005B5162" w:rsidRPr="00855E6B" w:rsidRDefault="005B5162" w:rsidP="005B5162">
      <w:pPr>
        <w:rPr>
          <w:rFonts w:cstheme="minorHAnsi"/>
          <w:sz w:val="24"/>
          <w:szCs w:val="24"/>
        </w:rPr>
      </w:pPr>
      <w:r w:rsidRPr="00855E6B">
        <w:rPr>
          <w:rFonts w:cstheme="minorHAnsi"/>
          <w:b/>
          <w:bCs/>
          <w:sz w:val="24"/>
          <w:szCs w:val="24"/>
        </w:rPr>
        <w:t>Notes:</w:t>
      </w:r>
      <w:r w:rsidRPr="00855E6B">
        <w:rPr>
          <w:rFonts w:cstheme="minorHAnsi"/>
          <w:sz w:val="24"/>
          <w:szCs w:val="24"/>
        </w:rPr>
        <w:t xml:space="preserve"> Reported by recorded side-effects </w:t>
      </w:r>
      <w:proofErr w:type="gramStart"/>
      <w:r w:rsidRPr="00855E6B">
        <w:rPr>
          <w:rFonts w:cstheme="minorHAnsi"/>
          <w:sz w:val="24"/>
          <w:szCs w:val="24"/>
        </w:rPr>
        <w:t>e.g.</w:t>
      </w:r>
      <w:proofErr w:type="gramEnd"/>
      <w:r w:rsidRPr="00855E6B">
        <w:rPr>
          <w:rFonts w:cstheme="minorHAnsi"/>
          <w:sz w:val="24"/>
          <w:szCs w:val="24"/>
        </w:rPr>
        <w:t xml:space="preserve"> anxiety, anger </w:t>
      </w:r>
    </w:p>
    <w:p w14:paraId="56DC0E3E" w14:textId="77777777" w:rsidR="005B5162" w:rsidRPr="00855E6B" w:rsidRDefault="005B5162" w:rsidP="005B5162">
      <w:pPr>
        <w:rPr>
          <w:rFonts w:cstheme="minorHAnsi"/>
          <w:sz w:val="24"/>
          <w:szCs w:val="24"/>
        </w:rPr>
      </w:pPr>
      <w:r w:rsidRPr="00855E6B">
        <w:rPr>
          <w:rFonts w:cstheme="minorHAnsi"/>
          <w:b/>
          <w:bCs/>
          <w:sz w:val="24"/>
          <w:szCs w:val="24"/>
        </w:rPr>
        <w:t>Context –</w:t>
      </w:r>
      <w:r w:rsidRPr="00855E6B">
        <w:rPr>
          <w:rFonts w:cstheme="minorHAnsi"/>
          <w:sz w:val="24"/>
          <w:szCs w:val="24"/>
        </w:rPr>
        <w:t xml:space="preserve"> Children and young people witnessing domestic abuse</w:t>
      </w:r>
    </w:p>
    <w:p w14:paraId="531B43A7" w14:textId="77777777" w:rsidR="005B5162" w:rsidRPr="00855E6B" w:rsidRDefault="005B5162" w:rsidP="005B5162">
      <w:pPr>
        <w:rPr>
          <w:rFonts w:cstheme="minorHAnsi"/>
          <w:b/>
          <w:bCs/>
          <w:sz w:val="24"/>
          <w:szCs w:val="24"/>
        </w:rPr>
      </w:pPr>
      <w:r w:rsidRPr="00855E6B">
        <w:rPr>
          <w:rFonts w:cstheme="minorHAnsi"/>
          <w:b/>
          <w:bCs/>
          <w:sz w:val="24"/>
          <w:szCs w:val="24"/>
        </w:rPr>
        <w:t>Exclusion criteria</w:t>
      </w:r>
    </w:p>
    <w:p w14:paraId="57FF436B" w14:textId="77777777" w:rsidR="005B5162" w:rsidRPr="00855E6B" w:rsidRDefault="005B5162" w:rsidP="005B5162">
      <w:pPr>
        <w:rPr>
          <w:rFonts w:cstheme="minorHAnsi"/>
          <w:sz w:val="24"/>
          <w:szCs w:val="24"/>
        </w:rPr>
      </w:pPr>
      <w:r w:rsidRPr="00855E6B">
        <w:rPr>
          <w:rFonts w:cstheme="minorHAnsi"/>
          <w:sz w:val="24"/>
          <w:szCs w:val="24"/>
        </w:rPr>
        <w:t>Literature from prior to 1990.</w:t>
      </w:r>
    </w:p>
    <w:p w14:paraId="76CA5355" w14:textId="77777777" w:rsidR="005B5162" w:rsidRPr="00855E6B" w:rsidRDefault="005B5162" w:rsidP="005B5162">
      <w:pPr>
        <w:rPr>
          <w:rFonts w:cstheme="minorHAnsi"/>
          <w:b/>
          <w:bCs/>
          <w:sz w:val="24"/>
          <w:szCs w:val="24"/>
        </w:rPr>
      </w:pPr>
      <w:r w:rsidRPr="00855E6B">
        <w:rPr>
          <w:rFonts w:cstheme="minorHAnsi"/>
          <w:b/>
          <w:bCs/>
          <w:sz w:val="24"/>
          <w:szCs w:val="24"/>
        </w:rPr>
        <w:t>Study details and characteristics extraction:</w:t>
      </w:r>
    </w:p>
    <w:p w14:paraId="4AEBE08F" w14:textId="77777777" w:rsidR="005B5162" w:rsidRPr="00855E6B" w:rsidRDefault="005B5162" w:rsidP="005B5162">
      <w:pPr>
        <w:rPr>
          <w:rFonts w:cstheme="minorHAnsi"/>
          <w:b/>
          <w:bCs/>
          <w:sz w:val="24"/>
          <w:szCs w:val="24"/>
        </w:rPr>
      </w:pPr>
      <w:r w:rsidRPr="00855E6B">
        <w:rPr>
          <w:rFonts w:cstheme="minorHAnsi"/>
          <w:b/>
          <w:bCs/>
          <w:sz w:val="24"/>
          <w:szCs w:val="24"/>
        </w:rPr>
        <w:t xml:space="preserve">Age </w:t>
      </w:r>
    </w:p>
    <w:p w14:paraId="5612B161" w14:textId="77777777" w:rsidR="005B5162" w:rsidRPr="00855E6B" w:rsidRDefault="005B5162" w:rsidP="005B5162">
      <w:pPr>
        <w:rPr>
          <w:rFonts w:cstheme="minorHAnsi"/>
          <w:b/>
          <w:bCs/>
          <w:sz w:val="24"/>
          <w:szCs w:val="24"/>
        </w:rPr>
      </w:pPr>
      <w:r w:rsidRPr="00855E6B">
        <w:rPr>
          <w:rFonts w:cstheme="minorHAnsi"/>
          <w:b/>
          <w:bCs/>
          <w:sz w:val="24"/>
          <w:szCs w:val="24"/>
        </w:rPr>
        <w:t xml:space="preserve">Sex </w:t>
      </w:r>
    </w:p>
    <w:p w14:paraId="262BB181" w14:textId="77777777" w:rsidR="005B5162" w:rsidRPr="00855E6B" w:rsidRDefault="005B5162" w:rsidP="005B5162">
      <w:pPr>
        <w:rPr>
          <w:rFonts w:cstheme="minorHAnsi"/>
          <w:b/>
          <w:bCs/>
          <w:sz w:val="24"/>
          <w:szCs w:val="24"/>
        </w:rPr>
      </w:pPr>
      <w:r w:rsidRPr="00855E6B">
        <w:rPr>
          <w:rFonts w:cstheme="minorHAnsi"/>
          <w:b/>
          <w:bCs/>
          <w:sz w:val="24"/>
          <w:szCs w:val="24"/>
        </w:rPr>
        <w:t xml:space="preserve">Year </w:t>
      </w:r>
    </w:p>
    <w:p w14:paraId="75455E7A" w14:textId="77777777" w:rsidR="005B5162" w:rsidRPr="00855E6B" w:rsidRDefault="005B5162" w:rsidP="005B5162">
      <w:pPr>
        <w:rPr>
          <w:rFonts w:cstheme="minorHAnsi"/>
          <w:b/>
          <w:bCs/>
          <w:sz w:val="24"/>
          <w:szCs w:val="24"/>
        </w:rPr>
      </w:pPr>
      <w:r w:rsidRPr="00855E6B">
        <w:rPr>
          <w:rFonts w:cstheme="minorHAnsi"/>
          <w:b/>
          <w:bCs/>
          <w:sz w:val="24"/>
          <w:szCs w:val="24"/>
        </w:rPr>
        <w:t xml:space="preserve">Location/country </w:t>
      </w:r>
    </w:p>
    <w:p w14:paraId="01466C81" w14:textId="77777777" w:rsidR="005B5162" w:rsidRPr="00855E6B" w:rsidRDefault="005B5162" w:rsidP="005B5162">
      <w:pPr>
        <w:rPr>
          <w:rFonts w:cstheme="minorHAnsi"/>
          <w:b/>
          <w:bCs/>
          <w:sz w:val="24"/>
          <w:szCs w:val="24"/>
        </w:rPr>
      </w:pPr>
      <w:r w:rsidRPr="00855E6B">
        <w:rPr>
          <w:rFonts w:cstheme="minorHAnsi"/>
          <w:b/>
          <w:bCs/>
          <w:sz w:val="24"/>
          <w:szCs w:val="24"/>
        </w:rPr>
        <w:t>Source of result (</w:t>
      </w:r>
      <w:proofErr w:type="gramStart"/>
      <w:r w:rsidRPr="00855E6B">
        <w:rPr>
          <w:rFonts w:cstheme="minorHAnsi"/>
          <w:b/>
          <w:bCs/>
          <w:sz w:val="24"/>
          <w:szCs w:val="24"/>
        </w:rPr>
        <w:t>e.g.</w:t>
      </w:r>
      <w:proofErr w:type="gramEnd"/>
      <w:r w:rsidRPr="00855E6B">
        <w:rPr>
          <w:rFonts w:cstheme="minorHAnsi"/>
          <w:b/>
          <w:bCs/>
          <w:sz w:val="24"/>
          <w:szCs w:val="24"/>
        </w:rPr>
        <w:t xml:space="preserve"> case report, letters, type of study, methods) </w:t>
      </w:r>
    </w:p>
    <w:p w14:paraId="05BD3FD9" w14:textId="05C258CD" w:rsidR="005B5162" w:rsidRPr="00855E6B" w:rsidRDefault="005B5162" w:rsidP="005B5162">
      <w:pPr>
        <w:rPr>
          <w:rFonts w:cstheme="minorHAnsi"/>
          <w:b/>
          <w:bCs/>
          <w:sz w:val="24"/>
          <w:szCs w:val="24"/>
        </w:rPr>
      </w:pPr>
      <w:r w:rsidRPr="00855E6B">
        <w:rPr>
          <w:rFonts w:cstheme="minorHAnsi"/>
          <w:b/>
          <w:bCs/>
          <w:sz w:val="24"/>
          <w:szCs w:val="24"/>
        </w:rPr>
        <w:t xml:space="preserve">Results extraction: </w:t>
      </w:r>
    </w:p>
    <w:p w14:paraId="4847170A" w14:textId="77777777" w:rsidR="005B5162" w:rsidRPr="00855E6B" w:rsidRDefault="005B5162" w:rsidP="005B5162">
      <w:pPr>
        <w:rPr>
          <w:rFonts w:cstheme="minorHAnsi"/>
          <w:sz w:val="24"/>
          <w:szCs w:val="24"/>
        </w:rPr>
      </w:pPr>
      <w:r w:rsidRPr="00855E6B">
        <w:rPr>
          <w:rFonts w:cstheme="minorHAnsi"/>
          <w:b/>
          <w:bCs/>
          <w:sz w:val="24"/>
          <w:szCs w:val="24"/>
        </w:rPr>
        <w:t>Notes:</w:t>
      </w:r>
      <w:r w:rsidRPr="00855E6B">
        <w:rPr>
          <w:rFonts w:cstheme="minorHAnsi"/>
          <w:sz w:val="24"/>
          <w:szCs w:val="24"/>
        </w:rPr>
        <w:t xml:space="preserve"> Extract wellbeing conditions</w:t>
      </w:r>
    </w:p>
    <w:p w14:paraId="6A4BAA3D" w14:textId="77777777" w:rsidR="005B5162" w:rsidRPr="00855E6B" w:rsidRDefault="005B5162" w:rsidP="005B5162">
      <w:pPr>
        <w:rPr>
          <w:rFonts w:cstheme="minorHAnsi"/>
          <w:b/>
          <w:bCs/>
          <w:sz w:val="24"/>
          <w:szCs w:val="24"/>
        </w:rPr>
      </w:pPr>
      <w:r w:rsidRPr="00855E6B">
        <w:rPr>
          <w:rFonts w:cstheme="minorHAnsi"/>
          <w:b/>
          <w:bCs/>
          <w:sz w:val="24"/>
          <w:szCs w:val="24"/>
        </w:rPr>
        <w:t xml:space="preserve">Type of domestic abuse exposed to </w:t>
      </w:r>
    </w:p>
    <w:p w14:paraId="73CECB4F" w14:textId="77777777" w:rsidR="005B5162" w:rsidRPr="00855E6B" w:rsidRDefault="005B5162" w:rsidP="005B5162">
      <w:pPr>
        <w:rPr>
          <w:rFonts w:cstheme="minorHAnsi"/>
          <w:b/>
          <w:bCs/>
          <w:sz w:val="24"/>
          <w:szCs w:val="24"/>
        </w:rPr>
      </w:pPr>
      <w:r w:rsidRPr="00855E6B">
        <w:rPr>
          <w:rFonts w:cstheme="minorHAnsi"/>
          <w:b/>
          <w:bCs/>
          <w:sz w:val="24"/>
          <w:szCs w:val="24"/>
        </w:rPr>
        <w:t xml:space="preserve">How condition was assessed </w:t>
      </w:r>
    </w:p>
    <w:p w14:paraId="5F5A9E24" w14:textId="77777777" w:rsidR="005B5162" w:rsidRPr="00855E6B" w:rsidRDefault="005B5162" w:rsidP="005B5162">
      <w:pPr>
        <w:rPr>
          <w:rFonts w:cstheme="minorHAnsi"/>
          <w:sz w:val="24"/>
          <w:szCs w:val="24"/>
        </w:rPr>
      </w:pPr>
      <w:r w:rsidRPr="00855E6B">
        <w:rPr>
          <w:rFonts w:cstheme="minorHAnsi"/>
          <w:b/>
          <w:bCs/>
          <w:sz w:val="24"/>
          <w:szCs w:val="24"/>
        </w:rPr>
        <w:t>How long after witnessing domestic abuse?</w:t>
      </w:r>
      <w:r w:rsidRPr="00855E6B">
        <w:rPr>
          <w:rFonts w:cstheme="minorHAnsi"/>
          <w:sz w:val="24"/>
          <w:szCs w:val="24"/>
        </w:rPr>
        <w:t xml:space="preserve"> (</w:t>
      </w:r>
      <w:proofErr w:type="gramStart"/>
      <w:r w:rsidRPr="00855E6B">
        <w:rPr>
          <w:rFonts w:cstheme="minorHAnsi"/>
          <w:sz w:val="24"/>
          <w:szCs w:val="24"/>
        </w:rPr>
        <w:t>e.g.</w:t>
      </w:r>
      <w:proofErr w:type="gramEnd"/>
      <w:r w:rsidRPr="00855E6B">
        <w:rPr>
          <w:rFonts w:cstheme="minorHAnsi"/>
          <w:sz w:val="24"/>
          <w:szCs w:val="24"/>
        </w:rPr>
        <w:t xml:space="preserve"> days, weeks, months, years)</w:t>
      </w:r>
    </w:p>
    <w:p w14:paraId="3284814F" w14:textId="77777777" w:rsidR="005B5162" w:rsidRPr="00855E6B" w:rsidRDefault="005B5162" w:rsidP="005B5162">
      <w:pPr>
        <w:rPr>
          <w:rFonts w:cstheme="minorHAnsi"/>
          <w:sz w:val="24"/>
          <w:szCs w:val="24"/>
        </w:rPr>
      </w:pPr>
    </w:p>
    <w:p w14:paraId="20617C15" w14:textId="77777777" w:rsidR="005B5162" w:rsidRPr="00855E6B" w:rsidRDefault="005B5162" w:rsidP="005B5162">
      <w:pPr>
        <w:rPr>
          <w:rFonts w:cstheme="minorHAnsi"/>
          <w:sz w:val="24"/>
          <w:szCs w:val="24"/>
          <w:u w:val="single"/>
        </w:rPr>
      </w:pPr>
      <w:r w:rsidRPr="00855E6B">
        <w:rPr>
          <w:rFonts w:cstheme="minorHAnsi"/>
          <w:b/>
          <w:bCs/>
          <w:sz w:val="24"/>
          <w:szCs w:val="24"/>
          <w:u w:val="single"/>
        </w:rPr>
        <w:t>Conclusions</w:t>
      </w:r>
      <w:r w:rsidRPr="00855E6B">
        <w:rPr>
          <w:rFonts w:cstheme="minorHAnsi"/>
          <w:sz w:val="24"/>
          <w:szCs w:val="24"/>
          <w:u w:val="single"/>
        </w:rPr>
        <w:t xml:space="preserve"> </w:t>
      </w:r>
    </w:p>
    <w:p w14:paraId="215D8E10" w14:textId="6D56384E" w:rsidR="005B5162" w:rsidRPr="00855E6B" w:rsidRDefault="005B5162" w:rsidP="005B5162">
      <w:pPr>
        <w:rPr>
          <w:rFonts w:cstheme="minorHAnsi"/>
          <w:sz w:val="24"/>
          <w:szCs w:val="24"/>
        </w:rPr>
      </w:pPr>
      <w:r w:rsidRPr="00855E6B">
        <w:rPr>
          <w:rFonts w:cstheme="minorHAnsi"/>
          <w:sz w:val="24"/>
          <w:szCs w:val="24"/>
        </w:rPr>
        <w:t xml:space="preserve">Results found that children responded differently to witnessing domestic abuse and the effects they experienced could vary due to additional personal factors, such as socioeconomic status and </w:t>
      </w:r>
      <w:proofErr w:type="gramStart"/>
      <w:r w:rsidRPr="00855E6B">
        <w:rPr>
          <w:rFonts w:cstheme="minorHAnsi"/>
          <w:sz w:val="24"/>
          <w:szCs w:val="24"/>
        </w:rPr>
        <w:t>single-parenting</w:t>
      </w:r>
      <w:proofErr w:type="gramEnd"/>
      <w:r w:rsidRPr="00855E6B">
        <w:rPr>
          <w:rFonts w:cstheme="minorHAnsi"/>
          <w:sz w:val="24"/>
          <w:szCs w:val="24"/>
        </w:rPr>
        <w:t xml:space="preserve">. Results revealed that children and young people who witnessed domestic abuse, especially domestic violence, had higher rates of psychological problems compared to children who had not. Many sources of information listed a wide variety of side-effects that children and young people had </w:t>
      </w:r>
      <w:proofErr w:type="gramStart"/>
      <w:r w:rsidRPr="00855E6B">
        <w:rPr>
          <w:rFonts w:cstheme="minorHAnsi"/>
          <w:sz w:val="24"/>
          <w:szCs w:val="24"/>
        </w:rPr>
        <w:t>as a result of</w:t>
      </w:r>
      <w:proofErr w:type="gramEnd"/>
      <w:r w:rsidRPr="00855E6B">
        <w:rPr>
          <w:rFonts w:cstheme="minorHAnsi"/>
          <w:sz w:val="24"/>
          <w:szCs w:val="24"/>
        </w:rPr>
        <w:t xml:space="preserve"> witnessing forms of domestic abuse, some of which are lifelong issues. These side-effects included: having difficulty getting to sleep; becoming anxious or depressed; having nightmares revolving around domestic abuse and/or flashbacks; experiencing symptoms such as tummy aches; developing a lower sense of self-esteem; being easily startled and skittish; having temper tantrums; wetting the bed at an older age; having issues at school; acting out aggressively; behaving as if they are younger than they truly are; and, in some cases, partaking in drug abuse and various forms of self-harm, such as bulimia or cutting themselves. Children who have witnessed abuse often are described as feeling powerless, </w:t>
      </w:r>
      <w:proofErr w:type="gramStart"/>
      <w:r w:rsidRPr="00855E6B">
        <w:rPr>
          <w:rFonts w:cstheme="minorHAnsi"/>
          <w:sz w:val="24"/>
          <w:szCs w:val="24"/>
        </w:rPr>
        <w:t>angry</w:t>
      </w:r>
      <w:proofErr w:type="gramEnd"/>
      <w:r w:rsidRPr="00855E6B">
        <w:rPr>
          <w:rFonts w:cstheme="minorHAnsi"/>
          <w:sz w:val="24"/>
          <w:szCs w:val="24"/>
        </w:rPr>
        <w:t xml:space="preserve"> and frightened. Upsettingly, there is a high probability of children exposed to </w:t>
      </w:r>
      <w:r w:rsidRPr="00855E6B">
        <w:rPr>
          <w:rFonts w:cstheme="minorHAnsi"/>
          <w:sz w:val="24"/>
          <w:szCs w:val="24"/>
        </w:rPr>
        <w:lastRenderedPageBreak/>
        <w:t xml:space="preserve">domestic abuse repeating what they have witnessed in later life. Most often, young boys who have witnessed domestic abuse become offenders in adulthood while young girls who witnessed domestic abuse are more likely to become victims of domestic abuse themselves. There was limited research on the </w:t>
      </w:r>
      <w:proofErr w:type="gramStart"/>
      <w:r w:rsidRPr="00855E6B">
        <w:rPr>
          <w:rFonts w:cstheme="minorHAnsi"/>
          <w:sz w:val="24"/>
          <w:szCs w:val="24"/>
        </w:rPr>
        <w:t>topic</w:t>
      </w:r>
      <w:proofErr w:type="gramEnd"/>
      <w:r w:rsidRPr="00855E6B">
        <w:rPr>
          <w:rFonts w:cstheme="minorHAnsi"/>
          <w:sz w:val="24"/>
          <w:szCs w:val="24"/>
        </w:rPr>
        <w:t xml:space="preserve"> and more is needed in order to better help those who have been witnesses to domestic abuse.</w:t>
      </w:r>
    </w:p>
    <w:p w14:paraId="48A415F4" w14:textId="687A5890" w:rsidR="00EC1048" w:rsidRPr="00855E6B" w:rsidRDefault="00EC1048" w:rsidP="00EC1048">
      <w:pPr>
        <w:pStyle w:val="NormalWeb"/>
        <w:shd w:val="clear" w:color="auto" w:fill="FFFFFF"/>
        <w:spacing w:before="0" w:beforeAutospacing="0" w:after="255" w:afterAutospacing="0"/>
        <w:rPr>
          <w:rFonts w:asciiTheme="minorHAnsi" w:hAnsiTheme="minorHAnsi" w:cstheme="minorHAnsi"/>
          <w:b/>
          <w:bCs/>
          <w:u w:val="single"/>
        </w:rPr>
      </w:pPr>
      <w:r w:rsidRPr="00855E6B">
        <w:rPr>
          <w:rFonts w:asciiTheme="minorHAnsi" w:hAnsiTheme="minorHAnsi" w:cstheme="minorHAnsi"/>
          <w:b/>
          <w:bCs/>
          <w:u w:val="single"/>
        </w:rPr>
        <w:t>Introduction</w:t>
      </w:r>
    </w:p>
    <w:p w14:paraId="277892BA" w14:textId="60EDC15F" w:rsidR="00435DF3" w:rsidRPr="00855E6B" w:rsidRDefault="0020650B" w:rsidP="000B4B12">
      <w:pPr>
        <w:pStyle w:val="NormalWeb"/>
        <w:shd w:val="clear" w:color="auto" w:fill="FFFFFF"/>
        <w:spacing w:before="0" w:beforeAutospacing="0" w:after="255" w:afterAutospacing="0"/>
        <w:ind w:firstLine="360"/>
        <w:rPr>
          <w:rFonts w:asciiTheme="minorHAnsi" w:hAnsiTheme="minorHAnsi" w:cstheme="minorHAnsi"/>
        </w:rPr>
      </w:pPr>
      <w:r w:rsidRPr="00855E6B">
        <w:rPr>
          <w:rFonts w:asciiTheme="minorHAnsi" w:hAnsiTheme="minorHAnsi" w:cstheme="minorHAnsi"/>
        </w:rPr>
        <w:t xml:space="preserve">It is difficult to </w:t>
      </w:r>
      <w:r w:rsidR="001D55D7" w:rsidRPr="00855E6B">
        <w:rPr>
          <w:rFonts w:asciiTheme="minorHAnsi" w:hAnsiTheme="minorHAnsi" w:cstheme="minorHAnsi"/>
        </w:rPr>
        <w:t xml:space="preserve">pinpoint the exact time when domestic abuse was outlawed in the United Kingdom as it encompasses various forms of abuse. Domestic violence in the United Kingdom </w:t>
      </w:r>
      <w:proofErr w:type="gramStart"/>
      <w:r w:rsidR="001D55D7" w:rsidRPr="00855E6B">
        <w:rPr>
          <w:rFonts w:asciiTheme="minorHAnsi" w:hAnsiTheme="minorHAnsi" w:cstheme="minorHAnsi"/>
        </w:rPr>
        <w:t>in particular has</w:t>
      </w:r>
      <w:proofErr w:type="gramEnd"/>
      <w:r w:rsidR="001D55D7" w:rsidRPr="00855E6B">
        <w:rPr>
          <w:rFonts w:asciiTheme="minorHAnsi" w:hAnsiTheme="minorHAnsi" w:cstheme="minorHAnsi"/>
        </w:rPr>
        <w:t xml:space="preserve"> been best documented throughout recent history. In 1</w:t>
      </w:r>
      <w:r w:rsidR="00BF3711" w:rsidRPr="00855E6B">
        <w:rPr>
          <w:rFonts w:asciiTheme="minorHAnsi" w:hAnsiTheme="minorHAnsi" w:cstheme="minorHAnsi"/>
        </w:rPr>
        <w:t>8</w:t>
      </w:r>
      <w:r w:rsidR="001D55D7" w:rsidRPr="00855E6B">
        <w:rPr>
          <w:rFonts w:asciiTheme="minorHAnsi" w:hAnsiTheme="minorHAnsi" w:cstheme="minorHAnsi"/>
        </w:rPr>
        <w:t>57, it was stated by a judge that it was acceptable for a man to beat his wife on the condition he used a rod that was no “thicker than his thumb” (</w:t>
      </w:r>
      <w:proofErr w:type="spellStart"/>
      <w:r w:rsidR="001D55D7" w:rsidRPr="00855E6B">
        <w:rPr>
          <w:rFonts w:asciiTheme="minorHAnsi" w:hAnsiTheme="minorHAnsi" w:cstheme="minorHAnsi"/>
        </w:rPr>
        <w:t>Begiatio</w:t>
      </w:r>
      <w:proofErr w:type="spellEnd"/>
      <w:r w:rsidR="001D55D7" w:rsidRPr="00855E6B">
        <w:rPr>
          <w:rFonts w:asciiTheme="minorHAnsi" w:hAnsiTheme="minorHAnsi" w:cstheme="minorHAnsi"/>
        </w:rPr>
        <w:t xml:space="preserve">, 2018). </w:t>
      </w:r>
      <w:r w:rsidR="000257B0" w:rsidRPr="00855E6B">
        <w:rPr>
          <w:rFonts w:asciiTheme="minorHAnsi" w:hAnsiTheme="minorHAnsi" w:cstheme="minorHAnsi"/>
        </w:rPr>
        <w:t xml:space="preserve">Several years later, </w:t>
      </w:r>
      <w:r w:rsidR="000B4B12" w:rsidRPr="00855E6B">
        <w:rPr>
          <w:rFonts w:asciiTheme="minorHAnsi" w:hAnsiTheme="minorHAnsi" w:cstheme="minorHAnsi"/>
        </w:rPr>
        <w:t xml:space="preserve">the Law of Coverture was put in place and stated that the behaviour of a wife and children were the legal responsibility of the husband, and that he may use both verbal and physical abuse to have control over their actions (Finn, 1996). </w:t>
      </w:r>
      <w:r w:rsidR="00B77379" w:rsidRPr="00855E6B">
        <w:rPr>
          <w:rFonts w:asciiTheme="minorHAnsi" w:hAnsiTheme="minorHAnsi" w:cstheme="minorHAnsi"/>
        </w:rPr>
        <w:t>In the late 19</w:t>
      </w:r>
      <w:r w:rsidR="00B77379" w:rsidRPr="00855E6B">
        <w:rPr>
          <w:rFonts w:asciiTheme="minorHAnsi" w:hAnsiTheme="minorHAnsi" w:cstheme="minorHAnsi"/>
          <w:vertAlign w:val="superscript"/>
        </w:rPr>
        <w:t>th</w:t>
      </w:r>
      <w:r w:rsidR="00B77379" w:rsidRPr="00855E6B">
        <w:rPr>
          <w:rFonts w:asciiTheme="minorHAnsi" w:hAnsiTheme="minorHAnsi" w:cstheme="minorHAnsi"/>
        </w:rPr>
        <w:t xml:space="preserve"> century, a legal curfew was passed so that a man could not hit his wife between 10 p.m. and 7 a.m.; however, this was as to not disturb the </w:t>
      </w:r>
      <w:proofErr w:type="gramStart"/>
      <w:r w:rsidR="00B77379" w:rsidRPr="00855E6B">
        <w:rPr>
          <w:rFonts w:asciiTheme="minorHAnsi" w:hAnsiTheme="minorHAnsi" w:cstheme="minorHAnsi"/>
        </w:rPr>
        <w:t>neighbour’s</w:t>
      </w:r>
      <w:proofErr w:type="gramEnd"/>
      <w:r w:rsidR="00B77379" w:rsidRPr="00855E6B">
        <w:rPr>
          <w:rFonts w:asciiTheme="minorHAnsi" w:hAnsiTheme="minorHAnsi" w:cstheme="minorHAnsi"/>
        </w:rPr>
        <w:t xml:space="preserve"> with unpleasant noises rather than for the protection of women (</w:t>
      </w:r>
      <w:r w:rsidR="00855E6B" w:rsidRPr="00855E6B">
        <w:rPr>
          <w:rFonts w:asciiTheme="minorHAnsi" w:hAnsiTheme="minorHAnsi" w:cstheme="minorHAnsi"/>
        </w:rPr>
        <w:t>Lentz, 1999</w:t>
      </w:r>
      <w:r w:rsidR="00B77379" w:rsidRPr="00855E6B">
        <w:rPr>
          <w:rFonts w:asciiTheme="minorHAnsi" w:hAnsiTheme="minorHAnsi" w:cstheme="minorHAnsi"/>
        </w:rPr>
        <w:t xml:space="preserve">). </w:t>
      </w:r>
      <w:r w:rsidR="00866A2A" w:rsidRPr="00855E6B">
        <w:rPr>
          <w:rFonts w:asciiTheme="minorHAnsi" w:hAnsiTheme="minorHAnsi" w:cstheme="minorHAnsi"/>
        </w:rPr>
        <w:t xml:space="preserve">Other forms of domestic abuse at this point had been outlawed, including threats to kill, causing grievous bodily </w:t>
      </w:r>
      <w:proofErr w:type="gramStart"/>
      <w:r w:rsidR="00866A2A" w:rsidRPr="00855E6B">
        <w:rPr>
          <w:rFonts w:asciiTheme="minorHAnsi" w:hAnsiTheme="minorHAnsi" w:cstheme="minorHAnsi"/>
        </w:rPr>
        <w:t>harm</w:t>
      </w:r>
      <w:proofErr w:type="gramEnd"/>
      <w:r w:rsidR="00866A2A" w:rsidRPr="00855E6B">
        <w:rPr>
          <w:rFonts w:asciiTheme="minorHAnsi" w:hAnsiTheme="minorHAnsi" w:cstheme="minorHAnsi"/>
        </w:rPr>
        <w:t xml:space="preserve"> and administering poison (</w:t>
      </w:r>
      <w:proofErr w:type="spellStart"/>
      <w:r w:rsidR="00866A2A" w:rsidRPr="00855E6B">
        <w:rPr>
          <w:rFonts w:asciiTheme="minorHAnsi" w:hAnsiTheme="minorHAnsi" w:cstheme="minorHAnsi"/>
        </w:rPr>
        <w:t>Eugenicos</w:t>
      </w:r>
      <w:proofErr w:type="spellEnd"/>
      <w:r w:rsidR="00866A2A" w:rsidRPr="00855E6B">
        <w:rPr>
          <w:rFonts w:asciiTheme="minorHAnsi" w:hAnsiTheme="minorHAnsi" w:cstheme="minorHAnsi"/>
        </w:rPr>
        <w:t>, 2017).</w:t>
      </w:r>
      <w:r w:rsidR="00300C7F" w:rsidRPr="00855E6B">
        <w:rPr>
          <w:rFonts w:asciiTheme="minorHAnsi" w:hAnsiTheme="minorHAnsi" w:cstheme="minorHAnsi"/>
        </w:rPr>
        <w:t xml:space="preserve"> </w:t>
      </w:r>
      <w:r w:rsidR="00B24C5E" w:rsidRPr="00855E6B">
        <w:rPr>
          <w:rFonts w:asciiTheme="minorHAnsi" w:hAnsiTheme="minorHAnsi" w:cstheme="minorHAnsi"/>
        </w:rPr>
        <w:t>Furthermore, sexual abuse as a form of domestic abuse was an issue not taken seriously until the 20</w:t>
      </w:r>
      <w:r w:rsidR="00B24C5E" w:rsidRPr="00855E6B">
        <w:rPr>
          <w:rFonts w:asciiTheme="minorHAnsi" w:hAnsiTheme="minorHAnsi" w:cstheme="minorHAnsi"/>
          <w:vertAlign w:val="superscript"/>
        </w:rPr>
        <w:t>th</w:t>
      </w:r>
      <w:r w:rsidR="00B24C5E" w:rsidRPr="00855E6B">
        <w:rPr>
          <w:rFonts w:asciiTheme="minorHAnsi" w:hAnsiTheme="minorHAnsi" w:cstheme="minorHAnsi"/>
        </w:rPr>
        <w:t xml:space="preserve"> century. Rape was not defined until the Sexual Offences Act 1956</w:t>
      </w:r>
      <w:r w:rsidR="00DC5066" w:rsidRPr="00855E6B">
        <w:rPr>
          <w:rFonts w:asciiTheme="minorHAnsi" w:hAnsiTheme="minorHAnsi" w:cstheme="minorHAnsi"/>
        </w:rPr>
        <w:t xml:space="preserve"> (Stevenson, 1999) and marital </w:t>
      </w:r>
      <w:r w:rsidR="00247DE1" w:rsidRPr="00855E6B">
        <w:rPr>
          <w:rFonts w:asciiTheme="minorHAnsi" w:hAnsiTheme="minorHAnsi" w:cstheme="minorHAnsi"/>
        </w:rPr>
        <w:t>rape</w:t>
      </w:r>
      <w:r w:rsidR="00DC5066" w:rsidRPr="00855E6B">
        <w:rPr>
          <w:rFonts w:asciiTheme="minorHAnsi" w:hAnsiTheme="minorHAnsi" w:cstheme="minorHAnsi"/>
        </w:rPr>
        <w:t xml:space="preserve"> was not outlawed in the United Kingdom until 1991 (</w:t>
      </w:r>
      <w:proofErr w:type="spellStart"/>
      <w:r w:rsidR="00DC5066" w:rsidRPr="00855E6B">
        <w:rPr>
          <w:rFonts w:asciiTheme="minorHAnsi" w:hAnsiTheme="minorHAnsi" w:cstheme="minorHAnsi"/>
        </w:rPr>
        <w:t>Whatleey</w:t>
      </w:r>
      <w:proofErr w:type="spellEnd"/>
      <w:r w:rsidR="00DC5066" w:rsidRPr="00855E6B">
        <w:rPr>
          <w:rFonts w:asciiTheme="minorHAnsi" w:hAnsiTheme="minorHAnsi" w:cstheme="minorHAnsi"/>
        </w:rPr>
        <w:t xml:space="preserve">, 1993). </w:t>
      </w:r>
    </w:p>
    <w:p w14:paraId="011F578E" w14:textId="0851600D" w:rsidR="00A057BD" w:rsidRPr="00855E6B" w:rsidRDefault="00A057BD" w:rsidP="00A057BD">
      <w:pPr>
        <w:pStyle w:val="NormalWeb"/>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 xml:space="preserve">In Britain alone, almost 2,000,000 people are victims of at least one type of domestic abuse with a worrying 100,000 victims deemed to be at “high and imminent risk” of being seriously injured or even murdered </w:t>
      </w:r>
      <w:proofErr w:type="gramStart"/>
      <w:r w:rsidRPr="00855E6B">
        <w:rPr>
          <w:rFonts w:asciiTheme="minorHAnsi" w:hAnsiTheme="minorHAnsi" w:cstheme="minorHAnsi"/>
        </w:rPr>
        <w:t>as a result of</w:t>
      </w:r>
      <w:proofErr w:type="gramEnd"/>
      <w:r w:rsidRPr="00855E6B">
        <w:rPr>
          <w:rFonts w:asciiTheme="minorHAnsi" w:hAnsiTheme="minorHAnsi" w:cstheme="minorHAnsi"/>
        </w:rPr>
        <w:t xml:space="preserve"> domestic violence (</w:t>
      </w:r>
      <w:proofErr w:type="spellStart"/>
      <w:r w:rsidRPr="00855E6B">
        <w:rPr>
          <w:rFonts w:asciiTheme="minorHAnsi" w:hAnsiTheme="minorHAnsi" w:cstheme="minorHAnsi"/>
        </w:rPr>
        <w:t>SafeLives</w:t>
      </w:r>
      <w:proofErr w:type="spellEnd"/>
      <w:r w:rsidRPr="00855E6B">
        <w:rPr>
          <w:rFonts w:asciiTheme="minorHAnsi" w:hAnsiTheme="minorHAnsi" w:cstheme="minorHAnsi"/>
        </w:rPr>
        <w:t xml:space="preserve">, 2021). In the years 2013 and 2014, there were 887,000 cases of domestic abuse recorded by the police in Wales and England (Gray </w:t>
      </w:r>
      <w:r w:rsidRPr="00855E6B">
        <w:rPr>
          <w:rFonts w:asciiTheme="minorHAnsi" w:hAnsiTheme="minorHAnsi" w:cstheme="minorHAnsi"/>
          <w:i/>
          <w:iCs/>
        </w:rPr>
        <w:t>et al.</w:t>
      </w:r>
      <w:r w:rsidRPr="00855E6B">
        <w:rPr>
          <w:rFonts w:asciiTheme="minorHAnsi" w:hAnsiTheme="minorHAnsi" w:cstheme="minorHAnsi"/>
        </w:rPr>
        <w:t>, 2017).</w:t>
      </w:r>
      <w:r w:rsidR="000B46EE" w:rsidRPr="00855E6B">
        <w:rPr>
          <w:rFonts w:asciiTheme="minorHAnsi" w:hAnsiTheme="minorHAnsi" w:cstheme="minorHAnsi"/>
        </w:rPr>
        <w:t xml:space="preserve"> 130,000 children in Britain today live in an environment where they are exposed to high-risk domestic abuse (Das and Washington, 2020) and over half of children who live with domestic abuse are harmed in some form by the abuser as well as the emotional harm of witnessing abuse (Taylor and Bradbury, 2015).</w:t>
      </w:r>
    </w:p>
    <w:p w14:paraId="3F620551" w14:textId="77A18EC7" w:rsidR="002F3F5E" w:rsidRPr="00855E6B" w:rsidRDefault="00247DE1" w:rsidP="000B4B12">
      <w:pPr>
        <w:pStyle w:val="NormalWeb"/>
        <w:shd w:val="clear" w:color="auto" w:fill="FFFFFF"/>
        <w:spacing w:before="0" w:beforeAutospacing="0" w:after="255" w:afterAutospacing="0"/>
        <w:ind w:firstLine="360"/>
        <w:rPr>
          <w:rFonts w:asciiTheme="minorHAnsi" w:hAnsiTheme="minorHAnsi" w:cstheme="minorHAnsi"/>
        </w:rPr>
      </w:pPr>
      <w:r w:rsidRPr="00855E6B">
        <w:rPr>
          <w:rFonts w:asciiTheme="minorHAnsi" w:hAnsiTheme="minorHAnsi" w:cstheme="minorHAnsi"/>
        </w:rPr>
        <w:t>It was not until the late 1900s that the negative side-effects to witnessing domestic abuse during childhood were acknowledged and actual research into the effects were conducted (</w:t>
      </w:r>
      <w:proofErr w:type="spellStart"/>
      <w:r w:rsidRPr="00855E6B">
        <w:rPr>
          <w:rFonts w:asciiTheme="minorHAnsi" w:hAnsiTheme="minorHAnsi" w:cstheme="minorHAnsi"/>
        </w:rPr>
        <w:t>Dodaj</w:t>
      </w:r>
      <w:proofErr w:type="spellEnd"/>
      <w:r w:rsidRPr="00855E6B">
        <w:rPr>
          <w:rFonts w:asciiTheme="minorHAnsi" w:hAnsiTheme="minorHAnsi" w:cstheme="minorHAnsi"/>
        </w:rPr>
        <w:t>, 2020). Although society became more aware of the damaging consequences</w:t>
      </w:r>
      <w:r w:rsidR="00AB4693" w:rsidRPr="00855E6B">
        <w:rPr>
          <w:rFonts w:asciiTheme="minorHAnsi" w:hAnsiTheme="minorHAnsi" w:cstheme="minorHAnsi"/>
        </w:rPr>
        <w:t xml:space="preserve"> of children and young people witnessing domestic abuse in the 1980s, it was not until the 1990s that “serious scientific research” was undertaken to further investigate the effects of witnessing domestic abuse as a child (</w:t>
      </w:r>
      <w:proofErr w:type="spellStart"/>
      <w:r w:rsidR="00AB4693" w:rsidRPr="00855E6B">
        <w:rPr>
          <w:rFonts w:asciiTheme="minorHAnsi" w:hAnsiTheme="minorHAnsi" w:cstheme="minorHAnsi"/>
        </w:rPr>
        <w:t>Dodaj</w:t>
      </w:r>
      <w:proofErr w:type="spellEnd"/>
      <w:r w:rsidR="00AB4693" w:rsidRPr="00855E6B">
        <w:rPr>
          <w:rFonts w:asciiTheme="minorHAnsi" w:hAnsiTheme="minorHAnsi" w:cstheme="minorHAnsi"/>
        </w:rPr>
        <w:t xml:space="preserve">, 2020). Results revealed an array of worrying side-effects to witnessing domestic abuse in childhood, including anatomical, </w:t>
      </w:r>
      <w:proofErr w:type="gramStart"/>
      <w:r w:rsidR="00AB4693" w:rsidRPr="00855E6B">
        <w:rPr>
          <w:rFonts w:asciiTheme="minorHAnsi" w:hAnsiTheme="minorHAnsi" w:cstheme="minorHAnsi"/>
        </w:rPr>
        <w:t>functional</w:t>
      </w:r>
      <w:proofErr w:type="gramEnd"/>
      <w:r w:rsidR="00AB4693" w:rsidRPr="00855E6B">
        <w:rPr>
          <w:rFonts w:asciiTheme="minorHAnsi" w:hAnsiTheme="minorHAnsi" w:cstheme="minorHAnsi"/>
        </w:rPr>
        <w:t xml:space="preserve"> and neurobiological changes in children after they had been exposed to </w:t>
      </w:r>
      <w:r w:rsidR="00E938A8" w:rsidRPr="00855E6B">
        <w:rPr>
          <w:rFonts w:asciiTheme="minorHAnsi" w:hAnsiTheme="minorHAnsi" w:cstheme="minorHAnsi"/>
        </w:rPr>
        <w:t>forms of domestic abuse (Putnam, 1993). Furthermore, it has been well documented that children react differently to the trauma of witnessing domestic abuse and experience various consequences at different levels of intensity (</w:t>
      </w:r>
      <w:proofErr w:type="spellStart"/>
      <w:r w:rsidR="00082BA9" w:rsidRPr="00855E6B">
        <w:rPr>
          <w:rFonts w:asciiTheme="minorHAnsi" w:hAnsiTheme="minorHAnsi" w:cstheme="minorHAnsi"/>
        </w:rPr>
        <w:t>Pingley</w:t>
      </w:r>
      <w:proofErr w:type="spellEnd"/>
      <w:r w:rsidR="00082BA9" w:rsidRPr="00855E6B">
        <w:rPr>
          <w:rFonts w:asciiTheme="minorHAnsi" w:hAnsiTheme="minorHAnsi" w:cstheme="minorHAnsi"/>
        </w:rPr>
        <w:t>, 2017</w:t>
      </w:r>
      <w:r w:rsidR="00E938A8" w:rsidRPr="00855E6B">
        <w:rPr>
          <w:rFonts w:asciiTheme="minorHAnsi" w:hAnsiTheme="minorHAnsi" w:cstheme="minorHAnsi"/>
        </w:rPr>
        <w:t>)</w:t>
      </w:r>
      <w:r w:rsidR="00082BA9" w:rsidRPr="00855E6B">
        <w:rPr>
          <w:rFonts w:asciiTheme="minorHAnsi" w:hAnsiTheme="minorHAnsi" w:cstheme="minorHAnsi"/>
        </w:rPr>
        <w:t>.</w:t>
      </w:r>
      <w:r w:rsidR="00885C1B" w:rsidRPr="00855E6B">
        <w:rPr>
          <w:rFonts w:asciiTheme="minorHAnsi" w:hAnsiTheme="minorHAnsi" w:cstheme="minorHAnsi"/>
        </w:rPr>
        <w:t xml:space="preserve"> Children and young people may experience a variety of behavioural, </w:t>
      </w:r>
      <w:proofErr w:type="gramStart"/>
      <w:r w:rsidR="00885C1B" w:rsidRPr="00855E6B">
        <w:rPr>
          <w:rFonts w:asciiTheme="minorHAnsi" w:hAnsiTheme="minorHAnsi" w:cstheme="minorHAnsi"/>
        </w:rPr>
        <w:t>emotional</w:t>
      </w:r>
      <w:proofErr w:type="gramEnd"/>
      <w:r w:rsidR="00885C1B" w:rsidRPr="00855E6B">
        <w:rPr>
          <w:rFonts w:asciiTheme="minorHAnsi" w:hAnsiTheme="minorHAnsi" w:cstheme="minorHAnsi"/>
        </w:rPr>
        <w:t xml:space="preserve"> and cognitive effects, both long-term and short-term, after witnessing domestic abuse; they will respond differently to witnessing domestic abuse (Women’s Aid, 2021).</w:t>
      </w:r>
    </w:p>
    <w:p w14:paraId="0BEF535E" w14:textId="439C51B8" w:rsidR="00D361FD" w:rsidRPr="00855E6B" w:rsidRDefault="00D361FD" w:rsidP="000B4B12">
      <w:pPr>
        <w:pStyle w:val="NormalWeb"/>
        <w:shd w:val="clear" w:color="auto" w:fill="FFFFFF"/>
        <w:spacing w:before="0" w:beforeAutospacing="0" w:after="255" w:afterAutospacing="0"/>
        <w:ind w:firstLine="360"/>
        <w:rPr>
          <w:rFonts w:asciiTheme="minorHAnsi" w:hAnsiTheme="minorHAnsi" w:cstheme="minorHAnsi"/>
        </w:rPr>
      </w:pPr>
      <w:r w:rsidRPr="00855E6B">
        <w:rPr>
          <w:rFonts w:asciiTheme="minorHAnsi" w:hAnsiTheme="minorHAnsi" w:cstheme="minorHAnsi"/>
        </w:rPr>
        <w:lastRenderedPageBreak/>
        <w:t xml:space="preserve">Researchers </w:t>
      </w:r>
      <w:r w:rsidR="00A3567A" w:rsidRPr="00855E6B">
        <w:rPr>
          <w:rFonts w:asciiTheme="minorHAnsi" w:hAnsiTheme="minorHAnsi" w:cstheme="minorHAnsi"/>
        </w:rPr>
        <w:t xml:space="preserve">have acknowledged that providing cathartic mediations to help children and young people who have been witnesses to forms of domestic abuse is an essential step that must be taken. Building on this, this scoping review examined </w:t>
      </w:r>
      <w:r w:rsidR="00B235CF" w:rsidRPr="00855E6B">
        <w:rPr>
          <w:rFonts w:asciiTheme="minorHAnsi" w:hAnsiTheme="minorHAnsi" w:cstheme="minorHAnsi"/>
        </w:rPr>
        <w:t xml:space="preserve">the </w:t>
      </w:r>
      <w:r w:rsidR="00A3567A" w:rsidRPr="00855E6B">
        <w:rPr>
          <w:rFonts w:asciiTheme="minorHAnsi" w:hAnsiTheme="minorHAnsi" w:cstheme="minorHAnsi"/>
        </w:rPr>
        <w:t>literature on the effects of witnessing domestic abuse during childhood. In particular, the author reviewed the appropriate literature with three specific aims:</w:t>
      </w:r>
    </w:p>
    <w:p w14:paraId="64CA4CD6" w14:textId="37704C4C" w:rsidR="00A47DBD" w:rsidRPr="00855E6B" w:rsidRDefault="001D489D" w:rsidP="00A47DBD">
      <w:pPr>
        <w:pStyle w:val="NormalWeb"/>
        <w:numPr>
          <w:ilvl w:val="0"/>
          <w:numId w:val="1"/>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 xml:space="preserve">to </w:t>
      </w:r>
      <w:r w:rsidR="00A47DBD" w:rsidRPr="00855E6B">
        <w:rPr>
          <w:rFonts w:asciiTheme="minorHAnsi" w:hAnsiTheme="minorHAnsi" w:cstheme="minorHAnsi"/>
        </w:rPr>
        <w:t xml:space="preserve">define children </w:t>
      </w:r>
      <w:r w:rsidR="00C1178B" w:rsidRPr="00855E6B">
        <w:rPr>
          <w:rFonts w:asciiTheme="minorHAnsi" w:hAnsiTheme="minorHAnsi" w:cstheme="minorHAnsi"/>
        </w:rPr>
        <w:t xml:space="preserve">and young people </w:t>
      </w:r>
      <w:r w:rsidR="00A47DBD" w:rsidRPr="00855E6B">
        <w:rPr>
          <w:rFonts w:asciiTheme="minorHAnsi" w:hAnsiTheme="minorHAnsi" w:cstheme="minorHAnsi"/>
        </w:rPr>
        <w:t xml:space="preserve">witnessing domestic </w:t>
      </w:r>
      <w:proofErr w:type="gramStart"/>
      <w:r w:rsidR="00C1178B" w:rsidRPr="00855E6B">
        <w:rPr>
          <w:rFonts w:asciiTheme="minorHAnsi" w:hAnsiTheme="minorHAnsi" w:cstheme="minorHAnsi"/>
        </w:rPr>
        <w:t>abuse</w:t>
      </w:r>
      <w:r w:rsidR="00A47DBD" w:rsidRPr="00855E6B">
        <w:rPr>
          <w:rFonts w:asciiTheme="minorHAnsi" w:hAnsiTheme="minorHAnsi" w:cstheme="minorHAnsi"/>
        </w:rPr>
        <w:t>;</w:t>
      </w:r>
      <w:proofErr w:type="gramEnd"/>
    </w:p>
    <w:p w14:paraId="3FF29F8F" w14:textId="3F366395" w:rsidR="00A47DBD" w:rsidRPr="00855E6B" w:rsidRDefault="001D489D" w:rsidP="00A47DBD">
      <w:pPr>
        <w:pStyle w:val="NormalWeb"/>
        <w:numPr>
          <w:ilvl w:val="0"/>
          <w:numId w:val="1"/>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 xml:space="preserve">to </w:t>
      </w:r>
      <w:r w:rsidR="00E04C45" w:rsidRPr="00855E6B">
        <w:rPr>
          <w:rFonts w:asciiTheme="minorHAnsi" w:hAnsiTheme="minorHAnsi" w:cstheme="minorHAnsi"/>
        </w:rPr>
        <w:t>evaluate</w:t>
      </w:r>
      <w:r w:rsidR="00A47DBD" w:rsidRPr="00855E6B">
        <w:rPr>
          <w:rFonts w:asciiTheme="minorHAnsi" w:hAnsiTheme="minorHAnsi" w:cstheme="minorHAnsi"/>
        </w:rPr>
        <w:t xml:space="preserve"> the </w:t>
      </w:r>
      <w:r w:rsidR="00E04C45" w:rsidRPr="00855E6B">
        <w:rPr>
          <w:rFonts w:asciiTheme="minorHAnsi" w:hAnsiTheme="minorHAnsi" w:cstheme="minorHAnsi"/>
        </w:rPr>
        <w:t xml:space="preserve">side-effects (physical, mental, </w:t>
      </w:r>
      <w:proofErr w:type="gramStart"/>
      <w:r w:rsidR="00E04C45" w:rsidRPr="00855E6B">
        <w:rPr>
          <w:rFonts w:asciiTheme="minorHAnsi" w:hAnsiTheme="minorHAnsi" w:cstheme="minorHAnsi"/>
        </w:rPr>
        <w:t>emotional</w:t>
      </w:r>
      <w:proofErr w:type="gramEnd"/>
      <w:r w:rsidR="00E04C45" w:rsidRPr="00855E6B">
        <w:rPr>
          <w:rFonts w:asciiTheme="minorHAnsi" w:hAnsiTheme="minorHAnsi" w:cstheme="minorHAnsi"/>
        </w:rPr>
        <w:t xml:space="preserve"> and otherwise)</w:t>
      </w:r>
      <w:r w:rsidR="00A47DBD" w:rsidRPr="00855E6B">
        <w:rPr>
          <w:rFonts w:asciiTheme="minorHAnsi" w:hAnsiTheme="minorHAnsi" w:cstheme="minorHAnsi"/>
        </w:rPr>
        <w:t xml:space="preserve"> of children witnessing domestic </w:t>
      </w:r>
      <w:r w:rsidR="00E04C45" w:rsidRPr="00855E6B">
        <w:rPr>
          <w:rFonts w:asciiTheme="minorHAnsi" w:hAnsiTheme="minorHAnsi" w:cstheme="minorHAnsi"/>
        </w:rPr>
        <w:t>abuse</w:t>
      </w:r>
      <w:r w:rsidR="00A47DBD" w:rsidRPr="00855E6B">
        <w:rPr>
          <w:rFonts w:asciiTheme="minorHAnsi" w:hAnsiTheme="minorHAnsi" w:cstheme="minorHAnsi"/>
        </w:rPr>
        <w:t>;</w:t>
      </w:r>
      <w:r w:rsidR="00E04C45" w:rsidRPr="00855E6B">
        <w:rPr>
          <w:rFonts w:asciiTheme="minorHAnsi" w:hAnsiTheme="minorHAnsi" w:cstheme="minorHAnsi"/>
        </w:rPr>
        <w:t xml:space="preserve"> and</w:t>
      </w:r>
    </w:p>
    <w:p w14:paraId="02895EE1" w14:textId="24513E35" w:rsidR="00A47DBD" w:rsidRPr="00855E6B" w:rsidRDefault="001D489D" w:rsidP="009D67C2">
      <w:pPr>
        <w:pStyle w:val="NormalWeb"/>
        <w:numPr>
          <w:ilvl w:val="0"/>
          <w:numId w:val="1"/>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 xml:space="preserve">to </w:t>
      </w:r>
      <w:r w:rsidR="009D67C2" w:rsidRPr="00855E6B">
        <w:rPr>
          <w:rFonts w:asciiTheme="minorHAnsi" w:hAnsiTheme="minorHAnsi" w:cstheme="minorHAnsi"/>
        </w:rPr>
        <w:t>assess treatment and prevention programs for witnesses of domestic abuse</w:t>
      </w:r>
    </w:p>
    <w:p w14:paraId="76FC87E5" w14:textId="55F0697D" w:rsidR="00EC1048" w:rsidRPr="00855E6B" w:rsidRDefault="00814EAF" w:rsidP="00EC1048">
      <w:pPr>
        <w:pStyle w:val="NormalWeb"/>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 xml:space="preserve">As far as the author is aware, there have not been any reviews performed </w:t>
      </w:r>
      <w:proofErr w:type="gramStart"/>
      <w:r w:rsidRPr="00855E6B">
        <w:rPr>
          <w:rFonts w:asciiTheme="minorHAnsi" w:hAnsiTheme="minorHAnsi" w:cstheme="minorHAnsi"/>
        </w:rPr>
        <w:t>at this point in time</w:t>
      </w:r>
      <w:proofErr w:type="gramEnd"/>
      <w:r w:rsidR="00102D9A" w:rsidRPr="00855E6B">
        <w:rPr>
          <w:rFonts w:asciiTheme="minorHAnsi" w:hAnsiTheme="minorHAnsi" w:cstheme="minorHAnsi"/>
        </w:rPr>
        <w:t xml:space="preserve"> with a particular focus on literature specifically referencing witnessing forms of domestic abuse; however, there have been three reviews that the author is aware of that focus on witnessing domestic violence specifically. </w:t>
      </w:r>
      <w:r w:rsidR="00A02979" w:rsidRPr="00855E6B">
        <w:rPr>
          <w:rFonts w:asciiTheme="minorHAnsi" w:hAnsiTheme="minorHAnsi" w:cstheme="minorHAnsi"/>
        </w:rPr>
        <w:t xml:space="preserve">The review undertaken by </w:t>
      </w:r>
      <w:proofErr w:type="spellStart"/>
      <w:r w:rsidR="00A02979" w:rsidRPr="00855E6B">
        <w:rPr>
          <w:rFonts w:asciiTheme="minorHAnsi" w:hAnsiTheme="minorHAnsi" w:cstheme="minorHAnsi"/>
        </w:rPr>
        <w:t>Dodaj</w:t>
      </w:r>
      <w:proofErr w:type="spellEnd"/>
      <w:r w:rsidR="00A02979" w:rsidRPr="00855E6B">
        <w:rPr>
          <w:rFonts w:asciiTheme="minorHAnsi" w:hAnsiTheme="minorHAnsi" w:cstheme="minorHAnsi"/>
        </w:rPr>
        <w:t xml:space="preserve"> (2020) aimed to review research which examined the </w:t>
      </w:r>
      <w:r w:rsidR="00674891" w:rsidRPr="00855E6B">
        <w:rPr>
          <w:rFonts w:asciiTheme="minorHAnsi" w:hAnsiTheme="minorHAnsi" w:cstheme="minorHAnsi"/>
        </w:rPr>
        <w:t>“</w:t>
      </w:r>
      <w:r w:rsidR="00A02979" w:rsidRPr="00855E6B">
        <w:rPr>
          <w:rFonts w:asciiTheme="minorHAnsi" w:hAnsiTheme="minorHAnsi" w:cstheme="minorHAnsi"/>
        </w:rPr>
        <w:t>experience</w:t>
      </w:r>
      <w:r w:rsidR="00674891" w:rsidRPr="00855E6B">
        <w:rPr>
          <w:rFonts w:asciiTheme="minorHAnsi" w:hAnsiTheme="minorHAnsi" w:cstheme="minorHAnsi"/>
        </w:rPr>
        <w:t xml:space="preserve"> of children witnessing domestic violence.” Similarly, the review undertaken by Devaney (2015) was centred around the effects of domestic violence on children.</w:t>
      </w:r>
      <w:r w:rsidR="001A16AC" w:rsidRPr="00855E6B">
        <w:rPr>
          <w:rFonts w:asciiTheme="minorHAnsi" w:hAnsiTheme="minorHAnsi" w:cstheme="minorHAnsi"/>
        </w:rPr>
        <w:t xml:space="preserve"> Correspondingly, Holt’s (2008) review aimed to analyse the literature on the effects on children and young people’s health and well-being of exposure to domestic violence.</w:t>
      </w:r>
    </w:p>
    <w:p w14:paraId="0FEA9C29" w14:textId="3DC68B6A" w:rsidR="00B543B6" w:rsidRPr="00855E6B" w:rsidRDefault="001C56C9" w:rsidP="00EC1048">
      <w:pPr>
        <w:pStyle w:val="NormalWeb"/>
        <w:shd w:val="clear" w:color="auto" w:fill="FFFFFF"/>
        <w:spacing w:before="0" w:beforeAutospacing="0" w:after="255" w:afterAutospacing="0"/>
        <w:rPr>
          <w:rFonts w:asciiTheme="minorHAnsi" w:hAnsiTheme="minorHAnsi" w:cstheme="minorHAnsi"/>
          <w:b/>
          <w:bCs/>
          <w:u w:val="single"/>
        </w:rPr>
      </w:pPr>
      <w:r w:rsidRPr="00855E6B">
        <w:rPr>
          <w:rFonts w:asciiTheme="minorHAnsi" w:hAnsiTheme="minorHAnsi" w:cstheme="minorHAnsi"/>
          <w:b/>
          <w:bCs/>
          <w:u w:val="single"/>
        </w:rPr>
        <w:t>Methods</w:t>
      </w:r>
    </w:p>
    <w:p w14:paraId="1CB9F8EE" w14:textId="488CBC68" w:rsidR="00EB7FCD" w:rsidRPr="00855E6B" w:rsidRDefault="000E2410" w:rsidP="00EB7FCD">
      <w:pPr>
        <w:pStyle w:val="NormalWeb"/>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 xml:space="preserve">The author conducted the scoping review using a systematic approach, a form of secondary research which involves utilising </w:t>
      </w:r>
      <w:r w:rsidRPr="000E2410">
        <w:rPr>
          <w:rFonts w:asciiTheme="minorHAnsi" w:hAnsiTheme="minorHAnsi" w:cstheme="minorHAnsi"/>
        </w:rPr>
        <w:t>“repeatable analytical methods to collect secondary data and analyse it”</w:t>
      </w:r>
      <w:r w:rsidRPr="00855E6B">
        <w:rPr>
          <w:rFonts w:asciiTheme="minorHAnsi" w:hAnsiTheme="minorHAnsi" w:cstheme="minorHAnsi"/>
        </w:rPr>
        <w:t xml:space="preserve"> (Systematic Review, 2020).</w:t>
      </w:r>
      <w:r w:rsidR="002B40E1" w:rsidRPr="00855E6B">
        <w:rPr>
          <w:rFonts w:asciiTheme="minorHAnsi" w:hAnsiTheme="minorHAnsi" w:cstheme="minorHAnsi"/>
        </w:rPr>
        <w:t xml:space="preserve"> The following databases were used to carry out the </w:t>
      </w:r>
      <w:r w:rsidR="00B20583" w:rsidRPr="00855E6B">
        <w:rPr>
          <w:rFonts w:asciiTheme="minorHAnsi" w:hAnsiTheme="minorHAnsi" w:cstheme="minorHAnsi"/>
        </w:rPr>
        <w:t xml:space="preserve">online literature search: British Periodicals, Google Scholar, </w:t>
      </w:r>
      <w:proofErr w:type="spellStart"/>
      <w:r w:rsidR="00B20583" w:rsidRPr="00855E6B">
        <w:rPr>
          <w:rFonts w:asciiTheme="minorHAnsi" w:hAnsiTheme="minorHAnsi" w:cstheme="minorHAnsi"/>
        </w:rPr>
        <w:t>Ebook</w:t>
      </w:r>
      <w:proofErr w:type="spellEnd"/>
      <w:r w:rsidR="00B20583" w:rsidRPr="00855E6B">
        <w:rPr>
          <w:rFonts w:asciiTheme="minorHAnsi" w:hAnsiTheme="minorHAnsi" w:cstheme="minorHAnsi"/>
        </w:rPr>
        <w:t xml:space="preserve"> Central, ResearchGate, ERIC, PubMed, ProQuest Central, and the University of Wales Trinity Saint David Digital Library databases.</w:t>
      </w:r>
      <w:r w:rsidR="00EB7FCD" w:rsidRPr="00855E6B">
        <w:rPr>
          <w:rFonts w:asciiTheme="minorHAnsi" w:hAnsiTheme="minorHAnsi" w:cstheme="minorHAnsi"/>
        </w:rPr>
        <w:t xml:space="preserve"> Literature that included the following terms in the title, keywords or abstract were considered: abuse, abusive homes, children, children’s health, children’s mental health, domestic abuse, domestic violence, effects of domestic violence, and witnessing domestic abuse. Literature from </w:t>
      </w:r>
      <w:r w:rsidR="00FB43B7" w:rsidRPr="00855E6B">
        <w:rPr>
          <w:rFonts w:asciiTheme="minorHAnsi" w:hAnsiTheme="minorHAnsi" w:cstheme="minorHAnsi"/>
        </w:rPr>
        <w:t>January 1990 to December 2021 was searched.</w:t>
      </w:r>
    </w:p>
    <w:p w14:paraId="1D1A36AC" w14:textId="00B6DAF7" w:rsidR="00EC1048" w:rsidRPr="00855E6B" w:rsidRDefault="00EC1048" w:rsidP="00EC1048">
      <w:pPr>
        <w:pStyle w:val="NormalWeb"/>
        <w:shd w:val="clear" w:color="auto" w:fill="FFFFFF"/>
        <w:spacing w:before="0" w:beforeAutospacing="0" w:after="255" w:afterAutospacing="0"/>
        <w:rPr>
          <w:rFonts w:asciiTheme="minorHAnsi" w:hAnsiTheme="minorHAnsi" w:cstheme="minorHAnsi"/>
          <w:b/>
          <w:bCs/>
          <w:u w:val="single"/>
        </w:rPr>
      </w:pPr>
      <w:r w:rsidRPr="00855E6B">
        <w:rPr>
          <w:rFonts w:asciiTheme="minorHAnsi" w:hAnsiTheme="minorHAnsi" w:cstheme="minorHAnsi"/>
          <w:b/>
          <w:bCs/>
          <w:u w:val="single"/>
        </w:rPr>
        <w:t>Findings</w:t>
      </w:r>
    </w:p>
    <w:p w14:paraId="01FAD9ED" w14:textId="6831E8F3" w:rsidR="00BE600C" w:rsidRPr="00855E6B" w:rsidRDefault="00BE600C" w:rsidP="00EC1048">
      <w:pPr>
        <w:pStyle w:val="NormalWeb"/>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The data search findings were organised into three sections:</w:t>
      </w:r>
    </w:p>
    <w:p w14:paraId="6AC72CA1" w14:textId="77777777" w:rsidR="00F949B3" w:rsidRPr="00855E6B" w:rsidRDefault="00F949B3" w:rsidP="00F949B3">
      <w:pPr>
        <w:pStyle w:val="NormalWeb"/>
        <w:numPr>
          <w:ilvl w:val="0"/>
          <w:numId w:val="1"/>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 xml:space="preserve">define children and young people witnessing domestic </w:t>
      </w:r>
      <w:proofErr w:type="gramStart"/>
      <w:r w:rsidRPr="00855E6B">
        <w:rPr>
          <w:rFonts w:asciiTheme="minorHAnsi" w:hAnsiTheme="minorHAnsi" w:cstheme="minorHAnsi"/>
        </w:rPr>
        <w:t>abuse;</w:t>
      </w:r>
      <w:proofErr w:type="gramEnd"/>
    </w:p>
    <w:p w14:paraId="76081F16" w14:textId="77777777" w:rsidR="00F949B3" w:rsidRPr="00855E6B" w:rsidRDefault="00F949B3" w:rsidP="00F949B3">
      <w:pPr>
        <w:pStyle w:val="NormalWeb"/>
        <w:numPr>
          <w:ilvl w:val="0"/>
          <w:numId w:val="1"/>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 xml:space="preserve">evaluate the side-effects (physical, mental, </w:t>
      </w:r>
      <w:proofErr w:type="gramStart"/>
      <w:r w:rsidRPr="00855E6B">
        <w:rPr>
          <w:rFonts w:asciiTheme="minorHAnsi" w:hAnsiTheme="minorHAnsi" w:cstheme="minorHAnsi"/>
        </w:rPr>
        <w:t>emotional</w:t>
      </w:r>
      <w:proofErr w:type="gramEnd"/>
      <w:r w:rsidRPr="00855E6B">
        <w:rPr>
          <w:rFonts w:asciiTheme="minorHAnsi" w:hAnsiTheme="minorHAnsi" w:cstheme="minorHAnsi"/>
        </w:rPr>
        <w:t xml:space="preserve"> and otherwise) of children witnessing domestic abuse; and</w:t>
      </w:r>
    </w:p>
    <w:p w14:paraId="309D7FE9" w14:textId="4977816C" w:rsidR="00F949B3" w:rsidRPr="00855E6B" w:rsidRDefault="00F949B3" w:rsidP="00F949B3">
      <w:pPr>
        <w:pStyle w:val="NormalWeb"/>
        <w:numPr>
          <w:ilvl w:val="0"/>
          <w:numId w:val="1"/>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 xml:space="preserve">assess treatment and prevention programs </w:t>
      </w:r>
      <w:r w:rsidR="009D67C2" w:rsidRPr="00855E6B">
        <w:rPr>
          <w:rFonts w:asciiTheme="minorHAnsi" w:hAnsiTheme="minorHAnsi" w:cstheme="minorHAnsi"/>
        </w:rPr>
        <w:t>for witnesses of domestic abuse</w:t>
      </w:r>
    </w:p>
    <w:p w14:paraId="000B41FA" w14:textId="20105C9A" w:rsidR="00E76DEA" w:rsidRPr="00855E6B" w:rsidRDefault="00E76DEA" w:rsidP="00E76DEA">
      <w:pPr>
        <w:pStyle w:val="NormalWeb"/>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 xml:space="preserve">The </w:t>
      </w:r>
      <w:r w:rsidR="00B603DB" w:rsidRPr="00855E6B">
        <w:rPr>
          <w:rFonts w:asciiTheme="minorHAnsi" w:hAnsiTheme="minorHAnsi" w:cstheme="minorHAnsi"/>
        </w:rPr>
        <w:t>author began the scoping review</w:t>
      </w:r>
      <w:r w:rsidR="00591CE6" w:rsidRPr="00855E6B">
        <w:rPr>
          <w:rFonts w:asciiTheme="minorHAnsi" w:hAnsiTheme="minorHAnsi" w:cstheme="minorHAnsi"/>
        </w:rPr>
        <w:t xml:space="preserve"> by focusing on defining children and young people witnessing domestic abuse. The author then evaluates the recorded consequences of </w:t>
      </w:r>
      <w:r w:rsidR="00591CE6" w:rsidRPr="00855E6B">
        <w:rPr>
          <w:rFonts w:asciiTheme="minorHAnsi" w:hAnsiTheme="minorHAnsi" w:cstheme="minorHAnsi"/>
        </w:rPr>
        <w:lastRenderedPageBreak/>
        <w:t>witnessing domestic abuse in childhood. Following this, the review then assesses known treatment and prevention programs in the field of domestic abuse and its impact on young people.</w:t>
      </w:r>
    </w:p>
    <w:p w14:paraId="354C59EF" w14:textId="2AA5827D" w:rsidR="00EC1048" w:rsidRPr="00855E6B" w:rsidRDefault="00EC1048" w:rsidP="00EC1048">
      <w:pPr>
        <w:pStyle w:val="NormalWeb"/>
        <w:shd w:val="clear" w:color="auto" w:fill="FFFFFF"/>
        <w:spacing w:before="0" w:beforeAutospacing="0" w:after="255" w:afterAutospacing="0"/>
        <w:rPr>
          <w:rFonts w:asciiTheme="minorHAnsi" w:hAnsiTheme="minorHAnsi" w:cstheme="minorHAnsi"/>
          <w:b/>
          <w:bCs/>
          <w:u w:val="single"/>
        </w:rPr>
      </w:pPr>
      <w:r w:rsidRPr="00855E6B">
        <w:rPr>
          <w:rFonts w:asciiTheme="minorHAnsi" w:hAnsiTheme="minorHAnsi" w:cstheme="minorHAnsi"/>
          <w:b/>
          <w:bCs/>
          <w:u w:val="single"/>
        </w:rPr>
        <w:t xml:space="preserve">Defining </w:t>
      </w:r>
      <w:r w:rsidR="00F949B3" w:rsidRPr="00855E6B">
        <w:rPr>
          <w:rFonts w:asciiTheme="minorHAnsi" w:hAnsiTheme="minorHAnsi" w:cstheme="minorHAnsi"/>
          <w:b/>
          <w:bCs/>
          <w:u w:val="single"/>
        </w:rPr>
        <w:t>Children and Young People Witnessing Domestic Abuse</w:t>
      </w:r>
    </w:p>
    <w:p w14:paraId="2A8BBEC4" w14:textId="3F205C0F" w:rsidR="00E26810" w:rsidRPr="00855E6B" w:rsidRDefault="00E26810" w:rsidP="00EC1048">
      <w:pPr>
        <w:pStyle w:val="NormalWeb"/>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 xml:space="preserve">Women’s Aid defines domestic abuse as an “incident or pattern of incidents of controlling, coercive, threatening, degrading and violent behaviour” inflicted upon a victim who is </w:t>
      </w:r>
      <w:proofErr w:type="gramStart"/>
      <w:r w:rsidRPr="00855E6B">
        <w:rPr>
          <w:rFonts w:asciiTheme="minorHAnsi" w:hAnsiTheme="minorHAnsi" w:cstheme="minorHAnsi"/>
        </w:rPr>
        <w:t>sixteen-years-old</w:t>
      </w:r>
      <w:proofErr w:type="gramEnd"/>
      <w:r w:rsidRPr="00855E6B">
        <w:rPr>
          <w:rFonts w:asciiTheme="minorHAnsi" w:hAnsiTheme="minorHAnsi" w:cstheme="minorHAnsi"/>
        </w:rPr>
        <w:t xml:space="preserve"> or above by a perpetrator who is </w:t>
      </w:r>
      <w:r w:rsidR="00A15C4C" w:rsidRPr="00855E6B">
        <w:rPr>
          <w:rFonts w:asciiTheme="minorHAnsi" w:hAnsiTheme="minorHAnsi" w:cstheme="minorHAnsi"/>
        </w:rPr>
        <w:t>also over the age of sixteen (Women’s Aid, 2022).</w:t>
      </w:r>
      <w:r w:rsidR="00127B89" w:rsidRPr="00855E6B">
        <w:rPr>
          <w:rFonts w:asciiTheme="minorHAnsi" w:hAnsiTheme="minorHAnsi" w:cstheme="minorHAnsi"/>
        </w:rPr>
        <w:t xml:space="preserve"> Domestic abuse</w:t>
      </w:r>
      <w:r w:rsidR="00D36292" w:rsidRPr="00855E6B">
        <w:rPr>
          <w:rFonts w:asciiTheme="minorHAnsi" w:hAnsiTheme="minorHAnsi" w:cstheme="minorHAnsi"/>
        </w:rPr>
        <w:t xml:space="preserve"> can only occur when the victim </w:t>
      </w:r>
      <w:proofErr w:type="gramStart"/>
      <w:r w:rsidR="00D36292" w:rsidRPr="00855E6B">
        <w:rPr>
          <w:rFonts w:asciiTheme="minorHAnsi" w:hAnsiTheme="minorHAnsi" w:cstheme="minorHAnsi"/>
        </w:rPr>
        <w:t>have</w:t>
      </w:r>
      <w:proofErr w:type="gramEnd"/>
      <w:r w:rsidR="00D36292" w:rsidRPr="00855E6B">
        <w:rPr>
          <w:rFonts w:asciiTheme="minorHAnsi" w:hAnsiTheme="minorHAnsi" w:cstheme="minorHAnsi"/>
        </w:rPr>
        <w:t xml:space="preserve"> a personal relationship (</w:t>
      </w:r>
      <w:proofErr w:type="spellStart"/>
      <w:r w:rsidR="00D36292" w:rsidRPr="00855E6B">
        <w:rPr>
          <w:rFonts w:asciiTheme="minorHAnsi" w:hAnsiTheme="minorHAnsi" w:cstheme="minorHAnsi"/>
        </w:rPr>
        <w:t>Bagness</w:t>
      </w:r>
      <w:proofErr w:type="spellEnd"/>
      <w:r w:rsidR="00D36292" w:rsidRPr="00855E6B">
        <w:rPr>
          <w:rFonts w:asciiTheme="minorHAnsi" w:hAnsiTheme="minorHAnsi" w:cstheme="minorHAnsi"/>
        </w:rPr>
        <w:t xml:space="preserve"> and Donovan, 2016).</w:t>
      </w:r>
      <w:r w:rsidR="00FA570D" w:rsidRPr="00855E6B">
        <w:rPr>
          <w:rFonts w:asciiTheme="minorHAnsi" w:hAnsiTheme="minorHAnsi" w:cstheme="minorHAnsi"/>
        </w:rPr>
        <w:t xml:space="preserve"> The Domestic Abuse Act 2021 considers the following as examples of personal relationships: a couple who are currently or were previously engaged; a couple who are currently or were previously married or in a civil partnership; a couple who are currently or were engaged in an intimate relationship with each other; a couple share a child; or two people who are related (Domestic Abuse Act 2021).</w:t>
      </w:r>
      <w:r w:rsidR="00BF3711" w:rsidRPr="00855E6B">
        <w:rPr>
          <w:rFonts w:asciiTheme="minorHAnsi" w:hAnsiTheme="minorHAnsi" w:cstheme="minorHAnsi"/>
        </w:rPr>
        <w:t xml:space="preserve"> Domestic abuse is now recognised as more than physical violence and can </w:t>
      </w:r>
      <w:proofErr w:type="gramStart"/>
      <w:r w:rsidR="00BF3711" w:rsidRPr="00855E6B">
        <w:rPr>
          <w:rFonts w:asciiTheme="minorHAnsi" w:hAnsiTheme="minorHAnsi" w:cstheme="minorHAnsi"/>
        </w:rPr>
        <w:t>include:</w:t>
      </w:r>
      <w:proofErr w:type="gramEnd"/>
      <w:r w:rsidR="00BF3711" w:rsidRPr="00855E6B">
        <w:rPr>
          <w:rFonts w:asciiTheme="minorHAnsi" w:hAnsiTheme="minorHAnsi" w:cstheme="minorHAnsi"/>
        </w:rPr>
        <w:t xml:space="preserve"> physical abuse; sexual abuse; stalking and/or harassment; economic or financial abuse; online abuse; emotional and/or psychological abuse; and coercive control such as</w:t>
      </w:r>
      <w:r w:rsidR="00F4690B" w:rsidRPr="00855E6B">
        <w:rPr>
          <w:rFonts w:asciiTheme="minorHAnsi" w:hAnsiTheme="minorHAnsi" w:cstheme="minorHAnsi"/>
        </w:rPr>
        <w:t xml:space="preserve"> </w:t>
      </w:r>
      <w:r w:rsidR="00BF3711" w:rsidRPr="00855E6B">
        <w:rPr>
          <w:rFonts w:asciiTheme="minorHAnsi" w:hAnsiTheme="minorHAnsi" w:cstheme="minorHAnsi"/>
        </w:rPr>
        <w:t>degradation, intimidation, isolation</w:t>
      </w:r>
      <w:r w:rsidR="00F4690B" w:rsidRPr="00855E6B">
        <w:rPr>
          <w:rFonts w:asciiTheme="minorHAnsi" w:hAnsiTheme="minorHAnsi" w:cstheme="minorHAnsi"/>
        </w:rPr>
        <w:t xml:space="preserve"> (</w:t>
      </w:r>
      <w:proofErr w:type="spellStart"/>
      <w:r w:rsidR="00F4690B" w:rsidRPr="00855E6B">
        <w:rPr>
          <w:rFonts w:asciiTheme="minorHAnsi" w:hAnsiTheme="minorHAnsi" w:cstheme="minorHAnsi"/>
        </w:rPr>
        <w:t>Trueland</w:t>
      </w:r>
      <w:proofErr w:type="spellEnd"/>
      <w:r w:rsidR="00F4690B" w:rsidRPr="00855E6B">
        <w:rPr>
          <w:rFonts w:asciiTheme="minorHAnsi" w:hAnsiTheme="minorHAnsi" w:cstheme="minorHAnsi"/>
        </w:rPr>
        <w:t xml:space="preserve">, 2021; Bottoms </w:t>
      </w:r>
      <w:r w:rsidR="00F4690B" w:rsidRPr="00855E6B">
        <w:rPr>
          <w:rFonts w:asciiTheme="minorHAnsi" w:hAnsiTheme="minorHAnsi" w:cstheme="minorHAnsi"/>
          <w:i/>
          <w:iCs/>
        </w:rPr>
        <w:t>et al.</w:t>
      </w:r>
      <w:r w:rsidR="00F4690B" w:rsidRPr="00855E6B">
        <w:rPr>
          <w:rFonts w:asciiTheme="minorHAnsi" w:hAnsiTheme="minorHAnsi" w:cstheme="minorHAnsi"/>
        </w:rPr>
        <w:t>, 2016; Sharp-Jeffs, 2021).</w:t>
      </w:r>
    </w:p>
    <w:p w14:paraId="57FD6556" w14:textId="56D0A2F9" w:rsidR="00FF5E1C" w:rsidRPr="00855E6B" w:rsidRDefault="000B46EE" w:rsidP="00EC1048">
      <w:pPr>
        <w:pStyle w:val="NormalWeb"/>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The author found that many researchers defined children witnessing domestic abuse as a child or young person being exposed to some form of domestic abuse, usually between caregivers/parents, and witnessing an interaction where violent actions or unpleasant words occur (</w:t>
      </w:r>
      <w:proofErr w:type="spellStart"/>
      <w:r w:rsidRPr="00855E6B">
        <w:rPr>
          <w:rFonts w:asciiTheme="minorHAnsi" w:hAnsiTheme="minorHAnsi" w:cstheme="minorHAnsi"/>
        </w:rPr>
        <w:t>Edleson</w:t>
      </w:r>
      <w:proofErr w:type="spellEnd"/>
      <w:r w:rsidRPr="00855E6B">
        <w:rPr>
          <w:rFonts w:asciiTheme="minorHAnsi" w:hAnsiTheme="minorHAnsi" w:cstheme="minorHAnsi"/>
        </w:rPr>
        <w:t xml:space="preserve">, 1999; </w:t>
      </w:r>
      <w:r w:rsidR="0033488B" w:rsidRPr="00855E6B">
        <w:rPr>
          <w:rFonts w:asciiTheme="minorHAnsi" w:hAnsiTheme="minorHAnsi" w:cstheme="minorHAnsi"/>
        </w:rPr>
        <w:t>Williams, 1998</w:t>
      </w:r>
      <w:r w:rsidRPr="00855E6B">
        <w:rPr>
          <w:rFonts w:asciiTheme="minorHAnsi" w:hAnsiTheme="minorHAnsi" w:cstheme="minorHAnsi"/>
        </w:rPr>
        <w:t>)</w:t>
      </w:r>
      <w:r w:rsidR="0033488B" w:rsidRPr="00855E6B">
        <w:rPr>
          <w:rFonts w:asciiTheme="minorHAnsi" w:hAnsiTheme="minorHAnsi" w:cstheme="minorHAnsi"/>
        </w:rPr>
        <w:t xml:space="preserve">. In one study, Meltzer defined witnessing domestic violence as including indirect exposure to domestic violence, for example, overhearing the impact from a different room (Meltzer </w:t>
      </w:r>
      <w:r w:rsidR="0033488B" w:rsidRPr="00855E6B">
        <w:rPr>
          <w:rFonts w:asciiTheme="minorHAnsi" w:hAnsiTheme="minorHAnsi" w:cstheme="minorHAnsi"/>
          <w:i/>
          <w:iCs/>
        </w:rPr>
        <w:t>et al</w:t>
      </w:r>
      <w:r w:rsidR="0033488B" w:rsidRPr="00855E6B">
        <w:rPr>
          <w:rFonts w:asciiTheme="minorHAnsi" w:hAnsiTheme="minorHAnsi" w:cstheme="minorHAnsi"/>
        </w:rPr>
        <w:t>., 2009)</w:t>
      </w:r>
      <w:r w:rsidR="0030079C" w:rsidRPr="00855E6B">
        <w:rPr>
          <w:rFonts w:asciiTheme="minorHAnsi" w:hAnsiTheme="minorHAnsi" w:cstheme="minorHAnsi"/>
        </w:rPr>
        <w:t>. Furthermore, other studies included children observing the psychological and physical effects the victim of domestic abuse suffers with as part of their definition of witnessing domestic abuse (</w:t>
      </w:r>
      <w:proofErr w:type="spellStart"/>
      <w:r w:rsidR="0030079C" w:rsidRPr="00855E6B">
        <w:rPr>
          <w:rFonts w:asciiTheme="minorHAnsi" w:hAnsiTheme="minorHAnsi" w:cstheme="minorHAnsi"/>
        </w:rPr>
        <w:t>Fantuzzo</w:t>
      </w:r>
      <w:proofErr w:type="spellEnd"/>
      <w:r w:rsidR="0030079C" w:rsidRPr="00855E6B">
        <w:rPr>
          <w:rFonts w:asciiTheme="minorHAnsi" w:hAnsiTheme="minorHAnsi" w:cstheme="minorHAnsi"/>
        </w:rPr>
        <w:t xml:space="preserve"> and Mohr, 1999).</w:t>
      </w:r>
    </w:p>
    <w:p w14:paraId="4FB49117" w14:textId="577FA4A6" w:rsidR="00EC1048" w:rsidRPr="00855E6B" w:rsidRDefault="00F949B3" w:rsidP="00EC1048">
      <w:pPr>
        <w:pStyle w:val="NormalWeb"/>
        <w:shd w:val="clear" w:color="auto" w:fill="FFFFFF"/>
        <w:spacing w:before="0" w:beforeAutospacing="0" w:after="255" w:afterAutospacing="0"/>
        <w:rPr>
          <w:rFonts w:asciiTheme="minorHAnsi" w:hAnsiTheme="minorHAnsi" w:cstheme="minorHAnsi"/>
          <w:b/>
          <w:bCs/>
          <w:u w:val="single"/>
        </w:rPr>
      </w:pPr>
      <w:r w:rsidRPr="00855E6B">
        <w:rPr>
          <w:rFonts w:asciiTheme="minorHAnsi" w:hAnsiTheme="minorHAnsi" w:cstheme="minorHAnsi"/>
          <w:b/>
          <w:bCs/>
          <w:u w:val="single"/>
        </w:rPr>
        <w:t>Evaluating the Side-Effects of Children Witnessing Domestic Abuse</w:t>
      </w:r>
    </w:p>
    <w:p w14:paraId="5F2B4BA6" w14:textId="27270517" w:rsidR="00D02032" w:rsidRPr="00855E6B" w:rsidRDefault="00EE6B7B" w:rsidP="00EC1048">
      <w:pPr>
        <w:pStyle w:val="NormalWeb"/>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 xml:space="preserve">Studies that had reviewed the effects of witnessing domestic abuse before adulthood were conducted in the form of a historic cohort study, more commonly known as a retrospective cohort study, meaning a group of </w:t>
      </w:r>
      <w:r w:rsidR="00A32E8B" w:rsidRPr="00855E6B">
        <w:rPr>
          <w:rFonts w:asciiTheme="minorHAnsi" w:hAnsiTheme="minorHAnsi" w:cstheme="minorHAnsi"/>
        </w:rPr>
        <w:t>people who have been exposed to certain risk are compared to a similar group who have not been exposed to that same risk. In this case, children and young people who witnessed domestic abuse were compared to children and young people who had not been witnesses of domestic abuse. These studies</w:t>
      </w:r>
      <w:r w:rsidR="009C76C7" w:rsidRPr="00855E6B">
        <w:rPr>
          <w:rFonts w:asciiTheme="minorHAnsi" w:hAnsiTheme="minorHAnsi" w:cstheme="minorHAnsi"/>
        </w:rPr>
        <w:t xml:space="preserve"> (Bellis </w:t>
      </w:r>
      <w:r w:rsidR="009C76C7" w:rsidRPr="00855E6B">
        <w:rPr>
          <w:rFonts w:asciiTheme="minorHAnsi" w:hAnsiTheme="minorHAnsi" w:cstheme="minorHAnsi"/>
          <w:i/>
          <w:iCs/>
        </w:rPr>
        <w:t>et al.</w:t>
      </w:r>
      <w:r w:rsidR="009C76C7" w:rsidRPr="00855E6B">
        <w:rPr>
          <w:rFonts w:asciiTheme="minorHAnsi" w:hAnsiTheme="minorHAnsi" w:cstheme="minorHAnsi"/>
        </w:rPr>
        <w:t xml:space="preserve">, 2013; Silvern </w:t>
      </w:r>
      <w:r w:rsidR="009C76C7" w:rsidRPr="00855E6B">
        <w:rPr>
          <w:rFonts w:asciiTheme="minorHAnsi" w:hAnsiTheme="minorHAnsi" w:cstheme="minorHAnsi"/>
          <w:i/>
          <w:iCs/>
        </w:rPr>
        <w:t>et al</w:t>
      </w:r>
      <w:r w:rsidR="009C76C7" w:rsidRPr="00855E6B">
        <w:rPr>
          <w:rFonts w:asciiTheme="minorHAnsi" w:hAnsiTheme="minorHAnsi" w:cstheme="minorHAnsi"/>
        </w:rPr>
        <w:t>, 1995)</w:t>
      </w:r>
      <w:r w:rsidR="00AE4D94" w:rsidRPr="00855E6B">
        <w:rPr>
          <w:rFonts w:asciiTheme="minorHAnsi" w:hAnsiTheme="minorHAnsi" w:cstheme="minorHAnsi"/>
        </w:rPr>
        <w:t xml:space="preserve"> revealed that there was a correlation between witnessing domestic abuse in childhood and higher chances of both short-term and long-term issues. Women who witnessed </w:t>
      </w:r>
      <w:r w:rsidR="00472CFA" w:rsidRPr="00855E6B">
        <w:rPr>
          <w:rFonts w:asciiTheme="minorHAnsi" w:hAnsiTheme="minorHAnsi" w:cstheme="minorHAnsi"/>
        </w:rPr>
        <w:t xml:space="preserve">domestic abuse in childhood were more likely to become depressed, experience low self-esteem and other trauma-related symptoms; while men who had witnessed domestic abuse as a child or young person also suffered with trauma related symptoms (Silvern </w:t>
      </w:r>
      <w:r w:rsidR="00472CFA" w:rsidRPr="00855E6B">
        <w:rPr>
          <w:rFonts w:asciiTheme="minorHAnsi" w:hAnsiTheme="minorHAnsi" w:cstheme="minorHAnsi"/>
          <w:i/>
          <w:iCs/>
        </w:rPr>
        <w:t>et al.</w:t>
      </w:r>
      <w:r w:rsidR="00472CFA" w:rsidRPr="00855E6B">
        <w:rPr>
          <w:rFonts w:asciiTheme="minorHAnsi" w:hAnsiTheme="minorHAnsi" w:cstheme="minorHAnsi"/>
        </w:rPr>
        <w:t>, 1995).</w:t>
      </w:r>
    </w:p>
    <w:p w14:paraId="562501DD" w14:textId="73958776" w:rsidR="002C3BE4" w:rsidRPr="00855E6B" w:rsidRDefault="00AA1448" w:rsidP="00EC1048">
      <w:pPr>
        <w:pStyle w:val="NormalWeb"/>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 xml:space="preserve">Studies found that each child responded differently to witnessing domestic abuse and that their responses varied </w:t>
      </w:r>
      <w:proofErr w:type="gramStart"/>
      <w:r w:rsidRPr="00855E6B">
        <w:rPr>
          <w:rFonts w:asciiTheme="minorHAnsi" w:hAnsiTheme="minorHAnsi" w:cstheme="minorHAnsi"/>
        </w:rPr>
        <w:t>as a result of</w:t>
      </w:r>
      <w:proofErr w:type="gramEnd"/>
      <w:r w:rsidRPr="00855E6B">
        <w:rPr>
          <w:rFonts w:asciiTheme="minorHAnsi" w:hAnsiTheme="minorHAnsi" w:cstheme="minorHAnsi"/>
        </w:rPr>
        <w:t xml:space="preserve"> additional factors, such as their present stage of development (</w:t>
      </w:r>
      <w:r w:rsidR="002C3BE4" w:rsidRPr="00855E6B">
        <w:rPr>
          <w:rFonts w:asciiTheme="minorHAnsi" w:hAnsiTheme="minorHAnsi" w:cstheme="minorHAnsi"/>
        </w:rPr>
        <w:t xml:space="preserve">Ziv and </w:t>
      </w:r>
      <w:proofErr w:type="spellStart"/>
      <w:r w:rsidR="002C3BE4" w:rsidRPr="00855E6B">
        <w:rPr>
          <w:rFonts w:asciiTheme="minorHAnsi" w:hAnsiTheme="minorHAnsi" w:cstheme="minorHAnsi"/>
        </w:rPr>
        <w:t>Kupermintz</w:t>
      </w:r>
      <w:proofErr w:type="spellEnd"/>
      <w:r w:rsidR="002C3BE4" w:rsidRPr="00855E6B">
        <w:rPr>
          <w:rFonts w:asciiTheme="minorHAnsi" w:hAnsiTheme="minorHAnsi" w:cstheme="minorHAnsi"/>
        </w:rPr>
        <w:t xml:space="preserve">, 2021; Brown and </w:t>
      </w:r>
      <w:proofErr w:type="spellStart"/>
      <w:r w:rsidR="002C3BE4" w:rsidRPr="00855E6B">
        <w:rPr>
          <w:rFonts w:asciiTheme="minorHAnsi" w:hAnsiTheme="minorHAnsi" w:cstheme="minorHAnsi"/>
        </w:rPr>
        <w:t>Bzostek</w:t>
      </w:r>
      <w:proofErr w:type="spellEnd"/>
      <w:r w:rsidR="002C3BE4" w:rsidRPr="00855E6B">
        <w:rPr>
          <w:rFonts w:asciiTheme="minorHAnsi" w:hAnsiTheme="minorHAnsi" w:cstheme="minorHAnsi"/>
        </w:rPr>
        <w:t>, 2003</w:t>
      </w:r>
      <w:r w:rsidRPr="00855E6B">
        <w:rPr>
          <w:rFonts w:asciiTheme="minorHAnsi" w:hAnsiTheme="minorHAnsi" w:cstheme="minorHAnsi"/>
        </w:rPr>
        <w:t>)</w:t>
      </w:r>
      <w:r w:rsidR="002C3BE4" w:rsidRPr="00855E6B">
        <w:rPr>
          <w:rFonts w:asciiTheme="minorHAnsi" w:hAnsiTheme="minorHAnsi" w:cstheme="minorHAnsi"/>
        </w:rPr>
        <w:t xml:space="preserve">. Children who were </w:t>
      </w:r>
      <w:r w:rsidR="002C3BE4" w:rsidRPr="00855E6B">
        <w:rPr>
          <w:rFonts w:asciiTheme="minorHAnsi" w:hAnsiTheme="minorHAnsi" w:cstheme="minorHAnsi"/>
        </w:rPr>
        <w:lastRenderedPageBreak/>
        <w:t>witnesses of domestic abuse experienced an array of negative effects at different rates, including functional, neurobiological</w:t>
      </w:r>
      <w:r w:rsidR="00F51970" w:rsidRPr="00855E6B">
        <w:rPr>
          <w:rFonts w:asciiTheme="minorHAnsi" w:hAnsiTheme="minorHAnsi" w:cstheme="minorHAnsi"/>
        </w:rPr>
        <w:t xml:space="preserve">, psychopathological, </w:t>
      </w:r>
      <w:r w:rsidR="002C3BE4" w:rsidRPr="00855E6B">
        <w:rPr>
          <w:rFonts w:asciiTheme="minorHAnsi" w:hAnsiTheme="minorHAnsi" w:cstheme="minorHAnsi"/>
        </w:rPr>
        <w:t>and anatomical changes (</w:t>
      </w:r>
      <w:proofErr w:type="spellStart"/>
      <w:r w:rsidR="0047386C" w:rsidRPr="00855E6B">
        <w:rPr>
          <w:rFonts w:asciiTheme="minorHAnsi" w:hAnsiTheme="minorHAnsi" w:cstheme="minorHAnsi"/>
        </w:rPr>
        <w:t>Dodaj</w:t>
      </w:r>
      <w:proofErr w:type="spellEnd"/>
      <w:r w:rsidR="0047386C" w:rsidRPr="00855E6B">
        <w:rPr>
          <w:rFonts w:asciiTheme="minorHAnsi" w:hAnsiTheme="minorHAnsi" w:cstheme="minorHAnsi"/>
        </w:rPr>
        <w:t xml:space="preserve">, 2020; </w:t>
      </w:r>
      <w:r w:rsidR="002C3BE4" w:rsidRPr="00855E6B">
        <w:rPr>
          <w:rFonts w:asciiTheme="minorHAnsi" w:hAnsiTheme="minorHAnsi" w:cstheme="minorHAnsi"/>
        </w:rPr>
        <w:t>Putnam, 1993</w:t>
      </w:r>
      <w:r w:rsidR="00F51970" w:rsidRPr="00855E6B">
        <w:rPr>
          <w:rFonts w:asciiTheme="minorHAnsi" w:hAnsiTheme="minorHAnsi" w:cstheme="minorHAnsi"/>
        </w:rPr>
        <w:t xml:space="preserve">; </w:t>
      </w:r>
      <w:proofErr w:type="spellStart"/>
      <w:r w:rsidR="00F51970" w:rsidRPr="00855E6B">
        <w:rPr>
          <w:rFonts w:asciiTheme="minorHAnsi" w:hAnsiTheme="minorHAnsi" w:cstheme="minorHAnsi"/>
        </w:rPr>
        <w:t>Kitzmann</w:t>
      </w:r>
      <w:proofErr w:type="spellEnd"/>
      <w:r w:rsidR="00F51970" w:rsidRPr="00855E6B">
        <w:rPr>
          <w:rFonts w:asciiTheme="minorHAnsi" w:hAnsiTheme="minorHAnsi" w:cstheme="minorHAnsi"/>
        </w:rPr>
        <w:t xml:space="preserve"> </w:t>
      </w:r>
      <w:r w:rsidR="00F51970" w:rsidRPr="00855E6B">
        <w:rPr>
          <w:rFonts w:asciiTheme="minorHAnsi" w:hAnsiTheme="minorHAnsi" w:cstheme="minorHAnsi"/>
          <w:i/>
          <w:iCs/>
        </w:rPr>
        <w:t>et al.</w:t>
      </w:r>
      <w:r w:rsidR="00F51970" w:rsidRPr="00855E6B">
        <w:rPr>
          <w:rFonts w:asciiTheme="minorHAnsi" w:hAnsiTheme="minorHAnsi" w:cstheme="minorHAnsi"/>
        </w:rPr>
        <w:t>, 2003</w:t>
      </w:r>
      <w:r w:rsidR="008F6A1B" w:rsidRPr="00855E6B">
        <w:rPr>
          <w:rFonts w:asciiTheme="minorHAnsi" w:hAnsiTheme="minorHAnsi" w:cstheme="minorHAnsi"/>
        </w:rPr>
        <w:t>; Wolfe, 2003</w:t>
      </w:r>
      <w:r w:rsidR="002C3BE4" w:rsidRPr="00855E6B">
        <w:rPr>
          <w:rFonts w:asciiTheme="minorHAnsi" w:hAnsiTheme="minorHAnsi" w:cstheme="minorHAnsi"/>
        </w:rPr>
        <w:t>).</w:t>
      </w:r>
      <w:r w:rsidR="00F51970" w:rsidRPr="00855E6B">
        <w:rPr>
          <w:rFonts w:asciiTheme="minorHAnsi" w:hAnsiTheme="minorHAnsi" w:cstheme="minorHAnsi"/>
        </w:rPr>
        <w:t xml:space="preserve"> These changes included</w:t>
      </w:r>
      <w:r w:rsidR="00A4240A" w:rsidRPr="00855E6B">
        <w:rPr>
          <w:rFonts w:asciiTheme="minorHAnsi" w:hAnsiTheme="minorHAnsi" w:cstheme="minorHAnsi"/>
        </w:rPr>
        <w:t xml:space="preserve"> a higher chance of</w:t>
      </w:r>
      <w:r w:rsidR="00F51970" w:rsidRPr="00855E6B">
        <w:rPr>
          <w:rFonts w:asciiTheme="minorHAnsi" w:hAnsiTheme="minorHAnsi" w:cstheme="minorHAnsi"/>
        </w:rPr>
        <w:t xml:space="preserve"> </w:t>
      </w:r>
      <w:r w:rsidR="00A4240A" w:rsidRPr="00855E6B">
        <w:rPr>
          <w:rFonts w:asciiTheme="minorHAnsi" w:hAnsiTheme="minorHAnsi" w:cstheme="minorHAnsi"/>
        </w:rPr>
        <w:t>bed-wetting, insomnia, motor issues, verbal issues, cognitive issues, aggressive behaviour, and learning difficulties (</w:t>
      </w:r>
      <w:r w:rsidR="000630D7" w:rsidRPr="00855E6B">
        <w:rPr>
          <w:rFonts w:asciiTheme="minorHAnsi" w:hAnsiTheme="minorHAnsi" w:cstheme="minorHAnsi"/>
        </w:rPr>
        <w:t xml:space="preserve">Devaney, 2015; </w:t>
      </w:r>
      <w:r w:rsidR="00A4240A" w:rsidRPr="00855E6B">
        <w:rPr>
          <w:rFonts w:asciiTheme="minorHAnsi" w:hAnsiTheme="minorHAnsi" w:cstheme="minorHAnsi"/>
        </w:rPr>
        <w:t xml:space="preserve">Ziv and </w:t>
      </w:r>
      <w:proofErr w:type="spellStart"/>
      <w:r w:rsidR="00A4240A" w:rsidRPr="00855E6B">
        <w:rPr>
          <w:rFonts w:asciiTheme="minorHAnsi" w:hAnsiTheme="minorHAnsi" w:cstheme="minorHAnsi"/>
        </w:rPr>
        <w:t>Kupermintz</w:t>
      </w:r>
      <w:proofErr w:type="spellEnd"/>
      <w:r w:rsidR="00A4240A" w:rsidRPr="00855E6B">
        <w:rPr>
          <w:rFonts w:asciiTheme="minorHAnsi" w:hAnsiTheme="minorHAnsi" w:cstheme="minorHAnsi"/>
        </w:rPr>
        <w:t xml:space="preserve">, 2021; Brown and </w:t>
      </w:r>
      <w:proofErr w:type="spellStart"/>
      <w:r w:rsidR="00A4240A" w:rsidRPr="00855E6B">
        <w:rPr>
          <w:rFonts w:asciiTheme="minorHAnsi" w:hAnsiTheme="minorHAnsi" w:cstheme="minorHAnsi"/>
        </w:rPr>
        <w:t>Bzostek</w:t>
      </w:r>
      <w:proofErr w:type="spellEnd"/>
      <w:r w:rsidR="00A4240A" w:rsidRPr="00855E6B">
        <w:rPr>
          <w:rFonts w:asciiTheme="minorHAnsi" w:hAnsiTheme="minorHAnsi" w:cstheme="minorHAnsi"/>
        </w:rPr>
        <w:t xml:space="preserve">, 2003; </w:t>
      </w:r>
      <w:proofErr w:type="spellStart"/>
      <w:r w:rsidR="00A4240A" w:rsidRPr="00855E6B">
        <w:rPr>
          <w:rFonts w:asciiTheme="minorHAnsi" w:hAnsiTheme="minorHAnsi" w:cstheme="minorHAnsi"/>
        </w:rPr>
        <w:t>Fantuzzo</w:t>
      </w:r>
      <w:proofErr w:type="spellEnd"/>
      <w:r w:rsidR="00A4240A" w:rsidRPr="00855E6B">
        <w:rPr>
          <w:rFonts w:asciiTheme="minorHAnsi" w:hAnsiTheme="minorHAnsi" w:cstheme="minorHAnsi"/>
        </w:rPr>
        <w:t xml:space="preserve"> </w:t>
      </w:r>
      <w:r w:rsidR="00A4240A" w:rsidRPr="00855E6B">
        <w:rPr>
          <w:rFonts w:asciiTheme="minorHAnsi" w:hAnsiTheme="minorHAnsi" w:cstheme="minorHAnsi"/>
          <w:i/>
          <w:iCs/>
        </w:rPr>
        <w:t>et al.</w:t>
      </w:r>
      <w:r w:rsidR="00A4240A" w:rsidRPr="00855E6B">
        <w:rPr>
          <w:rFonts w:asciiTheme="minorHAnsi" w:hAnsiTheme="minorHAnsi" w:cstheme="minorHAnsi"/>
        </w:rPr>
        <w:t>, 1991).</w:t>
      </w:r>
      <w:r w:rsidR="0071277A" w:rsidRPr="00855E6B">
        <w:rPr>
          <w:rFonts w:asciiTheme="minorHAnsi" w:hAnsiTheme="minorHAnsi" w:cstheme="minorHAnsi"/>
        </w:rPr>
        <w:t xml:space="preserve"> As a result of these changes, children and young people who witnessed domestic abuse were at a higher risk of developing </w:t>
      </w:r>
      <w:r w:rsidR="008C3FB8" w:rsidRPr="00855E6B">
        <w:rPr>
          <w:rFonts w:asciiTheme="minorHAnsi" w:hAnsiTheme="minorHAnsi" w:cstheme="minorHAnsi"/>
        </w:rPr>
        <w:t>physical problems</w:t>
      </w:r>
      <w:r w:rsidR="0071277A" w:rsidRPr="00855E6B">
        <w:rPr>
          <w:rFonts w:asciiTheme="minorHAnsi" w:hAnsiTheme="minorHAnsi" w:cstheme="minorHAnsi"/>
        </w:rPr>
        <w:t xml:space="preserve"> </w:t>
      </w:r>
      <w:r w:rsidR="008C3FB8" w:rsidRPr="00855E6B">
        <w:rPr>
          <w:rFonts w:asciiTheme="minorHAnsi" w:hAnsiTheme="minorHAnsi" w:cstheme="minorHAnsi"/>
        </w:rPr>
        <w:t>such</w:t>
      </w:r>
      <w:r w:rsidR="0071277A" w:rsidRPr="00855E6B">
        <w:rPr>
          <w:rFonts w:asciiTheme="minorHAnsi" w:hAnsiTheme="minorHAnsi" w:cstheme="minorHAnsi"/>
        </w:rPr>
        <w:t xml:space="preserve"> as diabetes</w:t>
      </w:r>
      <w:r w:rsidR="008C3FB8" w:rsidRPr="00855E6B">
        <w:rPr>
          <w:rFonts w:asciiTheme="minorHAnsi" w:hAnsiTheme="minorHAnsi" w:cstheme="minorHAnsi"/>
        </w:rPr>
        <w:t xml:space="preserve">, </w:t>
      </w:r>
      <w:proofErr w:type="gramStart"/>
      <w:r w:rsidR="008C3FB8" w:rsidRPr="00855E6B">
        <w:rPr>
          <w:rFonts w:asciiTheme="minorHAnsi" w:hAnsiTheme="minorHAnsi" w:cstheme="minorHAnsi"/>
        </w:rPr>
        <w:t>hypertension</w:t>
      </w:r>
      <w:proofErr w:type="gramEnd"/>
      <w:r w:rsidR="008C3FB8" w:rsidRPr="00855E6B">
        <w:rPr>
          <w:rFonts w:asciiTheme="minorHAnsi" w:hAnsiTheme="minorHAnsi" w:cstheme="minorHAnsi"/>
        </w:rPr>
        <w:t xml:space="preserve"> and cardiovascular disease (</w:t>
      </w:r>
      <w:proofErr w:type="spellStart"/>
      <w:r w:rsidR="008C3FB8" w:rsidRPr="00855E6B">
        <w:rPr>
          <w:rFonts w:asciiTheme="minorHAnsi" w:hAnsiTheme="minorHAnsi" w:cstheme="minorHAnsi"/>
        </w:rPr>
        <w:t>Schnurr</w:t>
      </w:r>
      <w:proofErr w:type="spellEnd"/>
      <w:r w:rsidR="008C3FB8" w:rsidRPr="00855E6B">
        <w:rPr>
          <w:rFonts w:asciiTheme="minorHAnsi" w:hAnsiTheme="minorHAnsi" w:cstheme="minorHAnsi"/>
        </w:rPr>
        <w:t>, 2013).</w:t>
      </w:r>
      <w:r w:rsidR="00592150" w:rsidRPr="00855E6B">
        <w:rPr>
          <w:rFonts w:asciiTheme="minorHAnsi" w:hAnsiTheme="minorHAnsi" w:cstheme="minorHAnsi"/>
        </w:rPr>
        <w:t xml:space="preserve"> It has also been revealed that young people who witnessed domestic abuse have a higher suicide rate (Bernard, 2003).</w:t>
      </w:r>
    </w:p>
    <w:p w14:paraId="6DD2E55D" w14:textId="2733569B" w:rsidR="00592150" w:rsidRPr="00855E6B" w:rsidRDefault="00F530E5" w:rsidP="00EC1048">
      <w:pPr>
        <w:pStyle w:val="NormalWeb"/>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Multiple studies indicated that witnessing domestic abuse in childhood resulted in a higher tolerance or even a positive view regarding violence, thereby leading to a higher rate of aggressive</w:t>
      </w:r>
      <w:r w:rsidR="00F85BB4" w:rsidRPr="00855E6B">
        <w:rPr>
          <w:rFonts w:asciiTheme="minorHAnsi" w:hAnsiTheme="minorHAnsi" w:cstheme="minorHAnsi"/>
        </w:rPr>
        <w:t xml:space="preserve"> and violent</w:t>
      </w:r>
      <w:r w:rsidRPr="00855E6B">
        <w:rPr>
          <w:rFonts w:asciiTheme="minorHAnsi" w:hAnsiTheme="minorHAnsi" w:cstheme="minorHAnsi"/>
        </w:rPr>
        <w:t xml:space="preserve"> behaviour in children who had witnessed domestic abuse, even into their later life (</w:t>
      </w:r>
      <w:r w:rsidR="00375097" w:rsidRPr="00855E6B">
        <w:rPr>
          <w:rFonts w:asciiTheme="minorHAnsi" w:hAnsiTheme="minorHAnsi" w:cstheme="minorHAnsi"/>
        </w:rPr>
        <w:t xml:space="preserve">Huang </w:t>
      </w:r>
      <w:r w:rsidR="00375097" w:rsidRPr="00855E6B">
        <w:rPr>
          <w:rFonts w:asciiTheme="minorHAnsi" w:hAnsiTheme="minorHAnsi" w:cstheme="minorHAnsi"/>
          <w:i/>
          <w:iCs/>
        </w:rPr>
        <w:t>et al.</w:t>
      </w:r>
      <w:r w:rsidR="00375097" w:rsidRPr="00855E6B">
        <w:rPr>
          <w:rFonts w:asciiTheme="minorHAnsi" w:hAnsiTheme="minorHAnsi" w:cstheme="minorHAnsi"/>
        </w:rPr>
        <w:t xml:space="preserve">, 2015; </w:t>
      </w:r>
      <w:proofErr w:type="spellStart"/>
      <w:r w:rsidRPr="00855E6B">
        <w:rPr>
          <w:rFonts w:asciiTheme="minorHAnsi" w:hAnsiTheme="minorHAnsi" w:cstheme="minorHAnsi"/>
        </w:rPr>
        <w:t>Fantuzzo</w:t>
      </w:r>
      <w:proofErr w:type="spellEnd"/>
      <w:r w:rsidRPr="00855E6B">
        <w:rPr>
          <w:rFonts w:asciiTheme="minorHAnsi" w:hAnsiTheme="minorHAnsi" w:cstheme="minorHAnsi"/>
        </w:rPr>
        <w:t xml:space="preserve"> </w:t>
      </w:r>
      <w:r w:rsidRPr="00855E6B">
        <w:rPr>
          <w:rFonts w:asciiTheme="minorHAnsi" w:hAnsiTheme="minorHAnsi" w:cstheme="minorHAnsi"/>
          <w:i/>
          <w:iCs/>
        </w:rPr>
        <w:t>et al.</w:t>
      </w:r>
      <w:r w:rsidRPr="00855E6B">
        <w:rPr>
          <w:rFonts w:asciiTheme="minorHAnsi" w:hAnsiTheme="minorHAnsi" w:cstheme="minorHAnsi"/>
        </w:rPr>
        <w:t>, 1991</w:t>
      </w:r>
      <w:r w:rsidR="00F85BB4" w:rsidRPr="00855E6B">
        <w:rPr>
          <w:rFonts w:asciiTheme="minorHAnsi" w:hAnsiTheme="minorHAnsi" w:cstheme="minorHAnsi"/>
        </w:rPr>
        <w:t xml:space="preserve">; Howell, 2015; Jaffe </w:t>
      </w:r>
      <w:r w:rsidR="00F85BB4" w:rsidRPr="00855E6B">
        <w:rPr>
          <w:rFonts w:asciiTheme="minorHAnsi" w:hAnsiTheme="minorHAnsi" w:cstheme="minorHAnsi"/>
          <w:i/>
          <w:iCs/>
        </w:rPr>
        <w:t>et al</w:t>
      </w:r>
      <w:r w:rsidR="00F85BB4" w:rsidRPr="00855E6B">
        <w:rPr>
          <w:rFonts w:asciiTheme="minorHAnsi" w:hAnsiTheme="minorHAnsi" w:cstheme="minorHAnsi"/>
        </w:rPr>
        <w:t xml:space="preserve">., 1990; </w:t>
      </w:r>
      <w:proofErr w:type="spellStart"/>
      <w:r w:rsidR="00F85BB4" w:rsidRPr="00855E6B">
        <w:rPr>
          <w:rFonts w:asciiTheme="minorHAnsi" w:hAnsiTheme="minorHAnsi" w:cstheme="minorHAnsi"/>
        </w:rPr>
        <w:t>Kitzmann</w:t>
      </w:r>
      <w:proofErr w:type="spellEnd"/>
      <w:r w:rsidR="00F85BB4" w:rsidRPr="00855E6B">
        <w:rPr>
          <w:rFonts w:asciiTheme="minorHAnsi" w:hAnsiTheme="minorHAnsi" w:cstheme="minorHAnsi"/>
        </w:rPr>
        <w:t>, 2003</w:t>
      </w:r>
      <w:r w:rsidR="000938D5" w:rsidRPr="00855E6B">
        <w:rPr>
          <w:rFonts w:asciiTheme="minorHAnsi" w:hAnsiTheme="minorHAnsi" w:cstheme="minorHAnsi"/>
        </w:rPr>
        <w:t>; Hester, 2007</w:t>
      </w:r>
      <w:r w:rsidRPr="00855E6B">
        <w:rPr>
          <w:rFonts w:asciiTheme="minorHAnsi" w:hAnsiTheme="minorHAnsi" w:cstheme="minorHAnsi"/>
        </w:rPr>
        <w:t>)</w:t>
      </w:r>
      <w:r w:rsidR="00F85BB4" w:rsidRPr="00855E6B">
        <w:rPr>
          <w:rFonts w:asciiTheme="minorHAnsi" w:hAnsiTheme="minorHAnsi" w:cstheme="minorHAnsi"/>
        </w:rPr>
        <w:t>. Notably, this was more so the case for men who had been exposed to domestic abuse in childhood rather than women who had witnessed domestic abuse as a child or young person; boys exposed to domestic abuse were more prone to aggressive or violent behaviour while girls were more prone to symptoms such as anxiety or low self-esteem (</w:t>
      </w:r>
      <w:proofErr w:type="spellStart"/>
      <w:r w:rsidR="00F85BB4" w:rsidRPr="00855E6B">
        <w:rPr>
          <w:rFonts w:asciiTheme="minorHAnsi" w:hAnsiTheme="minorHAnsi" w:cstheme="minorHAnsi"/>
        </w:rPr>
        <w:t>Fantuzzo</w:t>
      </w:r>
      <w:proofErr w:type="spellEnd"/>
      <w:r w:rsidR="00F85BB4" w:rsidRPr="00855E6B">
        <w:rPr>
          <w:rFonts w:asciiTheme="minorHAnsi" w:hAnsiTheme="minorHAnsi" w:cstheme="minorHAnsi"/>
        </w:rPr>
        <w:t xml:space="preserve"> </w:t>
      </w:r>
      <w:r w:rsidR="00F85BB4" w:rsidRPr="00855E6B">
        <w:rPr>
          <w:rFonts w:asciiTheme="minorHAnsi" w:hAnsiTheme="minorHAnsi" w:cstheme="minorHAnsi"/>
          <w:i/>
          <w:iCs/>
        </w:rPr>
        <w:t>et al.</w:t>
      </w:r>
      <w:r w:rsidR="00F85BB4" w:rsidRPr="00855E6B">
        <w:rPr>
          <w:rFonts w:asciiTheme="minorHAnsi" w:hAnsiTheme="minorHAnsi" w:cstheme="minorHAnsi"/>
        </w:rPr>
        <w:t>, 1991</w:t>
      </w:r>
      <w:r w:rsidR="00722AB7" w:rsidRPr="00855E6B">
        <w:rPr>
          <w:rFonts w:asciiTheme="minorHAnsi" w:hAnsiTheme="minorHAnsi" w:cstheme="minorHAnsi"/>
        </w:rPr>
        <w:t>; Carlson, 1991</w:t>
      </w:r>
      <w:r w:rsidR="00116768" w:rsidRPr="00855E6B">
        <w:rPr>
          <w:rFonts w:asciiTheme="minorHAnsi" w:hAnsiTheme="minorHAnsi" w:cstheme="minorHAnsi"/>
        </w:rPr>
        <w:t xml:space="preserve">; Meltzer </w:t>
      </w:r>
      <w:r w:rsidR="00116768" w:rsidRPr="00855E6B">
        <w:rPr>
          <w:rFonts w:asciiTheme="minorHAnsi" w:hAnsiTheme="minorHAnsi" w:cstheme="minorHAnsi"/>
          <w:i/>
          <w:iCs/>
        </w:rPr>
        <w:t>et al</w:t>
      </w:r>
      <w:r w:rsidR="00116768" w:rsidRPr="00855E6B">
        <w:rPr>
          <w:rFonts w:asciiTheme="minorHAnsi" w:hAnsiTheme="minorHAnsi" w:cstheme="minorHAnsi"/>
        </w:rPr>
        <w:t>., 2009</w:t>
      </w:r>
      <w:r w:rsidR="00F85BB4" w:rsidRPr="00855E6B">
        <w:rPr>
          <w:rFonts w:asciiTheme="minorHAnsi" w:hAnsiTheme="minorHAnsi" w:cstheme="minorHAnsi"/>
        </w:rPr>
        <w:t>).</w:t>
      </w:r>
      <w:r w:rsidR="00722AB7" w:rsidRPr="00855E6B">
        <w:rPr>
          <w:rFonts w:asciiTheme="minorHAnsi" w:hAnsiTheme="minorHAnsi" w:cstheme="minorHAnsi"/>
        </w:rPr>
        <w:t xml:space="preserve"> Furthermore, research indicated that</w:t>
      </w:r>
      <w:r w:rsidR="001C4B73" w:rsidRPr="00855E6B">
        <w:rPr>
          <w:rFonts w:asciiTheme="minorHAnsi" w:hAnsiTheme="minorHAnsi" w:cstheme="minorHAnsi"/>
        </w:rPr>
        <w:t xml:space="preserve"> men who witnessed domestic abuse in childhood were more likely than men who had not been exposed to domestic abuse to become perpetrators of abuse themselves while women who were witnesses to domestic abuse in childhood were more likely to become victims of abuse in adulthood (</w:t>
      </w:r>
      <w:r w:rsidR="00DE5AC8" w:rsidRPr="00855E6B">
        <w:rPr>
          <w:rFonts w:asciiTheme="minorHAnsi" w:hAnsiTheme="minorHAnsi" w:cstheme="minorHAnsi"/>
        </w:rPr>
        <w:t xml:space="preserve">Brown and </w:t>
      </w:r>
      <w:proofErr w:type="spellStart"/>
      <w:r w:rsidR="00DE5AC8" w:rsidRPr="00855E6B">
        <w:rPr>
          <w:rFonts w:asciiTheme="minorHAnsi" w:hAnsiTheme="minorHAnsi" w:cstheme="minorHAnsi"/>
        </w:rPr>
        <w:t>Bzostek</w:t>
      </w:r>
      <w:proofErr w:type="spellEnd"/>
      <w:r w:rsidR="00DE5AC8" w:rsidRPr="00855E6B">
        <w:rPr>
          <w:rFonts w:asciiTheme="minorHAnsi" w:hAnsiTheme="minorHAnsi" w:cstheme="minorHAnsi"/>
        </w:rPr>
        <w:t xml:space="preserve">, 2003; </w:t>
      </w:r>
      <w:proofErr w:type="spellStart"/>
      <w:r w:rsidR="001C4B73" w:rsidRPr="00855E6B">
        <w:rPr>
          <w:rFonts w:asciiTheme="minorHAnsi" w:hAnsiTheme="minorHAnsi" w:cstheme="minorHAnsi"/>
        </w:rPr>
        <w:t>Fantuzzo</w:t>
      </w:r>
      <w:proofErr w:type="spellEnd"/>
      <w:r w:rsidR="001C4B73" w:rsidRPr="00855E6B">
        <w:rPr>
          <w:rFonts w:asciiTheme="minorHAnsi" w:hAnsiTheme="minorHAnsi" w:cstheme="minorHAnsi"/>
        </w:rPr>
        <w:t xml:space="preserve"> </w:t>
      </w:r>
      <w:r w:rsidR="001C4B73" w:rsidRPr="00855E6B">
        <w:rPr>
          <w:rFonts w:asciiTheme="minorHAnsi" w:hAnsiTheme="minorHAnsi" w:cstheme="minorHAnsi"/>
          <w:i/>
          <w:iCs/>
        </w:rPr>
        <w:t>et al.</w:t>
      </w:r>
      <w:r w:rsidR="001C4B73" w:rsidRPr="00855E6B">
        <w:rPr>
          <w:rFonts w:asciiTheme="minorHAnsi" w:hAnsiTheme="minorHAnsi" w:cstheme="minorHAnsi"/>
        </w:rPr>
        <w:t xml:space="preserve">, 1991; Howell, 2015; Jaffe </w:t>
      </w:r>
      <w:r w:rsidR="001C4B73" w:rsidRPr="00855E6B">
        <w:rPr>
          <w:rFonts w:asciiTheme="minorHAnsi" w:hAnsiTheme="minorHAnsi" w:cstheme="minorHAnsi"/>
          <w:i/>
          <w:iCs/>
        </w:rPr>
        <w:t>et al</w:t>
      </w:r>
      <w:r w:rsidR="001C4B73" w:rsidRPr="00855E6B">
        <w:rPr>
          <w:rFonts w:asciiTheme="minorHAnsi" w:hAnsiTheme="minorHAnsi" w:cstheme="minorHAnsi"/>
        </w:rPr>
        <w:t xml:space="preserve">., 1990; </w:t>
      </w:r>
      <w:proofErr w:type="spellStart"/>
      <w:r w:rsidR="001C4B73" w:rsidRPr="00855E6B">
        <w:rPr>
          <w:rFonts w:asciiTheme="minorHAnsi" w:hAnsiTheme="minorHAnsi" w:cstheme="minorHAnsi"/>
        </w:rPr>
        <w:t>Kitzmann</w:t>
      </w:r>
      <w:proofErr w:type="spellEnd"/>
      <w:r w:rsidR="001C4B73" w:rsidRPr="00855E6B">
        <w:rPr>
          <w:rFonts w:asciiTheme="minorHAnsi" w:hAnsiTheme="minorHAnsi" w:cstheme="minorHAnsi"/>
        </w:rPr>
        <w:t>, 2003)</w:t>
      </w:r>
      <w:r w:rsidR="00592150" w:rsidRPr="00855E6B">
        <w:rPr>
          <w:rFonts w:asciiTheme="minorHAnsi" w:hAnsiTheme="minorHAnsi" w:cstheme="minorHAnsi"/>
        </w:rPr>
        <w:t>.</w:t>
      </w:r>
    </w:p>
    <w:p w14:paraId="3068C0B9" w14:textId="619F4513" w:rsidR="00EC1048" w:rsidRPr="00855E6B" w:rsidRDefault="00FF5E1C" w:rsidP="00EC1048">
      <w:pPr>
        <w:pStyle w:val="NormalWeb"/>
        <w:shd w:val="clear" w:color="auto" w:fill="FFFFFF"/>
        <w:spacing w:before="0" w:beforeAutospacing="0" w:after="255" w:afterAutospacing="0"/>
        <w:rPr>
          <w:rFonts w:asciiTheme="minorHAnsi" w:hAnsiTheme="minorHAnsi" w:cstheme="minorHAnsi"/>
          <w:b/>
          <w:bCs/>
          <w:u w:val="single"/>
        </w:rPr>
      </w:pPr>
      <w:r w:rsidRPr="00855E6B">
        <w:rPr>
          <w:rFonts w:asciiTheme="minorHAnsi" w:hAnsiTheme="minorHAnsi" w:cstheme="minorHAnsi"/>
          <w:b/>
          <w:bCs/>
          <w:u w:val="single"/>
        </w:rPr>
        <w:t>Prevention Programs and Treatment for Domestic Abuse</w:t>
      </w:r>
    </w:p>
    <w:p w14:paraId="4E7A2EB2" w14:textId="3100642E" w:rsidR="007132C0" w:rsidRPr="00855E6B" w:rsidRDefault="00712030" w:rsidP="00EC1048">
      <w:pPr>
        <w:pStyle w:val="NormalWeb"/>
        <w:shd w:val="clear" w:color="auto" w:fill="FFFFFF"/>
        <w:spacing w:before="0" w:beforeAutospacing="0" w:after="255" w:afterAutospacing="0"/>
        <w:rPr>
          <w:rFonts w:asciiTheme="minorHAnsi" w:hAnsiTheme="minorHAnsi" w:cstheme="minorHAnsi"/>
        </w:rPr>
      </w:pPr>
      <w:proofErr w:type="gramStart"/>
      <w:r w:rsidRPr="00855E6B">
        <w:rPr>
          <w:rFonts w:asciiTheme="minorHAnsi" w:hAnsiTheme="minorHAnsi" w:cstheme="minorHAnsi"/>
        </w:rPr>
        <w:t>In order to</w:t>
      </w:r>
      <w:proofErr w:type="gramEnd"/>
      <w:r w:rsidRPr="00855E6B">
        <w:rPr>
          <w:rFonts w:asciiTheme="minorHAnsi" w:hAnsiTheme="minorHAnsi" w:cstheme="minorHAnsi"/>
        </w:rPr>
        <w:t xml:space="preserve"> prevent further cases of domestic abuse and, as an extension, children’s exposure to domestic abuse, as well as limit the damaging effects of previous cases, prevention programs and treatments need to be undertaken for the sake of the victims. </w:t>
      </w:r>
      <w:r w:rsidR="009A3D9C" w:rsidRPr="00855E6B">
        <w:rPr>
          <w:rFonts w:asciiTheme="minorHAnsi" w:hAnsiTheme="minorHAnsi" w:cstheme="minorHAnsi"/>
        </w:rPr>
        <w:t>A review</w:t>
      </w:r>
      <w:r w:rsidRPr="00855E6B">
        <w:rPr>
          <w:rFonts w:asciiTheme="minorHAnsi" w:hAnsiTheme="minorHAnsi" w:cstheme="minorHAnsi"/>
        </w:rPr>
        <w:t xml:space="preserve"> found that group treatment sessions and induvial sessions</w:t>
      </w:r>
      <w:r w:rsidR="009A3D9C" w:rsidRPr="00855E6B">
        <w:rPr>
          <w:rFonts w:asciiTheme="minorHAnsi" w:hAnsiTheme="minorHAnsi" w:cstheme="minorHAnsi"/>
        </w:rPr>
        <w:t xml:space="preserve"> were effective in the treatment of children who had witnessed domestic abuse (Devaney, 2015)</w:t>
      </w:r>
      <w:r w:rsidR="00A3001D" w:rsidRPr="00855E6B">
        <w:rPr>
          <w:rFonts w:asciiTheme="minorHAnsi" w:hAnsiTheme="minorHAnsi" w:cstheme="minorHAnsi"/>
        </w:rPr>
        <w:t xml:space="preserve">. </w:t>
      </w:r>
      <w:r w:rsidR="009A3D9C" w:rsidRPr="00855E6B">
        <w:rPr>
          <w:rFonts w:asciiTheme="minorHAnsi" w:hAnsiTheme="minorHAnsi" w:cstheme="minorHAnsi"/>
        </w:rPr>
        <w:t xml:space="preserve">Furthermore, interventions </w:t>
      </w:r>
      <w:r w:rsidR="00A3001D" w:rsidRPr="00855E6B">
        <w:rPr>
          <w:rFonts w:asciiTheme="minorHAnsi" w:hAnsiTheme="minorHAnsi" w:cstheme="minorHAnsi"/>
        </w:rPr>
        <w:t>that focused on the parent or caregiver rather than the child aimed to assess the parent or caregiver’s views regarding violence and abuse. During these interventions, parents and caregivers are taught about the negative impact of witnessing domestic abuse in childhood and helps to encourage better mental health (</w:t>
      </w:r>
      <w:r w:rsidR="007132C0" w:rsidRPr="00855E6B">
        <w:rPr>
          <w:rFonts w:asciiTheme="minorHAnsi" w:hAnsiTheme="minorHAnsi" w:cstheme="minorHAnsi"/>
        </w:rPr>
        <w:t>H</w:t>
      </w:r>
      <w:r w:rsidR="005C7879" w:rsidRPr="00855E6B">
        <w:rPr>
          <w:rFonts w:asciiTheme="minorHAnsi" w:hAnsiTheme="minorHAnsi" w:cstheme="minorHAnsi"/>
        </w:rPr>
        <w:t>olden</w:t>
      </w:r>
      <w:r w:rsidR="007132C0" w:rsidRPr="00855E6B">
        <w:rPr>
          <w:rFonts w:asciiTheme="minorHAnsi" w:hAnsiTheme="minorHAnsi" w:cstheme="minorHAnsi"/>
        </w:rPr>
        <w:t xml:space="preserve"> </w:t>
      </w:r>
      <w:r w:rsidR="007132C0" w:rsidRPr="00855E6B">
        <w:rPr>
          <w:rFonts w:asciiTheme="minorHAnsi" w:hAnsiTheme="minorHAnsi" w:cstheme="minorHAnsi"/>
          <w:i/>
          <w:iCs/>
        </w:rPr>
        <w:t>et al.</w:t>
      </w:r>
      <w:r w:rsidR="007132C0" w:rsidRPr="00855E6B">
        <w:rPr>
          <w:rFonts w:asciiTheme="minorHAnsi" w:hAnsiTheme="minorHAnsi" w:cstheme="minorHAnsi"/>
        </w:rPr>
        <w:t>, 1998</w:t>
      </w:r>
      <w:r w:rsidR="00A3001D" w:rsidRPr="00855E6B">
        <w:rPr>
          <w:rFonts w:asciiTheme="minorHAnsi" w:hAnsiTheme="minorHAnsi" w:cstheme="minorHAnsi"/>
        </w:rPr>
        <w:t>)</w:t>
      </w:r>
      <w:r w:rsidR="007132C0" w:rsidRPr="00855E6B">
        <w:rPr>
          <w:rFonts w:asciiTheme="minorHAnsi" w:hAnsiTheme="minorHAnsi" w:cstheme="minorHAnsi"/>
        </w:rPr>
        <w:t>.</w:t>
      </w:r>
    </w:p>
    <w:p w14:paraId="1BBF540A" w14:textId="401C3020" w:rsidR="00EC1048" w:rsidRPr="00855E6B" w:rsidRDefault="00EC1048" w:rsidP="00EC1048">
      <w:pPr>
        <w:pStyle w:val="NormalWeb"/>
        <w:shd w:val="clear" w:color="auto" w:fill="FFFFFF"/>
        <w:spacing w:before="0" w:beforeAutospacing="0" w:after="255" w:afterAutospacing="0"/>
        <w:rPr>
          <w:rFonts w:asciiTheme="minorHAnsi" w:hAnsiTheme="minorHAnsi" w:cstheme="minorHAnsi"/>
          <w:b/>
          <w:bCs/>
          <w:u w:val="single"/>
        </w:rPr>
      </w:pPr>
      <w:r w:rsidRPr="00855E6B">
        <w:rPr>
          <w:rFonts w:asciiTheme="minorHAnsi" w:hAnsiTheme="minorHAnsi" w:cstheme="minorHAnsi"/>
          <w:b/>
          <w:bCs/>
          <w:u w:val="single"/>
        </w:rPr>
        <w:t>Conclusion</w:t>
      </w:r>
    </w:p>
    <w:p w14:paraId="3491EF77" w14:textId="2EC67B24" w:rsidR="00810C94" w:rsidRPr="00855E6B" w:rsidRDefault="0068787E" w:rsidP="001C429C">
      <w:pPr>
        <w:pStyle w:val="NormalWeb"/>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 xml:space="preserve">In conclusion, </w:t>
      </w:r>
      <w:r w:rsidR="00810C94" w:rsidRPr="00855E6B">
        <w:rPr>
          <w:rFonts w:asciiTheme="minorHAnsi" w:hAnsiTheme="minorHAnsi" w:cstheme="minorHAnsi"/>
        </w:rPr>
        <w:t xml:space="preserve">following this scoping review, the author found that there were various forms of domestic abuse, including physical abuse, sexual abuse, economic abuse, emotional abuse, psychological abuse, online abuse, and coercive control. Review revealed that witnessing domestic abuse could be defined by more than a child visually observing domestic abuse, but also by overhearing </w:t>
      </w:r>
      <w:r w:rsidR="001C429C" w:rsidRPr="00855E6B">
        <w:rPr>
          <w:rFonts w:asciiTheme="minorHAnsi" w:hAnsiTheme="minorHAnsi" w:cstheme="minorHAnsi"/>
        </w:rPr>
        <w:t>verbal or physical abuse from another room. Additionally, some literature included witnessing the physical and psychological effects of abuse as a form of witnessing domestic abuse even if the child was not a witness of the initial abuse that caused it.</w:t>
      </w:r>
    </w:p>
    <w:p w14:paraId="74A1B383" w14:textId="7A7099CE" w:rsidR="00534DBD" w:rsidRPr="00855E6B" w:rsidRDefault="001C429C" w:rsidP="00810C94">
      <w:pPr>
        <w:pStyle w:val="NormalWeb"/>
        <w:shd w:val="clear" w:color="auto" w:fill="FFFFFF"/>
        <w:spacing w:after="255"/>
        <w:rPr>
          <w:rFonts w:asciiTheme="minorHAnsi" w:hAnsiTheme="minorHAnsi" w:cstheme="minorHAnsi"/>
        </w:rPr>
      </w:pPr>
      <w:r w:rsidRPr="00855E6B">
        <w:rPr>
          <w:rFonts w:asciiTheme="minorHAnsi" w:hAnsiTheme="minorHAnsi" w:cstheme="minorHAnsi"/>
        </w:rPr>
        <w:lastRenderedPageBreak/>
        <w:t xml:space="preserve">Furthermore, children had varied responses to the trauma of witnessing domestic abuse. These effects can be neurobiological, functional, and anatomical which consequently can lead to an increased risk of various health problems in adulthood, such as cardiovascular disease. </w:t>
      </w:r>
      <w:r w:rsidR="005C03F6" w:rsidRPr="00855E6B">
        <w:rPr>
          <w:rFonts w:asciiTheme="minorHAnsi" w:hAnsiTheme="minorHAnsi" w:cstheme="minorHAnsi"/>
        </w:rPr>
        <w:t xml:space="preserve">Research also found that children and young people who witnessed domestic abuse </w:t>
      </w:r>
      <w:r w:rsidR="00764FA3" w:rsidRPr="00855E6B">
        <w:rPr>
          <w:rFonts w:asciiTheme="minorHAnsi" w:hAnsiTheme="minorHAnsi" w:cstheme="minorHAnsi"/>
        </w:rPr>
        <w:t>were more likely to suffer with mental health problems, particularly girls in the case of anxiety, which resulted in there being a higher suicide rate amongst those who witnessed domestic abuse in childhood.</w:t>
      </w:r>
      <w:r w:rsidR="005C2D17" w:rsidRPr="00855E6B">
        <w:rPr>
          <w:rFonts w:asciiTheme="minorHAnsi" w:hAnsiTheme="minorHAnsi" w:cstheme="minorHAnsi"/>
        </w:rPr>
        <w:t xml:space="preserve"> Moreover, research indicated that children and young people who witnessed domestic abuse had a higher tolerance for violence, particularly boys. As a result, young boys who witnessed domestic abuse were more likely to grow up and become perpetrators of abuse themselves while young girls who witnessed domestic abuse were more likely to become victims of abuse in adulthood.</w:t>
      </w:r>
    </w:p>
    <w:p w14:paraId="63872712" w14:textId="51F30E11" w:rsidR="009E1007" w:rsidRPr="00855E6B" w:rsidRDefault="009E1007" w:rsidP="00EC1048">
      <w:pPr>
        <w:pStyle w:val="NormalWeb"/>
        <w:shd w:val="clear" w:color="auto" w:fill="FFFFFF"/>
        <w:spacing w:before="0" w:beforeAutospacing="0" w:after="255" w:afterAutospacing="0"/>
        <w:rPr>
          <w:rFonts w:asciiTheme="minorHAnsi" w:hAnsiTheme="minorHAnsi" w:cstheme="minorHAnsi"/>
          <w:b/>
          <w:bCs/>
          <w:u w:val="single"/>
        </w:rPr>
      </w:pPr>
      <w:r w:rsidRPr="00855E6B">
        <w:rPr>
          <w:rFonts w:asciiTheme="minorHAnsi" w:hAnsiTheme="minorHAnsi" w:cstheme="minorHAnsi"/>
          <w:b/>
          <w:bCs/>
          <w:u w:val="single"/>
        </w:rPr>
        <w:t>References</w:t>
      </w:r>
    </w:p>
    <w:p w14:paraId="1EDD426A" w14:textId="77777777" w:rsidR="00855E6B" w:rsidRPr="00855E6B" w:rsidRDefault="00855E6B" w:rsidP="00D36292">
      <w:pPr>
        <w:pStyle w:val="NormalWeb"/>
        <w:numPr>
          <w:ilvl w:val="0"/>
          <w:numId w:val="6"/>
        </w:numPr>
        <w:shd w:val="clear" w:color="auto" w:fill="FFFFFF"/>
        <w:spacing w:before="0" w:beforeAutospacing="0" w:after="255" w:afterAutospacing="0"/>
        <w:rPr>
          <w:rFonts w:asciiTheme="minorHAnsi" w:hAnsiTheme="minorHAnsi" w:cstheme="minorHAnsi"/>
        </w:rPr>
      </w:pPr>
      <w:proofErr w:type="spellStart"/>
      <w:r w:rsidRPr="00855E6B">
        <w:rPr>
          <w:rFonts w:asciiTheme="minorHAnsi" w:hAnsiTheme="minorHAnsi" w:cstheme="minorHAnsi"/>
          <w:shd w:val="clear" w:color="auto" w:fill="FFFFFF"/>
        </w:rPr>
        <w:t>Bagness</w:t>
      </w:r>
      <w:proofErr w:type="spellEnd"/>
      <w:r w:rsidRPr="00855E6B">
        <w:rPr>
          <w:rFonts w:asciiTheme="minorHAnsi" w:hAnsiTheme="minorHAnsi" w:cstheme="minorHAnsi"/>
          <w:shd w:val="clear" w:color="auto" w:fill="FFFFFF"/>
        </w:rPr>
        <w:t>, C. and Donovan, H., 2016. Domestic abuse: what you need to know. </w:t>
      </w:r>
      <w:r w:rsidRPr="00855E6B">
        <w:rPr>
          <w:rFonts w:asciiTheme="minorHAnsi" w:hAnsiTheme="minorHAnsi" w:cstheme="minorHAnsi"/>
          <w:i/>
          <w:iCs/>
          <w:shd w:val="clear" w:color="auto" w:fill="FFFFFF"/>
        </w:rPr>
        <w:t>Nursing Standard (2014+)</w:t>
      </w:r>
      <w:r w:rsidRPr="00855E6B">
        <w:rPr>
          <w:rFonts w:asciiTheme="minorHAnsi" w:hAnsiTheme="minorHAnsi" w:cstheme="minorHAnsi"/>
          <w:shd w:val="clear" w:color="auto" w:fill="FFFFFF"/>
        </w:rPr>
        <w:t>, </w:t>
      </w:r>
      <w:r w:rsidRPr="00855E6B">
        <w:rPr>
          <w:rFonts w:asciiTheme="minorHAnsi" w:hAnsiTheme="minorHAnsi" w:cstheme="minorHAnsi"/>
          <w:i/>
          <w:iCs/>
          <w:shd w:val="clear" w:color="auto" w:fill="FFFFFF"/>
        </w:rPr>
        <w:t>31</w:t>
      </w:r>
      <w:r w:rsidRPr="00855E6B">
        <w:rPr>
          <w:rFonts w:asciiTheme="minorHAnsi" w:hAnsiTheme="minorHAnsi" w:cstheme="minorHAnsi"/>
          <w:shd w:val="clear" w:color="auto" w:fill="FFFFFF"/>
        </w:rPr>
        <w:t>(13), p.22.</w:t>
      </w:r>
    </w:p>
    <w:p w14:paraId="2949A5B7" w14:textId="77777777" w:rsidR="00855E6B" w:rsidRPr="00855E6B" w:rsidRDefault="00855E6B" w:rsidP="00300C7F">
      <w:pPr>
        <w:pStyle w:val="NormalWeb"/>
        <w:numPr>
          <w:ilvl w:val="0"/>
          <w:numId w:val="6"/>
        </w:numPr>
        <w:shd w:val="clear" w:color="auto" w:fill="FFFFFF"/>
        <w:spacing w:before="0" w:beforeAutospacing="0" w:after="255" w:afterAutospacing="0"/>
        <w:rPr>
          <w:rFonts w:asciiTheme="minorHAnsi" w:hAnsiTheme="minorHAnsi" w:cstheme="minorHAnsi"/>
        </w:rPr>
      </w:pPr>
      <w:proofErr w:type="spellStart"/>
      <w:r w:rsidRPr="00855E6B">
        <w:rPr>
          <w:rFonts w:asciiTheme="minorHAnsi" w:hAnsiTheme="minorHAnsi" w:cstheme="minorHAnsi"/>
          <w:shd w:val="clear" w:color="auto" w:fill="FFFFFF"/>
        </w:rPr>
        <w:t>Begiato</w:t>
      </w:r>
      <w:proofErr w:type="spellEnd"/>
      <w:r w:rsidRPr="00855E6B">
        <w:rPr>
          <w:rFonts w:asciiTheme="minorHAnsi" w:hAnsiTheme="minorHAnsi" w:cstheme="minorHAnsi"/>
          <w:shd w:val="clear" w:color="auto" w:fill="FFFFFF"/>
        </w:rPr>
        <w:t>, J., 2018. Beyond the Rule of Thumb: The Materiality of Marital Violence in England c. 1700–1857. </w:t>
      </w:r>
      <w:r w:rsidRPr="00855E6B">
        <w:rPr>
          <w:rFonts w:asciiTheme="minorHAnsi" w:hAnsiTheme="minorHAnsi" w:cstheme="minorHAnsi"/>
          <w:i/>
          <w:iCs/>
          <w:shd w:val="clear" w:color="auto" w:fill="FFFFFF"/>
        </w:rPr>
        <w:t>Cultural and Social History</w:t>
      </w:r>
      <w:r w:rsidRPr="00855E6B">
        <w:rPr>
          <w:rFonts w:asciiTheme="minorHAnsi" w:hAnsiTheme="minorHAnsi" w:cstheme="minorHAnsi"/>
          <w:shd w:val="clear" w:color="auto" w:fill="FFFFFF"/>
        </w:rPr>
        <w:t>, </w:t>
      </w:r>
      <w:r w:rsidRPr="00855E6B">
        <w:rPr>
          <w:rFonts w:asciiTheme="minorHAnsi" w:hAnsiTheme="minorHAnsi" w:cstheme="minorHAnsi"/>
          <w:i/>
          <w:iCs/>
          <w:shd w:val="clear" w:color="auto" w:fill="FFFFFF"/>
        </w:rPr>
        <w:t>15</w:t>
      </w:r>
      <w:r w:rsidRPr="00855E6B">
        <w:rPr>
          <w:rFonts w:asciiTheme="minorHAnsi" w:hAnsiTheme="minorHAnsi" w:cstheme="minorHAnsi"/>
          <w:shd w:val="clear" w:color="auto" w:fill="FFFFFF"/>
        </w:rPr>
        <w:t>(1), pp.39-59.</w:t>
      </w:r>
    </w:p>
    <w:p w14:paraId="096722B8" w14:textId="77777777" w:rsidR="00855E6B" w:rsidRPr="00855E6B" w:rsidRDefault="00855E6B" w:rsidP="00B17A45">
      <w:pPr>
        <w:pStyle w:val="NormalWeb"/>
        <w:numPr>
          <w:ilvl w:val="0"/>
          <w:numId w:val="6"/>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shd w:val="clear" w:color="auto" w:fill="FFFFFF"/>
        </w:rPr>
        <w:t>Bellis, M.A., Hughes, K., Jones, A., Perkins, C. and McHale, P., 2013. Childhood happiness and violence: a retrospective study of their impacts on adult well-being. </w:t>
      </w:r>
      <w:r w:rsidRPr="00855E6B">
        <w:rPr>
          <w:rFonts w:asciiTheme="minorHAnsi" w:hAnsiTheme="minorHAnsi" w:cstheme="minorHAnsi"/>
          <w:i/>
          <w:iCs/>
          <w:shd w:val="clear" w:color="auto" w:fill="FFFFFF"/>
        </w:rPr>
        <w:t>BMJ open</w:t>
      </w:r>
      <w:r w:rsidRPr="00855E6B">
        <w:rPr>
          <w:rFonts w:asciiTheme="minorHAnsi" w:hAnsiTheme="minorHAnsi" w:cstheme="minorHAnsi"/>
          <w:shd w:val="clear" w:color="auto" w:fill="FFFFFF"/>
        </w:rPr>
        <w:t>, </w:t>
      </w:r>
      <w:r w:rsidRPr="00855E6B">
        <w:rPr>
          <w:rFonts w:asciiTheme="minorHAnsi" w:hAnsiTheme="minorHAnsi" w:cstheme="minorHAnsi"/>
          <w:i/>
          <w:iCs/>
          <w:shd w:val="clear" w:color="auto" w:fill="FFFFFF"/>
        </w:rPr>
        <w:t>3</w:t>
      </w:r>
      <w:r w:rsidRPr="00855E6B">
        <w:rPr>
          <w:rFonts w:asciiTheme="minorHAnsi" w:hAnsiTheme="minorHAnsi" w:cstheme="minorHAnsi"/>
          <w:shd w:val="clear" w:color="auto" w:fill="FFFFFF"/>
        </w:rPr>
        <w:t>(9), p.e003427.</w:t>
      </w:r>
    </w:p>
    <w:p w14:paraId="54AB9A06" w14:textId="77777777" w:rsidR="00855E6B" w:rsidRPr="00855E6B" w:rsidRDefault="00855E6B" w:rsidP="00592150">
      <w:pPr>
        <w:pStyle w:val="NormalWeb"/>
        <w:numPr>
          <w:ilvl w:val="0"/>
          <w:numId w:val="6"/>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shd w:val="clear" w:color="auto" w:fill="FFFFFF"/>
        </w:rPr>
        <w:t>Bernard, M., 2003. Domestic Violence's Impact on Children. </w:t>
      </w:r>
      <w:r w:rsidRPr="00855E6B">
        <w:rPr>
          <w:rFonts w:asciiTheme="minorHAnsi" w:hAnsiTheme="minorHAnsi" w:cstheme="minorHAnsi"/>
          <w:i/>
          <w:iCs/>
          <w:shd w:val="clear" w:color="auto" w:fill="FFFFFF"/>
        </w:rPr>
        <w:t>Maryland Bar Journal</w:t>
      </w:r>
      <w:r w:rsidRPr="00855E6B">
        <w:rPr>
          <w:rFonts w:asciiTheme="minorHAnsi" w:hAnsiTheme="minorHAnsi" w:cstheme="minorHAnsi"/>
          <w:shd w:val="clear" w:color="auto" w:fill="FFFFFF"/>
        </w:rPr>
        <w:t>, </w:t>
      </w:r>
      <w:r w:rsidRPr="00855E6B">
        <w:rPr>
          <w:rFonts w:asciiTheme="minorHAnsi" w:hAnsiTheme="minorHAnsi" w:cstheme="minorHAnsi"/>
          <w:i/>
          <w:iCs/>
          <w:shd w:val="clear" w:color="auto" w:fill="FFFFFF"/>
        </w:rPr>
        <w:t>36</w:t>
      </w:r>
      <w:r w:rsidRPr="00855E6B">
        <w:rPr>
          <w:rFonts w:asciiTheme="minorHAnsi" w:hAnsiTheme="minorHAnsi" w:cstheme="minorHAnsi"/>
          <w:shd w:val="clear" w:color="auto" w:fill="FFFFFF"/>
        </w:rPr>
        <w:t>(3), Pp.10-17.</w:t>
      </w:r>
    </w:p>
    <w:p w14:paraId="5640C653" w14:textId="77777777" w:rsidR="00855E6B" w:rsidRPr="00855E6B" w:rsidRDefault="00855E6B" w:rsidP="00A17C69">
      <w:pPr>
        <w:pStyle w:val="NormalWeb"/>
        <w:numPr>
          <w:ilvl w:val="0"/>
          <w:numId w:val="6"/>
        </w:numPr>
        <w:shd w:val="clear" w:color="auto" w:fill="FFFFFF"/>
        <w:spacing w:before="0" w:beforeAutospacing="0" w:after="255" w:afterAutospacing="0"/>
        <w:rPr>
          <w:rFonts w:asciiTheme="minorHAnsi" w:hAnsiTheme="minorHAnsi" w:cstheme="minorHAnsi"/>
          <w:shd w:val="clear" w:color="auto" w:fill="FFFFFF"/>
        </w:rPr>
      </w:pPr>
      <w:r w:rsidRPr="00855E6B">
        <w:rPr>
          <w:rFonts w:asciiTheme="minorHAnsi" w:hAnsiTheme="minorHAnsi" w:cstheme="minorHAnsi"/>
          <w:shd w:val="clear" w:color="auto" w:fill="FFFFFF"/>
        </w:rPr>
        <w:t>Bottoms, B.L., Peter-</w:t>
      </w:r>
      <w:proofErr w:type="spellStart"/>
      <w:r w:rsidRPr="00855E6B">
        <w:rPr>
          <w:rFonts w:asciiTheme="minorHAnsi" w:hAnsiTheme="minorHAnsi" w:cstheme="minorHAnsi"/>
          <w:shd w:val="clear" w:color="auto" w:fill="FFFFFF"/>
        </w:rPr>
        <w:t>Hagene</w:t>
      </w:r>
      <w:proofErr w:type="spellEnd"/>
      <w:r w:rsidRPr="00855E6B">
        <w:rPr>
          <w:rFonts w:asciiTheme="minorHAnsi" w:hAnsiTheme="minorHAnsi" w:cstheme="minorHAnsi"/>
          <w:shd w:val="clear" w:color="auto" w:fill="FFFFFF"/>
        </w:rPr>
        <w:t xml:space="preserve">, L.C., Epstein, M.A., Wiley, T.R., Reynolds, C.E. and </w:t>
      </w:r>
      <w:proofErr w:type="spellStart"/>
      <w:r w:rsidRPr="00855E6B">
        <w:rPr>
          <w:rFonts w:asciiTheme="minorHAnsi" w:hAnsiTheme="minorHAnsi" w:cstheme="minorHAnsi"/>
          <w:shd w:val="clear" w:color="auto" w:fill="FFFFFF"/>
        </w:rPr>
        <w:t>Rudnicki</w:t>
      </w:r>
      <w:proofErr w:type="spellEnd"/>
      <w:r w:rsidRPr="00855E6B">
        <w:rPr>
          <w:rFonts w:asciiTheme="minorHAnsi" w:hAnsiTheme="minorHAnsi" w:cstheme="minorHAnsi"/>
          <w:shd w:val="clear" w:color="auto" w:fill="FFFFFF"/>
        </w:rPr>
        <w:t>, A.G., 2016. Abuse characteristics and individual differences related to disclosing childhood sexual, physical, and emotional abuse and witnessed domestic violence. </w:t>
      </w:r>
      <w:r w:rsidRPr="00855E6B">
        <w:rPr>
          <w:rFonts w:asciiTheme="minorHAnsi" w:hAnsiTheme="minorHAnsi" w:cstheme="minorHAnsi"/>
          <w:i/>
          <w:iCs/>
          <w:shd w:val="clear" w:color="auto" w:fill="FFFFFF"/>
        </w:rPr>
        <w:t>Journal of interpersonal violence</w:t>
      </w:r>
      <w:r w:rsidRPr="00855E6B">
        <w:rPr>
          <w:rFonts w:asciiTheme="minorHAnsi" w:hAnsiTheme="minorHAnsi" w:cstheme="minorHAnsi"/>
          <w:shd w:val="clear" w:color="auto" w:fill="FFFFFF"/>
        </w:rPr>
        <w:t>, </w:t>
      </w:r>
      <w:r w:rsidRPr="00855E6B">
        <w:rPr>
          <w:rFonts w:asciiTheme="minorHAnsi" w:hAnsiTheme="minorHAnsi" w:cstheme="minorHAnsi"/>
          <w:i/>
          <w:iCs/>
          <w:shd w:val="clear" w:color="auto" w:fill="FFFFFF"/>
        </w:rPr>
        <w:t>31</w:t>
      </w:r>
      <w:r w:rsidRPr="00855E6B">
        <w:rPr>
          <w:rFonts w:asciiTheme="minorHAnsi" w:hAnsiTheme="minorHAnsi" w:cstheme="minorHAnsi"/>
          <w:shd w:val="clear" w:color="auto" w:fill="FFFFFF"/>
        </w:rPr>
        <w:t>(7), pp.1308-1339.</w:t>
      </w:r>
    </w:p>
    <w:p w14:paraId="0E053872" w14:textId="77777777" w:rsidR="00855E6B" w:rsidRPr="00855E6B" w:rsidRDefault="00855E6B" w:rsidP="00E91A30">
      <w:pPr>
        <w:pStyle w:val="ListParagraph"/>
        <w:numPr>
          <w:ilvl w:val="0"/>
          <w:numId w:val="6"/>
        </w:numPr>
        <w:shd w:val="clear" w:color="auto" w:fill="FFFFFF"/>
        <w:spacing w:before="204" w:line="360" w:lineRule="auto"/>
        <w:rPr>
          <w:rFonts w:cstheme="minorHAnsi"/>
          <w:sz w:val="24"/>
          <w:szCs w:val="24"/>
        </w:rPr>
      </w:pPr>
      <w:r w:rsidRPr="00855E6B">
        <w:rPr>
          <w:rFonts w:cstheme="minorHAnsi"/>
          <w:sz w:val="24"/>
          <w:szCs w:val="24"/>
        </w:rPr>
        <w:t xml:space="preserve">Carlson, B. E. (1991) Outcomes </w:t>
      </w:r>
      <w:proofErr w:type="gramStart"/>
      <w:r w:rsidRPr="00855E6B">
        <w:rPr>
          <w:rFonts w:cstheme="minorHAnsi"/>
          <w:sz w:val="24"/>
          <w:szCs w:val="24"/>
        </w:rPr>
        <w:t>Of</w:t>
      </w:r>
      <w:proofErr w:type="gramEnd"/>
      <w:r w:rsidRPr="00855E6B">
        <w:rPr>
          <w:rFonts w:cstheme="minorHAnsi"/>
          <w:sz w:val="24"/>
          <w:szCs w:val="24"/>
        </w:rPr>
        <w:t xml:space="preserve"> Physical Abuse And Observation Of Marital Violence Among Adolescents In Placement. Journal of interpersonal violence. 6 (4)</w:t>
      </w:r>
      <w:proofErr w:type="gramStart"/>
      <w:r w:rsidRPr="00855E6B">
        <w:rPr>
          <w:rFonts w:cstheme="minorHAnsi"/>
          <w:sz w:val="24"/>
          <w:szCs w:val="24"/>
        </w:rPr>
        <w:t>, .</w:t>
      </w:r>
      <w:proofErr w:type="gramEnd"/>
    </w:p>
    <w:p w14:paraId="79531C2B" w14:textId="77777777" w:rsidR="00855E6B" w:rsidRPr="00855E6B" w:rsidRDefault="00855E6B" w:rsidP="00A35267">
      <w:pPr>
        <w:pStyle w:val="NormalWeb"/>
        <w:numPr>
          <w:ilvl w:val="0"/>
          <w:numId w:val="6"/>
        </w:numPr>
        <w:shd w:val="clear" w:color="auto" w:fill="FFFFFF"/>
        <w:spacing w:before="0" w:beforeAutospacing="0" w:after="255" w:afterAutospacing="0"/>
        <w:rPr>
          <w:rFonts w:asciiTheme="minorHAnsi" w:hAnsiTheme="minorHAnsi" w:cstheme="minorHAnsi"/>
          <w:shd w:val="clear" w:color="auto" w:fill="FFFFFF"/>
        </w:rPr>
      </w:pPr>
      <w:r w:rsidRPr="00855E6B">
        <w:rPr>
          <w:rFonts w:asciiTheme="minorHAnsi" w:hAnsiTheme="minorHAnsi" w:cstheme="minorHAnsi"/>
          <w:shd w:val="clear" w:color="auto" w:fill="FFFFFF"/>
        </w:rPr>
        <w:t>Das, J. and Waddington, K., 2020. Building better relationships: Developing critically reflective practice when working preventatively with domestic violence and abuse. </w:t>
      </w:r>
      <w:r w:rsidRPr="00855E6B">
        <w:rPr>
          <w:rFonts w:asciiTheme="minorHAnsi" w:hAnsiTheme="minorHAnsi" w:cstheme="minorHAnsi"/>
          <w:i/>
          <w:iCs/>
          <w:shd w:val="clear" w:color="auto" w:fill="FFFFFF"/>
        </w:rPr>
        <w:t>International Practice Development Journal</w:t>
      </w:r>
      <w:r w:rsidRPr="00855E6B">
        <w:rPr>
          <w:rFonts w:asciiTheme="minorHAnsi" w:hAnsiTheme="minorHAnsi" w:cstheme="minorHAnsi"/>
          <w:shd w:val="clear" w:color="auto" w:fill="FFFFFF"/>
        </w:rPr>
        <w:t>, </w:t>
      </w:r>
      <w:r w:rsidRPr="00855E6B">
        <w:rPr>
          <w:rFonts w:asciiTheme="minorHAnsi" w:hAnsiTheme="minorHAnsi" w:cstheme="minorHAnsi"/>
          <w:i/>
          <w:iCs/>
          <w:shd w:val="clear" w:color="auto" w:fill="FFFFFF"/>
        </w:rPr>
        <w:t>10</w:t>
      </w:r>
      <w:r w:rsidRPr="00855E6B">
        <w:rPr>
          <w:rFonts w:asciiTheme="minorHAnsi" w:hAnsiTheme="minorHAnsi" w:cstheme="minorHAnsi"/>
          <w:shd w:val="clear" w:color="auto" w:fill="FFFFFF"/>
        </w:rPr>
        <w:t>(2).</w:t>
      </w:r>
    </w:p>
    <w:p w14:paraId="046C84A7" w14:textId="77777777" w:rsidR="00855E6B" w:rsidRPr="00855E6B" w:rsidRDefault="00855E6B" w:rsidP="000630D7">
      <w:pPr>
        <w:pStyle w:val="NormalWeb"/>
        <w:numPr>
          <w:ilvl w:val="0"/>
          <w:numId w:val="6"/>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shd w:val="clear" w:color="auto" w:fill="FFFFFF"/>
        </w:rPr>
        <w:t>Devaney, J. (2015), “Research review: the impact of domestic violence on children”, Irish Probation Journal, Vol. 12, pp. 79-94</w:t>
      </w:r>
    </w:p>
    <w:p w14:paraId="5229A4DA" w14:textId="77777777" w:rsidR="00855E6B" w:rsidRPr="00855E6B" w:rsidRDefault="00855E6B" w:rsidP="00AB4693">
      <w:pPr>
        <w:pStyle w:val="ListParagraph"/>
        <w:numPr>
          <w:ilvl w:val="0"/>
          <w:numId w:val="6"/>
        </w:numPr>
        <w:shd w:val="clear" w:color="auto" w:fill="FFFFFF"/>
        <w:spacing w:before="204" w:line="384" w:lineRule="atLeast"/>
        <w:rPr>
          <w:rFonts w:eastAsia="Times New Roman" w:cstheme="minorHAnsi"/>
          <w:sz w:val="24"/>
          <w:szCs w:val="24"/>
          <w:lang w:eastAsia="en-GB"/>
        </w:rPr>
      </w:pPr>
      <w:proofErr w:type="spellStart"/>
      <w:r w:rsidRPr="00855E6B">
        <w:rPr>
          <w:rFonts w:cstheme="minorHAnsi"/>
          <w:sz w:val="24"/>
          <w:szCs w:val="24"/>
          <w:shd w:val="clear" w:color="auto" w:fill="FFFFFF"/>
        </w:rPr>
        <w:t>Dodaj</w:t>
      </w:r>
      <w:proofErr w:type="spellEnd"/>
      <w:r w:rsidRPr="00855E6B">
        <w:rPr>
          <w:rFonts w:cstheme="minorHAnsi"/>
          <w:sz w:val="24"/>
          <w:szCs w:val="24"/>
          <w:shd w:val="clear" w:color="auto" w:fill="FFFFFF"/>
        </w:rPr>
        <w:t>, A., 2020. Children witnessing domestic violence. </w:t>
      </w:r>
      <w:r w:rsidRPr="00855E6B">
        <w:rPr>
          <w:rFonts w:cstheme="minorHAnsi"/>
          <w:i/>
          <w:iCs/>
          <w:sz w:val="24"/>
          <w:szCs w:val="24"/>
          <w:shd w:val="clear" w:color="auto" w:fill="FFFFFF"/>
        </w:rPr>
        <w:t>Journal of Children's Services, </w:t>
      </w:r>
      <w:r w:rsidRPr="00855E6B">
        <w:rPr>
          <w:rFonts w:cstheme="minorHAnsi"/>
          <w:sz w:val="24"/>
          <w:szCs w:val="24"/>
          <w:shd w:val="clear" w:color="auto" w:fill="FFFFFF"/>
        </w:rPr>
        <w:t>15(3), pp. 161-174.</w:t>
      </w:r>
    </w:p>
    <w:p w14:paraId="22A62327" w14:textId="77777777" w:rsidR="00855E6B" w:rsidRPr="00855E6B" w:rsidRDefault="00855E6B" w:rsidP="00FA570D">
      <w:pPr>
        <w:pStyle w:val="NormalWeb"/>
        <w:numPr>
          <w:ilvl w:val="0"/>
          <w:numId w:val="6"/>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shd w:val="clear" w:color="auto" w:fill="FFFFFF"/>
        </w:rPr>
        <w:t>Domestic Abuse Act 2021". </w:t>
      </w:r>
      <w:hyperlink r:id="rId7" w:history="1">
        <w:r w:rsidRPr="00855E6B">
          <w:rPr>
            <w:rStyle w:val="Hyperlink"/>
            <w:rFonts w:asciiTheme="minorHAnsi" w:hAnsiTheme="minorHAnsi" w:cstheme="minorHAnsi"/>
            <w:i/>
            <w:iCs/>
            <w:color w:val="auto"/>
            <w:shd w:val="clear" w:color="auto" w:fill="FFFFFF"/>
          </w:rPr>
          <w:t>Act</w:t>
        </w:r>
        <w:r w:rsidRPr="00855E6B">
          <w:rPr>
            <w:rStyle w:val="nowrap"/>
            <w:rFonts w:asciiTheme="minorHAnsi" w:hAnsiTheme="minorHAnsi" w:cstheme="minorHAnsi"/>
            <w:i/>
            <w:iCs/>
            <w:shd w:val="clear" w:color="auto" w:fill="FFFFFF"/>
          </w:rPr>
          <w:t> </w:t>
        </w:r>
        <w:r w:rsidRPr="00855E6B">
          <w:rPr>
            <w:rStyle w:val="Hyperlink"/>
            <w:rFonts w:asciiTheme="minorHAnsi" w:hAnsiTheme="minorHAnsi" w:cstheme="minorHAnsi"/>
            <w:i/>
            <w:iCs/>
            <w:color w:val="auto"/>
            <w:shd w:val="clear" w:color="auto" w:fill="FFFFFF"/>
          </w:rPr>
          <w:t>No. Part 1</w:t>
        </w:r>
        <w:r w:rsidRPr="00855E6B">
          <w:rPr>
            <w:rStyle w:val="nowrap"/>
            <w:rFonts w:asciiTheme="minorHAnsi" w:hAnsiTheme="minorHAnsi" w:cstheme="minorHAnsi"/>
            <w:i/>
            <w:iCs/>
            <w:shd w:val="clear" w:color="auto" w:fill="FFFFFF"/>
          </w:rPr>
          <w:t> </w:t>
        </w:r>
        <w:r w:rsidRPr="00855E6B">
          <w:rPr>
            <w:rStyle w:val="Hyperlink"/>
            <w:rFonts w:asciiTheme="minorHAnsi" w:hAnsiTheme="minorHAnsi" w:cstheme="minorHAnsi"/>
            <w:i/>
            <w:iCs/>
            <w:color w:val="auto"/>
            <w:shd w:val="clear" w:color="auto" w:fill="FFFFFF"/>
          </w:rPr>
          <w:t>of</w:t>
        </w:r>
        <w:r w:rsidRPr="00855E6B">
          <w:rPr>
            <w:rStyle w:val="nowrap"/>
            <w:rFonts w:asciiTheme="minorHAnsi" w:hAnsiTheme="minorHAnsi" w:cstheme="minorHAnsi"/>
            <w:i/>
            <w:iCs/>
            <w:shd w:val="clear" w:color="auto" w:fill="FFFFFF"/>
          </w:rPr>
          <w:t> </w:t>
        </w:r>
        <w:r w:rsidRPr="00855E6B">
          <w:rPr>
            <w:rStyle w:val="Hyperlink"/>
            <w:rFonts w:asciiTheme="minorHAnsi" w:hAnsiTheme="minorHAnsi" w:cstheme="minorHAnsi"/>
            <w:i/>
            <w:iCs/>
            <w:color w:val="auto"/>
            <w:shd w:val="clear" w:color="auto" w:fill="FFFFFF"/>
          </w:rPr>
          <w:t>29 April 2021</w:t>
        </w:r>
      </w:hyperlink>
      <w:r w:rsidRPr="00855E6B">
        <w:rPr>
          <w:rFonts w:asciiTheme="minorHAnsi" w:hAnsiTheme="minorHAnsi" w:cstheme="minorHAnsi"/>
          <w:shd w:val="clear" w:color="auto" w:fill="FFFFFF"/>
        </w:rPr>
        <w:t>. UK Parliament. p. 1.</w:t>
      </w:r>
    </w:p>
    <w:p w14:paraId="5A9F4E7B" w14:textId="77777777" w:rsidR="00855E6B" w:rsidRPr="00855E6B" w:rsidRDefault="00855E6B" w:rsidP="0033488B">
      <w:pPr>
        <w:numPr>
          <w:ilvl w:val="0"/>
          <w:numId w:val="6"/>
        </w:numPr>
        <w:spacing w:before="100" w:beforeAutospacing="1" w:after="100" w:afterAutospacing="1" w:line="450" w:lineRule="atLeast"/>
        <w:rPr>
          <w:rFonts w:eastAsia="Times New Roman" w:cstheme="minorHAnsi"/>
          <w:sz w:val="24"/>
          <w:szCs w:val="24"/>
          <w:lang w:eastAsia="en-GB"/>
        </w:rPr>
      </w:pPr>
      <w:proofErr w:type="spellStart"/>
      <w:r w:rsidRPr="00855E6B">
        <w:rPr>
          <w:rFonts w:eastAsia="Times New Roman" w:cstheme="minorHAnsi"/>
          <w:sz w:val="24"/>
          <w:szCs w:val="24"/>
          <w:lang w:eastAsia="en-GB"/>
        </w:rPr>
        <w:lastRenderedPageBreak/>
        <w:t>Edleson</w:t>
      </w:r>
      <w:proofErr w:type="spellEnd"/>
      <w:r w:rsidRPr="00855E6B">
        <w:rPr>
          <w:rFonts w:eastAsia="Times New Roman" w:cstheme="minorHAnsi"/>
          <w:sz w:val="24"/>
          <w:szCs w:val="24"/>
          <w:lang w:eastAsia="en-GB"/>
        </w:rPr>
        <w:t>, J.L. (1999) ‘Children’s Witnessing of Adult Domestic Violence’, Journal of interpersonal violence., 14(8)</w:t>
      </w:r>
    </w:p>
    <w:p w14:paraId="2C92B12E" w14:textId="77777777" w:rsidR="00855E6B" w:rsidRPr="00855E6B" w:rsidRDefault="00855E6B" w:rsidP="00EC1048">
      <w:pPr>
        <w:pStyle w:val="NormalWeb"/>
        <w:numPr>
          <w:ilvl w:val="0"/>
          <w:numId w:val="6"/>
        </w:numPr>
        <w:shd w:val="clear" w:color="auto" w:fill="FFFFFF"/>
        <w:spacing w:before="0" w:beforeAutospacing="0" w:after="255" w:afterAutospacing="0"/>
        <w:rPr>
          <w:rFonts w:asciiTheme="minorHAnsi" w:hAnsiTheme="minorHAnsi" w:cstheme="minorHAnsi"/>
        </w:rPr>
      </w:pPr>
      <w:proofErr w:type="spellStart"/>
      <w:r w:rsidRPr="00855E6B">
        <w:rPr>
          <w:rFonts w:asciiTheme="minorHAnsi" w:hAnsiTheme="minorHAnsi" w:cstheme="minorHAnsi"/>
        </w:rPr>
        <w:t>Eugenicos</w:t>
      </w:r>
      <w:proofErr w:type="spellEnd"/>
      <w:r w:rsidRPr="00855E6B">
        <w:rPr>
          <w:rFonts w:asciiTheme="minorHAnsi" w:hAnsiTheme="minorHAnsi" w:cstheme="minorHAnsi"/>
        </w:rPr>
        <w:t xml:space="preserve">, A.M., 2017. Should We Reform the Offences Against the Person Act </w:t>
      </w:r>
      <w:proofErr w:type="gramStart"/>
      <w:r w:rsidRPr="00855E6B">
        <w:rPr>
          <w:rFonts w:asciiTheme="minorHAnsi" w:hAnsiTheme="minorHAnsi" w:cstheme="minorHAnsi"/>
        </w:rPr>
        <w:t>1861?.</w:t>
      </w:r>
      <w:proofErr w:type="gramEnd"/>
      <w:r w:rsidRPr="00855E6B">
        <w:rPr>
          <w:rFonts w:asciiTheme="minorHAnsi" w:hAnsiTheme="minorHAnsi" w:cstheme="minorHAnsi"/>
        </w:rPr>
        <w:t xml:space="preserve"> The Journal of Criminal Law, 81(1), pp.26-32.</w:t>
      </w:r>
    </w:p>
    <w:p w14:paraId="12A40C27" w14:textId="77777777" w:rsidR="00855E6B" w:rsidRPr="00855E6B" w:rsidRDefault="00855E6B" w:rsidP="00E91A30">
      <w:pPr>
        <w:pStyle w:val="ListParagraph"/>
        <w:numPr>
          <w:ilvl w:val="0"/>
          <w:numId w:val="6"/>
        </w:numPr>
        <w:shd w:val="clear" w:color="auto" w:fill="FFFFFF"/>
        <w:spacing w:before="204" w:line="360" w:lineRule="auto"/>
        <w:rPr>
          <w:rFonts w:cstheme="minorHAnsi"/>
          <w:sz w:val="24"/>
          <w:szCs w:val="24"/>
        </w:rPr>
      </w:pPr>
      <w:proofErr w:type="spellStart"/>
      <w:r w:rsidRPr="00855E6B">
        <w:rPr>
          <w:rFonts w:eastAsia="Times New Roman" w:cstheme="minorHAnsi"/>
          <w:sz w:val="24"/>
          <w:szCs w:val="24"/>
          <w:lang w:eastAsia="en-GB"/>
        </w:rPr>
        <w:t>Fantuzzo</w:t>
      </w:r>
      <w:proofErr w:type="spellEnd"/>
      <w:r w:rsidRPr="00855E6B">
        <w:rPr>
          <w:rFonts w:eastAsia="Times New Roman" w:cstheme="minorHAnsi"/>
          <w:sz w:val="24"/>
          <w:szCs w:val="24"/>
          <w:lang w:eastAsia="en-GB"/>
        </w:rPr>
        <w:t> </w:t>
      </w:r>
      <w:r w:rsidRPr="00855E6B">
        <w:rPr>
          <w:rFonts w:eastAsia="Times New Roman" w:cstheme="minorHAnsi"/>
          <w:i/>
          <w:iCs/>
          <w:sz w:val="24"/>
          <w:szCs w:val="24"/>
          <w:lang w:eastAsia="en-GB"/>
        </w:rPr>
        <w:t>et al</w:t>
      </w:r>
      <w:r w:rsidRPr="00855E6B">
        <w:rPr>
          <w:rFonts w:cstheme="minorHAnsi"/>
          <w:sz w:val="24"/>
          <w:szCs w:val="24"/>
        </w:rPr>
        <w:t xml:space="preserve"> (1991) Effects of Interparental Violence on the Psychological Adjustment and Competencies of Young Children. Journal of consulting and clinical psychology. 59 (2)</w:t>
      </w:r>
    </w:p>
    <w:p w14:paraId="3A72F0DC" w14:textId="77777777" w:rsidR="00855E6B" w:rsidRPr="00855E6B" w:rsidRDefault="00855E6B" w:rsidP="0030079C">
      <w:pPr>
        <w:pStyle w:val="ListParagraph"/>
        <w:numPr>
          <w:ilvl w:val="0"/>
          <w:numId w:val="6"/>
        </w:numPr>
        <w:spacing w:after="0" w:line="240" w:lineRule="auto"/>
        <w:rPr>
          <w:rFonts w:eastAsia="Times New Roman" w:cstheme="minorHAnsi"/>
          <w:sz w:val="24"/>
          <w:szCs w:val="24"/>
          <w:shd w:val="clear" w:color="auto" w:fill="FFFFFF"/>
          <w:lang w:eastAsia="en-GB"/>
        </w:rPr>
      </w:pPr>
      <w:proofErr w:type="spellStart"/>
      <w:r w:rsidRPr="00855E6B">
        <w:rPr>
          <w:rFonts w:eastAsia="Times New Roman" w:cstheme="minorHAnsi"/>
          <w:sz w:val="24"/>
          <w:szCs w:val="24"/>
          <w:shd w:val="clear" w:color="auto" w:fill="FFFFFF"/>
          <w:lang w:eastAsia="en-GB"/>
        </w:rPr>
        <w:t>Fantuzzo</w:t>
      </w:r>
      <w:proofErr w:type="spellEnd"/>
      <w:r w:rsidRPr="00855E6B">
        <w:rPr>
          <w:rFonts w:eastAsia="Times New Roman" w:cstheme="minorHAnsi"/>
          <w:sz w:val="24"/>
          <w:szCs w:val="24"/>
          <w:shd w:val="clear" w:color="auto" w:fill="FFFFFF"/>
          <w:lang w:eastAsia="en-GB"/>
        </w:rPr>
        <w:t>, J. and Mohr, W. K. The Future of Children; Princeton Vol. 9, </w:t>
      </w:r>
      <w:proofErr w:type="spellStart"/>
      <w:r w:rsidRPr="00855E6B">
        <w:rPr>
          <w:rFonts w:eastAsia="Times New Roman" w:cstheme="minorHAnsi"/>
          <w:sz w:val="24"/>
          <w:szCs w:val="24"/>
          <w:shd w:val="clear" w:color="auto" w:fill="FFFFFF"/>
          <w:lang w:eastAsia="en-GB"/>
        </w:rPr>
        <w:t>Iss</w:t>
      </w:r>
      <w:proofErr w:type="spellEnd"/>
      <w:r w:rsidRPr="00855E6B">
        <w:rPr>
          <w:rFonts w:eastAsia="Times New Roman" w:cstheme="minorHAnsi"/>
          <w:sz w:val="24"/>
          <w:szCs w:val="24"/>
          <w:shd w:val="clear" w:color="auto" w:fill="FFFFFF"/>
          <w:lang w:eastAsia="en-GB"/>
        </w:rPr>
        <w:t>. 3, (1999): 21.</w:t>
      </w:r>
    </w:p>
    <w:p w14:paraId="668F06B4" w14:textId="77777777" w:rsidR="00855E6B" w:rsidRPr="00855E6B" w:rsidRDefault="00855E6B" w:rsidP="00300C7F">
      <w:pPr>
        <w:pStyle w:val="NormalWeb"/>
        <w:numPr>
          <w:ilvl w:val="0"/>
          <w:numId w:val="6"/>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rPr>
        <w:t>Finn, M. (1996) ‘Women, consumption, and coverture in England, c. 1760-1860’, The historical journal., 39(3).</w:t>
      </w:r>
    </w:p>
    <w:p w14:paraId="18011EFB" w14:textId="77777777" w:rsidR="00855E6B" w:rsidRPr="00855E6B" w:rsidRDefault="00855E6B" w:rsidP="00A057BD">
      <w:pPr>
        <w:pStyle w:val="NormalWeb"/>
        <w:numPr>
          <w:ilvl w:val="0"/>
          <w:numId w:val="6"/>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shd w:val="clear" w:color="auto" w:fill="FFFFFF"/>
        </w:rPr>
        <w:t>Gray, B.J., Barton, E.R., Davies, A.R., Long, S.J., Roderick, J. and Bellis, M.A., 2017. A shared data approach more accurately represents the rates and patterns of violence with injury assaults. </w:t>
      </w:r>
      <w:r w:rsidRPr="00855E6B">
        <w:rPr>
          <w:rFonts w:asciiTheme="minorHAnsi" w:hAnsiTheme="minorHAnsi" w:cstheme="minorHAnsi"/>
          <w:i/>
          <w:iCs/>
          <w:shd w:val="clear" w:color="auto" w:fill="FFFFFF"/>
        </w:rPr>
        <w:t xml:space="preserve">J </w:t>
      </w:r>
      <w:proofErr w:type="spellStart"/>
      <w:r w:rsidRPr="00855E6B">
        <w:rPr>
          <w:rFonts w:asciiTheme="minorHAnsi" w:hAnsiTheme="minorHAnsi" w:cstheme="minorHAnsi"/>
          <w:i/>
          <w:iCs/>
          <w:shd w:val="clear" w:color="auto" w:fill="FFFFFF"/>
        </w:rPr>
        <w:t>Epidemiol</w:t>
      </w:r>
      <w:proofErr w:type="spellEnd"/>
      <w:r w:rsidRPr="00855E6B">
        <w:rPr>
          <w:rFonts w:asciiTheme="minorHAnsi" w:hAnsiTheme="minorHAnsi" w:cstheme="minorHAnsi"/>
          <w:i/>
          <w:iCs/>
          <w:shd w:val="clear" w:color="auto" w:fill="FFFFFF"/>
        </w:rPr>
        <w:t xml:space="preserve"> Community Health</w:t>
      </w:r>
      <w:r w:rsidRPr="00855E6B">
        <w:rPr>
          <w:rFonts w:asciiTheme="minorHAnsi" w:hAnsiTheme="minorHAnsi" w:cstheme="minorHAnsi"/>
          <w:shd w:val="clear" w:color="auto" w:fill="FFFFFF"/>
        </w:rPr>
        <w:t>, </w:t>
      </w:r>
      <w:r w:rsidRPr="00855E6B">
        <w:rPr>
          <w:rFonts w:asciiTheme="minorHAnsi" w:hAnsiTheme="minorHAnsi" w:cstheme="minorHAnsi"/>
          <w:i/>
          <w:iCs/>
          <w:shd w:val="clear" w:color="auto" w:fill="FFFFFF"/>
        </w:rPr>
        <w:t>71</w:t>
      </w:r>
      <w:r w:rsidRPr="00855E6B">
        <w:rPr>
          <w:rFonts w:asciiTheme="minorHAnsi" w:hAnsiTheme="minorHAnsi" w:cstheme="minorHAnsi"/>
          <w:shd w:val="clear" w:color="auto" w:fill="FFFFFF"/>
        </w:rPr>
        <w:t>(12), pp.1218-1224.</w:t>
      </w:r>
    </w:p>
    <w:p w14:paraId="7E0E32C2" w14:textId="77777777" w:rsidR="00855E6B" w:rsidRPr="00855E6B" w:rsidRDefault="00855E6B" w:rsidP="000938D5">
      <w:pPr>
        <w:pStyle w:val="NormalWeb"/>
        <w:numPr>
          <w:ilvl w:val="0"/>
          <w:numId w:val="6"/>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shd w:val="clear" w:color="auto" w:fill="FFFFFF"/>
        </w:rPr>
        <w:t>Hester, M., 2007. Making an impact: Children and domestic violence: A reader.</w:t>
      </w:r>
    </w:p>
    <w:p w14:paraId="01BE49CC" w14:textId="77777777" w:rsidR="00855E6B" w:rsidRPr="00855E6B" w:rsidRDefault="00855E6B" w:rsidP="001A16AC">
      <w:pPr>
        <w:pStyle w:val="NormalWeb"/>
        <w:numPr>
          <w:ilvl w:val="0"/>
          <w:numId w:val="6"/>
        </w:numPr>
        <w:shd w:val="clear" w:color="auto" w:fill="FFFFFF"/>
        <w:spacing w:before="0" w:after="255"/>
        <w:rPr>
          <w:rFonts w:asciiTheme="minorHAnsi" w:hAnsiTheme="minorHAnsi" w:cstheme="minorHAnsi"/>
        </w:rPr>
      </w:pPr>
      <w:r w:rsidRPr="00855E6B">
        <w:rPr>
          <w:rFonts w:asciiTheme="minorHAnsi" w:hAnsiTheme="minorHAnsi" w:cstheme="minorHAnsi"/>
          <w:shd w:val="clear" w:color="auto" w:fill="FFFFFF"/>
        </w:rPr>
        <w:t xml:space="preserve">Holden, G.W., </w:t>
      </w:r>
      <w:proofErr w:type="spellStart"/>
      <w:r w:rsidRPr="00855E6B">
        <w:rPr>
          <w:rFonts w:asciiTheme="minorHAnsi" w:hAnsiTheme="minorHAnsi" w:cstheme="minorHAnsi"/>
          <w:shd w:val="clear" w:color="auto" w:fill="FFFFFF"/>
        </w:rPr>
        <w:t>Geffner</w:t>
      </w:r>
      <w:proofErr w:type="spellEnd"/>
      <w:r w:rsidRPr="00855E6B">
        <w:rPr>
          <w:rFonts w:asciiTheme="minorHAnsi" w:hAnsiTheme="minorHAnsi" w:cstheme="minorHAnsi"/>
          <w:shd w:val="clear" w:color="auto" w:fill="FFFFFF"/>
        </w:rPr>
        <w:t xml:space="preserve">, R.E. and </w:t>
      </w:r>
      <w:proofErr w:type="spellStart"/>
      <w:r w:rsidRPr="00855E6B">
        <w:rPr>
          <w:rFonts w:asciiTheme="minorHAnsi" w:hAnsiTheme="minorHAnsi" w:cstheme="minorHAnsi"/>
          <w:shd w:val="clear" w:color="auto" w:fill="FFFFFF"/>
        </w:rPr>
        <w:t>Jouriles</w:t>
      </w:r>
      <w:proofErr w:type="spellEnd"/>
      <w:r w:rsidRPr="00855E6B">
        <w:rPr>
          <w:rFonts w:asciiTheme="minorHAnsi" w:hAnsiTheme="minorHAnsi" w:cstheme="minorHAnsi"/>
          <w:shd w:val="clear" w:color="auto" w:fill="FFFFFF"/>
        </w:rPr>
        <w:t>, E.N., 1998. </w:t>
      </w:r>
      <w:r w:rsidRPr="00855E6B">
        <w:rPr>
          <w:rFonts w:asciiTheme="minorHAnsi" w:hAnsiTheme="minorHAnsi" w:cstheme="minorHAnsi"/>
          <w:i/>
          <w:iCs/>
          <w:shd w:val="clear" w:color="auto" w:fill="FFFFFF"/>
        </w:rPr>
        <w:t>Children exposed to marital violence: Theory, research, and applied issues</w:t>
      </w:r>
      <w:r w:rsidRPr="00855E6B">
        <w:rPr>
          <w:rFonts w:asciiTheme="minorHAnsi" w:hAnsiTheme="minorHAnsi" w:cstheme="minorHAnsi"/>
          <w:shd w:val="clear" w:color="auto" w:fill="FFFFFF"/>
        </w:rPr>
        <w:t> (pp. xv-450). American Psychological Association.</w:t>
      </w:r>
    </w:p>
    <w:p w14:paraId="7C21BA66" w14:textId="77777777" w:rsidR="00855E6B" w:rsidRPr="00855E6B" w:rsidRDefault="00855E6B" w:rsidP="001A16AC">
      <w:pPr>
        <w:pStyle w:val="NormalWeb"/>
        <w:numPr>
          <w:ilvl w:val="0"/>
          <w:numId w:val="6"/>
        </w:numPr>
        <w:shd w:val="clear" w:color="auto" w:fill="FFFFFF"/>
        <w:spacing w:before="0" w:beforeAutospacing="0" w:after="255" w:afterAutospacing="0"/>
        <w:rPr>
          <w:rFonts w:asciiTheme="minorHAnsi" w:hAnsiTheme="minorHAnsi" w:cstheme="minorHAnsi"/>
          <w:shd w:val="clear" w:color="auto" w:fill="FFFFFF"/>
        </w:rPr>
      </w:pPr>
      <w:r w:rsidRPr="00855E6B">
        <w:rPr>
          <w:rFonts w:asciiTheme="minorHAnsi" w:hAnsiTheme="minorHAnsi" w:cstheme="minorHAnsi"/>
          <w:shd w:val="clear" w:color="auto" w:fill="FFFFFF"/>
        </w:rPr>
        <w:t>Holt, S., Buckley, H. and Whelan, S., 2008. The impact of exposure to domestic violence on children and young people: A review of the literature. </w:t>
      </w:r>
      <w:r w:rsidRPr="00855E6B">
        <w:rPr>
          <w:rFonts w:asciiTheme="minorHAnsi" w:hAnsiTheme="minorHAnsi" w:cstheme="minorHAnsi"/>
          <w:i/>
          <w:iCs/>
          <w:shd w:val="clear" w:color="auto" w:fill="FFFFFF"/>
        </w:rPr>
        <w:t>Child abuse &amp; neglect</w:t>
      </w:r>
      <w:r w:rsidRPr="00855E6B">
        <w:rPr>
          <w:rFonts w:asciiTheme="minorHAnsi" w:hAnsiTheme="minorHAnsi" w:cstheme="minorHAnsi"/>
          <w:shd w:val="clear" w:color="auto" w:fill="FFFFFF"/>
        </w:rPr>
        <w:t>, </w:t>
      </w:r>
      <w:r w:rsidRPr="00855E6B">
        <w:rPr>
          <w:rFonts w:asciiTheme="minorHAnsi" w:hAnsiTheme="minorHAnsi" w:cstheme="minorHAnsi"/>
          <w:i/>
          <w:iCs/>
          <w:shd w:val="clear" w:color="auto" w:fill="FFFFFF"/>
        </w:rPr>
        <w:t>32</w:t>
      </w:r>
      <w:r w:rsidRPr="00855E6B">
        <w:rPr>
          <w:rFonts w:asciiTheme="minorHAnsi" w:hAnsiTheme="minorHAnsi" w:cstheme="minorHAnsi"/>
          <w:shd w:val="clear" w:color="auto" w:fill="FFFFFF"/>
        </w:rPr>
        <w:t>(8), pp.797-810.</w:t>
      </w:r>
    </w:p>
    <w:p w14:paraId="34F8CA1A" w14:textId="77777777" w:rsidR="00855E6B" w:rsidRPr="00855E6B" w:rsidRDefault="00855E6B" w:rsidP="00E91A30">
      <w:pPr>
        <w:pStyle w:val="ListParagraph"/>
        <w:numPr>
          <w:ilvl w:val="0"/>
          <w:numId w:val="6"/>
        </w:numPr>
        <w:shd w:val="clear" w:color="auto" w:fill="FFFFFF"/>
        <w:spacing w:before="204" w:line="360" w:lineRule="auto"/>
        <w:rPr>
          <w:rFonts w:cstheme="minorHAnsi"/>
          <w:sz w:val="24"/>
          <w:szCs w:val="24"/>
        </w:rPr>
      </w:pPr>
      <w:r w:rsidRPr="00855E6B">
        <w:rPr>
          <w:rFonts w:cstheme="minorHAnsi"/>
          <w:sz w:val="24"/>
          <w:szCs w:val="24"/>
        </w:rPr>
        <w:t>Howell, K. H. (2015) Strengthening Positive Parenting Through Intervention: Evaluating the Moms’ Empowerment Program for Women Experiencing Intimate Partner Violence. Journal of interpersonal violence. 30 (1)</w:t>
      </w:r>
      <w:proofErr w:type="gramStart"/>
      <w:r w:rsidRPr="00855E6B">
        <w:rPr>
          <w:rFonts w:cstheme="minorHAnsi"/>
          <w:sz w:val="24"/>
          <w:szCs w:val="24"/>
        </w:rPr>
        <w:t>, .</w:t>
      </w:r>
      <w:proofErr w:type="gramEnd"/>
    </w:p>
    <w:p w14:paraId="476E1958" w14:textId="77777777" w:rsidR="00855E6B" w:rsidRPr="00855E6B" w:rsidRDefault="00855E6B" w:rsidP="00375097">
      <w:pPr>
        <w:pStyle w:val="NormalWeb"/>
        <w:numPr>
          <w:ilvl w:val="0"/>
          <w:numId w:val="6"/>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shd w:val="clear" w:color="auto" w:fill="FFFFFF"/>
        </w:rPr>
        <w:t xml:space="preserve">Huang, C.C., </w:t>
      </w:r>
      <w:proofErr w:type="spellStart"/>
      <w:r w:rsidRPr="00855E6B">
        <w:rPr>
          <w:rFonts w:asciiTheme="minorHAnsi" w:hAnsiTheme="minorHAnsi" w:cstheme="minorHAnsi"/>
          <w:shd w:val="clear" w:color="auto" w:fill="FFFFFF"/>
        </w:rPr>
        <w:t>Vikse</w:t>
      </w:r>
      <w:proofErr w:type="spellEnd"/>
      <w:r w:rsidRPr="00855E6B">
        <w:rPr>
          <w:rFonts w:asciiTheme="minorHAnsi" w:hAnsiTheme="minorHAnsi" w:cstheme="minorHAnsi"/>
          <w:shd w:val="clear" w:color="auto" w:fill="FFFFFF"/>
        </w:rPr>
        <w:t>, J.H., Lu, S. and Yi, S., 2015. Children’s exposure to intimate partner violence and early delinquency. </w:t>
      </w:r>
      <w:r w:rsidRPr="00855E6B">
        <w:rPr>
          <w:rFonts w:asciiTheme="minorHAnsi" w:hAnsiTheme="minorHAnsi" w:cstheme="minorHAnsi"/>
          <w:i/>
          <w:iCs/>
          <w:shd w:val="clear" w:color="auto" w:fill="FFFFFF"/>
        </w:rPr>
        <w:t>Journal of family violence</w:t>
      </w:r>
      <w:r w:rsidRPr="00855E6B">
        <w:rPr>
          <w:rFonts w:asciiTheme="minorHAnsi" w:hAnsiTheme="minorHAnsi" w:cstheme="minorHAnsi"/>
          <w:shd w:val="clear" w:color="auto" w:fill="FFFFFF"/>
        </w:rPr>
        <w:t>, </w:t>
      </w:r>
      <w:r w:rsidRPr="00855E6B">
        <w:rPr>
          <w:rFonts w:asciiTheme="minorHAnsi" w:hAnsiTheme="minorHAnsi" w:cstheme="minorHAnsi"/>
          <w:i/>
          <w:iCs/>
          <w:shd w:val="clear" w:color="auto" w:fill="FFFFFF"/>
        </w:rPr>
        <w:t>30</w:t>
      </w:r>
      <w:r w:rsidRPr="00855E6B">
        <w:rPr>
          <w:rFonts w:asciiTheme="minorHAnsi" w:hAnsiTheme="minorHAnsi" w:cstheme="minorHAnsi"/>
          <w:shd w:val="clear" w:color="auto" w:fill="FFFFFF"/>
        </w:rPr>
        <w:t>(8), pp.953-965.</w:t>
      </w:r>
    </w:p>
    <w:p w14:paraId="65CF0CE6" w14:textId="77777777" w:rsidR="00855E6B" w:rsidRPr="00855E6B" w:rsidRDefault="00855E6B" w:rsidP="00E91A30">
      <w:pPr>
        <w:pStyle w:val="ListParagraph"/>
        <w:numPr>
          <w:ilvl w:val="0"/>
          <w:numId w:val="6"/>
        </w:numPr>
        <w:shd w:val="clear" w:color="auto" w:fill="FFFFFF"/>
        <w:spacing w:before="204" w:line="360" w:lineRule="auto"/>
        <w:rPr>
          <w:rFonts w:cstheme="minorHAnsi"/>
          <w:sz w:val="24"/>
          <w:szCs w:val="24"/>
        </w:rPr>
      </w:pPr>
      <w:r w:rsidRPr="00855E6B">
        <w:rPr>
          <w:rFonts w:eastAsia="Times New Roman" w:cstheme="minorHAnsi"/>
          <w:sz w:val="24"/>
          <w:szCs w:val="24"/>
          <w:lang w:eastAsia="en-GB"/>
        </w:rPr>
        <w:t>Jaffe </w:t>
      </w:r>
      <w:r w:rsidRPr="00855E6B">
        <w:rPr>
          <w:rFonts w:eastAsia="Times New Roman" w:cstheme="minorHAnsi"/>
          <w:i/>
          <w:iCs/>
          <w:sz w:val="24"/>
          <w:szCs w:val="24"/>
          <w:lang w:eastAsia="en-GB"/>
        </w:rPr>
        <w:t xml:space="preserve">et al. </w:t>
      </w:r>
      <w:r w:rsidRPr="00855E6B">
        <w:rPr>
          <w:rFonts w:cstheme="minorHAnsi"/>
          <w:sz w:val="24"/>
          <w:szCs w:val="24"/>
        </w:rPr>
        <w:t>(1990) Children of Battered Women. London: Sage Publications. British journal of psychiatry. [Online] 158 (4), 587–587.</w:t>
      </w:r>
    </w:p>
    <w:p w14:paraId="532EBBC7" w14:textId="77777777" w:rsidR="00855E6B" w:rsidRPr="00855E6B" w:rsidRDefault="00855E6B" w:rsidP="00F51970">
      <w:pPr>
        <w:pStyle w:val="ListParagraph"/>
        <w:numPr>
          <w:ilvl w:val="0"/>
          <w:numId w:val="6"/>
        </w:numPr>
        <w:shd w:val="clear" w:color="auto" w:fill="FFFFFF"/>
        <w:spacing w:before="204" w:line="360" w:lineRule="auto"/>
        <w:rPr>
          <w:rFonts w:cstheme="minorHAnsi"/>
          <w:sz w:val="24"/>
          <w:szCs w:val="24"/>
        </w:rPr>
      </w:pPr>
      <w:proofErr w:type="spellStart"/>
      <w:r w:rsidRPr="00855E6B">
        <w:rPr>
          <w:rFonts w:cstheme="minorHAnsi"/>
          <w:sz w:val="24"/>
          <w:szCs w:val="24"/>
        </w:rPr>
        <w:t>Kitzmann</w:t>
      </w:r>
      <w:proofErr w:type="spellEnd"/>
      <w:r w:rsidRPr="00855E6B">
        <w:rPr>
          <w:rFonts w:cstheme="minorHAnsi"/>
          <w:sz w:val="24"/>
          <w:szCs w:val="24"/>
        </w:rPr>
        <w:t>, K. M. et al. (2003) Child Witnesses to Domestic Violence: A Meta-Analytic Review. Journal of consulting and clinical psychology. [Online] 71 (2), 339–352.</w:t>
      </w:r>
    </w:p>
    <w:p w14:paraId="42E6B488" w14:textId="77777777" w:rsidR="00855E6B" w:rsidRPr="00855E6B" w:rsidRDefault="00855E6B" w:rsidP="00E91A30">
      <w:pPr>
        <w:pStyle w:val="ListParagraph"/>
        <w:numPr>
          <w:ilvl w:val="0"/>
          <w:numId w:val="6"/>
        </w:numPr>
        <w:shd w:val="clear" w:color="auto" w:fill="FFFFFF"/>
        <w:spacing w:before="204" w:line="360" w:lineRule="auto"/>
        <w:rPr>
          <w:rFonts w:cstheme="minorHAnsi"/>
          <w:sz w:val="24"/>
          <w:szCs w:val="24"/>
        </w:rPr>
      </w:pPr>
      <w:proofErr w:type="spellStart"/>
      <w:r w:rsidRPr="00855E6B">
        <w:rPr>
          <w:rFonts w:cstheme="minorHAnsi"/>
          <w:sz w:val="24"/>
          <w:szCs w:val="24"/>
        </w:rPr>
        <w:t>Kitzmann</w:t>
      </w:r>
      <w:proofErr w:type="spellEnd"/>
      <w:r w:rsidRPr="00855E6B">
        <w:rPr>
          <w:rFonts w:cstheme="minorHAnsi"/>
          <w:sz w:val="24"/>
          <w:szCs w:val="24"/>
        </w:rPr>
        <w:t>, K. M. et al. (2003) Child Witnesses to Domestic Violence: A Meta-Analytic Review. Journal of consulting and clinical psychology. [Online] 71 (2), 339–352.</w:t>
      </w:r>
    </w:p>
    <w:p w14:paraId="27A8AD2F" w14:textId="77777777" w:rsidR="00855E6B" w:rsidRPr="00855E6B" w:rsidRDefault="00855E6B" w:rsidP="001A16AC">
      <w:pPr>
        <w:pStyle w:val="NormalWeb"/>
        <w:numPr>
          <w:ilvl w:val="0"/>
          <w:numId w:val="6"/>
        </w:numPr>
        <w:shd w:val="clear" w:color="auto" w:fill="FFFFFF"/>
        <w:spacing w:before="0" w:after="255"/>
        <w:rPr>
          <w:rFonts w:asciiTheme="minorHAnsi" w:hAnsiTheme="minorHAnsi" w:cstheme="minorHAnsi"/>
        </w:rPr>
      </w:pPr>
      <w:r w:rsidRPr="00855E6B">
        <w:rPr>
          <w:rFonts w:asciiTheme="minorHAnsi" w:hAnsiTheme="minorHAnsi" w:cstheme="minorHAnsi"/>
          <w:shd w:val="clear" w:color="auto" w:fill="FFFFFF"/>
        </w:rPr>
        <w:lastRenderedPageBreak/>
        <w:t>Lentz, S.A., 1999. Revisiting the rule of thumb: An overview of the history of wife abuse. </w:t>
      </w:r>
      <w:r w:rsidRPr="00855E6B">
        <w:rPr>
          <w:rFonts w:asciiTheme="minorHAnsi" w:hAnsiTheme="minorHAnsi" w:cstheme="minorHAnsi"/>
          <w:i/>
          <w:iCs/>
          <w:shd w:val="clear" w:color="auto" w:fill="FFFFFF"/>
        </w:rPr>
        <w:t>Women &amp; Criminal Justice</w:t>
      </w:r>
      <w:r w:rsidRPr="00855E6B">
        <w:rPr>
          <w:rFonts w:asciiTheme="minorHAnsi" w:hAnsiTheme="minorHAnsi" w:cstheme="minorHAnsi"/>
          <w:shd w:val="clear" w:color="auto" w:fill="FFFFFF"/>
        </w:rPr>
        <w:t>, </w:t>
      </w:r>
      <w:r w:rsidRPr="00855E6B">
        <w:rPr>
          <w:rFonts w:asciiTheme="minorHAnsi" w:hAnsiTheme="minorHAnsi" w:cstheme="minorHAnsi"/>
          <w:i/>
          <w:iCs/>
          <w:shd w:val="clear" w:color="auto" w:fill="FFFFFF"/>
        </w:rPr>
        <w:t>10</w:t>
      </w:r>
      <w:r w:rsidRPr="00855E6B">
        <w:rPr>
          <w:rFonts w:asciiTheme="minorHAnsi" w:hAnsiTheme="minorHAnsi" w:cstheme="minorHAnsi"/>
          <w:shd w:val="clear" w:color="auto" w:fill="FFFFFF"/>
        </w:rPr>
        <w:t>(2), pp.9-27.</w:t>
      </w:r>
    </w:p>
    <w:p w14:paraId="0D08AD82" w14:textId="77777777" w:rsidR="00855E6B" w:rsidRPr="00855E6B" w:rsidRDefault="00855E6B" w:rsidP="0033488B">
      <w:pPr>
        <w:numPr>
          <w:ilvl w:val="0"/>
          <w:numId w:val="6"/>
        </w:numPr>
        <w:spacing w:before="100" w:beforeAutospacing="1" w:after="100" w:afterAutospacing="1" w:line="450" w:lineRule="atLeast"/>
        <w:rPr>
          <w:rFonts w:eastAsia="Times New Roman" w:cstheme="minorHAnsi"/>
          <w:sz w:val="24"/>
          <w:szCs w:val="24"/>
          <w:lang w:eastAsia="en-GB"/>
        </w:rPr>
      </w:pPr>
      <w:r w:rsidRPr="00855E6B">
        <w:rPr>
          <w:rFonts w:eastAsia="Times New Roman" w:cstheme="minorHAnsi"/>
          <w:sz w:val="24"/>
          <w:szCs w:val="24"/>
          <w:lang w:eastAsia="en-GB"/>
        </w:rPr>
        <w:t xml:space="preserve">Meltzer, H. (2009) ‘The mental health of children who witness domestic violence’, </w:t>
      </w:r>
      <w:r w:rsidRPr="00855E6B">
        <w:rPr>
          <w:rFonts w:eastAsia="Times New Roman" w:cstheme="minorHAnsi"/>
          <w:i/>
          <w:iCs/>
          <w:sz w:val="24"/>
          <w:szCs w:val="24"/>
          <w:lang w:eastAsia="en-GB"/>
        </w:rPr>
        <w:t>Child &amp; family social work</w:t>
      </w:r>
      <w:r w:rsidRPr="00855E6B">
        <w:rPr>
          <w:rFonts w:eastAsia="Times New Roman" w:cstheme="minorHAnsi"/>
          <w:sz w:val="24"/>
          <w:szCs w:val="24"/>
          <w:lang w:eastAsia="en-GB"/>
        </w:rPr>
        <w:t>., 14(4).</w:t>
      </w:r>
    </w:p>
    <w:p w14:paraId="20F50801" w14:textId="77777777" w:rsidR="00855E6B" w:rsidRPr="00855E6B" w:rsidRDefault="00855E6B" w:rsidP="00082BA9">
      <w:pPr>
        <w:pStyle w:val="NormalWeb"/>
        <w:numPr>
          <w:ilvl w:val="0"/>
          <w:numId w:val="6"/>
        </w:numPr>
        <w:shd w:val="clear" w:color="auto" w:fill="FFFFFF"/>
        <w:spacing w:before="0" w:beforeAutospacing="0" w:after="255" w:afterAutospacing="0"/>
        <w:rPr>
          <w:rFonts w:asciiTheme="minorHAnsi" w:hAnsiTheme="minorHAnsi" w:cstheme="minorHAnsi"/>
        </w:rPr>
      </w:pPr>
      <w:proofErr w:type="spellStart"/>
      <w:r w:rsidRPr="00855E6B">
        <w:rPr>
          <w:rFonts w:asciiTheme="minorHAnsi" w:hAnsiTheme="minorHAnsi" w:cstheme="minorHAnsi"/>
          <w:shd w:val="clear" w:color="auto" w:fill="FFFFFF"/>
        </w:rPr>
        <w:t>Pingley</w:t>
      </w:r>
      <w:proofErr w:type="spellEnd"/>
      <w:r w:rsidRPr="00855E6B">
        <w:rPr>
          <w:rFonts w:asciiTheme="minorHAnsi" w:hAnsiTheme="minorHAnsi" w:cstheme="minorHAnsi"/>
          <w:shd w:val="clear" w:color="auto" w:fill="FFFFFF"/>
        </w:rPr>
        <w:t>, T., 2017. The impact of witnessing domestic violence on children: A systematic review.</w:t>
      </w:r>
    </w:p>
    <w:p w14:paraId="7340D58B" w14:textId="77777777" w:rsidR="00855E6B" w:rsidRPr="00855E6B" w:rsidRDefault="00855E6B" w:rsidP="00E938A8">
      <w:pPr>
        <w:pStyle w:val="ListParagraph"/>
        <w:numPr>
          <w:ilvl w:val="0"/>
          <w:numId w:val="6"/>
        </w:numPr>
        <w:shd w:val="clear" w:color="auto" w:fill="FFFFFF"/>
        <w:spacing w:before="204" w:line="360" w:lineRule="auto"/>
        <w:rPr>
          <w:rFonts w:cstheme="minorHAnsi"/>
          <w:sz w:val="24"/>
          <w:szCs w:val="24"/>
        </w:rPr>
      </w:pPr>
      <w:r w:rsidRPr="00855E6B">
        <w:rPr>
          <w:rFonts w:cstheme="minorHAnsi"/>
          <w:sz w:val="24"/>
          <w:szCs w:val="24"/>
          <w:shd w:val="clear" w:color="auto" w:fill="FFFFFF"/>
        </w:rPr>
        <w:t>Putnam, F. W. (1993) Child sexual abuse: A model of chronic trauma. </w:t>
      </w:r>
      <w:r w:rsidRPr="00855E6B">
        <w:rPr>
          <w:rFonts w:cstheme="minorHAnsi"/>
          <w:i/>
          <w:iCs/>
          <w:sz w:val="24"/>
          <w:szCs w:val="24"/>
          <w:shd w:val="clear" w:color="auto" w:fill="FFFFFF"/>
        </w:rPr>
        <w:t>Psychiatry</w:t>
      </w:r>
      <w:r w:rsidRPr="00855E6B">
        <w:rPr>
          <w:rFonts w:cstheme="minorHAnsi"/>
          <w:sz w:val="24"/>
          <w:szCs w:val="24"/>
          <w:shd w:val="clear" w:color="auto" w:fill="FFFFFF"/>
        </w:rPr>
        <w:t>. 56 (1),</w:t>
      </w:r>
    </w:p>
    <w:p w14:paraId="194D24C4" w14:textId="77777777" w:rsidR="00855E6B" w:rsidRPr="00855E6B" w:rsidRDefault="00855E6B" w:rsidP="002C3BE4">
      <w:pPr>
        <w:pStyle w:val="ListParagraph"/>
        <w:numPr>
          <w:ilvl w:val="0"/>
          <w:numId w:val="6"/>
        </w:numPr>
        <w:shd w:val="clear" w:color="auto" w:fill="FFFFFF"/>
        <w:spacing w:before="204" w:line="360" w:lineRule="auto"/>
        <w:rPr>
          <w:rFonts w:cstheme="minorHAnsi"/>
          <w:sz w:val="24"/>
          <w:szCs w:val="24"/>
        </w:rPr>
      </w:pPr>
      <w:r w:rsidRPr="00855E6B">
        <w:rPr>
          <w:rFonts w:cstheme="minorHAnsi"/>
          <w:sz w:val="24"/>
          <w:szCs w:val="24"/>
          <w:shd w:val="clear" w:color="auto" w:fill="FFFFFF"/>
        </w:rPr>
        <w:t>Putnam, F. W. (1993) Child sexual abuse: A model of chronic trauma. </w:t>
      </w:r>
      <w:r w:rsidRPr="00855E6B">
        <w:rPr>
          <w:rFonts w:cstheme="minorHAnsi"/>
          <w:i/>
          <w:iCs/>
          <w:sz w:val="24"/>
          <w:szCs w:val="24"/>
          <w:shd w:val="clear" w:color="auto" w:fill="FFFFFF"/>
        </w:rPr>
        <w:t>Psychiatry</w:t>
      </w:r>
      <w:r w:rsidRPr="00855E6B">
        <w:rPr>
          <w:rFonts w:cstheme="minorHAnsi"/>
          <w:sz w:val="24"/>
          <w:szCs w:val="24"/>
          <w:shd w:val="clear" w:color="auto" w:fill="FFFFFF"/>
        </w:rPr>
        <w:t>. 56 (1),</w:t>
      </w:r>
    </w:p>
    <w:p w14:paraId="3F884301" w14:textId="77777777" w:rsidR="00855E6B" w:rsidRPr="00855E6B" w:rsidRDefault="00855E6B" w:rsidP="00A35267">
      <w:pPr>
        <w:pStyle w:val="ListParagraph"/>
        <w:numPr>
          <w:ilvl w:val="0"/>
          <w:numId w:val="6"/>
        </w:numPr>
        <w:spacing w:before="116" w:after="0" w:line="240" w:lineRule="auto"/>
        <w:rPr>
          <w:rFonts w:eastAsia="Times New Roman" w:cstheme="minorHAnsi"/>
          <w:sz w:val="24"/>
          <w:szCs w:val="24"/>
          <w:lang w:eastAsia="en-GB"/>
        </w:rPr>
      </w:pPr>
      <w:proofErr w:type="spellStart"/>
      <w:r w:rsidRPr="00855E6B">
        <w:rPr>
          <w:rFonts w:eastAsia="Times New Roman" w:cstheme="minorHAnsi"/>
          <w:sz w:val="24"/>
          <w:szCs w:val="24"/>
          <w:lang w:eastAsia="en-GB"/>
        </w:rPr>
        <w:t>SafeLives</w:t>
      </w:r>
      <w:proofErr w:type="spellEnd"/>
      <w:r w:rsidRPr="00855E6B">
        <w:rPr>
          <w:rFonts w:eastAsia="Times New Roman" w:cstheme="minorHAnsi"/>
          <w:sz w:val="24"/>
          <w:szCs w:val="24"/>
          <w:lang w:eastAsia="en-GB"/>
        </w:rPr>
        <w:t xml:space="preserve"> (2021) </w:t>
      </w:r>
      <w:r w:rsidRPr="00855E6B">
        <w:rPr>
          <w:rFonts w:eastAsia="Times New Roman" w:cstheme="minorHAnsi"/>
          <w:i/>
          <w:iCs/>
          <w:sz w:val="24"/>
          <w:szCs w:val="24"/>
          <w:lang w:eastAsia="en-GB"/>
        </w:rPr>
        <w:t>About domestic abuse</w:t>
      </w:r>
      <w:r w:rsidRPr="00855E6B">
        <w:rPr>
          <w:rFonts w:eastAsia="Times New Roman" w:cstheme="minorHAnsi"/>
          <w:sz w:val="24"/>
          <w:szCs w:val="24"/>
          <w:lang w:eastAsia="en-GB"/>
        </w:rPr>
        <w:t>. Available at: https://safelives.org.uk/policy-evidence/about-domestic-abuse?gclid=CjwKCAiA1aiMBhAUEiwACw25MX9dfUy1hKm7SEZE94Vxx-G5SoKYf8gkd4vhsM1-WB2uq3wlcF5ltRoCRLkQAvD_BwE (Accessed: 8</w:t>
      </w:r>
      <w:r w:rsidRPr="00855E6B">
        <w:rPr>
          <w:rFonts w:eastAsia="Times New Roman" w:cstheme="minorHAnsi"/>
          <w:sz w:val="24"/>
          <w:szCs w:val="24"/>
          <w:vertAlign w:val="superscript"/>
          <w:lang w:eastAsia="en-GB"/>
        </w:rPr>
        <w:t xml:space="preserve"> </w:t>
      </w:r>
      <w:r w:rsidRPr="00855E6B">
        <w:rPr>
          <w:rFonts w:eastAsia="Times New Roman" w:cstheme="minorHAnsi"/>
          <w:sz w:val="24"/>
          <w:szCs w:val="24"/>
          <w:lang w:eastAsia="en-GB"/>
        </w:rPr>
        <w:t>November 2021)</w:t>
      </w:r>
    </w:p>
    <w:p w14:paraId="697F41FF" w14:textId="77777777" w:rsidR="00855E6B" w:rsidRPr="00855E6B" w:rsidRDefault="00855E6B" w:rsidP="008C3FB8">
      <w:pPr>
        <w:pStyle w:val="ListParagraph"/>
        <w:numPr>
          <w:ilvl w:val="0"/>
          <w:numId w:val="6"/>
        </w:numPr>
        <w:shd w:val="clear" w:color="auto" w:fill="FFFFFF"/>
        <w:spacing w:before="204" w:line="360" w:lineRule="auto"/>
        <w:rPr>
          <w:rFonts w:cstheme="minorHAnsi"/>
          <w:sz w:val="24"/>
          <w:szCs w:val="24"/>
        </w:rPr>
      </w:pPr>
      <w:proofErr w:type="spellStart"/>
      <w:r w:rsidRPr="00855E6B">
        <w:rPr>
          <w:rFonts w:cstheme="minorHAnsi"/>
          <w:sz w:val="24"/>
          <w:szCs w:val="24"/>
          <w:shd w:val="clear" w:color="auto" w:fill="FFFFFF"/>
        </w:rPr>
        <w:t>Schnurr</w:t>
      </w:r>
      <w:proofErr w:type="spellEnd"/>
      <w:r w:rsidRPr="00855E6B">
        <w:rPr>
          <w:rFonts w:cstheme="minorHAnsi"/>
          <w:sz w:val="24"/>
          <w:szCs w:val="24"/>
          <w:shd w:val="clear" w:color="auto" w:fill="FFFFFF"/>
        </w:rPr>
        <w:t>, M. P. (2013) Longitudinal Impact of Toddlers’ Exposure to Domestic Violence. </w:t>
      </w:r>
      <w:r w:rsidRPr="00855E6B">
        <w:rPr>
          <w:rFonts w:cstheme="minorHAnsi"/>
          <w:i/>
          <w:iCs/>
          <w:sz w:val="24"/>
          <w:szCs w:val="24"/>
          <w:shd w:val="clear" w:color="auto" w:fill="FFFFFF"/>
        </w:rPr>
        <w:t>Journal of Aggression, Maltreatment &amp; Trauma</w:t>
      </w:r>
      <w:r w:rsidRPr="00855E6B">
        <w:rPr>
          <w:rFonts w:cstheme="minorHAnsi"/>
          <w:sz w:val="24"/>
          <w:szCs w:val="24"/>
          <w:shd w:val="clear" w:color="auto" w:fill="FFFFFF"/>
        </w:rPr>
        <w:t>. 22 (9)</w:t>
      </w:r>
    </w:p>
    <w:p w14:paraId="5213BC29" w14:textId="77777777" w:rsidR="00855E6B" w:rsidRPr="00855E6B" w:rsidRDefault="00855E6B" w:rsidP="00A17C69">
      <w:pPr>
        <w:pStyle w:val="NormalWeb"/>
        <w:numPr>
          <w:ilvl w:val="0"/>
          <w:numId w:val="6"/>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shd w:val="clear" w:color="auto" w:fill="FFFFFF"/>
        </w:rPr>
        <w:t>Sharp-Jeffs, N., 2021. Understanding the economics of abuse: an assessment of the economic abuse definition within the Domestic Abuse Bill. </w:t>
      </w:r>
      <w:r w:rsidRPr="00855E6B">
        <w:rPr>
          <w:rFonts w:asciiTheme="minorHAnsi" w:hAnsiTheme="minorHAnsi" w:cstheme="minorHAnsi"/>
          <w:i/>
          <w:iCs/>
          <w:shd w:val="clear" w:color="auto" w:fill="FFFFFF"/>
        </w:rPr>
        <w:t>Journal of gender-based violence</w:t>
      </w:r>
      <w:r w:rsidRPr="00855E6B">
        <w:rPr>
          <w:rFonts w:asciiTheme="minorHAnsi" w:hAnsiTheme="minorHAnsi" w:cstheme="minorHAnsi"/>
          <w:shd w:val="clear" w:color="auto" w:fill="FFFFFF"/>
        </w:rPr>
        <w:t>, </w:t>
      </w:r>
      <w:r w:rsidRPr="00855E6B">
        <w:rPr>
          <w:rFonts w:asciiTheme="minorHAnsi" w:hAnsiTheme="minorHAnsi" w:cstheme="minorHAnsi"/>
          <w:i/>
          <w:iCs/>
          <w:shd w:val="clear" w:color="auto" w:fill="FFFFFF"/>
        </w:rPr>
        <w:t>5</w:t>
      </w:r>
      <w:r w:rsidRPr="00855E6B">
        <w:rPr>
          <w:rFonts w:asciiTheme="minorHAnsi" w:hAnsiTheme="minorHAnsi" w:cstheme="minorHAnsi"/>
          <w:shd w:val="clear" w:color="auto" w:fill="FFFFFF"/>
        </w:rPr>
        <w:t>(1), pp.163-173.</w:t>
      </w:r>
    </w:p>
    <w:p w14:paraId="5A2659A5" w14:textId="77777777" w:rsidR="00855E6B" w:rsidRPr="00855E6B" w:rsidRDefault="00855E6B" w:rsidP="00B17A45">
      <w:pPr>
        <w:pStyle w:val="NormalWeb"/>
        <w:numPr>
          <w:ilvl w:val="0"/>
          <w:numId w:val="6"/>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shd w:val="clear" w:color="auto" w:fill="FFFFFF"/>
        </w:rPr>
        <w:t xml:space="preserve">Silvern, L., Karyl, J., </w:t>
      </w:r>
      <w:proofErr w:type="spellStart"/>
      <w:r w:rsidRPr="00855E6B">
        <w:rPr>
          <w:rFonts w:asciiTheme="minorHAnsi" w:hAnsiTheme="minorHAnsi" w:cstheme="minorHAnsi"/>
          <w:shd w:val="clear" w:color="auto" w:fill="FFFFFF"/>
        </w:rPr>
        <w:t>Waelde</w:t>
      </w:r>
      <w:proofErr w:type="spellEnd"/>
      <w:r w:rsidRPr="00855E6B">
        <w:rPr>
          <w:rFonts w:asciiTheme="minorHAnsi" w:hAnsiTheme="minorHAnsi" w:cstheme="minorHAnsi"/>
          <w:shd w:val="clear" w:color="auto" w:fill="FFFFFF"/>
        </w:rPr>
        <w:t xml:space="preserve">, L., Hodges, W.F., </w:t>
      </w:r>
      <w:proofErr w:type="spellStart"/>
      <w:r w:rsidRPr="00855E6B">
        <w:rPr>
          <w:rFonts w:asciiTheme="minorHAnsi" w:hAnsiTheme="minorHAnsi" w:cstheme="minorHAnsi"/>
          <w:shd w:val="clear" w:color="auto" w:fill="FFFFFF"/>
        </w:rPr>
        <w:t>Starek</w:t>
      </w:r>
      <w:proofErr w:type="spellEnd"/>
      <w:r w:rsidRPr="00855E6B">
        <w:rPr>
          <w:rFonts w:asciiTheme="minorHAnsi" w:hAnsiTheme="minorHAnsi" w:cstheme="minorHAnsi"/>
          <w:shd w:val="clear" w:color="auto" w:fill="FFFFFF"/>
        </w:rPr>
        <w:t>, J., Heidt, E. and Min, K., 1995. Retrospective reports of parental partner abuse: Relationships to depression, trauma symptoms and self-esteem among college students. </w:t>
      </w:r>
      <w:r w:rsidRPr="00855E6B">
        <w:rPr>
          <w:rFonts w:asciiTheme="minorHAnsi" w:hAnsiTheme="minorHAnsi" w:cstheme="minorHAnsi"/>
          <w:i/>
          <w:iCs/>
          <w:shd w:val="clear" w:color="auto" w:fill="FFFFFF"/>
        </w:rPr>
        <w:t>Journal of family violence</w:t>
      </w:r>
      <w:r w:rsidRPr="00855E6B">
        <w:rPr>
          <w:rFonts w:asciiTheme="minorHAnsi" w:hAnsiTheme="minorHAnsi" w:cstheme="minorHAnsi"/>
          <w:shd w:val="clear" w:color="auto" w:fill="FFFFFF"/>
        </w:rPr>
        <w:t>, </w:t>
      </w:r>
      <w:r w:rsidRPr="00855E6B">
        <w:rPr>
          <w:rFonts w:asciiTheme="minorHAnsi" w:hAnsiTheme="minorHAnsi" w:cstheme="minorHAnsi"/>
          <w:i/>
          <w:iCs/>
          <w:shd w:val="clear" w:color="auto" w:fill="FFFFFF"/>
        </w:rPr>
        <w:t>10</w:t>
      </w:r>
      <w:r w:rsidRPr="00855E6B">
        <w:rPr>
          <w:rFonts w:asciiTheme="minorHAnsi" w:hAnsiTheme="minorHAnsi" w:cstheme="minorHAnsi"/>
          <w:shd w:val="clear" w:color="auto" w:fill="FFFFFF"/>
        </w:rPr>
        <w:t>(2), pp.177-202.</w:t>
      </w:r>
    </w:p>
    <w:p w14:paraId="0C49E63D" w14:textId="77777777" w:rsidR="00855E6B" w:rsidRPr="00855E6B" w:rsidRDefault="00855E6B" w:rsidP="00DC5066">
      <w:pPr>
        <w:pStyle w:val="NormalWeb"/>
        <w:numPr>
          <w:ilvl w:val="0"/>
          <w:numId w:val="6"/>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shd w:val="clear" w:color="auto" w:fill="FFFFFF"/>
        </w:rPr>
        <w:t xml:space="preserve">Stevenson, K., 1999. Observations on the Law Relating to Sexual Offences: </w:t>
      </w:r>
      <w:proofErr w:type="gramStart"/>
      <w:r w:rsidRPr="00855E6B">
        <w:rPr>
          <w:rFonts w:asciiTheme="minorHAnsi" w:hAnsiTheme="minorHAnsi" w:cstheme="minorHAnsi"/>
          <w:shd w:val="clear" w:color="auto" w:fill="FFFFFF"/>
        </w:rPr>
        <w:t>the</w:t>
      </w:r>
      <w:proofErr w:type="gramEnd"/>
      <w:r w:rsidRPr="00855E6B">
        <w:rPr>
          <w:rFonts w:asciiTheme="minorHAnsi" w:hAnsiTheme="minorHAnsi" w:cstheme="minorHAnsi"/>
          <w:shd w:val="clear" w:color="auto" w:fill="FFFFFF"/>
        </w:rPr>
        <w:t xml:space="preserve"> Historic Scandal of Women's Silence. </w:t>
      </w:r>
      <w:r w:rsidRPr="00855E6B">
        <w:rPr>
          <w:rFonts w:asciiTheme="minorHAnsi" w:hAnsiTheme="minorHAnsi" w:cstheme="minorHAnsi"/>
          <w:i/>
          <w:iCs/>
          <w:shd w:val="clear" w:color="auto" w:fill="FFFFFF"/>
        </w:rPr>
        <w:t>Web Journal of Current Legal Issues</w:t>
      </w:r>
      <w:r w:rsidRPr="00855E6B">
        <w:rPr>
          <w:rFonts w:asciiTheme="minorHAnsi" w:hAnsiTheme="minorHAnsi" w:cstheme="minorHAnsi"/>
          <w:shd w:val="clear" w:color="auto" w:fill="FFFFFF"/>
        </w:rPr>
        <w:t>, </w:t>
      </w:r>
      <w:r w:rsidRPr="00855E6B">
        <w:rPr>
          <w:rFonts w:asciiTheme="minorHAnsi" w:hAnsiTheme="minorHAnsi" w:cstheme="minorHAnsi"/>
          <w:i/>
          <w:iCs/>
          <w:shd w:val="clear" w:color="auto" w:fill="FFFFFF"/>
        </w:rPr>
        <w:t>4</w:t>
      </w:r>
      <w:r w:rsidRPr="00855E6B">
        <w:rPr>
          <w:rFonts w:asciiTheme="minorHAnsi" w:hAnsiTheme="minorHAnsi" w:cstheme="minorHAnsi"/>
          <w:shd w:val="clear" w:color="auto" w:fill="FFFFFF"/>
        </w:rPr>
        <w:t>.</w:t>
      </w:r>
    </w:p>
    <w:p w14:paraId="0A1256BB" w14:textId="77777777" w:rsidR="00855E6B" w:rsidRPr="00855E6B" w:rsidRDefault="000E2410" w:rsidP="00D36292">
      <w:pPr>
        <w:pStyle w:val="NormalWeb"/>
        <w:numPr>
          <w:ilvl w:val="0"/>
          <w:numId w:val="6"/>
        </w:numPr>
        <w:shd w:val="clear" w:color="auto" w:fill="FFFFFF"/>
        <w:spacing w:before="0" w:after="255"/>
        <w:rPr>
          <w:rFonts w:asciiTheme="minorHAnsi" w:hAnsiTheme="minorHAnsi" w:cstheme="minorHAnsi"/>
        </w:rPr>
      </w:pPr>
      <w:r w:rsidRPr="000E2410">
        <w:rPr>
          <w:rFonts w:asciiTheme="minorHAnsi" w:hAnsiTheme="minorHAnsi" w:cstheme="minorHAnsi"/>
        </w:rPr>
        <w:t>Systematic Review (2020) Wikipedia. Available at: https://en.wikipedia.org/wiki/Systematic_review (Accessed 25 November 2021</w:t>
      </w:r>
      <w:r w:rsidR="00855E6B" w:rsidRPr="00855E6B">
        <w:rPr>
          <w:rFonts w:asciiTheme="minorHAnsi" w:hAnsiTheme="minorHAnsi" w:cstheme="minorHAnsi"/>
        </w:rPr>
        <w:t>)</w:t>
      </w:r>
    </w:p>
    <w:p w14:paraId="7C95E99F" w14:textId="77777777" w:rsidR="00855E6B" w:rsidRPr="00855E6B" w:rsidRDefault="00855E6B" w:rsidP="00A35267">
      <w:pPr>
        <w:pStyle w:val="NormalWeb"/>
        <w:numPr>
          <w:ilvl w:val="0"/>
          <w:numId w:val="6"/>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shd w:val="clear" w:color="auto" w:fill="FFFFFF"/>
        </w:rPr>
        <w:t>Taylor, J. and Bradbury-Jones, C., 2015. Child maltreatment: every nurse's business. </w:t>
      </w:r>
      <w:r w:rsidRPr="00855E6B">
        <w:rPr>
          <w:rFonts w:asciiTheme="minorHAnsi" w:hAnsiTheme="minorHAnsi" w:cstheme="minorHAnsi"/>
          <w:i/>
          <w:iCs/>
          <w:shd w:val="clear" w:color="auto" w:fill="FFFFFF"/>
        </w:rPr>
        <w:t>Nursing Standard (2014+)</w:t>
      </w:r>
      <w:r w:rsidRPr="00855E6B">
        <w:rPr>
          <w:rFonts w:asciiTheme="minorHAnsi" w:hAnsiTheme="minorHAnsi" w:cstheme="minorHAnsi"/>
          <w:shd w:val="clear" w:color="auto" w:fill="FFFFFF"/>
        </w:rPr>
        <w:t>, </w:t>
      </w:r>
      <w:r w:rsidRPr="00855E6B">
        <w:rPr>
          <w:rFonts w:asciiTheme="minorHAnsi" w:hAnsiTheme="minorHAnsi" w:cstheme="minorHAnsi"/>
          <w:i/>
          <w:iCs/>
          <w:shd w:val="clear" w:color="auto" w:fill="FFFFFF"/>
        </w:rPr>
        <w:t>29</w:t>
      </w:r>
      <w:r w:rsidRPr="00855E6B">
        <w:rPr>
          <w:rFonts w:asciiTheme="minorHAnsi" w:hAnsiTheme="minorHAnsi" w:cstheme="minorHAnsi"/>
          <w:shd w:val="clear" w:color="auto" w:fill="FFFFFF"/>
        </w:rPr>
        <w:t>(29), p.53.</w:t>
      </w:r>
    </w:p>
    <w:p w14:paraId="1E30609D" w14:textId="77777777" w:rsidR="00855E6B" w:rsidRPr="00855E6B" w:rsidRDefault="00855E6B" w:rsidP="00A17C69">
      <w:pPr>
        <w:pStyle w:val="NormalWeb"/>
        <w:numPr>
          <w:ilvl w:val="0"/>
          <w:numId w:val="6"/>
        </w:numPr>
        <w:shd w:val="clear" w:color="auto" w:fill="FFFFFF"/>
        <w:spacing w:before="0" w:beforeAutospacing="0" w:after="255" w:afterAutospacing="0"/>
        <w:rPr>
          <w:rFonts w:asciiTheme="minorHAnsi" w:hAnsiTheme="minorHAnsi" w:cstheme="minorHAnsi"/>
          <w:shd w:val="clear" w:color="auto" w:fill="FFFFFF"/>
        </w:rPr>
      </w:pPr>
      <w:proofErr w:type="spellStart"/>
      <w:r w:rsidRPr="00855E6B">
        <w:rPr>
          <w:rFonts w:asciiTheme="minorHAnsi" w:hAnsiTheme="minorHAnsi" w:cstheme="minorHAnsi"/>
          <w:shd w:val="clear" w:color="auto" w:fill="FFFFFF"/>
        </w:rPr>
        <w:t>Trueland</w:t>
      </w:r>
      <w:proofErr w:type="spellEnd"/>
      <w:r w:rsidRPr="00855E6B">
        <w:rPr>
          <w:rFonts w:asciiTheme="minorHAnsi" w:hAnsiTheme="minorHAnsi" w:cstheme="minorHAnsi"/>
          <w:shd w:val="clear" w:color="auto" w:fill="FFFFFF"/>
        </w:rPr>
        <w:t xml:space="preserve">, J., 2021. How to spot the signs of domestic abuse and support colleagues who may be affected: Nurses in all sectors will come into contact with people experiencing domestic violence and coercive </w:t>
      </w:r>
      <w:proofErr w:type="gramStart"/>
      <w:r w:rsidRPr="00855E6B">
        <w:rPr>
          <w:rFonts w:asciiTheme="minorHAnsi" w:hAnsiTheme="minorHAnsi" w:cstheme="minorHAnsi"/>
          <w:shd w:val="clear" w:color="auto" w:fill="FFFFFF"/>
        </w:rPr>
        <w:t>control, but</w:t>
      </w:r>
      <w:proofErr w:type="gramEnd"/>
      <w:r w:rsidRPr="00855E6B">
        <w:rPr>
          <w:rFonts w:asciiTheme="minorHAnsi" w:hAnsiTheme="minorHAnsi" w:cstheme="minorHAnsi"/>
          <w:shd w:val="clear" w:color="auto" w:fill="FFFFFF"/>
        </w:rPr>
        <w:t xml:space="preserve"> can also be at risk of abuse themselves. </w:t>
      </w:r>
      <w:r w:rsidRPr="00855E6B">
        <w:rPr>
          <w:rFonts w:asciiTheme="minorHAnsi" w:hAnsiTheme="minorHAnsi" w:cstheme="minorHAnsi"/>
          <w:i/>
          <w:iCs/>
          <w:shd w:val="clear" w:color="auto" w:fill="FFFFFF"/>
        </w:rPr>
        <w:t>Nursing Management-UK</w:t>
      </w:r>
      <w:r w:rsidRPr="00855E6B">
        <w:rPr>
          <w:rFonts w:asciiTheme="minorHAnsi" w:hAnsiTheme="minorHAnsi" w:cstheme="minorHAnsi"/>
          <w:shd w:val="clear" w:color="auto" w:fill="FFFFFF"/>
        </w:rPr>
        <w:t>, pp.14-17.</w:t>
      </w:r>
    </w:p>
    <w:p w14:paraId="40F73795" w14:textId="77777777" w:rsidR="00855E6B" w:rsidRPr="00855E6B" w:rsidRDefault="00855E6B" w:rsidP="00DC5066">
      <w:pPr>
        <w:pStyle w:val="ListParagraph"/>
        <w:numPr>
          <w:ilvl w:val="0"/>
          <w:numId w:val="6"/>
        </w:numPr>
        <w:rPr>
          <w:rFonts w:cstheme="minorHAnsi"/>
          <w:sz w:val="24"/>
          <w:szCs w:val="24"/>
        </w:rPr>
      </w:pPr>
      <w:r w:rsidRPr="00855E6B">
        <w:rPr>
          <w:rFonts w:cstheme="minorHAnsi"/>
          <w:sz w:val="24"/>
          <w:szCs w:val="24"/>
          <w:shd w:val="clear" w:color="auto" w:fill="FFFFFF"/>
        </w:rPr>
        <w:t>Whatley, M.A., 1993. For better or worse: The case of marital rape. </w:t>
      </w:r>
      <w:r w:rsidRPr="00855E6B">
        <w:rPr>
          <w:rFonts w:cstheme="minorHAnsi"/>
          <w:i/>
          <w:iCs/>
          <w:sz w:val="24"/>
          <w:szCs w:val="24"/>
          <w:shd w:val="clear" w:color="auto" w:fill="FFFFFF"/>
        </w:rPr>
        <w:t>Violence and victims</w:t>
      </w:r>
      <w:r w:rsidRPr="00855E6B">
        <w:rPr>
          <w:rFonts w:cstheme="minorHAnsi"/>
          <w:sz w:val="24"/>
          <w:szCs w:val="24"/>
          <w:shd w:val="clear" w:color="auto" w:fill="FFFFFF"/>
        </w:rPr>
        <w:t>, </w:t>
      </w:r>
      <w:r w:rsidRPr="00855E6B">
        <w:rPr>
          <w:rFonts w:cstheme="minorHAnsi"/>
          <w:i/>
          <w:iCs/>
          <w:sz w:val="24"/>
          <w:szCs w:val="24"/>
          <w:shd w:val="clear" w:color="auto" w:fill="FFFFFF"/>
        </w:rPr>
        <w:t>8</w:t>
      </w:r>
      <w:r w:rsidRPr="00855E6B">
        <w:rPr>
          <w:rFonts w:cstheme="minorHAnsi"/>
          <w:sz w:val="24"/>
          <w:szCs w:val="24"/>
          <w:shd w:val="clear" w:color="auto" w:fill="FFFFFF"/>
        </w:rPr>
        <w:t>(1), pp.29-39.</w:t>
      </w:r>
    </w:p>
    <w:p w14:paraId="671C3315" w14:textId="77777777" w:rsidR="00855E6B" w:rsidRPr="00855E6B" w:rsidRDefault="00855E6B" w:rsidP="0033488B">
      <w:pPr>
        <w:numPr>
          <w:ilvl w:val="0"/>
          <w:numId w:val="6"/>
        </w:numPr>
        <w:spacing w:before="100" w:beforeAutospacing="1" w:after="100" w:afterAutospacing="1" w:line="450" w:lineRule="atLeast"/>
        <w:rPr>
          <w:rFonts w:eastAsia="Times New Roman" w:cstheme="minorHAnsi"/>
          <w:sz w:val="24"/>
          <w:szCs w:val="24"/>
          <w:lang w:eastAsia="en-GB"/>
        </w:rPr>
      </w:pPr>
      <w:r w:rsidRPr="00855E6B">
        <w:rPr>
          <w:rFonts w:cstheme="minorHAnsi"/>
          <w:sz w:val="24"/>
          <w:szCs w:val="24"/>
          <w:shd w:val="clear" w:color="auto" w:fill="FFFFFF"/>
        </w:rPr>
        <w:lastRenderedPageBreak/>
        <w:t>Williams, L., 1998. Partner violence: A comprehensive review of 20 years of research.</w:t>
      </w:r>
    </w:p>
    <w:p w14:paraId="3FE0924F" w14:textId="77777777" w:rsidR="00855E6B" w:rsidRPr="00855E6B" w:rsidRDefault="00855E6B" w:rsidP="008F6A1B">
      <w:pPr>
        <w:pStyle w:val="NormalWeb"/>
        <w:numPr>
          <w:ilvl w:val="0"/>
          <w:numId w:val="6"/>
        </w:numPr>
        <w:shd w:val="clear" w:color="auto" w:fill="FFFFFF"/>
        <w:spacing w:before="0" w:beforeAutospacing="0" w:after="255" w:afterAutospacing="0"/>
        <w:rPr>
          <w:rFonts w:asciiTheme="minorHAnsi" w:hAnsiTheme="minorHAnsi" w:cstheme="minorHAnsi"/>
        </w:rPr>
      </w:pPr>
      <w:r w:rsidRPr="00855E6B">
        <w:rPr>
          <w:rFonts w:asciiTheme="minorHAnsi" w:hAnsiTheme="minorHAnsi" w:cstheme="minorHAnsi"/>
          <w:shd w:val="clear" w:color="auto" w:fill="FFFFFF"/>
        </w:rPr>
        <w:t xml:space="preserve">Wolfe, D.A., Crooks, C.V., Lee, V., McIntyre-Smith, </w:t>
      </w:r>
      <w:proofErr w:type="gramStart"/>
      <w:r w:rsidRPr="00855E6B">
        <w:rPr>
          <w:rFonts w:asciiTheme="minorHAnsi" w:hAnsiTheme="minorHAnsi" w:cstheme="minorHAnsi"/>
          <w:shd w:val="clear" w:color="auto" w:fill="FFFFFF"/>
        </w:rPr>
        <w:t>A.</w:t>
      </w:r>
      <w:proofErr w:type="gramEnd"/>
      <w:r w:rsidRPr="00855E6B">
        <w:rPr>
          <w:rFonts w:asciiTheme="minorHAnsi" w:hAnsiTheme="minorHAnsi" w:cstheme="minorHAnsi"/>
          <w:shd w:val="clear" w:color="auto" w:fill="FFFFFF"/>
        </w:rPr>
        <w:t xml:space="preserve"> and Jaffe, P.G., 2003. The effects of children's exposure to domestic violence: A meta-analysis and critique. </w:t>
      </w:r>
      <w:r w:rsidRPr="00855E6B">
        <w:rPr>
          <w:rFonts w:asciiTheme="minorHAnsi" w:hAnsiTheme="minorHAnsi" w:cstheme="minorHAnsi"/>
          <w:i/>
          <w:iCs/>
          <w:shd w:val="clear" w:color="auto" w:fill="FFFFFF"/>
        </w:rPr>
        <w:t>Clinical child and family psychology review</w:t>
      </w:r>
      <w:r w:rsidRPr="00855E6B">
        <w:rPr>
          <w:rFonts w:asciiTheme="minorHAnsi" w:hAnsiTheme="minorHAnsi" w:cstheme="minorHAnsi"/>
          <w:shd w:val="clear" w:color="auto" w:fill="FFFFFF"/>
        </w:rPr>
        <w:t>, </w:t>
      </w:r>
      <w:r w:rsidRPr="00855E6B">
        <w:rPr>
          <w:rFonts w:asciiTheme="minorHAnsi" w:hAnsiTheme="minorHAnsi" w:cstheme="minorHAnsi"/>
          <w:i/>
          <w:iCs/>
          <w:shd w:val="clear" w:color="auto" w:fill="FFFFFF"/>
        </w:rPr>
        <w:t>6</w:t>
      </w:r>
      <w:r w:rsidRPr="00855E6B">
        <w:rPr>
          <w:rFonts w:asciiTheme="minorHAnsi" w:hAnsiTheme="minorHAnsi" w:cstheme="minorHAnsi"/>
          <w:shd w:val="clear" w:color="auto" w:fill="FFFFFF"/>
        </w:rPr>
        <w:t>(3), pp.171-187.</w:t>
      </w:r>
    </w:p>
    <w:p w14:paraId="2559A6D6" w14:textId="77777777" w:rsidR="00855E6B" w:rsidRPr="00855E6B" w:rsidRDefault="00855E6B" w:rsidP="00885C1B">
      <w:pPr>
        <w:pStyle w:val="ListParagraph"/>
        <w:numPr>
          <w:ilvl w:val="0"/>
          <w:numId w:val="6"/>
        </w:numPr>
        <w:spacing w:before="116" w:after="0" w:line="240" w:lineRule="auto"/>
        <w:rPr>
          <w:rFonts w:eastAsia="Times New Roman" w:cstheme="minorHAnsi"/>
          <w:sz w:val="24"/>
          <w:szCs w:val="24"/>
          <w:lang w:eastAsia="en-GB"/>
        </w:rPr>
      </w:pPr>
      <w:r w:rsidRPr="00855E6B">
        <w:rPr>
          <w:rFonts w:eastAsia="Times New Roman" w:cstheme="minorHAnsi"/>
          <w:sz w:val="24"/>
          <w:szCs w:val="24"/>
          <w:lang w:eastAsia="en-GB"/>
        </w:rPr>
        <w:t xml:space="preserve">Women’s Aid (2021) </w:t>
      </w:r>
      <w:r w:rsidRPr="00855E6B">
        <w:rPr>
          <w:rFonts w:eastAsia="Times New Roman" w:cstheme="minorHAnsi"/>
          <w:i/>
          <w:iCs/>
          <w:sz w:val="24"/>
          <w:szCs w:val="24"/>
          <w:lang w:eastAsia="en-GB"/>
        </w:rPr>
        <w:t>The impact of domestic abuse on children and young people</w:t>
      </w:r>
      <w:r w:rsidRPr="00855E6B">
        <w:rPr>
          <w:rFonts w:eastAsia="Times New Roman" w:cstheme="minorHAnsi"/>
          <w:sz w:val="24"/>
          <w:szCs w:val="24"/>
          <w:lang w:eastAsia="en-GB"/>
        </w:rPr>
        <w:t>. Available at: https://www.womensaid.org.uk/information-support/what-is-domestic-abuse/impact-on-children-and-young-people/</w:t>
      </w:r>
      <w:r w:rsidRPr="00855E6B">
        <w:rPr>
          <w:rStyle w:val="Hyperlink"/>
          <w:rFonts w:eastAsia="Times New Roman" w:cstheme="minorHAnsi"/>
          <w:color w:val="auto"/>
          <w:sz w:val="24"/>
          <w:szCs w:val="24"/>
          <w:u w:val="none"/>
          <w:lang w:eastAsia="en-GB"/>
        </w:rPr>
        <w:t xml:space="preserve"> (Accessed 24 January 2022)</w:t>
      </w:r>
    </w:p>
    <w:sectPr w:rsidR="00855E6B" w:rsidRPr="00855E6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300FF" w14:textId="77777777" w:rsidR="006B3AAB" w:rsidRDefault="006B3AAB" w:rsidP="009D67C2">
      <w:pPr>
        <w:spacing w:after="0" w:line="240" w:lineRule="auto"/>
      </w:pPr>
      <w:r>
        <w:separator/>
      </w:r>
    </w:p>
  </w:endnote>
  <w:endnote w:type="continuationSeparator" w:id="0">
    <w:p w14:paraId="10B321EC" w14:textId="77777777" w:rsidR="006B3AAB" w:rsidRDefault="006B3AAB" w:rsidP="009D6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1057114"/>
      <w:docPartObj>
        <w:docPartGallery w:val="Page Numbers (Bottom of Page)"/>
        <w:docPartUnique/>
      </w:docPartObj>
    </w:sdtPr>
    <w:sdtEndPr>
      <w:rPr>
        <w:noProof/>
      </w:rPr>
    </w:sdtEndPr>
    <w:sdtContent>
      <w:p w14:paraId="1F14200F" w14:textId="1F68B048" w:rsidR="009D67C2" w:rsidRDefault="009D67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BA1FFE" w14:textId="77777777" w:rsidR="009D67C2" w:rsidRDefault="009D67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43B9C" w14:textId="77777777" w:rsidR="006B3AAB" w:rsidRDefault="006B3AAB" w:rsidP="009D67C2">
      <w:pPr>
        <w:spacing w:after="0" w:line="240" w:lineRule="auto"/>
      </w:pPr>
      <w:r>
        <w:separator/>
      </w:r>
    </w:p>
  </w:footnote>
  <w:footnote w:type="continuationSeparator" w:id="0">
    <w:p w14:paraId="05DCE2CD" w14:textId="77777777" w:rsidR="006B3AAB" w:rsidRDefault="006B3AAB" w:rsidP="009D6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0910"/>
    <w:multiLevelType w:val="multilevel"/>
    <w:tmpl w:val="D81C5D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D1091"/>
    <w:multiLevelType w:val="hybridMultilevel"/>
    <w:tmpl w:val="993C3DEE"/>
    <w:lvl w:ilvl="0" w:tplc="40DC87A6">
      <w:start w:val="1"/>
      <w:numFmt w:val="bullet"/>
      <w:lvlText w:val="•"/>
      <w:lvlJc w:val="left"/>
      <w:pPr>
        <w:tabs>
          <w:tab w:val="num" w:pos="720"/>
        </w:tabs>
        <w:ind w:left="720" w:hanging="360"/>
      </w:pPr>
      <w:rPr>
        <w:rFonts w:ascii="Arial" w:hAnsi="Arial" w:hint="default"/>
      </w:rPr>
    </w:lvl>
    <w:lvl w:ilvl="1" w:tplc="69A2E308" w:tentative="1">
      <w:start w:val="1"/>
      <w:numFmt w:val="bullet"/>
      <w:lvlText w:val="•"/>
      <w:lvlJc w:val="left"/>
      <w:pPr>
        <w:tabs>
          <w:tab w:val="num" w:pos="1440"/>
        </w:tabs>
        <w:ind w:left="1440" w:hanging="360"/>
      </w:pPr>
      <w:rPr>
        <w:rFonts w:ascii="Arial" w:hAnsi="Arial" w:hint="default"/>
      </w:rPr>
    </w:lvl>
    <w:lvl w:ilvl="2" w:tplc="589CED6C" w:tentative="1">
      <w:start w:val="1"/>
      <w:numFmt w:val="bullet"/>
      <w:lvlText w:val="•"/>
      <w:lvlJc w:val="left"/>
      <w:pPr>
        <w:tabs>
          <w:tab w:val="num" w:pos="2160"/>
        </w:tabs>
        <w:ind w:left="2160" w:hanging="360"/>
      </w:pPr>
      <w:rPr>
        <w:rFonts w:ascii="Arial" w:hAnsi="Arial" w:hint="default"/>
      </w:rPr>
    </w:lvl>
    <w:lvl w:ilvl="3" w:tplc="E19E0F72" w:tentative="1">
      <w:start w:val="1"/>
      <w:numFmt w:val="bullet"/>
      <w:lvlText w:val="•"/>
      <w:lvlJc w:val="left"/>
      <w:pPr>
        <w:tabs>
          <w:tab w:val="num" w:pos="2880"/>
        </w:tabs>
        <w:ind w:left="2880" w:hanging="360"/>
      </w:pPr>
      <w:rPr>
        <w:rFonts w:ascii="Arial" w:hAnsi="Arial" w:hint="default"/>
      </w:rPr>
    </w:lvl>
    <w:lvl w:ilvl="4" w:tplc="D514F5F4" w:tentative="1">
      <w:start w:val="1"/>
      <w:numFmt w:val="bullet"/>
      <w:lvlText w:val="•"/>
      <w:lvlJc w:val="left"/>
      <w:pPr>
        <w:tabs>
          <w:tab w:val="num" w:pos="3600"/>
        </w:tabs>
        <w:ind w:left="3600" w:hanging="360"/>
      </w:pPr>
      <w:rPr>
        <w:rFonts w:ascii="Arial" w:hAnsi="Arial" w:hint="default"/>
      </w:rPr>
    </w:lvl>
    <w:lvl w:ilvl="5" w:tplc="2A8E0982" w:tentative="1">
      <w:start w:val="1"/>
      <w:numFmt w:val="bullet"/>
      <w:lvlText w:val="•"/>
      <w:lvlJc w:val="left"/>
      <w:pPr>
        <w:tabs>
          <w:tab w:val="num" w:pos="4320"/>
        </w:tabs>
        <w:ind w:left="4320" w:hanging="360"/>
      </w:pPr>
      <w:rPr>
        <w:rFonts w:ascii="Arial" w:hAnsi="Arial" w:hint="default"/>
      </w:rPr>
    </w:lvl>
    <w:lvl w:ilvl="6" w:tplc="34C02EC8" w:tentative="1">
      <w:start w:val="1"/>
      <w:numFmt w:val="bullet"/>
      <w:lvlText w:val="•"/>
      <w:lvlJc w:val="left"/>
      <w:pPr>
        <w:tabs>
          <w:tab w:val="num" w:pos="5040"/>
        </w:tabs>
        <w:ind w:left="5040" w:hanging="360"/>
      </w:pPr>
      <w:rPr>
        <w:rFonts w:ascii="Arial" w:hAnsi="Arial" w:hint="default"/>
      </w:rPr>
    </w:lvl>
    <w:lvl w:ilvl="7" w:tplc="0BDC5392" w:tentative="1">
      <w:start w:val="1"/>
      <w:numFmt w:val="bullet"/>
      <w:lvlText w:val="•"/>
      <w:lvlJc w:val="left"/>
      <w:pPr>
        <w:tabs>
          <w:tab w:val="num" w:pos="5760"/>
        </w:tabs>
        <w:ind w:left="5760" w:hanging="360"/>
      </w:pPr>
      <w:rPr>
        <w:rFonts w:ascii="Arial" w:hAnsi="Arial" w:hint="default"/>
      </w:rPr>
    </w:lvl>
    <w:lvl w:ilvl="8" w:tplc="9F1CA79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8E1A36"/>
    <w:multiLevelType w:val="hybridMultilevel"/>
    <w:tmpl w:val="9BCAFB1C"/>
    <w:lvl w:ilvl="0" w:tplc="E32C9672">
      <w:start w:val="1"/>
      <w:numFmt w:val="bullet"/>
      <w:lvlText w:val="•"/>
      <w:lvlJc w:val="left"/>
      <w:pPr>
        <w:tabs>
          <w:tab w:val="num" w:pos="720"/>
        </w:tabs>
        <w:ind w:left="720" w:hanging="360"/>
      </w:pPr>
      <w:rPr>
        <w:rFonts w:ascii="Arial" w:hAnsi="Arial" w:hint="default"/>
      </w:rPr>
    </w:lvl>
    <w:lvl w:ilvl="1" w:tplc="1EE81452">
      <w:start w:val="1"/>
      <w:numFmt w:val="bullet"/>
      <w:lvlText w:val="•"/>
      <w:lvlJc w:val="left"/>
      <w:pPr>
        <w:tabs>
          <w:tab w:val="num" w:pos="1440"/>
        </w:tabs>
        <w:ind w:left="1440" w:hanging="360"/>
      </w:pPr>
      <w:rPr>
        <w:rFonts w:ascii="Arial" w:hAnsi="Arial" w:hint="default"/>
      </w:rPr>
    </w:lvl>
    <w:lvl w:ilvl="2" w:tplc="DC1A6974" w:tentative="1">
      <w:start w:val="1"/>
      <w:numFmt w:val="bullet"/>
      <w:lvlText w:val="•"/>
      <w:lvlJc w:val="left"/>
      <w:pPr>
        <w:tabs>
          <w:tab w:val="num" w:pos="2160"/>
        </w:tabs>
        <w:ind w:left="2160" w:hanging="360"/>
      </w:pPr>
      <w:rPr>
        <w:rFonts w:ascii="Arial" w:hAnsi="Arial" w:hint="default"/>
      </w:rPr>
    </w:lvl>
    <w:lvl w:ilvl="3" w:tplc="210ADE6C" w:tentative="1">
      <w:start w:val="1"/>
      <w:numFmt w:val="bullet"/>
      <w:lvlText w:val="•"/>
      <w:lvlJc w:val="left"/>
      <w:pPr>
        <w:tabs>
          <w:tab w:val="num" w:pos="2880"/>
        </w:tabs>
        <w:ind w:left="2880" w:hanging="360"/>
      </w:pPr>
      <w:rPr>
        <w:rFonts w:ascii="Arial" w:hAnsi="Arial" w:hint="default"/>
      </w:rPr>
    </w:lvl>
    <w:lvl w:ilvl="4" w:tplc="6C72C3EC" w:tentative="1">
      <w:start w:val="1"/>
      <w:numFmt w:val="bullet"/>
      <w:lvlText w:val="•"/>
      <w:lvlJc w:val="left"/>
      <w:pPr>
        <w:tabs>
          <w:tab w:val="num" w:pos="3600"/>
        </w:tabs>
        <w:ind w:left="3600" w:hanging="360"/>
      </w:pPr>
      <w:rPr>
        <w:rFonts w:ascii="Arial" w:hAnsi="Arial" w:hint="default"/>
      </w:rPr>
    </w:lvl>
    <w:lvl w:ilvl="5" w:tplc="D4E29186" w:tentative="1">
      <w:start w:val="1"/>
      <w:numFmt w:val="bullet"/>
      <w:lvlText w:val="•"/>
      <w:lvlJc w:val="left"/>
      <w:pPr>
        <w:tabs>
          <w:tab w:val="num" w:pos="4320"/>
        </w:tabs>
        <w:ind w:left="4320" w:hanging="360"/>
      </w:pPr>
      <w:rPr>
        <w:rFonts w:ascii="Arial" w:hAnsi="Arial" w:hint="default"/>
      </w:rPr>
    </w:lvl>
    <w:lvl w:ilvl="6" w:tplc="25ACC1E8" w:tentative="1">
      <w:start w:val="1"/>
      <w:numFmt w:val="bullet"/>
      <w:lvlText w:val="•"/>
      <w:lvlJc w:val="left"/>
      <w:pPr>
        <w:tabs>
          <w:tab w:val="num" w:pos="5040"/>
        </w:tabs>
        <w:ind w:left="5040" w:hanging="360"/>
      </w:pPr>
      <w:rPr>
        <w:rFonts w:ascii="Arial" w:hAnsi="Arial" w:hint="default"/>
      </w:rPr>
    </w:lvl>
    <w:lvl w:ilvl="7" w:tplc="7E8653EC" w:tentative="1">
      <w:start w:val="1"/>
      <w:numFmt w:val="bullet"/>
      <w:lvlText w:val="•"/>
      <w:lvlJc w:val="left"/>
      <w:pPr>
        <w:tabs>
          <w:tab w:val="num" w:pos="5760"/>
        </w:tabs>
        <w:ind w:left="5760" w:hanging="360"/>
      </w:pPr>
      <w:rPr>
        <w:rFonts w:ascii="Arial" w:hAnsi="Arial" w:hint="default"/>
      </w:rPr>
    </w:lvl>
    <w:lvl w:ilvl="8" w:tplc="D88AE1C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357FC7"/>
    <w:multiLevelType w:val="hybridMultilevel"/>
    <w:tmpl w:val="2508FA72"/>
    <w:lvl w:ilvl="0" w:tplc="6D8871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9E4151"/>
    <w:multiLevelType w:val="hybridMultilevel"/>
    <w:tmpl w:val="86A25946"/>
    <w:lvl w:ilvl="0" w:tplc="41302D96">
      <w:start w:val="1"/>
      <w:numFmt w:val="decimal"/>
      <w:lvlText w:val="%1."/>
      <w:lvlJc w:val="left"/>
      <w:pPr>
        <w:ind w:left="720" w:hanging="360"/>
      </w:pPr>
      <w:rPr>
        <w:sz w:val="24"/>
        <w:szCs w:val="24"/>
      </w:rPr>
    </w:lvl>
    <w:lvl w:ilvl="1" w:tplc="26F607FC">
      <w:start w:val="1"/>
      <w:numFmt w:val="lowerLetter"/>
      <w:lvlText w:val="%2."/>
      <w:lvlJc w:val="left"/>
      <w:pPr>
        <w:ind w:left="1440" w:hanging="360"/>
      </w:pPr>
      <w:rPr>
        <w:sz w:val="24"/>
        <w:szCs w:val="24"/>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7339A2"/>
    <w:multiLevelType w:val="multilevel"/>
    <w:tmpl w:val="879AC84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D25EA0"/>
    <w:multiLevelType w:val="hybridMultilevel"/>
    <w:tmpl w:val="7ECE2AC6"/>
    <w:lvl w:ilvl="0" w:tplc="E6F86B2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9E17EE"/>
    <w:multiLevelType w:val="hybridMultilevel"/>
    <w:tmpl w:val="885A8396"/>
    <w:lvl w:ilvl="0" w:tplc="8472B030">
      <w:start w:val="1"/>
      <w:numFmt w:val="bullet"/>
      <w:lvlText w:val="•"/>
      <w:lvlJc w:val="left"/>
      <w:pPr>
        <w:tabs>
          <w:tab w:val="num" w:pos="720"/>
        </w:tabs>
        <w:ind w:left="720" w:hanging="360"/>
      </w:pPr>
      <w:rPr>
        <w:rFonts w:ascii="Arial" w:hAnsi="Arial" w:hint="default"/>
      </w:rPr>
    </w:lvl>
    <w:lvl w:ilvl="1" w:tplc="9E8C070A" w:tentative="1">
      <w:start w:val="1"/>
      <w:numFmt w:val="bullet"/>
      <w:lvlText w:val="•"/>
      <w:lvlJc w:val="left"/>
      <w:pPr>
        <w:tabs>
          <w:tab w:val="num" w:pos="1440"/>
        </w:tabs>
        <w:ind w:left="1440" w:hanging="360"/>
      </w:pPr>
      <w:rPr>
        <w:rFonts w:ascii="Arial" w:hAnsi="Arial" w:hint="default"/>
      </w:rPr>
    </w:lvl>
    <w:lvl w:ilvl="2" w:tplc="85663E94" w:tentative="1">
      <w:start w:val="1"/>
      <w:numFmt w:val="bullet"/>
      <w:lvlText w:val="•"/>
      <w:lvlJc w:val="left"/>
      <w:pPr>
        <w:tabs>
          <w:tab w:val="num" w:pos="2160"/>
        </w:tabs>
        <w:ind w:left="2160" w:hanging="360"/>
      </w:pPr>
      <w:rPr>
        <w:rFonts w:ascii="Arial" w:hAnsi="Arial" w:hint="default"/>
      </w:rPr>
    </w:lvl>
    <w:lvl w:ilvl="3" w:tplc="0EC4E9D2" w:tentative="1">
      <w:start w:val="1"/>
      <w:numFmt w:val="bullet"/>
      <w:lvlText w:val="•"/>
      <w:lvlJc w:val="left"/>
      <w:pPr>
        <w:tabs>
          <w:tab w:val="num" w:pos="2880"/>
        </w:tabs>
        <w:ind w:left="2880" w:hanging="360"/>
      </w:pPr>
      <w:rPr>
        <w:rFonts w:ascii="Arial" w:hAnsi="Arial" w:hint="default"/>
      </w:rPr>
    </w:lvl>
    <w:lvl w:ilvl="4" w:tplc="AFE0B03A" w:tentative="1">
      <w:start w:val="1"/>
      <w:numFmt w:val="bullet"/>
      <w:lvlText w:val="•"/>
      <w:lvlJc w:val="left"/>
      <w:pPr>
        <w:tabs>
          <w:tab w:val="num" w:pos="3600"/>
        </w:tabs>
        <w:ind w:left="3600" w:hanging="360"/>
      </w:pPr>
      <w:rPr>
        <w:rFonts w:ascii="Arial" w:hAnsi="Arial" w:hint="default"/>
      </w:rPr>
    </w:lvl>
    <w:lvl w:ilvl="5" w:tplc="221C0782" w:tentative="1">
      <w:start w:val="1"/>
      <w:numFmt w:val="bullet"/>
      <w:lvlText w:val="•"/>
      <w:lvlJc w:val="left"/>
      <w:pPr>
        <w:tabs>
          <w:tab w:val="num" w:pos="4320"/>
        </w:tabs>
        <w:ind w:left="4320" w:hanging="360"/>
      </w:pPr>
      <w:rPr>
        <w:rFonts w:ascii="Arial" w:hAnsi="Arial" w:hint="default"/>
      </w:rPr>
    </w:lvl>
    <w:lvl w:ilvl="6" w:tplc="5D90FA90" w:tentative="1">
      <w:start w:val="1"/>
      <w:numFmt w:val="bullet"/>
      <w:lvlText w:val="•"/>
      <w:lvlJc w:val="left"/>
      <w:pPr>
        <w:tabs>
          <w:tab w:val="num" w:pos="5040"/>
        </w:tabs>
        <w:ind w:left="5040" w:hanging="360"/>
      </w:pPr>
      <w:rPr>
        <w:rFonts w:ascii="Arial" w:hAnsi="Arial" w:hint="default"/>
      </w:rPr>
    </w:lvl>
    <w:lvl w:ilvl="7" w:tplc="253A68F8" w:tentative="1">
      <w:start w:val="1"/>
      <w:numFmt w:val="bullet"/>
      <w:lvlText w:val="•"/>
      <w:lvlJc w:val="left"/>
      <w:pPr>
        <w:tabs>
          <w:tab w:val="num" w:pos="5760"/>
        </w:tabs>
        <w:ind w:left="5760" w:hanging="360"/>
      </w:pPr>
      <w:rPr>
        <w:rFonts w:ascii="Arial" w:hAnsi="Arial" w:hint="default"/>
      </w:rPr>
    </w:lvl>
    <w:lvl w:ilvl="8" w:tplc="8698FFA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3133778"/>
    <w:multiLevelType w:val="hybridMultilevel"/>
    <w:tmpl w:val="3A22A554"/>
    <w:lvl w:ilvl="0" w:tplc="16ECD35C">
      <w:start w:val="1"/>
      <w:numFmt w:val="decimal"/>
      <w:lvlText w:val="%1."/>
      <w:lvlJc w:val="left"/>
      <w:pPr>
        <w:ind w:left="720" w:hanging="360"/>
      </w:pPr>
      <w:rPr>
        <w:sz w:val="24"/>
        <w:szCs w:val="24"/>
      </w:rPr>
    </w:lvl>
    <w:lvl w:ilvl="1" w:tplc="CC5C76C0">
      <w:start w:val="1"/>
      <w:numFmt w:val="lowerLetter"/>
      <w:lvlText w:val="%2."/>
      <w:lvlJc w:val="left"/>
      <w:pPr>
        <w:ind w:left="1440" w:hanging="360"/>
      </w:pPr>
      <w:rPr>
        <w:sz w:val="24"/>
        <w:szCs w:val="24"/>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916A35"/>
    <w:multiLevelType w:val="multilevel"/>
    <w:tmpl w:val="80CEE0A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0" w15:restartNumberingAfterBreak="0">
    <w:nsid w:val="61106AB7"/>
    <w:multiLevelType w:val="hybridMultilevel"/>
    <w:tmpl w:val="0054F970"/>
    <w:lvl w:ilvl="0" w:tplc="C8F28E56">
      <w:start w:val="1"/>
      <w:numFmt w:val="decimal"/>
      <w:lvlText w:val="%1."/>
      <w:lvlJc w:val="left"/>
      <w:pPr>
        <w:ind w:left="720" w:hanging="360"/>
      </w:pPr>
      <w:rPr>
        <w:rFonts w:ascii="Century Schoolbook" w:hAnsi="Century Schoolbook" w:hint="default"/>
        <w:color w:val="auto"/>
        <w:sz w:val="24"/>
        <w:szCs w:val="24"/>
      </w:rPr>
    </w:lvl>
    <w:lvl w:ilvl="1" w:tplc="FFFFFFFF">
      <w:start w:val="1"/>
      <w:numFmt w:val="lowerLetter"/>
      <w:lvlText w:val="%2."/>
      <w:lvlJc w:val="left"/>
      <w:pPr>
        <w:ind w:left="1440" w:hanging="360"/>
      </w:pPr>
      <w:rPr>
        <w:sz w:val="24"/>
        <w:szCs w:val="24"/>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8C4536"/>
    <w:multiLevelType w:val="multilevel"/>
    <w:tmpl w:val="EA460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8B23A3"/>
    <w:multiLevelType w:val="multilevel"/>
    <w:tmpl w:val="BDBA163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149053614">
    <w:abstractNumId w:val="0"/>
  </w:num>
  <w:num w:numId="2" w16cid:durableId="2135245391">
    <w:abstractNumId w:val="5"/>
  </w:num>
  <w:num w:numId="3" w16cid:durableId="1589004734">
    <w:abstractNumId w:val="4"/>
  </w:num>
  <w:num w:numId="4" w16cid:durableId="433207925">
    <w:abstractNumId w:val="8"/>
  </w:num>
  <w:num w:numId="5" w16cid:durableId="751245680">
    <w:abstractNumId w:val="12"/>
  </w:num>
  <w:num w:numId="6" w16cid:durableId="710803933">
    <w:abstractNumId w:val="10"/>
  </w:num>
  <w:num w:numId="7" w16cid:durableId="1442726575">
    <w:abstractNumId w:val="6"/>
  </w:num>
  <w:num w:numId="8" w16cid:durableId="1826700799">
    <w:abstractNumId w:val="1"/>
  </w:num>
  <w:num w:numId="9" w16cid:durableId="1838573412">
    <w:abstractNumId w:val="3"/>
  </w:num>
  <w:num w:numId="10" w16cid:durableId="760299903">
    <w:abstractNumId w:val="7"/>
  </w:num>
  <w:num w:numId="11" w16cid:durableId="768424922">
    <w:abstractNumId w:val="2"/>
  </w:num>
  <w:num w:numId="12" w16cid:durableId="1389840551">
    <w:abstractNumId w:val="9"/>
  </w:num>
  <w:num w:numId="13" w16cid:durableId="15045878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048"/>
    <w:rsid w:val="0002440D"/>
    <w:rsid w:val="000257B0"/>
    <w:rsid w:val="000630D7"/>
    <w:rsid w:val="00082BA9"/>
    <w:rsid w:val="000870DB"/>
    <w:rsid w:val="000938D5"/>
    <w:rsid w:val="000B46EE"/>
    <w:rsid w:val="000B4B12"/>
    <w:rsid w:val="000E2410"/>
    <w:rsid w:val="00102D9A"/>
    <w:rsid w:val="00116768"/>
    <w:rsid w:val="00127B89"/>
    <w:rsid w:val="001504B9"/>
    <w:rsid w:val="00156008"/>
    <w:rsid w:val="001A16AC"/>
    <w:rsid w:val="001B16D2"/>
    <w:rsid w:val="001C1B49"/>
    <w:rsid w:val="001C429C"/>
    <w:rsid w:val="001C4B73"/>
    <w:rsid w:val="001C56C9"/>
    <w:rsid w:val="001D489D"/>
    <w:rsid w:val="001D55D7"/>
    <w:rsid w:val="001E79A2"/>
    <w:rsid w:val="0020650B"/>
    <w:rsid w:val="00224450"/>
    <w:rsid w:val="00247DE1"/>
    <w:rsid w:val="00272492"/>
    <w:rsid w:val="002B40E1"/>
    <w:rsid w:val="002C3BE4"/>
    <w:rsid w:val="002E723C"/>
    <w:rsid w:val="002F39EE"/>
    <w:rsid w:val="002F3F5E"/>
    <w:rsid w:val="0030079C"/>
    <w:rsid w:val="00300C7F"/>
    <w:rsid w:val="0033488B"/>
    <w:rsid w:val="00365667"/>
    <w:rsid w:val="00367681"/>
    <w:rsid w:val="00367AA1"/>
    <w:rsid w:val="00375097"/>
    <w:rsid w:val="00407ED9"/>
    <w:rsid w:val="00435DF3"/>
    <w:rsid w:val="0046249C"/>
    <w:rsid w:val="00472CFA"/>
    <w:rsid w:val="0047386C"/>
    <w:rsid w:val="004A2F69"/>
    <w:rsid w:val="004B2B86"/>
    <w:rsid w:val="00517FDE"/>
    <w:rsid w:val="00534DBD"/>
    <w:rsid w:val="00543B1A"/>
    <w:rsid w:val="00580D27"/>
    <w:rsid w:val="00584F6E"/>
    <w:rsid w:val="00591CE6"/>
    <w:rsid w:val="00592150"/>
    <w:rsid w:val="005A58E0"/>
    <w:rsid w:val="005B5162"/>
    <w:rsid w:val="005C03F6"/>
    <w:rsid w:val="005C1A57"/>
    <w:rsid w:val="005C2D17"/>
    <w:rsid w:val="005C7879"/>
    <w:rsid w:val="00674891"/>
    <w:rsid w:val="006857F1"/>
    <w:rsid w:val="0068787E"/>
    <w:rsid w:val="006A48C8"/>
    <w:rsid w:val="006B3AAB"/>
    <w:rsid w:val="00712030"/>
    <w:rsid w:val="0071277A"/>
    <w:rsid w:val="007132C0"/>
    <w:rsid w:val="00722AB7"/>
    <w:rsid w:val="0072710B"/>
    <w:rsid w:val="00745A90"/>
    <w:rsid w:val="00764FA3"/>
    <w:rsid w:val="00765550"/>
    <w:rsid w:val="007A0B95"/>
    <w:rsid w:val="007B53F2"/>
    <w:rsid w:val="00810C94"/>
    <w:rsid w:val="00812227"/>
    <w:rsid w:val="00814EAF"/>
    <w:rsid w:val="00855E6B"/>
    <w:rsid w:val="0086388A"/>
    <w:rsid w:val="00866A2A"/>
    <w:rsid w:val="0088311F"/>
    <w:rsid w:val="00885C1B"/>
    <w:rsid w:val="008B3921"/>
    <w:rsid w:val="008C232D"/>
    <w:rsid w:val="008C3FB8"/>
    <w:rsid w:val="008F6A1B"/>
    <w:rsid w:val="009409C0"/>
    <w:rsid w:val="009558D5"/>
    <w:rsid w:val="00963296"/>
    <w:rsid w:val="009956DF"/>
    <w:rsid w:val="009A3D9C"/>
    <w:rsid w:val="009C45CF"/>
    <w:rsid w:val="009C76C7"/>
    <w:rsid w:val="009D4313"/>
    <w:rsid w:val="009D67C2"/>
    <w:rsid w:val="009E1007"/>
    <w:rsid w:val="00A02979"/>
    <w:rsid w:val="00A057BD"/>
    <w:rsid w:val="00A15C4C"/>
    <w:rsid w:val="00A17C69"/>
    <w:rsid w:val="00A23E21"/>
    <w:rsid w:val="00A3001D"/>
    <w:rsid w:val="00A32E8B"/>
    <w:rsid w:val="00A35267"/>
    <w:rsid w:val="00A3567A"/>
    <w:rsid w:val="00A4240A"/>
    <w:rsid w:val="00A44F5A"/>
    <w:rsid w:val="00A47DBD"/>
    <w:rsid w:val="00A9234E"/>
    <w:rsid w:val="00AA1448"/>
    <w:rsid w:val="00AA772C"/>
    <w:rsid w:val="00AB4693"/>
    <w:rsid w:val="00AE308C"/>
    <w:rsid w:val="00AE41A3"/>
    <w:rsid w:val="00AE4D94"/>
    <w:rsid w:val="00B17A45"/>
    <w:rsid w:val="00B20583"/>
    <w:rsid w:val="00B20643"/>
    <w:rsid w:val="00B235CF"/>
    <w:rsid w:val="00B24C5E"/>
    <w:rsid w:val="00B37A28"/>
    <w:rsid w:val="00B543B6"/>
    <w:rsid w:val="00B603DB"/>
    <w:rsid w:val="00B77379"/>
    <w:rsid w:val="00B92605"/>
    <w:rsid w:val="00B961E4"/>
    <w:rsid w:val="00BC422F"/>
    <w:rsid w:val="00BE600C"/>
    <w:rsid w:val="00BF3711"/>
    <w:rsid w:val="00C1178B"/>
    <w:rsid w:val="00C668B1"/>
    <w:rsid w:val="00CA2CB1"/>
    <w:rsid w:val="00CC45E0"/>
    <w:rsid w:val="00D02032"/>
    <w:rsid w:val="00D27AF6"/>
    <w:rsid w:val="00D361FD"/>
    <w:rsid w:val="00D36292"/>
    <w:rsid w:val="00DA6BAA"/>
    <w:rsid w:val="00DC5066"/>
    <w:rsid w:val="00DE5AC8"/>
    <w:rsid w:val="00DF223C"/>
    <w:rsid w:val="00E0429F"/>
    <w:rsid w:val="00E04C45"/>
    <w:rsid w:val="00E26810"/>
    <w:rsid w:val="00E472B7"/>
    <w:rsid w:val="00E76DEA"/>
    <w:rsid w:val="00E91A30"/>
    <w:rsid w:val="00E938A8"/>
    <w:rsid w:val="00EB472B"/>
    <w:rsid w:val="00EB7FCD"/>
    <w:rsid w:val="00EC1048"/>
    <w:rsid w:val="00EE22F7"/>
    <w:rsid w:val="00EE6B7B"/>
    <w:rsid w:val="00EE6C48"/>
    <w:rsid w:val="00EE7142"/>
    <w:rsid w:val="00F144DC"/>
    <w:rsid w:val="00F4690B"/>
    <w:rsid w:val="00F51970"/>
    <w:rsid w:val="00F530E5"/>
    <w:rsid w:val="00F62AE3"/>
    <w:rsid w:val="00F81E04"/>
    <w:rsid w:val="00F85BB4"/>
    <w:rsid w:val="00F949B3"/>
    <w:rsid w:val="00F9752E"/>
    <w:rsid w:val="00FA570D"/>
    <w:rsid w:val="00FB43B7"/>
    <w:rsid w:val="00FF5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3D35C"/>
  <w15:chartTrackingRefBased/>
  <w15:docId w15:val="{9BA298BD-1500-4F59-92D4-D83D8662A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773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C1A5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10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C1048"/>
    <w:pPr>
      <w:ind w:left="720"/>
      <w:contextualSpacing/>
    </w:pPr>
  </w:style>
  <w:style w:type="character" w:styleId="CommentReference">
    <w:name w:val="annotation reference"/>
    <w:basedOn w:val="DefaultParagraphFont"/>
    <w:uiPriority w:val="99"/>
    <w:semiHidden/>
    <w:unhideWhenUsed/>
    <w:rsid w:val="00A47DBD"/>
    <w:rPr>
      <w:sz w:val="16"/>
      <w:szCs w:val="16"/>
    </w:rPr>
  </w:style>
  <w:style w:type="paragraph" w:styleId="CommentText">
    <w:name w:val="annotation text"/>
    <w:basedOn w:val="Normal"/>
    <w:link w:val="CommentTextChar"/>
    <w:uiPriority w:val="99"/>
    <w:unhideWhenUsed/>
    <w:rsid w:val="00A47DBD"/>
    <w:pPr>
      <w:spacing w:line="240" w:lineRule="auto"/>
    </w:pPr>
    <w:rPr>
      <w:sz w:val="20"/>
      <w:szCs w:val="20"/>
    </w:rPr>
  </w:style>
  <w:style w:type="character" w:customStyle="1" w:styleId="CommentTextChar">
    <w:name w:val="Comment Text Char"/>
    <w:basedOn w:val="DefaultParagraphFont"/>
    <w:link w:val="CommentText"/>
    <w:uiPriority w:val="99"/>
    <w:rsid w:val="00A47DBD"/>
    <w:rPr>
      <w:sz w:val="20"/>
      <w:szCs w:val="20"/>
    </w:rPr>
  </w:style>
  <w:style w:type="character" w:customStyle="1" w:styleId="titleauthoretc">
    <w:name w:val="titleauthoretc"/>
    <w:basedOn w:val="DefaultParagraphFont"/>
    <w:rsid w:val="00A47DBD"/>
  </w:style>
  <w:style w:type="character" w:styleId="Hyperlink">
    <w:name w:val="Hyperlink"/>
    <w:basedOn w:val="DefaultParagraphFont"/>
    <w:uiPriority w:val="99"/>
    <w:unhideWhenUsed/>
    <w:rsid w:val="005C1A57"/>
    <w:rPr>
      <w:color w:val="0563C1" w:themeColor="hyperlink"/>
      <w:u w:val="single"/>
    </w:rPr>
  </w:style>
  <w:style w:type="character" w:styleId="UnresolvedMention">
    <w:name w:val="Unresolved Mention"/>
    <w:basedOn w:val="DefaultParagraphFont"/>
    <w:uiPriority w:val="99"/>
    <w:semiHidden/>
    <w:unhideWhenUsed/>
    <w:rsid w:val="005C1A57"/>
    <w:rPr>
      <w:color w:val="605E5C"/>
      <w:shd w:val="clear" w:color="auto" w:fill="E1DFDD"/>
    </w:rPr>
  </w:style>
  <w:style w:type="character" w:customStyle="1" w:styleId="Heading3Char">
    <w:name w:val="Heading 3 Char"/>
    <w:basedOn w:val="DefaultParagraphFont"/>
    <w:link w:val="Heading3"/>
    <w:uiPriority w:val="9"/>
    <w:rsid w:val="005C1A57"/>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BC422F"/>
    <w:rPr>
      <w:b/>
      <w:bCs/>
    </w:rPr>
  </w:style>
  <w:style w:type="character" w:customStyle="1" w:styleId="Heading2Char">
    <w:name w:val="Heading 2 Char"/>
    <w:basedOn w:val="DefaultParagraphFont"/>
    <w:link w:val="Heading2"/>
    <w:uiPriority w:val="9"/>
    <w:semiHidden/>
    <w:rsid w:val="00B77379"/>
    <w:rPr>
      <w:rFonts w:asciiTheme="majorHAnsi" w:eastAsiaTheme="majorEastAsia" w:hAnsiTheme="majorHAnsi" w:cstheme="majorBidi"/>
      <w:color w:val="2F5496" w:themeColor="accent1" w:themeShade="BF"/>
      <w:sz w:val="26"/>
      <w:szCs w:val="26"/>
    </w:rPr>
  </w:style>
  <w:style w:type="character" w:customStyle="1" w:styleId="nowrap">
    <w:name w:val="nowrap"/>
    <w:basedOn w:val="DefaultParagraphFont"/>
    <w:rsid w:val="00FA570D"/>
  </w:style>
  <w:style w:type="paragraph" w:styleId="Header">
    <w:name w:val="header"/>
    <w:basedOn w:val="Normal"/>
    <w:link w:val="HeaderChar"/>
    <w:uiPriority w:val="99"/>
    <w:unhideWhenUsed/>
    <w:rsid w:val="009D67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7C2"/>
  </w:style>
  <w:style w:type="paragraph" w:styleId="Footer">
    <w:name w:val="footer"/>
    <w:basedOn w:val="Normal"/>
    <w:link w:val="FooterChar"/>
    <w:uiPriority w:val="99"/>
    <w:unhideWhenUsed/>
    <w:rsid w:val="009D67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7C2"/>
  </w:style>
  <w:style w:type="paragraph" w:styleId="CommentSubject">
    <w:name w:val="annotation subject"/>
    <w:basedOn w:val="CommentText"/>
    <w:next w:val="CommentText"/>
    <w:link w:val="CommentSubjectChar"/>
    <w:uiPriority w:val="99"/>
    <w:semiHidden/>
    <w:unhideWhenUsed/>
    <w:rsid w:val="00D02032"/>
    <w:rPr>
      <w:b/>
      <w:bCs/>
    </w:rPr>
  </w:style>
  <w:style w:type="character" w:customStyle="1" w:styleId="CommentSubjectChar">
    <w:name w:val="Comment Subject Char"/>
    <w:basedOn w:val="CommentTextChar"/>
    <w:link w:val="CommentSubject"/>
    <w:uiPriority w:val="99"/>
    <w:semiHidden/>
    <w:rsid w:val="00D02032"/>
    <w:rPr>
      <w:b/>
      <w:bCs/>
      <w:sz w:val="20"/>
      <w:szCs w:val="20"/>
    </w:rPr>
  </w:style>
  <w:style w:type="character" w:styleId="Emphasis">
    <w:name w:val="Emphasis"/>
    <w:basedOn w:val="DefaultParagraphFont"/>
    <w:uiPriority w:val="20"/>
    <w:qFormat/>
    <w:rsid w:val="007132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05702">
      <w:bodyDiv w:val="1"/>
      <w:marLeft w:val="0"/>
      <w:marRight w:val="0"/>
      <w:marTop w:val="0"/>
      <w:marBottom w:val="0"/>
      <w:divBdr>
        <w:top w:val="none" w:sz="0" w:space="0" w:color="auto"/>
        <w:left w:val="none" w:sz="0" w:space="0" w:color="auto"/>
        <w:bottom w:val="none" w:sz="0" w:space="0" w:color="auto"/>
        <w:right w:val="none" w:sz="0" w:space="0" w:color="auto"/>
      </w:divBdr>
    </w:div>
    <w:div w:id="96027383">
      <w:bodyDiv w:val="1"/>
      <w:marLeft w:val="0"/>
      <w:marRight w:val="0"/>
      <w:marTop w:val="0"/>
      <w:marBottom w:val="0"/>
      <w:divBdr>
        <w:top w:val="none" w:sz="0" w:space="0" w:color="auto"/>
        <w:left w:val="none" w:sz="0" w:space="0" w:color="auto"/>
        <w:bottom w:val="none" w:sz="0" w:space="0" w:color="auto"/>
        <w:right w:val="none" w:sz="0" w:space="0" w:color="auto"/>
      </w:divBdr>
    </w:div>
    <w:div w:id="110131079">
      <w:bodyDiv w:val="1"/>
      <w:marLeft w:val="0"/>
      <w:marRight w:val="0"/>
      <w:marTop w:val="0"/>
      <w:marBottom w:val="0"/>
      <w:divBdr>
        <w:top w:val="none" w:sz="0" w:space="0" w:color="auto"/>
        <w:left w:val="none" w:sz="0" w:space="0" w:color="auto"/>
        <w:bottom w:val="none" w:sz="0" w:space="0" w:color="auto"/>
        <w:right w:val="none" w:sz="0" w:space="0" w:color="auto"/>
      </w:divBdr>
      <w:divsChild>
        <w:div w:id="170536329">
          <w:marLeft w:val="288"/>
          <w:marRight w:val="0"/>
          <w:marTop w:val="180"/>
          <w:marBottom w:val="0"/>
          <w:divBdr>
            <w:top w:val="none" w:sz="0" w:space="0" w:color="auto"/>
            <w:left w:val="none" w:sz="0" w:space="0" w:color="auto"/>
            <w:bottom w:val="none" w:sz="0" w:space="0" w:color="auto"/>
            <w:right w:val="none" w:sz="0" w:space="0" w:color="auto"/>
          </w:divBdr>
        </w:div>
        <w:div w:id="892425544">
          <w:marLeft w:val="288"/>
          <w:marRight w:val="0"/>
          <w:marTop w:val="180"/>
          <w:marBottom w:val="0"/>
          <w:divBdr>
            <w:top w:val="none" w:sz="0" w:space="0" w:color="auto"/>
            <w:left w:val="none" w:sz="0" w:space="0" w:color="auto"/>
            <w:bottom w:val="none" w:sz="0" w:space="0" w:color="auto"/>
            <w:right w:val="none" w:sz="0" w:space="0" w:color="auto"/>
          </w:divBdr>
        </w:div>
        <w:div w:id="281305530">
          <w:marLeft w:val="288"/>
          <w:marRight w:val="0"/>
          <w:marTop w:val="180"/>
          <w:marBottom w:val="0"/>
          <w:divBdr>
            <w:top w:val="none" w:sz="0" w:space="0" w:color="auto"/>
            <w:left w:val="none" w:sz="0" w:space="0" w:color="auto"/>
            <w:bottom w:val="none" w:sz="0" w:space="0" w:color="auto"/>
            <w:right w:val="none" w:sz="0" w:space="0" w:color="auto"/>
          </w:divBdr>
        </w:div>
        <w:div w:id="1503665628">
          <w:marLeft w:val="288"/>
          <w:marRight w:val="0"/>
          <w:marTop w:val="180"/>
          <w:marBottom w:val="0"/>
          <w:divBdr>
            <w:top w:val="none" w:sz="0" w:space="0" w:color="auto"/>
            <w:left w:val="none" w:sz="0" w:space="0" w:color="auto"/>
            <w:bottom w:val="none" w:sz="0" w:space="0" w:color="auto"/>
            <w:right w:val="none" w:sz="0" w:space="0" w:color="auto"/>
          </w:divBdr>
        </w:div>
      </w:divsChild>
    </w:div>
    <w:div w:id="349649210">
      <w:bodyDiv w:val="1"/>
      <w:marLeft w:val="0"/>
      <w:marRight w:val="0"/>
      <w:marTop w:val="0"/>
      <w:marBottom w:val="0"/>
      <w:divBdr>
        <w:top w:val="none" w:sz="0" w:space="0" w:color="auto"/>
        <w:left w:val="none" w:sz="0" w:space="0" w:color="auto"/>
        <w:bottom w:val="none" w:sz="0" w:space="0" w:color="auto"/>
        <w:right w:val="none" w:sz="0" w:space="0" w:color="auto"/>
      </w:divBdr>
      <w:divsChild>
        <w:div w:id="465271857">
          <w:marLeft w:val="0"/>
          <w:marRight w:val="0"/>
          <w:marTop w:val="0"/>
          <w:marBottom w:val="0"/>
          <w:divBdr>
            <w:top w:val="none" w:sz="0" w:space="0" w:color="auto"/>
            <w:left w:val="none" w:sz="0" w:space="0" w:color="auto"/>
            <w:bottom w:val="none" w:sz="0" w:space="0" w:color="auto"/>
            <w:right w:val="none" w:sz="0" w:space="0" w:color="auto"/>
          </w:divBdr>
        </w:div>
      </w:divsChild>
    </w:div>
    <w:div w:id="456610591">
      <w:bodyDiv w:val="1"/>
      <w:marLeft w:val="0"/>
      <w:marRight w:val="0"/>
      <w:marTop w:val="0"/>
      <w:marBottom w:val="0"/>
      <w:divBdr>
        <w:top w:val="none" w:sz="0" w:space="0" w:color="auto"/>
        <w:left w:val="none" w:sz="0" w:space="0" w:color="auto"/>
        <w:bottom w:val="none" w:sz="0" w:space="0" w:color="auto"/>
        <w:right w:val="none" w:sz="0" w:space="0" w:color="auto"/>
      </w:divBdr>
    </w:div>
    <w:div w:id="899633007">
      <w:bodyDiv w:val="1"/>
      <w:marLeft w:val="0"/>
      <w:marRight w:val="0"/>
      <w:marTop w:val="0"/>
      <w:marBottom w:val="0"/>
      <w:divBdr>
        <w:top w:val="none" w:sz="0" w:space="0" w:color="auto"/>
        <w:left w:val="none" w:sz="0" w:space="0" w:color="auto"/>
        <w:bottom w:val="none" w:sz="0" w:space="0" w:color="auto"/>
        <w:right w:val="none" w:sz="0" w:space="0" w:color="auto"/>
      </w:divBdr>
    </w:div>
    <w:div w:id="1097167656">
      <w:bodyDiv w:val="1"/>
      <w:marLeft w:val="0"/>
      <w:marRight w:val="0"/>
      <w:marTop w:val="0"/>
      <w:marBottom w:val="0"/>
      <w:divBdr>
        <w:top w:val="none" w:sz="0" w:space="0" w:color="auto"/>
        <w:left w:val="none" w:sz="0" w:space="0" w:color="auto"/>
        <w:bottom w:val="none" w:sz="0" w:space="0" w:color="auto"/>
        <w:right w:val="none" w:sz="0" w:space="0" w:color="auto"/>
      </w:divBdr>
      <w:divsChild>
        <w:div w:id="1577782840">
          <w:marLeft w:val="0"/>
          <w:marRight w:val="0"/>
          <w:marTop w:val="0"/>
          <w:marBottom w:val="0"/>
          <w:divBdr>
            <w:top w:val="none" w:sz="0" w:space="0" w:color="auto"/>
            <w:left w:val="none" w:sz="0" w:space="0" w:color="auto"/>
            <w:bottom w:val="none" w:sz="0" w:space="0" w:color="auto"/>
            <w:right w:val="none" w:sz="0" w:space="0" w:color="auto"/>
          </w:divBdr>
        </w:div>
        <w:div w:id="265159492">
          <w:marLeft w:val="0"/>
          <w:marRight w:val="0"/>
          <w:marTop w:val="0"/>
          <w:marBottom w:val="0"/>
          <w:divBdr>
            <w:top w:val="none" w:sz="0" w:space="0" w:color="auto"/>
            <w:left w:val="none" w:sz="0" w:space="0" w:color="auto"/>
            <w:bottom w:val="none" w:sz="0" w:space="0" w:color="auto"/>
            <w:right w:val="none" w:sz="0" w:space="0" w:color="auto"/>
          </w:divBdr>
        </w:div>
      </w:divsChild>
    </w:div>
    <w:div w:id="1185822601">
      <w:bodyDiv w:val="1"/>
      <w:marLeft w:val="0"/>
      <w:marRight w:val="0"/>
      <w:marTop w:val="0"/>
      <w:marBottom w:val="0"/>
      <w:divBdr>
        <w:top w:val="none" w:sz="0" w:space="0" w:color="auto"/>
        <w:left w:val="none" w:sz="0" w:space="0" w:color="auto"/>
        <w:bottom w:val="none" w:sz="0" w:space="0" w:color="auto"/>
        <w:right w:val="none" w:sz="0" w:space="0" w:color="auto"/>
      </w:divBdr>
    </w:div>
    <w:div w:id="1329752863">
      <w:bodyDiv w:val="1"/>
      <w:marLeft w:val="0"/>
      <w:marRight w:val="0"/>
      <w:marTop w:val="0"/>
      <w:marBottom w:val="0"/>
      <w:divBdr>
        <w:top w:val="none" w:sz="0" w:space="0" w:color="auto"/>
        <w:left w:val="none" w:sz="0" w:space="0" w:color="auto"/>
        <w:bottom w:val="none" w:sz="0" w:space="0" w:color="auto"/>
        <w:right w:val="none" w:sz="0" w:space="0" w:color="auto"/>
      </w:divBdr>
    </w:div>
    <w:div w:id="1335841119">
      <w:bodyDiv w:val="1"/>
      <w:marLeft w:val="0"/>
      <w:marRight w:val="0"/>
      <w:marTop w:val="0"/>
      <w:marBottom w:val="0"/>
      <w:divBdr>
        <w:top w:val="none" w:sz="0" w:space="0" w:color="auto"/>
        <w:left w:val="none" w:sz="0" w:space="0" w:color="auto"/>
        <w:bottom w:val="none" w:sz="0" w:space="0" w:color="auto"/>
        <w:right w:val="none" w:sz="0" w:space="0" w:color="auto"/>
      </w:divBdr>
    </w:div>
    <w:div w:id="1651785298">
      <w:bodyDiv w:val="1"/>
      <w:marLeft w:val="0"/>
      <w:marRight w:val="0"/>
      <w:marTop w:val="0"/>
      <w:marBottom w:val="0"/>
      <w:divBdr>
        <w:top w:val="none" w:sz="0" w:space="0" w:color="auto"/>
        <w:left w:val="none" w:sz="0" w:space="0" w:color="auto"/>
        <w:bottom w:val="none" w:sz="0" w:space="0" w:color="auto"/>
        <w:right w:val="none" w:sz="0" w:space="0" w:color="auto"/>
      </w:divBdr>
      <w:divsChild>
        <w:div w:id="1907567461">
          <w:marLeft w:val="0"/>
          <w:marRight w:val="0"/>
          <w:marTop w:val="0"/>
          <w:marBottom w:val="0"/>
          <w:divBdr>
            <w:top w:val="none" w:sz="0" w:space="0" w:color="auto"/>
            <w:left w:val="none" w:sz="0" w:space="0" w:color="auto"/>
            <w:bottom w:val="none" w:sz="0" w:space="0" w:color="auto"/>
            <w:right w:val="none" w:sz="0" w:space="0" w:color="auto"/>
          </w:divBdr>
        </w:div>
      </w:divsChild>
    </w:div>
    <w:div w:id="1892307168">
      <w:bodyDiv w:val="1"/>
      <w:marLeft w:val="0"/>
      <w:marRight w:val="0"/>
      <w:marTop w:val="0"/>
      <w:marBottom w:val="0"/>
      <w:divBdr>
        <w:top w:val="none" w:sz="0" w:space="0" w:color="auto"/>
        <w:left w:val="none" w:sz="0" w:space="0" w:color="auto"/>
        <w:bottom w:val="none" w:sz="0" w:space="0" w:color="auto"/>
        <w:right w:val="none" w:sz="0" w:space="0" w:color="auto"/>
      </w:divBdr>
      <w:divsChild>
        <w:div w:id="1304433677">
          <w:marLeft w:val="720"/>
          <w:marRight w:val="0"/>
          <w:marTop w:val="100"/>
          <w:marBottom w:val="0"/>
          <w:divBdr>
            <w:top w:val="none" w:sz="0" w:space="0" w:color="auto"/>
            <w:left w:val="none" w:sz="0" w:space="0" w:color="auto"/>
            <w:bottom w:val="none" w:sz="0" w:space="0" w:color="auto"/>
            <w:right w:val="none" w:sz="0" w:space="0" w:color="auto"/>
          </w:divBdr>
        </w:div>
        <w:div w:id="1283921642">
          <w:marLeft w:val="720"/>
          <w:marRight w:val="0"/>
          <w:marTop w:val="100"/>
          <w:marBottom w:val="0"/>
          <w:divBdr>
            <w:top w:val="none" w:sz="0" w:space="0" w:color="auto"/>
            <w:left w:val="none" w:sz="0" w:space="0" w:color="auto"/>
            <w:bottom w:val="none" w:sz="0" w:space="0" w:color="auto"/>
            <w:right w:val="none" w:sz="0" w:space="0" w:color="auto"/>
          </w:divBdr>
        </w:div>
        <w:div w:id="582951601">
          <w:marLeft w:val="720"/>
          <w:marRight w:val="0"/>
          <w:marTop w:val="100"/>
          <w:marBottom w:val="0"/>
          <w:divBdr>
            <w:top w:val="none" w:sz="0" w:space="0" w:color="auto"/>
            <w:left w:val="none" w:sz="0" w:space="0" w:color="auto"/>
            <w:bottom w:val="none" w:sz="0" w:space="0" w:color="auto"/>
            <w:right w:val="none" w:sz="0" w:space="0" w:color="auto"/>
          </w:divBdr>
        </w:div>
        <w:div w:id="491876618">
          <w:marLeft w:val="720"/>
          <w:marRight w:val="0"/>
          <w:marTop w:val="100"/>
          <w:marBottom w:val="0"/>
          <w:divBdr>
            <w:top w:val="none" w:sz="0" w:space="0" w:color="auto"/>
            <w:left w:val="none" w:sz="0" w:space="0" w:color="auto"/>
            <w:bottom w:val="none" w:sz="0" w:space="0" w:color="auto"/>
            <w:right w:val="none" w:sz="0" w:space="0" w:color="auto"/>
          </w:divBdr>
        </w:div>
        <w:div w:id="1084032587">
          <w:marLeft w:val="720"/>
          <w:marRight w:val="0"/>
          <w:marTop w:val="100"/>
          <w:marBottom w:val="0"/>
          <w:divBdr>
            <w:top w:val="none" w:sz="0" w:space="0" w:color="auto"/>
            <w:left w:val="none" w:sz="0" w:space="0" w:color="auto"/>
            <w:bottom w:val="none" w:sz="0" w:space="0" w:color="auto"/>
            <w:right w:val="none" w:sz="0" w:space="0" w:color="auto"/>
          </w:divBdr>
        </w:div>
        <w:div w:id="1023676796">
          <w:marLeft w:val="720"/>
          <w:marRight w:val="0"/>
          <w:marTop w:val="100"/>
          <w:marBottom w:val="0"/>
          <w:divBdr>
            <w:top w:val="none" w:sz="0" w:space="0" w:color="auto"/>
            <w:left w:val="none" w:sz="0" w:space="0" w:color="auto"/>
            <w:bottom w:val="none" w:sz="0" w:space="0" w:color="auto"/>
            <w:right w:val="none" w:sz="0" w:space="0" w:color="auto"/>
          </w:divBdr>
        </w:div>
        <w:div w:id="1610968829">
          <w:marLeft w:val="720"/>
          <w:marRight w:val="0"/>
          <w:marTop w:val="100"/>
          <w:marBottom w:val="0"/>
          <w:divBdr>
            <w:top w:val="none" w:sz="0" w:space="0" w:color="auto"/>
            <w:left w:val="none" w:sz="0" w:space="0" w:color="auto"/>
            <w:bottom w:val="none" w:sz="0" w:space="0" w:color="auto"/>
            <w:right w:val="none" w:sz="0" w:space="0" w:color="auto"/>
          </w:divBdr>
        </w:div>
        <w:div w:id="750809528">
          <w:marLeft w:val="720"/>
          <w:marRight w:val="0"/>
          <w:marTop w:val="100"/>
          <w:marBottom w:val="0"/>
          <w:divBdr>
            <w:top w:val="none" w:sz="0" w:space="0" w:color="auto"/>
            <w:left w:val="none" w:sz="0" w:space="0" w:color="auto"/>
            <w:bottom w:val="none" w:sz="0" w:space="0" w:color="auto"/>
            <w:right w:val="none" w:sz="0" w:space="0" w:color="auto"/>
          </w:divBdr>
        </w:div>
        <w:div w:id="469641312">
          <w:marLeft w:val="720"/>
          <w:marRight w:val="0"/>
          <w:marTop w:val="100"/>
          <w:marBottom w:val="0"/>
          <w:divBdr>
            <w:top w:val="none" w:sz="0" w:space="0" w:color="auto"/>
            <w:left w:val="none" w:sz="0" w:space="0" w:color="auto"/>
            <w:bottom w:val="none" w:sz="0" w:space="0" w:color="auto"/>
            <w:right w:val="none" w:sz="0" w:space="0" w:color="auto"/>
          </w:divBdr>
        </w:div>
      </w:divsChild>
    </w:div>
    <w:div w:id="2031758346">
      <w:bodyDiv w:val="1"/>
      <w:marLeft w:val="0"/>
      <w:marRight w:val="0"/>
      <w:marTop w:val="0"/>
      <w:marBottom w:val="0"/>
      <w:divBdr>
        <w:top w:val="none" w:sz="0" w:space="0" w:color="auto"/>
        <w:left w:val="none" w:sz="0" w:space="0" w:color="auto"/>
        <w:bottom w:val="none" w:sz="0" w:space="0" w:color="auto"/>
        <w:right w:val="none" w:sz="0" w:space="0" w:color="auto"/>
      </w:divBdr>
      <w:divsChild>
        <w:div w:id="1443695109">
          <w:marLeft w:val="288"/>
          <w:marRight w:val="0"/>
          <w:marTop w:val="1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lation.gov.uk/ukpga/2021/17/part/1/enact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4146</Words>
  <Characters>23637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Williams</dc:creator>
  <cp:keywords/>
  <dc:description/>
  <cp:lastModifiedBy>Chloe Williams</cp:lastModifiedBy>
  <cp:revision>2</cp:revision>
  <dcterms:created xsi:type="dcterms:W3CDTF">2022-04-25T03:10:00Z</dcterms:created>
  <dcterms:modified xsi:type="dcterms:W3CDTF">2022-04-25T03:10:00Z</dcterms:modified>
</cp:coreProperties>
</file>