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784A4C1C" w14:textId="77777777" w:rsidR="006077F6" w:rsidRDefault="006B2233" w:rsidP="006077F6">
      <w:pPr>
        <w:jc w:val="center"/>
        <w:rPr>
          <w:rFonts w:ascii="Arial" w:eastAsia="Arial Nova" w:hAnsi="Arial" w:cs="Arial"/>
          <w:sz w:val="40"/>
          <w:szCs w:val="40"/>
        </w:rPr>
      </w:pPr>
      <w:proofErr w:type="gramStart"/>
      <w:r w:rsidRPr="006077F6">
        <w:rPr>
          <w:rFonts w:ascii="Arial" w:eastAsia="Arial Nova" w:hAnsi="Arial" w:cs="Arial"/>
          <w:sz w:val="40"/>
          <w:szCs w:val="40"/>
        </w:rPr>
        <w:t>Name :</w:t>
      </w:r>
      <w:proofErr w:type="gramEnd"/>
      <w:r w:rsidRPr="006077F6">
        <w:rPr>
          <w:rFonts w:ascii="Arial" w:eastAsia="Arial Nova" w:hAnsi="Arial" w:cs="Arial"/>
          <w:sz w:val="40"/>
          <w:szCs w:val="40"/>
        </w:rPr>
        <w:t xml:space="preserve">  Naureen I Hussain</w:t>
      </w:r>
    </w:p>
    <w:p w14:paraId="391E88E8" w14:textId="486F7E3A" w:rsidR="006B2233" w:rsidRDefault="006B2233" w:rsidP="006077F6">
      <w:pPr>
        <w:jc w:val="center"/>
        <w:rPr>
          <w:rFonts w:ascii="Arial" w:eastAsia="Arial Nova" w:hAnsi="Arial" w:cs="Arial"/>
          <w:sz w:val="40"/>
          <w:szCs w:val="40"/>
        </w:rPr>
      </w:pPr>
      <w:r w:rsidRPr="006077F6">
        <w:rPr>
          <w:rFonts w:ascii="Arial" w:eastAsia="Arial Nova" w:hAnsi="Arial" w:cs="Arial"/>
          <w:sz w:val="40"/>
          <w:szCs w:val="40"/>
        </w:rPr>
        <w:t xml:space="preserve">Student </w:t>
      </w:r>
      <w:proofErr w:type="gramStart"/>
      <w:r w:rsidRPr="006077F6">
        <w:rPr>
          <w:rFonts w:ascii="Arial" w:eastAsia="Arial Nova" w:hAnsi="Arial" w:cs="Arial"/>
          <w:sz w:val="40"/>
          <w:szCs w:val="40"/>
        </w:rPr>
        <w:t>ID :</w:t>
      </w:r>
      <w:proofErr w:type="gramEnd"/>
      <w:r w:rsidRPr="006077F6">
        <w:rPr>
          <w:rFonts w:ascii="Arial" w:eastAsia="Arial Nova" w:hAnsi="Arial" w:cs="Arial"/>
          <w:sz w:val="40"/>
          <w:szCs w:val="40"/>
        </w:rPr>
        <w:t xml:space="preserve"> 2410266 </w:t>
      </w:r>
    </w:p>
    <w:p w14:paraId="5985183C" w14:textId="5B957406" w:rsidR="006077F6" w:rsidRDefault="006077F6" w:rsidP="006077F6">
      <w:pPr>
        <w:rPr>
          <w:rFonts w:ascii="Arial" w:eastAsia="Arial Nova" w:hAnsi="Arial" w:cs="Arial"/>
          <w:sz w:val="40"/>
          <w:szCs w:val="40"/>
        </w:rPr>
      </w:pPr>
      <w:r>
        <w:rPr>
          <w:rFonts w:ascii="Arial" w:eastAsia="Arial Nova" w:hAnsi="Arial" w:cs="Arial"/>
          <w:sz w:val="40"/>
          <w:szCs w:val="40"/>
        </w:rPr>
        <w:t>Module: Changemakers: Creativity and Value Creation (BMHP_5014_BIRM)</w:t>
      </w:r>
    </w:p>
    <w:p w14:paraId="40DB5047" w14:textId="1EACDF1F" w:rsidR="006077F6" w:rsidRDefault="006077F6" w:rsidP="006077F6">
      <w:pPr>
        <w:rPr>
          <w:rFonts w:ascii="Arial" w:eastAsia="Arial Nova" w:hAnsi="Arial" w:cs="Arial"/>
          <w:sz w:val="40"/>
          <w:szCs w:val="40"/>
        </w:rPr>
      </w:pPr>
      <w:r>
        <w:rPr>
          <w:rFonts w:ascii="Arial" w:eastAsia="Arial Nova" w:hAnsi="Arial" w:cs="Arial"/>
          <w:sz w:val="40"/>
          <w:szCs w:val="40"/>
        </w:rPr>
        <w:t>Module Tutor: DANIELLE DUNNE</w:t>
      </w:r>
    </w:p>
    <w:p w14:paraId="1F0323DF" w14:textId="442A2D20" w:rsidR="006077F6" w:rsidRDefault="006077F6" w:rsidP="006077F6">
      <w:pPr>
        <w:rPr>
          <w:rFonts w:ascii="Arial" w:eastAsia="Arial Nova" w:hAnsi="Arial" w:cs="Arial"/>
          <w:sz w:val="40"/>
          <w:szCs w:val="40"/>
        </w:rPr>
      </w:pPr>
      <w:proofErr w:type="gramStart"/>
      <w:r>
        <w:rPr>
          <w:rFonts w:ascii="Arial" w:eastAsia="Arial Nova" w:hAnsi="Arial" w:cs="Arial"/>
          <w:sz w:val="40"/>
          <w:szCs w:val="40"/>
        </w:rPr>
        <w:t>ASSIGNMENT :</w:t>
      </w:r>
      <w:proofErr w:type="gramEnd"/>
      <w:r>
        <w:rPr>
          <w:rFonts w:ascii="Arial" w:eastAsia="Arial Nova" w:hAnsi="Arial" w:cs="Arial"/>
          <w:sz w:val="40"/>
          <w:szCs w:val="40"/>
        </w:rPr>
        <w:t xml:space="preserve"> COMPONENT 1 PORTFOLIO </w:t>
      </w:r>
    </w:p>
    <w:p w14:paraId="7F269FF6" w14:textId="77777777" w:rsidR="006077F6" w:rsidRPr="006077F6" w:rsidRDefault="006077F6" w:rsidP="006077F6">
      <w:pPr>
        <w:jc w:val="center"/>
        <w:rPr>
          <w:rFonts w:ascii="Arial" w:eastAsia="Arial Nova" w:hAnsi="Arial" w:cs="Arial"/>
          <w:sz w:val="40"/>
          <w:szCs w:val="40"/>
        </w:rPr>
      </w:pPr>
    </w:p>
    <w:p w14:paraId="37636E38" w14:textId="77777777" w:rsidR="006B2233" w:rsidRPr="006077F6" w:rsidRDefault="006B2233" w:rsidP="021F216E">
      <w:pPr>
        <w:jc w:val="center"/>
        <w:rPr>
          <w:rFonts w:ascii="Arial" w:eastAsia="Arial Nova" w:hAnsi="Arial" w:cs="Arial"/>
          <w:sz w:val="40"/>
          <w:szCs w:val="40"/>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8176BB" w14:textId="77777777" w:rsidR="006077F6" w:rsidRDefault="006077F6" w:rsidP="021F216E">
      <w:pPr>
        <w:rPr>
          <w:rFonts w:ascii="Arial Nova" w:eastAsia="Arial Nova" w:hAnsi="Arial Nova" w:cs="Arial Nova"/>
          <w:sz w:val="72"/>
          <w:szCs w:val="72"/>
        </w:rPr>
      </w:pPr>
    </w:p>
    <w:p w14:paraId="5ED067C8" w14:textId="2111F8C6"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Task 1 – Concept Map</w:t>
      </w:r>
    </w:p>
    <w:p w14:paraId="27BB731D" w14:textId="168CA554"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explain how these concepts interact in a health and social care context (250 words).</w:t>
      </w:r>
    </w:p>
    <w:p w14:paraId="58FB7A83" w14:textId="2FD18FB8" w:rsidR="1AEA2BF4" w:rsidRDefault="1AEA2BF4"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1 content </w:t>
      </w:r>
    </w:p>
    <w:p w14:paraId="5839C499" w14:textId="77777777" w:rsidR="00985065" w:rsidRPr="00985065" w:rsidRDefault="00985065" w:rsidP="005B48E8">
      <w:pPr>
        <w:spacing w:line="360" w:lineRule="auto"/>
        <w:rPr>
          <w:rFonts w:ascii="Arial" w:eastAsia="Arial Nova" w:hAnsi="Arial" w:cs="Arial"/>
          <w:color w:val="000000" w:themeColor="text1"/>
          <w:sz w:val="22"/>
          <w:szCs w:val="22"/>
          <w:lang w:val="en-GB"/>
        </w:rPr>
      </w:pPr>
      <w:r w:rsidRPr="00985065">
        <w:rPr>
          <w:rFonts w:ascii="Arial" w:eastAsia="Arial Nova" w:hAnsi="Arial" w:cs="Arial"/>
          <w:b/>
          <w:bCs/>
          <w:color w:val="000000" w:themeColor="text1"/>
          <w:sz w:val="22"/>
          <w:szCs w:val="22"/>
          <w:lang w:val="en-GB"/>
        </w:rPr>
        <w:t>Concept Map: Creativity, Value Creation, and Health &amp; Social Care Improvement</w:t>
      </w:r>
    </w:p>
    <w:p w14:paraId="3B38114D" w14:textId="77777777" w:rsidR="00985065" w:rsidRPr="00985065" w:rsidRDefault="00985065" w:rsidP="005B48E8">
      <w:pPr>
        <w:spacing w:line="360" w:lineRule="auto"/>
        <w:rPr>
          <w:rFonts w:ascii="Arial" w:eastAsia="Arial Nova" w:hAnsi="Arial" w:cs="Arial"/>
          <w:color w:val="000000" w:themeColor="text1"/>
          <w:sz w:val="22"/>
          <w:szCs w:val="22"/>
          <w:lang w:val="en-GB"/>
        </w:rPr>
      </w:pPr>
      <w:r w:rsidRPr="00985065">
        <w:rPr>
          <w:rFonts w:ascii="Arial" w:eastAsia="Arial Nova" w:hAnsi="Arial" w:cs="Arial"/>
          <w:b/>
          <w:bCs/>
          <w:color w:val="000000" w:themeColor="text1"/>
          <w:sz w:val="22"/>
          <w:szCs w:val="22"/>
          <w:lang w:val="en-GB"/>
        </w:rPr>
        <w:t>1. Creativity</w:t>
      </w:r>
      <w:r w:rsidRPr="00985065">
        <w:rPr>
          <w:rFonts w:ascii="Arial" w:eastAsia="Arial Nova" w:hAnsi="Arial" w:cs="Arial"/>
          <w:color w:val="000000" w:themeColor="text1"/>
          <w:sz w:val="22"/>
          <w:szCs w:val="22"/>
          <w:lang w:val="en-GB"/>
        </w:rPr>
        <w:br/>
      </w:r>
      <w:r w:rsidRPr="00985065">
        <w:rPr>
          <w:rFonts w:ascii="Arial" w:eastAsia="Arial Nova" w:hAnsi="Arial" w:cs="Arial"/>
          <w:i/>
          <w:iCs/>
          <w:color w:val="000000" w:themeColor="text1"/>
          <w:sz w:val="22"/>
          <w:szCs w:val="22"/>
          <w:lang w:val="en-GB"/>
        </w:rPr>
        <w:t>(New ideas, innovation, problem-solving, adaptive thinking)</w:t>
      </w:r>
      <w:r w:rsidRPr="00985065">
        <w:rPr>
          <w:rFonts w:ascii="Arial" w:eastAsia="Arial Nova" w:hAnsi="Arial" w:cs="Arial"/>
          <w:color w:val="000000" w:themeColor="text1"/>
          <w:sz w:val="22"/>
          <w:szCs w:val="22"/>
          <w:lang w:val="en-GB"/>
        </w:rPr>
        <w:br/>
        <w:t>↓ generates</w:t>
      </w:r>
      <w:r w:rsidRPr="00985065">
        <w:rPr>
          <w:rFonts w:ascii="Arial" w:eastAsia="Arial Nova" w:hAnsi="Arial" w:cs="Arial"/>
          <w:color w:val="000000" w:themeColor="text1"/>
          <w:sz w:val="22"/>
          <w:szCs w:val="22"/>
          <w:lang w:val="en-GB"/>
        </w:rPr>
        <w:br/>
      </w:r>
      <w:r w:rsidRPr="00985065">
        <w:rPr>
          <w:rFonts w:ascii="Arial" w:eastAsia="Arial Nova" w:hAnsi="Arial" w:cs="Arial"/>
          <w:b/>
          <w:bCs/>
          <w:color w:val="000000" w:themeColor="text1"/>
          <w:sz w:val="22"/>
          <w:szCs w:val="22"/>
          <w:lang w:val="en-GB"/>
        </w:rPr>
        <w:t>Innovative Practices &amp; Solutions</w:t>
      </w:r>
    </w:p>
    <w:p w14:paraId="70FC8A24" w14:textId="77777777" w:rsidR="00985065" w:rsidRPr="00985065" w:rsidRDefault="00985065" w:rsidP="005B48E8">
      <w:pPr>
        <w:numPr>
          <w:ilvl w:val="0"/>
          <w:numId w:val="2"/>
        </w:num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Person-centred care models</w:t>
      </w:r>
    </w:p>
    <w:p w14:paraId="234C78BF" w14:textId="77777777" w:rsidR="00985065" w:rsidRPr="00985065" w:rsidRDefault="00985065" w:rsidP="005B48E8">
      <w:pPr>
        <w:numPr>
          <w:ilvl w:val="0"/>
          <w:numId w:val="2"/>
        </w:num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Digital health tools (e.g., NHS digital transformation initiatives)</w:t>
      </w:r>
    </w:p>
    <w:p w14:paraId="47C0FFFE" w14:textId="77777777" w:rsidR="00985065" w:rsidRPr="00985065" w:rsidRDefault="00985065" w:rsidP="005B48E8">
      <w:pPr>
        <w:numPr>
          <w:ilvl w:val="0"/>
          <w:numId w:val="2"/>
        </w:num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Community-based interventions</w:t>
      </w:r>
    </w:p>
    <w:p w14:paraId="52298D7C" w14:textId="77777777" w:rsidR="00985065" w:rsidRPr="00985065" w:rsidRDefault="00985065" w:rsidP="005B48E8">
      <w:p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 leads to</w:t>
      </w:r>
    </w:p>
    <w:p w14:paraId="1F25C290" w14:textId="77777777" w:rsidR="00985065" w:rsidRPr="00985065" w:rsidRDefault="00985065" w:rsidP="005B48E8">
      <w:pPr>
        <w:spacing w:line="360" w:lineRule="auto"/>
        <w:rPr>
          <w:rFonts w:ascii="Arial" w:eastAsia="Arial Nova" w:hAnsi="Arial" w:cs="Arial"/>
          <w:color w:val="000000" w:themeColor="text1"/>
          <w:sz w:val="22"/>
          <w:szCs w:val="22"/>
          <w:lang w:val="en-GB"/>
        </w:rPr>
      </w:pPr>
      <w:r w:rsidRPr="00985065">
        <w:rPr>
          <w:rFonts w:ascii="Arial" w:eastAsia="Arial Nova" w:hAnsi="Arial" w:cs="Arial"/>
          <w:b/>
          <w:bCs/>
          <w:color w:val="000000" w:themeColor="text1"/>
          <w:sz w:val="22"/>
          <w:szCs w:val="22"/>
          <w:lang w:val="en-GB"/>
        </w:rPr>
        <w:t>2. Value Creation</w:t>
      </w:r>
      <w:r w:rsidRPr="00985065">
        <w:rPr>
          <w:rFonts w:ascii="Arial" w:eastAsia="Arial Nova" w:hAnsi="Arial" w:cs="Arial"/>
          <w:color w:val="000000" w:themeColor="text1"/>
          <w:sz w:val="22"/>
          <w:szCs w:val="22"/>
          <w:lang w:val="en-GB"/>
        </w:rPr>
        <w:br/>
      </w:r>
      <w:r w:rsidRPr="00985065">
        <w:rPr>
          <w:rFonts w:ascii="Arial" w:eastAsia="Arial Nova" w:hAnsi="Arial" w:cs="Arial"/>
          <w:i/>
          <w:iCs/>
          <w:color w:val="000000" w:themeColor="text1"/>
          <w:sz w:val="22"/>
          <w:szCs w:val="22"/>
          <w:lang w:val="en-GB"/>
        </w:rPr>
        <w:t>(Improved outcomes relative to cost, experience, and efficiency)</w:t>
      </w:r>
    </w:p>
    <w:p w14:paraId="06A5D31A" w14:textId="77777777" w:rsidR="00985065" w:rsidRPr="00985065" w:rsidRDefault="00985065" w:rsidP="005B48E8">
      <w:pPr>
        <w:numPr>
          <w:ilvl w:val="0"/>
          <w:numId w:val="3"/>
        </w:num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Better patient outcomes</w:t>
      </w:r>
    </w:p>
    <w:p w14:paraId="22A0362F" w14:textId="77777777" w:rsidR="00985065" w:rsidRPr="00985065" w:rsidRDefault="00985065" w:rsidP="005B48E8">
      <w:pPr>
        <w:numPr>
          <w:ilvl w:val="0"/>
          <w:numId w:val="3"/>
        </w:num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Enhanced service-user experience</w:t>
      </w:r>
    </w:p>
    <w:p w14:paraId="774B6337" w14:textId="77777777" w:rsidR="00985065" w:rsidRPr="00985065" w:rsidRDefault="00985065" w:rsidP="005B48E8">
      <w:pPr>
        <w:numPr>
          <w:ilvl w:val="0"/>
          <w:numId w:val="3"/>
        </w:num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Reduced waste and duplication</w:t>
      </w:r>
    </w:p>
    <w:p w14:paraId="222A3363" w14:textId="77777777" w:rsidR="00985065" w:rsidRPr="00985065" w:rsidRDefault="00985065" w:rsidP="005B48E8">
      <w:pPr>
        <w:numPr>
          <w:ilvl w:val="0"/>
          <w:numId w:val="3"/>
        </w:num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Workforce empowerment</w:t>
      </w:r>
    </w:p>
    <w:p w14:paraId="480220ED" w14:textId="77777777" w:rsidR="00985065" w:rsidRPr="00985065" w:rsidRDefault="00985065" w:rsidP="005B48E8">
      <w:p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Value in health and social care reflects the principles described by Michael Porter: outcomes achieved per resources used.</w:t>
      </w:r>
    </w:p>
    <w:p w14:paraId="14B5F446" w14:textId="77777777" w:rsidR="00985065" w:rsidRPr="00985065" w:rsidRDefault="00985065" w:rsidP="005B48E8">
      <w:p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 contributes to</w:t>
      </w:r>
    </w:p>
    <w:p w14:paraId="2368E28B" w14:textId="77777777" w:rsidR="00985065" w:rsidRPr="00985065" w:rsidRDefault="00985065" w:rsidP="005B48E8">
      <w:pPr>
        <w:spacing w:line="360" w:lineRule="auto"/>
        <w:rPr>
          <w:rFonts w:ascii="Arial" w:eastAsia="Arial Nova" w:hAnsi="Arial" w:cs="Arial"/>
          <w:color w:val="000000" w:themeColor="text1"/>
          <w:sz w:val="22"/>
          <w:szCs w:val="22"/>
          <w:lang w:val="en-GB"/>
        </w:rPr>
      </w:pPr>
      <w:r w:rsidRPr="00985065">
        <w:rPr>
          <w:rFonts w:ascii="Arial" w:eastAsia="Arial Nova" w:hAnsi="Arial" w:cs="Arial"/>
          <w:b/>
          <w:bCs/>
          <w:color w:val="000000" w:themeColor="text1"/>
          <w:sz w:val="22"/>
          <w:szCs w:val="22"/>
          <w:lang w:val="en-GB"/>
        </w:rPr>
        <w:t>3. Health &amp; Social Care Improvement</w:t>
      </w:r>
      <w:r w:rsidRPr="00985065">
        <w:rPr>
          <w:rFonts w:ascii="Arial" w:eastAsia="Arial Nova" w:hAnsi="Arial" w:cs="Arial"/>
          <w:color w:val="000000" w:themeColor="text1"/>
          <w:sz w:val="22"/>
          <w:szCs w:val="22"/>
          <w:lang w:val="en-GB"/>
        </w:rPr>
        <w:br/>
      </w:r>
      <w:r w:rsidRPr="00985065">
        <w:rPr>
          <w:rFonts w:ascii="Arial" w:eastAsia="Arial Nova" w:hAnsi="Arial" w:cs="Arial"/>
          <w:i/>
          <w:iCs/>
          <w:color w:val="000000" w:themeColor="text1"/>
          <w:sz w:val="22"/>
          <w:szCs w:val="22"/>
          <w:lang w:val="en-GB"/>
        </w:rPr>
        <w:t>(Sustainable, measurable enhancement of services and systems)</w:t>
      </w:r>
    </w:p>
    <w:p w14:paraId="09C7C26B" w14:textId="77777777" w:rsidR="00985065" w:rsidRPr="00985065" w:rsidRDefault="00985065" w:rsidP="005B48E8">
      <w:pPr>
        <w:numPr>
          <w:ilvl w:val="0"/>
          <w:numId w:val="4"/>
        </w:num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Increased quality and safety</w:t>
      </w:r>
    </w:p>
    <w:p w14:paraId="4F7A4721" w14:textId="77777777" w:rsidR="00985065" w:rsidRPr="00985065" w:rsidRDefault="00985065" w:rsidP="005B48E8">
      <w:pPr>
        <w:numPr>
          <w:ilvl w:val="0"/>
          <w:numId w:val="4"/>
        </w:num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lastRenderedPageBreak/>
        <w:t>Greater accessibility and equity</w:t>
      </w:r>
    </w:p>
    <w:p w14:paraId="2107A909" w14:textId="77777777" w:rsidR="00985065" w:rsidRPr="00985065" w:rsidRDefault="00985065" w:rsidP="005B48E8">
      <w:pPr>
        <w:numPr>
          <w:ilvl w:val="0"/>
          <w:numId w:val="4"/>
        </w:num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Integrated care systems</w:t>
      </w:r>
    </w:p>
    <w:p w14:paraId="3DEC9543" w14:textId="77777777" w:rsidR="00985065" w:rsidRPr="00985065" w:rsidRDefault="00985065" w:rsidP="005B48E8">
      <w:pPr>
        <w:numPr>
          <w:ilvl w:val="0"/>
          <w:numId w:val="4"/>
        </w:num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Continuous quality improvement cycles</w:t>
      </w:r>
    </w:p>
    <w:p w14:paraId="382700C2" w14:textId="3863B2BA" w:rsidR="00985065" w:rsidRPr="00985065" w:rsidRDefault="00985065" w:rsidP="005B48E8">
      <w:pPr>
        <w:spacing w:line="360" w:lineRule="auto"/>
        <w:rPr>
          <w:rFonts w:ascii="Arial" w:eastAsia="Arial Nova" w:hAnsi="Arial" w:cs="Arial"/>
          <w:color w:val="000000" w:themeColor="text1"/>
          <w:sz w:val="22"/>
          <w:szCs w:val="22"/>
          <w:lang w:val="en-GB"/>
        </w:rPr>
      </w:pPr>
    </w:p>
    <w:p w14:paraId="4B54EF03" w14:textId="77777777" w:rsidR="00985065" w:rsidRPr="00985065" w:rsidRDefault="00985065" w:rsidP="005B48E8">
      <w:pPr>
        <w:spacing w:line="360" w:lineRule="auto"/>
        <w:rPr>
          <w:rFonts w:ascii="Arial" w:eastAsia="Arial Nova" w:hAnsi="Arial" w:cs="Arial"/>
          <w:b/>
          <w:bCs/>
          <w:color w:val="000000" w:themeColor="text1"/>
          <w:sz w:val="22"/>
          <w:szCs w:val="22"/>
          <w:lang w:val="en-GB"/>
        </w:rPr>
      </w:pPr>
      <w:r w:rsidRPr="00985065">
        <w:rPr>
          <w:rFonts w:ascii="Arial" w:eastAsia="Arial Nova" w:hAnsi="Arial" w:cs="Arial"/>
          <w:b/>
          <w:bCs/>
          <w:color w:val="000000" w:themeColor="text1"/>
          <w:sz w:val="22"/>
          <w:szCs w:val="22"/>
          <w:lang w:val="en-GB"/>
        </w:rPr>
        <w:t>How They Interact in Context</w:t>
      </w:r>
    </w:p>
    <w:p w14:paraId="14622C72" w14:textId="77777777" w:rsidR="00985065" w:rsidRPr="00985065" w:rsidRDefault="00985065" w:rsidP="005B48E8">
      <w:p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In health and social care, creativity acts as the catalyst. Professionals use creative thinking to redesign care pathways, personalise interventions, and solve systemic pressures such as rising demand or limited budgets.</w:t>
      </w:r>
    </w:p>
    <w:p w14:paraId="154FC98A" w14:textId="77777777" w:rsidR="00985065" w:rsidRPr="00985065" w:rsidRDefault="00985065" w:rsidP="005B48E8">
      <w:p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These innovations produce value creation when they improve outcomes without proportionally increasing costs. For example, co-designing services with patients can reduce hospital readmissions while improving satisfaction.</w:t>
      </w:r>
    </w:p>
    <w:p w14:paraId="30F3687C" w14:textId="77777777" w:rsidR="00985065" w:rsidRPr="00985065" w:rsidRDefault="00985065" w:rsidP="005B48E8">
      <w:p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Value creation then drives health and social care improvement, embedding sustainable change into organisations. When value is demonstrated through measurable outcomes, improvements become scalable across systems.</w:t>
      </w:r>
    </w:p>
    <w:p w14:paraId="04FC1D1D" w14:textId="77777777" w:rsidR="00985065" w:rsidRPr="00985065" w:rsidRDefault="00985065" w:rsidP="005B48E8">
      <w:p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Importantly, the relationship is cyclical: improved systems create supportive cultures that encourage further creativity. Leadership, collaboration, and learning environments strengthen this loop, ensuring continuous improvement.</w:t>
      </w:r>
    </w:p>
    <w:p w14:paraId="56F5A0A0" w14:textId="0C7C0CB1" w:rsidR="00985065" w:rsidRPr="00985065" w:rsidRDefault="00985065" w:rsidP="005B48E8">
      <w:pPr>
        <w:spacing w:line="360" w:lineRule="auto"/>
        <w:rPr>
          <w:rFonts w:ascii="Arial" w:eastAsia="Arial Nova" w:hAnsi="Arial" w:cs="Arial"/>
          <w:color w:val="000000" w:themeColor="text1"/>
          <w:sz w:val="22"/>
          <w:szCs w:val="22"/>
          <w:lang w:val="en-GB"/>
        </w:rPr>
      </w:pPr>
      <w:r w:rsidRPr="00985065">
        <w:rPr>
          <w:rFonts w:ascii="Arial" w:eastAsia="Arial Nova" w:hAnsi="Arial" w:cs="Arial"/>
          <w:color w:val="000000" w:themeColor="text1"/>
          <w:sz w:val="22"/>
          <w:szCs w:val="22"/>
          <w:lang w:val="en-GB"/>
        </w:rPr>
        <w:t>Th</w:t>
      </w:r>
      <w:r w:rsidRPr="005B48E8">
        <w:rPr>
          <w:rFonts w:ascii="Arial" w:eastAsia="Arial Nova" w:hAnsi="Arial" w:cs="Arial"/>
          <w:color w:val="000000" w:themeColor="text1"/>
          <w:sz w:val="22"/>
          <w:szCs w:val="22"/>
          <w:lang w:val="en-GB"/>
        </w:rPr>
        <w:t>erefore</w:t>
      </w:r>
      <w:r w:rsidRPr="00985065">
        <w:rPr>
          <w:rFonts w:ascii="Arial" w:eastAsia="Arial Nova" w:hAnsi="Arial" w:cs="Arial"/>
          <w:color w:val="000000" w:themeColor="text1"/>
          <w:sz w:val="22"/>
          <w:szCs w:val="22"/>
          <w:lang w:val="en-GB"/>
        </w:rPr>
        <w:t>, creativity → enables value creation → which drives improvement → which, in turn, fosters further creativity within health and social care systems</w:t>
      </w:r>
    </w:p>
    <w:p w14:paraId="0BC7D9FC" w14:textId="38E14C93" w:rsidR="021F216E" w:rsidRPr="00985065" w:rsidRDefault="021F216E" w:rsidP="021F216E">
      <w:pPr>
        <w:rPr>
          <w:rFonts w:ascii="Arial Nova" w:eastAsia="Arial Nova" w:hAnsi="Arial Nova" w:cs="Arial Nova"/>
          <w:color w:val="000000" w:themeColor="text1"/>
        </w:rPr>
      </w:pPr>
    </w:p>
    <w:p w14:paraId="783924C5" w14:textId="72BEDB2F" w:rsidR="021F216E" w:rsidRDefault="021F216E" w:rsidP="021F216E">
      <w:pPr>
        <w:rPr>
          <w:rFonts w:ascii="Arial Nova" w:eastAsia="Arial Nova" w:hAnsi="Arial Nova" w:cs="Arial Nova"/>
          <w:i/>
          <w:iCs/>
          <w:color w:val="000000" w:themeColor="text1"/>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2BC53BE3" w14:textId="77777777" w:rsidR="005B48E8" w:rsidRDefault="005B48E8" w:rsidP="47853A3C">
      <w:pPr>
        <w:rPr>
          <w:rFonts w:ascii="Arial Nova" w:eastAsia="Arial Nova" w:hAnsi="Arial Nova" w:cs="Arial Nova"/>
          <w:color w:val="000000" w:themeColor="text1"/>
          <w:sz w:val="44"/>
          <w:szCs w:val="44"/>
        </w:rPr>
      </w:pPr>
    </w:p>
    <w:p w14:paraId="5A12E89A" w14:textId="77777777" w:rsidR="00B82B87" w:rsidRDefault="00B82B87" w:rsidP="47853A3C">
      <w:pPr>
        <w:rPr>
          <w:rFonts w:ascii="Arial Nova" w:eastAsia="Arial Nova" w:hAnsi="Arial Nova" w:cs="Arial Nova"/>
          <w:color w:val="000000" w:themeColor="text1"/>
          <w:sz w:val="44"/>
          <w:szCs w:val="44"/>
        </w:rPr>
      </w:pPr>
    </w:p>
    <w:p w14:paraId="15D34BAC" w14:textId="77777777" w:rsidR="00B82B87" w:rsidRDefault="00B82B87" w:rsidP="47853A3C">
      <w:pPr>
        <w:rPr>
          <w:rFonts w:ascii="Arial Nova" w:eastAsia="Arial Nova" w:hAnsi="Arial Nova" w:cs="Arial Nova"/>
          <w:color w:val="000000" w:themeColor="text1"/>
          <w:sz w:val="44"/>
          <w:szCs w:val="44"/>
        </w:rPr>
      </w:pPr>
    </w:p>
    <w:p w14:paraId="78587690" w14:textId="22724BD1"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72B4A5FE"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w:t>
      </w:r>
      <w:r w:rsidR="009C5459">
        <w:rPr>
          <w:rFonts w:ascii="Arial Nova" w:eastAsia="Arial Nova" w:hAnsi="Arial Nova" w:cs="Arial Nova"/>
          <w:i/>
          <w:iCs/>
          <w:color w:val="000000" w:themeColor="text1"/>
        </w:rPr>
        <w:t xml:space="preserve"> </w:t>
      </w:r>
      <w:proofErr w:type="gramStart"/>
      <w:r w:rsidR="009C5459">
        <w:rPr>
          <w:rFonts w:ascii="Arial Nova" w:eastAsia="Arial Nova" w:hAnsi="Arial Nova" w:cs="Arial Nova"/>
          <w:i/>
          <w:iCs/>
          <w:color w:val="000000" w:themeColor="text1"/>
        </w:rPr>
        <w:t>paperclip</w:t>
      </w:r>
      <w:r w:rsidRPr="47853A3C">
        <w:rPr>
          <w:rFonts w:ascii="Arial Nova" w:eastAsia="Arial Nova" w:hAnsi="Arial Nova" w:cs="Arial Nova"/>
          <w:i/>
          <w:iCs/>
          <w:color w:val="000000" w:themeColor="text1"/>
        </w:rPr>
        <w:t xml:space="preserve"> thinking</w:t>
      </w:r>
      <w:proofErr w:type="gramEnd"/>
      <w:r w:rsidRPr="47853A3C">
        <w:rPr>
          <w:rFonts w:ascii="Arial Nova" w:eastAsia="Arial Nova" w:hAnsi="Arial Nova" w:cs="Arial Nova"/>
          <w:i/>
          <w:iCs/>
          <w:color w:val="000000" w:themeColor="text1"/>
        </w:rPr>
        <w:t xml:space="preserve"> class activity using a reflective model (250 words, 1 source)</w:t>
      </w:r>
    </w:p>
    <w:p w14:paraId="189F2616" w14:textId="5ADC68BE" w:rsidR="3575C376" w:rsidRDefault="3575C376"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2 content.</w:t>
      </w:r>
    </w:p>
    <w:p w14:paraId="5B68C06C" w14:textId="4ECACF01" w:rsidR="000E5F8D" w:rsidRPr="005B48E8" w:rsidRDefault="000E5F8D" w:rsidP="005B48E8">
      <w:pPr>
        <w:spacing w:line="360" w:lineRule="auto"/>
        <w:rPr>
          <w:rFonts w:ascii="Arial" w:eastAsia="Arial Nova" w:hAnsi="Arial" w:cs="Arial"/>
          <w:b/>
          <w:bCs/>
          <w:color w:val="000000" w:themeColor="text1"/>
          <w:sz w:val="22"/>
          <w:szCs w:val="22"/>
        </w:rPr>
      </w:pPr>
      <w:r w:rsidRPr="005B48E8">
        <w:rPr>
          <w:rFonts w:ascii="Arial" w:eastAsia="Arial Nova" w:hAnsi="Arial" w:cs="Arial"/>
          <w:b/>
          <w:bCs/>
          <w:color w:val="000000" w:themeColor="text1"/>
          <w:sz w:val="22"/>
          <w:szCs w:val="22"/>
        </w:rPr>
        <w:t>Self-Reflection on the Convergent/Divergent Paperclip Thinking Activity</w:t>
      </w:r>
    </w:p>
    <w:p w14:paraId="2027219C" w14:textId="1020583B" w:rsidR="000E5F8D" w:rsidRPr="005B48E8" w:rsidRDefault="000E5F8D" w:rsidP="005B48E8">
      <w:pPr>
        <w:spacing w:line="360" w:lineRule="auto"/>
        <w:rPr>
          <w:rFonts w:ascii="Arial" w:eastAsia="Arial Nova" w:hAnsi="Arial" w:cs="Arial"/>
          <w:color w:val="000000" w:themeColor="text1"/>
          <w:sz w:val="22"/>
          <w:szCs w:val="22"/>
        </w:rPr>
      </w:pPr>
      <w:r w:rsidRPr="005B48E8">
        <w:rPr>
          <w:rFonts w:ascii="Arial" w:eastAsia="Arial Nova" w:hAnsi="Arial" w:cs="Arial"/>
          <w:color w:val="000000" w:themeColor="text1"/>
          <w:sz w:val="22"/>
          <w:szCs w:val="22"/>
        </w:rPr>
        <w:t>(</w:t>
      </w:r>
      <w:r w:rsidRPr="005B48E8">
        <w:rPr>
          <w:rFonts w:ascii="Arial" w:eastAsia="Arial Nova" w:hAnsi="Arial" w:cs="Arial"/>
          <w:b/>
          <w:bCs/>
          <w:color w:val="000000" w:themeColor="text1"/>
          <w:sz w:val="22"/>
          <w:szCs w:val="22"/>
        </w:rPr>
        <w:t>Using Gibbs’ Reflective Cycle, 1988)</w:t>
      </w:r>
    </w:p>
    <w:p w14:paraId="1574D6DF" w14:textId="36060BC0" w:rsidR="000E5F8D" w:rsidRPr="005B48E8" w:rsidRDefault="000E5F8D" w:rsidP="005B48E8">
      <w:pPr>
        <w:spacing w:line="360" w:lineRule="auto"/>
        <w:rPr>
          <w:rFonts w:ascii="Arial" w:eastAsia="Arial Nova" w:hAnsi="Arial" w:cs="Arial"/>
          <w:color w:val="000000" w:themeColor="text1"/>
          <w:sz w:val="22"/>
          <w:szCs w:val="22"/>
        </w:rPr>
      </w:pPr>
      <w:r w:rsidRPr="005B48E8">
        <w:rPr>
          <w:rFonts w:ascii="Arial" w:eastAsia="Arial Nova" w:hAnsi="Arial" w:cs="Arial"/>
          <w:color w:val="000000" w:themeColor="text1"/>
          <w:sz w:val="22"/>
          <w:szCs w:val="22"/>
        </w:rPr>
        <w:t>Employing Graham Gibbs’ Reflective Cycle (1988), I engaged in self-reflection regarding the paperclip thinking activity that examined both convergent and divergent thinking.</w:t>
      </w:r>
    </w:p>
    <w:p w14:paraId="3E63F810" w14:textId="5800E961" w:rsidR="000E5F8D" w:rsidRPr="005B48E8" w:rsidRDefault="000E5F8D" w:rsidP="005B48E8">
      <w:pPr>
        <w:spacing w:line="360" w:lineRule="auto"/>
        <w:rPr>
          <w:rFonts w:ascii="Arial" w:eastAsia="Arial Nova" w:hAnsi="Arial" w:cs="Arial"/>
          <w:b/>
          <w:bCs/>
          <w:color w:val="000000" w:themeColor="text1"/>
          <w:sz w:val="22"/>
          <w:szCs w:val="22"/>
        </w:rPr>
      </w:pPr>
      <w:r w:rsidRPr="005B48E8">
        <w:rPr>
          <w:rFonts w:ascii="Arial" w:eastAsia="Arial Nova" w:hAnsi="Arial" w:cs="Arial"/>
          <w:b/>
          <w:bCs/>
          <w:color w:val="000000" w:themeColor="text1"/>
          <w:sz w:val="22"/>
          <w:szCs w:val="22"/>
        </w:rPr>
        <w:t>Description:</w:t>
      </w:r>
    </w:p>
    <w:p w14:paraId="03802BC9" w14:textId="7F3EC2A6" w:rsidR="000E5F8D" w:rsidRPr="005B48E8" w:rsidRDefault="000E5F8D" w:rsidP="005B48E8">
      <w:pPr>
        <w:spacing w:line="360" w:lineRule="auto"/>
        <w:rPr>
          <w:rFonts w:ascii="Arial" w:eastAsia="Arial Nova" w:hAnsi="Arial" w:cs="Arial"/>
          <w:color w:val="000000" w:themeColor="text1"/>
          <w:sz w:val="22"/>
          <w:szCs w:val="22"/>
        </w:rPr>
      </w:pPr>
      <w:r w:rsidRPr="005B48E8">
        <w:rPr>
          <w:rFonts w:ascii="Arial" w:eastAsia="Arial Nova" w:hAnsi="Arial" w:cs="Arial"/>
          <w:color w:val="000000" w:themeColor="text1"/>
          <w:sz w:val="22"/>
          <w:szCs w:val="22"/>
        </w:rPr>
        <w:t xml:space="preserve">During the activity, we were tasked with generating numerous </w:t>
      </w:r>
      <w:proofErr w:type="gramStart"/>
      <w:r w:rsidRPr="005B48E8">
        <w:rPr>
          <w:rFonts w:ascii="Arial" w:eastAsia="Arial Nova" w:hAnsi="Arial" w:cs="Arial"/>
          <w:color w:val="000000" w:themeColor="text1"/>
          <w:sz w:val="22"/>
          <w:szCs w:val="22"/>
        </w:rPr>
        <w:t>alternative</w:t>
      </w:r>
      <w:proofErr w:type="gramEnd"/>
      <w:r w:rsidRPr="005B48E8">
        <w:rPr>
          <w:rFonts w:ascii="Arial" w:eastAsia="Arial Nova" w:hAnsi="Arial" w:cs="Arial"/>
          <w:color w:val="000000" w:themeColor="text1"/>
          <w:sz w:val="22"/>
          <w:szCs w:val="22"/>
        </w:rPr>
        <w:t xml:space="preserve"> uses for a paperclip (divergent thinking), followed by the selection of the most practical or valuable ideas (convergent thinking). This exercise underscored two distinct cognitive processes: the generation of ideas and their subsequent evaluation.</w:t>
      </w:r>
    </w:p>
    <w:p w14:paraId="671C7CA8" w14:textId="59CA2C1B" w:rsidR="000E5F8D" w:rsidRPr="005B48E8" w:rsidRDefault="000E5F8D" w:rsidP="005B48E8">
      <w:pPr>
        <w:spacing w:line="360" w:lineRule="auto"/>
        <w:rPr>
          <w:rFonts w:ascii="Arial" w:eastAsia="Arial Nova" w:hAnsi="Arial" w:cs="Arial"/>
          <w:b/>
          <w:bCs/>
          <w:color w:val="000000" w:themeColor="text1"/>
          <w:sz w:val="22"/>
          <w:szCs w:val="22"/>
        </w:rPr>
      </w:pPr>
      <w:r w:rsidRPr="005B48E8">
        <w:rPr>
          <w:rFonts w:ascii="Arial" w:eastAsia="Arial Nova" w:hAnsi="Arial" w:cs="Arial"/>
          <w:b/>
          <w:bCs/>
          <w:color w:val="000000" w:themeColor="text1"/>
          <w:sz w:val="22"/>
          <w:szCs w:val="22"/>
        </w:rPr>
        <w:t>Feelings:</w:t>
      </w:r>
    </w:p>
    <w:p w14:paraId="4AE7338A" w14:textId="77777777" w:rsidR="000E5F8D" w:rsidRPr="005B48E8" w:rsidRDefault="000E5F8D" w:rsidP="005B48E8">
      <w:pPr>
        <w:spacing w:line="360" w:lineRule="auto"/>
        <w:rPr>
          <w:rFonts w:ascii="Arial" w:eastAsia="Arial Nova" w:hAnsi="Arial" w:cs="Arial"/>
          <w:color w:val="000000" w:themeColor="text1"/>
          <w:sz w:val="22"/>
          <w:szCs w:val="22"/>
        </w:rPr>
      </w:pPr>
      <w:r w:rsidRPr="005B48E8">
        <w:rPr>
          <w:rFonts w:ascii="Arial" w:eastAsia="Arial Nova" w:hAnsi="Arial" w:cs="Arial"/>
          <w:color w:val="000000" w:themeColor="text1"/>
          <w:sz w:val="22"/>
          <w:szCs w:val="22"/>
        </w:rPr>
        <w:t>At first, I experienced uncertainty and a degree of self-consciousness when proposing unconventional ideas. However, as the exercise continued, my confidence and engagement increased. The open-ended aspect of divergent thinking felt liberating, while convergent thinking demanded greater focus and critical assessment.</w:t>
      </w:r>
    </w:p>
    <w:p w14:paraId="7D7E594A" w14:textId="6362B518" w:rsidR="000E5F8D" w:rsidRPr="005B48E8" w:rsidRDefault="000E5F8D" w:rsidP="005B48E8">
      <w:pPr>
        <w:spacing w:line="360" w:lineRule="auto"/>
        <w:rPr>
          <w:rFonts w:ascii="Arial" w:eastAsia="Arial Nova" w:hAnsi="Arial" w:cs="Arial"/>
          <w:b/>
          <w:bCs/>
          <w:color w:val="000000" w:themeColor="text1"/>
          <w:sz w:val="22"/>
          <w:szCs w:val="22"/>
        </w:rPr>
      </w:pPr>
      <w:r w:rsidRPr="005B48E8">
        <w:rPr>
          <w:rFonts w:ascii="Arial" w:eastAsia="Arial Nova" w:hAnsi="Arial" w:cs="Arial"/>
          <w:b/>
          <w:bCs/>
          <w:color w:val="000000" w:themeColor="text1"/>
          <w:sz w:val="22"/>
          <w:szCs w:val="22"/>
        </w:rPr>
        <w:t>Evaluation:</w:t>
      </w:r>
    </w:p>
    <w:p w14:paraId="3CE13CA4" w14:textId="61858597" w:rsidR="000E5F8D" w:rsidRPr="005B48E8" w:rsidRDefault="000E5F8D" w:rsidP="005B48E8">
      <w:pPr>
        <w:spacing w:line="360" w:lineRule="auto"/>
        <w:rPr>
          <w:rFonts w:ascii="Arial" w:eastAsia="Arial Nova" w:hAnsi="Arial" w:cs="Arial"/>
          <w:color w:val="000000" w:themeColor="text1"/>
          <w:sz w:val="22"/>
          <w:szCs w:val="22"/>
        </w:rPr>
      </w:pPr>
      <w:r w:rsidRPr="005B48E8">
        <w:rPr>
          <w:rFonts w:ascii="Arial" w:eastAsia="Arial Nova" w:hAnsi="Arial" w:cs="Arial"/>
          <w:color w:val="000000" w:themeColor="text1"/>
          <w:sz w:val="22"/>
          <w:szCs w:val="22"/>
        </w:rPr>
        <w:t>The divergent phase fostered creativity without immediate critique, which enhanced both the quantity and originality of ideas. Conversely, the convergent phase was equally crucial, as it honed ideas into practical and beneficial outcomes. I recognised that I often rush into evaluation, which can stifle creativity.</w:t>
      </w:r>
    </w:p>
    <w:p w14:paraId="3CC30ACA" w14:textId="12BF6EEF" w:rsidR="000E5F8D" w:rsidRPr="005B48E8" w:rsidRDefault="000E5F8D" w:rsidP="005B48E8">
      <w:pPr>
        <w:spacing w:line="360" w:lineRule="auto"/>
        <w:rPr>
          <w:rFonts w:ascii="Arial" w:eastAsia="Arial Nova" w:hAnsi="Arial" w:cs="Arial"/>
          <w:b/>
          <w:bCs/>
          <w:color w:val="000000" w:themeColor="text1"/>
          <w:sz w:val="22"/>
          <w:szCs w:val="22"/>
        </w:rPr>
      </w:pPr>
      <w:r w:rsidRPr="005B48E8">
        <w:rPr>
          <w:rFonts w:ascii="Arial" w:eastAsia="Arial Nova" w:hAnsi="Arial" w:cs="Arial"/>
          <w:b/>
          <w:bCs/>
          <w:color w:val="000000" w:themeColor="text1"/>
          <w:sz w:val="22"/>
          <w:szCs w:val="22"/>
        </w:rPr>
        <w:t>Analysis:</w:t>
      </w:r>
    </w:p>
    <w:p w14:paraId="39307710" w14:textId="7AECF9ED" w:rsidR="000E5F8D" w:rsidRPr="005B48E8" w:rsidRDefault="000E5F8D" w:rsidP="005B48E8">
      <w:pPr>
        <w:spacing w:line="360" w:lineRule="auto"/>
        <w:rPr>
          <w:rFonts w:ascii="Arial" w:eastAsia="Arial Nova" w:hAnsi="Arial" w:cs="Arial"/>
          <w:color w:val="000000" w:themeColor="text1"/>
          <w:sz w:val="22"/>
          <w:szCs w:val="22"/>
        </w:rPr>
      </w:pPr>
      <w:r w:rsidRPr="005B48E8">
        <w:rPr>
          <w:rFonts w:ascii="Arial" w:eastAsia="Arial Nova" w:hAnsi="Arial" w:cs="Arial"/>
          <w:color w:val="000000" w:themeColor="text1"/>
          <w:sz w:val="22"/>
          <w:szCs w:val="22"/>
        </w:rPr>
        <w:t xml:space="preserve">The activity illustrated that innovation necessitates both expansive and selective thinking. Divergent thinking </w:t>
      </w:r>
      <w:proofErr w:type="gramStart"/>
      <w:r w:rsidRPr="005B48E8">
        <w:rPr>
          <w:rFonts w:ascii="Arial" w:eastAsia="Arial Nova" w:hAnsi="Arial" w:cs="Arial"/>
          <w:color w:val="000000" w:themeColor="text1"/>
          <w:sz w:val="22"/>
          <w:szCs w:val="22"/>
        </w:rPr>
        <w:t>opens up</w:t>
      </w:r>
      <w:proofErr w:type="gramEnd"/>
      <w:r w:rsidRPr="005B48E8">
        <w:rPr>
          <w:rFonts w:ascii="Arial" w:eastAsia="Arial Nova" w:hAnsi="Arial" w:cs="Arial"/>
          <w:color w:val="000000" w:themeColor="text1"/>
          <w:sz w:val="22"/>
          <w:szCs w:val="22"/>
        </w:rPr>
        <w:t xml:space="preserve"> possibilities, while convergent thinking applies logic, feasibility, and value. In professional settings such as health and social care, maintaining this balance is vital for effective problem-solving and service enhancement.</w:t>
      </w:r>
    </w:p>
    <w:p w14:paraId="127AC0C9" w14:textId="77777777" w:rsidR="005B48E8" w:rsidRDefault="005B48E8" w:rsidP="005B48E8">
      <w:pPr>
        <w:spacing w:line="360" w:lineRule="auto"/>
        <w:rPr>
          <w:rFonts w:ascii="Arial" w:eastAsia="Arial Nova" w:hAnsi="Arial" w:cs="Arial"/>
          <w:b/>
          <w:bCs/>
          <w:color w:val="000000" w:themeColor="text1"/>
          <w:sz w:val="22"/>
          <w:szCs w:val="22"/>
        </w:rPr>
      </w:pPr>
    </w:p>
    <w:p w14:paraId="13547ABB" w14:textId="25BE5976" w:rsidR="000E5F8D" w:rsidRPr="005B48E8" w:rsidRDefault="000E5F8D" w:rsidP="005B48E8">
      <w:pPr>
        <w:spacing w:line="360" w:lineRule="auto"/>
        <w:rPr>
          <w:rFonts w:ascii="Arial" w:eastAsia="Arial Nova" w:hAnsi="Arial" w:cs="Arial"/>
          <w:b/>
          <w:bCs/>
          <w:color w:val="000000" w:themeColor="text1"/>
          <w:sz w:val="22"/>
          <w:szCs w:val="22"/>
        </w:rPr>
      </w:pPr>
      <w:r w:rsidRPr="005B48E8">
        <w:rPr>
          <w:rFonts w:ascii="Arial" w:eastAsia="Arial Nova" w:hAnsi="Arial" w:cs="Arial"/>
          <w:b/>
          <w:bCs/>
          <w:color w:val="000000" w:themeColor="text1"/>
          <w:sz w:val="22"/>
          <w:szCs w:val="22"/>
        </w:rPr>
        <w:t>Conclusion and Action Plan:</w:t>
      </w:r>
    </w:p>
    <w:p w14:paraId="0FE39BA5" w14:textId="2AF50A36" w:rsidR="021F216E" w:rsidRPr="005B48E8" w:rsidRDefault="000E5F8D" w:rsidP="005B48E8">
      <w:pPr>
        <w:spacing w:line="360" w:lineRule="auto"/>
        <w:rPr>
          <w:rFonts w:ascii="Arial" w:eastAsia="Arial Nova" w:hAnsi="Arial" w:cs="Arial"/>
          <w:i/>
          <w:iCs/>
          <w:color w:val="000000" w:themeColor="text1"/>
          <w:sz w:val="22"/>
          <w:szCs w:val="22"/>
        </w:rPr>
      </w:pPr>
      <w:r w:rsidRPr="005B48E8">
        <w:rPr>
          <w:rFonts w:ascii="Arial" w:eastAsia="Arial Nova" w:hAnsi="Arial" w:cs="Arial"/>
          <w:color w:val="000000" w:themeColor="text1"/>
          <w:sz w:val="22"/>
          <w:szCs w:val="22"/>
        </w:rPr>
        <w:t>I have come to understand the significance of distinguishing between idea generation and evaluation. In future collaborative efforts, I will intentionally create space for creative exploration prior to implementing critical assessment. This approach will enable me to contribute more effectively to collaborative problem-solving and innovation</w:t>
      </w:r>
      <w:r w:rsidRPr="005B48E8">
        <w:rPr>
          <w:rFonts w:ascii="Arial" w:eastAsia="Arial Nova" w:hAnsi="Arial" w:cs="Arial"/>
          <w:i/>
          <w:iCs/>
          <w:color w:val="000000" w:themeColor="text1"/>
          <w:sz w:val="22"/>
          <w:szCs w:val="22"/>
        </w:rPr>
        <w:t>.</w:t>
      </w:r>
    </w:p>
    <w:p w14:paraId="75B46360" w14:textId="77777777" w:rsidR="00563EB8" w:rsidRDefault="00563EB8" w:rsidP="021F216E">
      <w:pPr>
        <w:rPr>
          <w:rFonts w:ascii="Arial Nova" w:eastAsia="Arial Nova" w:hAnsi="Arial Nova" w:cs="Arial Nova"/>
          <w:i/>
          <w:iCs/>
          <w:color w:val="000000" w:themeColor="text1"/>
        </w:rPr>
      </w:pPr>
    </w:p>
    <w:p w14:paraId="761AA94A" w14:textId="77777777" w:rsidR="00563EB8" w:rsidRDefault="00563EB8" w:rsidP="021F216E">
      <w:pPr>
        <w:rPr>
          <w:rFonts w:ascii="Arial Nova" w:eastAsia="Arial Nova" w:hAnsi="Arial Nova" w:cs="Arial Nova"/>
          <w:i/>
          <w:iCs/>
          <w:color w:val="000000" w:themeColor="text1"/>
        </w:rPr>
      </w:pPr>
    </w:p>
    <w:p w14:paraId="06BD4C04" w14:textId="77777777" w:rsidR="00563EB8" w:rsidRDefault="00563EB8" w:rsidP="021F216E">
      <w:pPr>
        <w:rPr>
          <w:rFonts w:ascii="Arial Nova" w:eastAsia="Arial Nova" w:hAnsi="Arial Nova" w:cs="Arial Nova"/>
          <w:i/>
          <w:iCs/>
          <w:color w:val="000000" w:themeColor="text1"/>
        </w:rPr>
      </w:pPr>
    </w:p>
    <w:p w14:paraId="2912383D" w14:textId="77777777" w:rsidR="00563EB8" w:rsidRDefault="00563EB8" w:rsidP="021F216E">
      <w:pPr>
        <w:rPr>
          <w:rFonts w:ascii="Arial Nova" w:eastAsia="Arial Nova" w:hAnsi="Arial Nova" w:cs="Arial Nova"/>
          <w:i/>
          <w:iCs/>
          <w:color w:val="000000" w:themeColor="text1"/>
        </w:rPr>
      </w:pPr>
    </w:p>
    <w:p w14:paraId="2B3F8AE8" w14:textId="77777777" w:rsidR="00563EB8" w:rsidRDefault="00563EB8" w:rsidP="021F216E">
      <w:pPr>
        <w:rPr>
          <w:rFonts w:ascii="Arial Nova" w:eastAsia="Arial Nova" w:hAnsi="Arial Nova" w:cs="Arial Nova"/>
          <w:i/>
          <w:iCs/>
          <w:color w:val="000000" w:themeColor="text1"/>
        </w:rPr>
      </w:pPr>
    </w:p>
    <w:p w14:paraId="5BEB6CBB" w14:textId="77777777" w:rsidR="00563EB8" w:rsidRDefault="00563EB8" w:rsidP="021F216E">
      <w:pPr>
        <w:rPr>
          <w:rFonts w:ascii="Arial Nova" w:eastAsia="Arial Nova" w:hAnsi="Arial Nova" w:cs="Arial Nova"/>
          <w:i/>
          <w:iCs/>
          <w:color w:val="000000" w:themeColor="text1"/>
        </w:rPr>
      </w:pPr>
    </w:p>
    <w:p w14:paraId="1C93DFDB" w14:textId="77777777" w:rsidR="00563EB8" w:rsidRDefault="00563EB8" w:rsidP="021F216E">
      <w:pPr>
        <w:rPr>
          <w:rFonts w:ascii="Arial Nova" w:eastAsia="Arial Nova" w:hAnsi="Arial Nova" w:cs="Arial Nova"/>
          <w:i/>
          <w:iCs/>
          <w:color w:val="000000" w:themeColor="text1"/>
        </w:rPr>
      </w:pPr>
    </w:p>
    <w:p w14:paraId="3DC9DCA0" w14:textId="77777777" w:rsidR="00563EB8" w:rsidRDefault="00563EB8" w:rsidP="021F216E">
      <w:pPr>
        <w:rPr>
          <w:rFonts w:ascii="Arial Nova" w:eastAsia="Arial Nova" w:hAnsi="Arial Nova" w:cs="Arial Nova"/>
          <w:i/>
          <w:iCs/>
          <w:color w:val="000000" w:themeColor="text1"/>
        </w:rPr>
      </w:pPr>
    </w:p>
    <w:p w14:paraId="1D1640AE" w14:textId="77777777" w:rsidR="00563EB8" w:rsidRDefault="00563EB8" w:rsidP="021F216E">
      <w:pPr>
        <w:rPr>
          <w:rFonts w:ascii="Arial Nova" w:eastAsia="Arial Nova" w:hAnsi="Arial Nova" w:cs="Arial Nova"/>
          <w:i/>
          <w:iCs/>
          <w:color w:val="000000" w:themeColor="text1"/>
        </w:rPr>
      </w:pPr>
    </w:p>
    <w:p w14:paraId="424FE673" w14:textId="77777777" w:rsidR="00563EB8" w:rsidRDefault="00563EB8" w:rsidP="021F216E">
      <w:pPr>
        <w:rPr>
          <w:rFonts w:ascii="Arial Nova" w:eastAsia="Arial Nova" w:hAnsi="Arial Nova" w:cs="Arial Nova"/>
          <w:i/>
          <w:iCs/>
          <w:color w:val="000000" w:themeColor="text1"/>
        </w:rPr>
      </w:pPr>
    </w:p>
    <w:p w14:paraId="10E556AA" w14:textId="77777777" w:rsidR="00563EB8" w:rsidRDefault="00563EB8" w:rsidP="021F216E">
      <w:pPr>
        <w:rPr>
          <w:rFonts w:ascii="Arial Nova" w:eastAsia="Arial Nova" w:hAnsi="Arial Nova" w:cs="Arial Nova"/>
          <w:i/>
          <w:iCs/>
          <w:color w:val="000000" w:themeColor="text1"/>
        </w:rPr>
      </w:pPr>
    </w:p>
    <w:p w14:paraId="6186EA96" w14:textId="77777777" w:rsidR="00563EB8" w:rsidRDefault="00563EB8" w:rsidP="021F216E">
      <w:pPr>
        <w:rPr>
          <w:rFonts w:ascii="Arial Nova" w:eastAsia="Arial Nova" w:hAnsi="Arial Nova" w:cs="Arial Nova"/>
          <w:i/>
          <w:iCs/>
          <w:color w:val="000000" w:themeColor="text1"/>
        </w:rPr>
      </w:pPr>
    </w:p>
    <w:p w14:paraId="7D7D99DA" w14:textId="77777777" w:rsidR="00563EB8" w:rsidRDefault="00563EB8" w:rsidP="021F216E">
      <w:pPr>
        <w:rPr>
          <w:rFonts w:ascii="Arial Nova" w:eastAsia="Arial Nova" w:hAnsi="Arial Nova" w:cs="Arial Nova"/>
          <w:i/>
          <w:iCs/>
          <w:color w:val="000000" w:themeColor="text1"/>
        </w:rPr>
      </w:pPr>
    </w:p>
    <w:p w14:paraId="29F522D2" w14:textId="77777777" w:rsidR="00563EB8" w:rsidRDefault="00563EB8" w:rsidP="021F216E">
      <w:pPr>
        <w:rPr>
          <w:rFonts w:ascii="Arial Nova" w:eastAsia="Arial Nova" w:hAnsi="Arial Nova" w:cs="Arial Nova"/>
          <w:i/>
          <w:iCs/>
          <w:color w:val="000000" w:themeColor="text1"/>
        </w:rPr>
      </w:pPr>
    </w:p>
    <w:p w14:paraId="56EF2AE9" w14:textId="77777777" w:rsidR="00563EB8" w:rsidRDefault="00563EB8" w:rsidP="021F216E">
      <w:pPr>
        <w:rPr>
          <w:rFonts w:ascii="Arial Nova" w:eastAsia="Arial Nova" w:hAnsi="Arial Nova" w:cs="Arial Nova"/>
          <w:i/>
          <w:iCs/>
          <w:color w:val="000000" w:themeColor="text1"/>
        </w:rPr>
      </w:pPr>
    </w:p>
    <w:p w14:paraId="3E471E9B" w14:textId="77777777" w:rsidR="00563EB8" w:rsidRDefault="00563EB8" w:rsidP="021F216E">
      <w:pPr>
        <w:rPr>
          <w:rFonts w:ascii="Arial Nova" w:eastAsia="Arial Nova" w:hAnsi="Arial Nova" w:cs="Arial Nova"/>
          <w:i/>
          <w:iCs/>
          <w:color w:val="000000" w:themeColor="text1"/>
        </w:rPr>
      </w:pPr>
    </w:p>
    <w:p w14:paraId="18F1CEB3" w14:textId="77777777" w:rsidR="00563EB8" w:rsidRDefault="00563EB8" w:rsidP="021F216E">
      <w:pPr>
        <w:rPr>
          <w:rFonts w:ascii="Arial Nova" w:eastAsia="Arial Nova" w:hAnsi="Arial Nova" w:cs="Arial Nova"/>
          <w:i/>
          <w:iCs/>
          <w:color w:val="000000" w:themeColor="text1"/>
        </w:rPr>
      </w:pPr>
    </w:p>
    <w:p w14:paraId="22F1B6CE" w14:textId="77777777" w:rsidR="00563EB8" w:rsidRDefault="00563EB8" w:rsidP="021F216E">
      <w:pPr>
        <w:rPr>
          <w:rFonts w:ascii="Arial Nova" w:eastAsia="Arial Nova" w:hAnsi="Arial Nova" w:cs="Arial Nova"/>
          <w:i/>
          <w:iCs/>
          <w:color w:val="000000" w:themeColor="text1"/>
        </w:rPr>
      </w:pPr>
    </w:p>
    <w:p w14:paraId="21CF7B6E" w14:textId="77777777" w:rsidR="00563EB8" w:rsidRDefault="00563EB8" w:rsidP="021F216E">
      <w:pPr>
        <w:rPr>
          <w:rFonts w:ascii="Arial Nova" w:eastAsia="Arial Nova" w:hAnsi="Arial Nova" w:cs="Arial Nova"/>
          <w:i/>
          <w:iCs/>
          <w:color w:val="000000" w:themeColor="text1"/>
        </w:rPr>
      </w:pPr>
    </w:p>
    <w:p w14:paraId="4C36B484" w14:textId="77777777" w:rsidR="00563EB8" w:rsidRDefault="00563EB8" w:rsidP="021F216E">
      <w:pPr>
        <w:rPr>
          <w:rFonts w:ascii="Arial Nova" w:eastAsia="Arial Nova" w:hAnsi="Arial Nova" w:cs="Arial Nova"/>
          <w:i/>
          <w:iCs/>
          <w:color w:val="000000" w:themeColor="text1"/>
        </w:rPr>
      </w:pPr>
    </w:p>
    <w:p w14:paraId="3ADA9731" w14:textId="77777777" w:rsidR="005B48E8" w:rsidRDefault="005B48E8" w:rsidP="47853A3C">
      <w:pPr>
        <w:rPr>
          <w:rFonts w:ascii="Arial Nova" w:eastAsia="Arial Nova" w:hAnsi="Arial Nova" w:cs="Arial Nova"/>
          <w:color w:val="000000" w:themeColor="text1"/>
          <w:sz w:val="44"/>
          <w:szCs w:val="44"/>
        </w:rPr>
      </w:pPr>
    </w:p>
    <w:p w14:paraId="3D8E9ECA" w14:textId="0A42AC59"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3 - </w:t>
      </w:r>
      <w:r w:rsidR="32ADAAF6" w:rsidRPr="47853A3C">
        <w:rPr>
          <w:rFonts w:ascii="Arial Nova" w:eastAsia="Arial Nova" w:hAnsi="Arial Nova" w:cs="Arial Nova"/>
          <w:color w:val="000000" w:themeColor="text1"/>
          <w:sz w:val="44"/>
          <w:szCs w:val="44"/>
        </w:rPr>
        <w:t>Case Study of a UK innovation</w:t>
      </w:r>
    </w:p>
    <w:p w14:paraId="31203949" w14:textId="68943C91"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512C6B50" w14:textId="0E5E7C92" w:rsidR="021F216E" w:rsidRPr="00563EB8" w:rsidRDefault="111C6C6B" w:rsidP="00563EB8">
      <w:pPr>
        <w:rPr>
          <w:rFonts w:ascii="Arial Nova" w:eastAsia="Arial Nova" w:hAnsi="Arial Nova" w:cs="Arial Nova"/>
          <w:i/>
          <w:iCs/>
          <w:color w:val="FF0000"/>
        </w:rPr>
      </w:pPr>
      <w:r w:rsidRPr="47853A3C">
        <w:rPr>
          <w:rFonts w:ascii="Arial Nova" w:eastAsia="Arial Nova" w:hAnsi="Arial Nova" w:cs="Arial Nova"/>
          <w:i/>
          <w:iCs/>
          <w:color w:val="FF0000"/>
        </w:rPr>
        <w:t>Please refer to Week 3 content</w:t>
      </w:r>
    </w:p>
    <w:p w14:paraId="2CDF689B" w14:textId="30728786" w:rsidR="021F216E" w:rsidRDefault="021F216E" w:rsidP="021F216E">
      <w:pPr>
        <w:rPr>
          <w:rFonts w:ascii="Arial Nova" w:eastAsia="Arial Nova" w:hAnsi="Arial Nova" w:cs="Arial Nova"/>
          <w:color w:val="000000" w:themeColor="text1"/>
        </w:rPr>
      </w:pPr>
    </w:p>
    <w:p w14:paraId="63B3591F" w14:textId="4AD8279C" w:rsidR="005F47A4" w:rsidRPr="005B48E8" w:rsidRDefault="005F47A4" w:rsidP="005F47A4">
      <w:pPr>
        <w:rPr>
          <w:rFonts w:ascii="Arial" w:eastAsia="Arial Nova" w:hAnsi="Arial" w:cs="Arial"/>
          <w:b/>
          <w:bCs/>
          <w:color w:val="000000" w:themeColor="text1"/>
          <w:sz w:val="22"/>
          <w:szCs w:val="22"/>
        </w:rPr>
      </w:pPr>
      <w:r w:rsidRPr="005B48E8">
        <w:rPr>
          <w:rFonts w:ascii="Arial" w:eastAsia="Arial Nova" w:hAnsi="Arial" w:cs="Arial"/>
          <w:b/>
          <w:bCs/>
          <w:color w:val="000000" w:themeColor="text1"/>
          <w:sz w:val="22"/>
          <w:szCs w:val="22"/>
        </w:rPr>
        <w:t>Case Study Analysis: NHS Test Beds Program</w:t>
      </w:r>
    </w:p>
    <w:p w14:paraId="726EDDD7" w14:textId="77777777" w:rsidR="005F47A4" w:rsidRPr="005F47A4" w:rsidRDefault="005F47A4" w:rsidP="005B48E8">
      <w:pPr>
        <w:spacing w:line="360" w:lineRule="auto"/>
        <w:rPr>
          <w:rFonts w:ascii="Arial" w:eastAsia="Arial Nova" w:hAnsi="Arial" w:cs="Arial"/>
          <w:color w:val="000000" w:themeColor="text1"/>
          <w:sz w:val="22"/>
          <w:szCs w:val="22"/>
        </w:rPr>
      </w:pPr>
    </w:p>
    <w:p w14:paraId="42980D13" w14:textId="6EE709DD" w:rsidR="005F47A4" w:rsidRPr="005F47A4" w:rsidRDefault="005F47A4" w:rsidP="005B48E8">
      <w:pPr>
        <w:spacing w:line="360" w:lineRule="auto"/>
        <w:rPr>
          <w:rFonts w:ascii="Arial" w:eastAsia="Arial Nova" w:hAnsi="Arial" w:cs="Arial"/>
          <w:color w:val="000000" w:themeColor="text1"/>
          <w:sz w:val="22"/>
          <w:szCs w:val="22"/>
        </w:rPr>
      </w:pPr>
      <w:r w:rsidRPr="005F47A4">
        <w:rPr>
          <w:rFonts w:ascii="Arial" w:eastAsia="Arial Nova" w:hAnsi="Arial" w:cs="Arial"/>
          <w:color w:val="000000" w:themeColor="text1"/>
          <w:sz w:val="22"/>
          <w:szCs w:val="22"/>
        </w:rPr>
        <w:t xml:space="preserve">A notable instance of creativity fostering change within the NHS is the NHS Test Beds </w:t>
      </w:r>
      <w:proofErr w:type="spellStart"/>
      <w:r w:rsidRPr="005F47A4">
        <w:rPr>
          <w:rFonts w:ascii="Arial" w:eastAsia="Arial Nova" w:hAnsi="Arial" w:cs="Arial"/>
          <w:color w:val="000000" w:themeColor="text1"/>
          <w:sz w:val="22"/>
          <w:szCs w:val="22"/>
        </w:rPr>
        <w:t>Programme</w:t>
      </w:r>
      <w:proofErr w:type="spellEnd"/>
      <w:r w:rsidRPr="005F47A4">
        <w:rPr>
          <w:rFonts w:ascii="Arial" w:eastAsia="Arial Nova" w:hAnsi="Arial" w:cs="Arial"/>
          <w:color w:val="000000" w:themeColor="text1"/>
          <w:sz w:val="22"/>
          <w:szCs w:val="22"/>
        </w:rPr>
        <w:t xml:space="preserve">, initiated by NHS England. This program </w:t>
      </w:r>
      <w:proofErr w:type="gramStart"/>
      <w:r w:rsidRPr="005F47A4">
        <w:rPr>
          <w:rFonts w:ascii="Arial" w:eastAsia="Arial Nova" w:hAnsi="Arial" w:cs="Arial"/>
          <w:color w:val="000000" w:themeColor="text1"/>
          <w:sz w:val="22"/>
          <w:szCs w:val="22"/>
        </w:rPr>
        <w:t>aimed</w:t>
      </w:r>
      <w:proofErr w:type="gramEnd"/>
      <w:r w:rsidRPr="005F47A4">
        <w:rPr>
          <w:rFonts w:ascii="Arial" w:eastAsia="Arial Nova" w:hAnsi="Arial" w:cs="Arial"/>
          <w:color w:val="000000" w:themeColor="text1"/>
          <w:sz w:val="22"/>
          <w:szCs w:val="22"/>
        </w:rPr>
        <w:t xml:space="preserve"> to merge innovative technologies with new care models in practical environments, especially for individuals with long-term health conditions. Rather than testing technology in isolation, Test Beds integrated digital tools, restructured care pathways, and encouraged cross-sector collaboration to tackle system-wide challenges.</w:t>
      </w:r>
    </w:p>
    <w:p w14:paraId="5E3A6A77" w14:textId="41285C15" w:rsidR="005F47A4" w:rsidRPr="005F47A4" w:rsidRDefault="005F47A4" w:rsidP="005B48E8">
      <w:pPr>
        <w:spacing w:line="360" w:lineRule="auto"/>
        <w:rPr>
          <w:rFonts w:ascii="Arial" w:eastAsia="Arial Nova" w:hAnsi="Arial" w:cs="Arial"/>
          <w:color w:val="000000" w:themeColor="text1"/>
          <w:sz w:val="22"/>
          <w:szCs w:val="22"/>
        </w:rPr>
      </w:pPr>
      <w:r w:rsidRPr="005F47A4">
        <w:rPr>
          <w:rFonts w:ascii="Arial" w:eastAsia="Arial Nova" w:hAnsi="Arial" w:cs="Arial"/>
          <w:color w:val="000000" w:themeColor="text1"/>
          <w:sz w:val="22"/>
          <w:szCs w:val="22"/>
        </w:rPr>
        <w:t>Creativity was fundamental to the program’s framework. Initially, it redefined the implementation of innovation in healthcare. Rather than relying on conventional procurement or limited pilot projects, the Test Beds model promoted partnerships among NHS organisations, local authorities, voluntary sector providers, and technology firms. This collaborative, ecosystem-oriented strategy exemplified creative systems thinking—acknowledging that sustainable change necessitates alignment across organisational boundaries (NHS England, 2016).</w:t>
      </w:r>
    </w:p>
    <w:p w14:paraId="02134BE6" w14:textId="77777777" w:rsidR="005F47A4" w:rsidRPr="005F47A4" w:rsidRDefault="005F47A4" w:rsidP="005B48E8">
      <w:pPr>
        <w:spacing w:line="360" w:lineRule="auto"/>
        <w:rPr>
          <w:rFonts w:ascii="Arial" w:eastAsia="Arial Nova" w:hAnsi="Arial" w:cs="Arial"/>
          <w:color w:val="000000" w:themeColor="text1"/>
          <w:sz w:val="22"/>
          <w:szCs w:val="22"/>
        </w:rPr>
      </w:pPr>
    </w:p>
    <w:p w14:paraId="395362EA" w14:textId="77777777" w:rsidR="005F47A4" w:rsidRPr="005F47A4" w:rsidRDefault="005F47A4" w:rsidP="005B48E8">
      <w:pPr>
        <w:spacing w:line="360" w:lineRule="auto"/>
        <w:rPr>
          <w:rFonts w:ascii="Arial" w:eastAsia="Arial Nova" w:hAnsi="Arial" w:cs="Arial"/>
          <w:color w:val="000000" w:themeColor="text1"/>
          <w:sz w:val="22"/>
          <w:szCs w:val="22"/>
        </w:rPr>
      </w:pPr>
      <w:r w:rsidRPr="005F47A4">
        <w:rPr>
          <w:rFonts w:ascii="Arial" w:eastAsia="Arial Nova" w:hAnsi="Arial" w:cs="Arial"/>
          <w:color w:val="000000" w:themeColor="text1"/>
          <w:sz w:val="22"/>
          <w:szCs w:val="22"/>
        </w:rPr>
        <w:t>One specific instance involved the application of data analytics and remote monitoring tools to assist patients suffering from chronic obstructive pulmonary disease (COPD) and diabetes. By integrating predictive risk modelling with proactive community interventions, teams restructured care pathways to transition from reactive hospital-based treatment to preventative, community-focused care. This illustrated divergent thinking (investigating innovative digital solutions) followed by convergent thinking (choosing scalable, evidence-based interventions).</w:t>
      </w:r>
    </w:p>
    <w:p w14:paraId="4F0672DE" w14:textId="77777777" w:rsidR="005F47A4" w:rsidRPr="005F47A4" w:rsidRDefault="005F47A4" w:rsidP="005B48E8">
      <w:pPr>
        <w:spacing w:line="360" w:lineRule="auto"/>
        <w:rPr>
          <w:rFonts w:ascii="Arial" w:eastAsia="Arial Nova" w:hAnsi="Arial" w:cs="Arial"/>
          <w:color w:val="000000" w:themeColor="text1"/>
          <w:sz w:val="22"/>
          <w:szCs w:val="22"/>
        </w:rPr>
      </w:pPr>
    </w:p>
    <w:p w14:paraId="21433688" w14:textId="4571808C" w:rsidR="00563EB8" w:rsidRPr="005F47A4" w:rsidRDefault="005F47A4" w:rsidP="005B48E8">
      <w:pPr>
        <w:spacing w:line="360" w:lineRule="auto"/>
        <w:rPr>
          <w:rFonts w:ascii="Arial" w:eastAsia="Arial Nova" w:hAnsi="Arial" w:cs="Arial"/>
          <w:color w:val="000000" w:themeColor="text1"/>
          <w:sz w:val="22"/>
          <w:szCs w:val="22"/>
        </w:rPr>
      </w:pPr>
      <w:r w:rsidRPr="005F47A4">
        <w:rPr>
          <w:rFonts w:ascii="Arial" w:eastAsia="Arial Nova" w:hAnsi="Arial" w:cs="Arial"/>
          <w:color w:val="000000" w:themeColor="text1"/>
          <w:sz w:val="22"/>
          <w:szCs w:val="22"/>
        </w:rPr>
        <w:lastRenderedPageBreak/>
        <w:t>The value generated was both clinical and experiential. Preliminary evaluations indicated enhancements in patient activation, improved self-management of long-term conditions, and a decrease in emergency admissions at certain sites (Deloitte, 2018). For service users, this translated to more personalised care, increased confidence in managing their health, and fewer disruptive hospital visits. For the system, it resulted in a more efficient allocation of resources and advancement towards integrated care.</w:t>
      </w:r>
    </w:p>
    <w:p w14:paraId="4F6D0615" w14:textId="3348FBC0" w:rsidR="005F47A4" w:rsidRPr="005F47A4" w:rsidRDefault="005F47A4" w:rsidP="005B48E8">
      <w:pPr>
        <w:spacing w:line="360" w:lineRule="auto"/>
        <w:rPr>
          <w:rFonts w:ascii="Arial" w:eastAsia="Arial Nova" w:hAnsi="Arial" w:cs="Arial"/>
          <w:color w:val="000000" w:themeColor="text1"/>
          <w:sz w:val="22"/>
          <w:szCs w:val="22"/>
        </w:rPr>
      </w:pPr>
      <w:r w:rsidRPr="005F47A4">
        <w:rPr>
          <w:rFonts w:ascii="Arial" w:eastAsia="Arial Nova" w:hAnsi="Arial" w:cs="Arial"/>
          <w:color w:val="000000" w:themeColor="text1"/>
          <w:sz w:val="22"/>
          <w:szCs w:val="22"/>
        </w:rPr>
        <w:t>Significantly, the program also fostered organisational learning. By implementing innovations on a large scale within intricate environments, the NHS cultivated new competencies in collaborative efforts, data exchange, and flexible leadership. This cultural transformation represents a type of value generation, as it enhances the system's enduring ability for ongoing enhancement.</w:t>
      </w:r>
    </w:p>
    <w:p w14:paraId="6598EC77" w14:textId="4F36CFFA" w:rsidR="005F47A4" w:rsidRPr="005F47A4" w:rsidRDefault="005F47A4" w:rsidP="005B48E8">
      <w:pPr>
        <w:spacing w:line="360" w:lineRule="auto"/>
        <w:rPr>
          <w:rFonts w:ascii="Arial" w:eastAsia="Arial Nova" w:hAnsi="Arial" w:cs="Arial"/>
          <w:color w:val="000000" w:themeColor="text1"/>
          <w:sz w:val="22"/>
          <w:szCs w:val="22"/>
        </w:rPr>
      </w:pPr>
      <w:r w:rsidRPr="005F47A4">
        <w:rPr>
          <w:rFonts w:ascii="Arial" w:eastAsia="Arial Nova" w:hAnsi="Arial" w:cs="Arial"/>
          <w:color w:val="000000" w:themeColor="text1"/>
          <w:sz w:val="22"/>
          <w:szCs w:val="22"/>
        </w:rPr>
        <w:t>To summarise, the NHS Test Beds Program exemplifies how creativity—</w:t>
      </w:r>
      <w:proofErr w:type="spellStart"/>
      <w:r w:rsidRPr="005F47A4">
        <w:rPr>
          <w:rFonts w:ascii="Arial" w:eastAsia="Arial Nova" w:hAnsi="Arial" w:cs="Arial"/>
          <w:color w:val="000000" w:themeColor="text1"/>
          <w:sz w:val="22"/>
          <w:szCs w:val="22"/>
        </w:rPr>
        <w:t>utilised</w:t>
      </w:r>
      <w:proofErr w:type="spellEnd"/>
      <w:r w:rsidRPr="005F47A4">
        <w:rPr>
          <w:rFonts w:ascii="Arial" w:eastAsia="Arial Nova" w:hAnsi="Arial" w:cs="Arial"/>
          <w:color w:val="000000" w:themeColor="text1"/>
          <w:sz w:val="22"/>
          <w:szCs w:val="22"/>
        </w:rPr>
        <w:t xml:space="preserve"> through teamwork, digital advancements, and redesigning pathways—can facilitate substantial change. By integrating technological progress with patient-focused care models, the initiative produced quantifiable benefits for patients and aided in the sustainable improvement of the health system.</w:t>
      </w:r>
    </w:p>
    <w:p w14:paraId="1005E69A" w14:textId="77777777" w:rsidR="005F47A4" w:rsidRDefault="005F47A4" w:rsidP="005F47A4">
      <w:pPr>
        <w:rPr>
          <w:rFonts w:ascii="Arial Nova" w:eastAsia="Arial Nova" w:hAnsi="Arial Nova" w:cs="Arial Nova"/>
          <w:color w:val="000000" w:themeColor="text1"/>
        </w:rPr>
      </w:pPr>
    </w:p>
    <w:p w14:paraId="65F3B817" w14:textId="77777777" w:rsidR="00563EB8" w:rsidRDefault="00563EB8" w:rsidP="021F216E">
      <w:pPr>
        <w:rPr>
          <w:rFonts w:ascii="Arial Nova" w:eastAsia="Arial Nova" w:hAnsi="Arial Nova" w:cs="Arial Nova"/>
          <w:color w:val="000000" w:themeColor="text1"/>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226B12FE" w14:textId="77777777" w:rsidR="00563EB8" w:rsidRDefault="00563EB8" w:rsidP="021F216E">
      <w:pPr>
        <w:rPr>
          <w:rFonts w:ascii="Arial Nova" w:eastAsia="Arial Nova" w:hAnsi="Arial Nova" w:cs="Arial Nova"/>
          <w:color w:val="000000" w:themeColor="text1"/>
        </w:rPr>
      </w:pPr>
    </w:p>
    <w:p w14:paraId="06FE63E2" w14:textId="77777777" w:rsidR="00563EB8" w:rsidRDefault="00563EB8" w:rsidP="021F216E">
      <w:pPr>
        <w:rPr>
          <w:rFonts w:ascii="Arial Nova" w:eastAsia="Arial Nova" w:hAnsi="Arial Nova" w:cs="Arial Nova"/>
          <w:color w:val="000000" w:themeColor="text1"/>
        </w:rPr>
      </w:pPr>
    </w:p>
    <w:p w14:paraId="0BEB2F86" w14:textId="77777777" w:rsidR="00563EB8" w:rsidRDefault="00563EB8" w:rsidP="021F216E">
      <w:pPr>
        <w:rPr>
          <w:rFonts w:ascii="Arial Nova" w:eastAsia="Arial Nova" w:hAnsi="Arial Nova" w:cs="Arial Nova"/>
          <w:color w:val="000000" w:themeColor="text1"/>
        </w:rPr>
      </w:pPr>
    </w:p>
    <w:p w14:paraId="62AA37D4" w14:textId="77777777" w:rsidR="00563EB8" w:rsidRDefault="00563EB8" w:rsidP="021F216E">
      <w:pPr>
        <w:rPr>
          <w:rFonts w:ascii="Arial Nova" w:eastAsia="Arial Nova" w:hAnsi="Arial Nova" w:cs="Arial Nova"/>
          <w:color w:val="000000" w:themeColor="text1"/>
        </w:rPr>
      </w:pPr>
    </w:p>
    <w:p w14:paraId="4A109EF0" w14:textId="77777777" w:rsidR="00563EB8" w:rsidRDefault="00563EB8" w:rsidP="021F216E">
      <w:pPr>
        <w:rPr>
          <w:rFonts w:ascii="Arial Nova" w:eastAsia="Arial Nova" w:hAnsi="Arial Nova" w:cs="Arial Nova"/>
          <w:color w:val="000000" w:themeColor="text1"/>
        </w:rPr>
      </w:pPr>
    </w:p>
    <w:p w14:paraId="0ACF1EB5" w14:textId="77777777" w:rsidR="00563EB8" w:rsidRDefault="00563EB8" w:rsidP="021F216E">
      <w:pPr>
        <w:rPr>
          <w:rFonts w:ascii="Arial Nova" w:eastAsia="Arial Nova" w:hAnsi="Arial Nova" w:cs="Arial Nova"/>
          <w:color w:val="000000" w:themeColor="text1"/>
        </w:rPr>
      </w:pPr>
    </w:p>
    <w:p w14:paraId="2975E02D" w14:textId="77777777" w:rsidR="00563EB8" w:rsidRDefault="00563EB8" w:rsidP="021F216E">
      <w:pPr>
        <w:rPr>
          <w:rFonts w:ascii="Arial Nova" w:eastAsia="Arial Nova" w:hAnsi="Arial Nova" w:cs="Arial Nova"/>
          <w:color w:val="000000" w:themeColor="text1"/>
        </w:rPr>
      </w:pPr>
    </w:p>
    <w:p w14:paraId="7A379969" w14:textId="77777777" w:rsidR="005B48E8" w:rsidRDefault="005B48E8" w:rsidP="47853A3C">
      <w:pPr>
        <w:rPr>
          <w:rFonts w:ascii="Arial Nova" w:eastAsia="Arial Nova" w:hAnsi="Arial Nova" w:cs="Arial Nova"/>
          <w:color w:val="000000" w:themeColor="text1"/>
        </w:rPr>
      </w:pPr>
    </w:p>
    <w:p w14:paraId="7E7EEBF1" w14:textId="3DE44BAA"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4 - </w:t>
      </w:r>
      <w:r w:rsidR="79E626CA" w:rsidRPr="47853A3C">
        <w:rPr>
          <w:rFonts w:ascii="Arial Nova" w:eastAsia="Arial Nova" w:hAnsi="Arial Nova" w:cs="Arial Nova"/>
          <w:color w:val="000000" w:themeColor="text1"/>
          <w:sz w:val="44"/>
          <w:szCs w:val="44"/>
        </w:rPr>
        <w:t>Research Task</w:t>
      </w:r>
    </w:p>
    <w:p w14:paraId="6153600B" w14:textId="50AC1D88"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5DA34871" w14:textId="06DC8183" w:rsidR="240D90F5" w:rsidRDefault="240D90F5"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content.</w:t>
      </w:r>
    </w:p>
    <w:p w14:paraId="0A496E4E" w14:textId="48E76F8E" w:rsidR="021F216E" w:rsidRPr="005B48E8" w:rsidRDefault="021F216E" w:rsidP="021F216E">
      <w:pPr>
        <w:rPr>
          <w:rFonts w:ascii="Arial Nova" w:eastAsia="Arial Nova" w:hAnsi="Arial Nova" w:cs="Arial Nova"/>
          <w:b/>
          <w:bCs/>
          <w:i/>
          <w:iCs/>
          <w:color w:val="000000" w:themeColor="text1"/>
        </w:rPr>
      </w:pPr>
    </w:p>
    <w:p w14:paraId="34AFFFAC" w14:textId="77777777" w:rsidR="005F47A4" w:rsidRPr="005B48E8" w:rsidRDefault="005F47A4" w:rsidP="005F47A4">
      <w:pPr>
        <w:rPr>
          <w:rFonts w:ascii="Arial" w:eastAsia="Arial Nova" w:hAnsi="Arial" w:cs="Arial"/>
          <w:b/>
          <w:bCs/>
          <w:color w:val="000000" w:themeColor="text1"/>
          <w:sz w:val="22"/>
          <w:szCs w:val="22"/>
        </w:rPr>
      </w:pPr>
      <w:r w:rsidRPr="005B48E8">
        <w:rPr>
          <w:rFonts w:ascii="Arial" w:eastAsia="Arial Nova" w:hAnsi="Arial" w:cs="Arial"/>
          <w:b/>
          <w:bCs/>
          <w:color w:val="000000" w:themeColor="text1"/>
          <w:sz w:val="22"/>
          <w:szCs w:val="22"/>
        </w:rPr>
        <w:t>Access to Care for Vulnerable Populations: Underlying Causes</w:t>
      </w:r>
    </w:p>
    <w:p w14:paraId="5EF029D9" w14:textId="62E04020" w:rsidR="005F47A4" w:rsidRPr="005F47A4" w:rsidRDefault="005F47A4" w:rsidP="005F47A4">
      <w:pPr>
        <w:rPr>
          <w:rFonts w:ascii="Arial" w:eastAsia="Arial Nova" w:hAnsi="Arial" w:cs="Arial"/>
          <w:color w:val="000000" w:themeColor="text1"/>
          <w:sz w:val="22"/>
          <w:szCs w:val="22"/>
        </w:rPr>
      </w:pPr>
      <w:r w:rsidRPr="005F47A4">
        <w:rPr>
          <w:rFonts w:ascii="Arial" w:eastAsia="Arial Nova" w:hAnsi="Arial" w:cs="Arial"/>
          <w:color w:val="000000" w:themeColor="text1"/>
          <w:sz w:val="22"/>
          <w:szCs w:val="22"/>
        </w:rPr>
        <w:t xml:space="preserve">A longstanding challenge in health and social care is the unequal access to healthcare for vulnerable and </w:t>
      </w:r>
      <w:proofErr w:type="spellStart"/>
      <w:r w:rsidR="005B48E8">
        <w:rPr>
          <w:rFonts w:ascii="Arial" w:eastAsia="Arial Nova" w:hAnsi="Arial" w:cs="Arial"/>
          <w:color w:val="000000" w:themeColor="text1"/>
          <w:sz w:val="22"/>
          <w:szCs w:val="22"/>
        </w:rPr>
        <w:t>marginalised</w:t>
      </w:r>
      <w:proofErr w:type="spellEnd"/>
      <w:r w:rsidRPr="005F47A4">
        <w:rPr>
          <w:rFonts w:ascii="Arial" w:eastAsia="Arial Nova" w:hAnsi="Arial" w:cs="Arial"/>
          <w:color w:val="000000" w:themeColor="text1"/>
          <w:sz w:val="22"/>
          <w:szCs w:val="22"/>
        </w:rPr>
        <w:t xml:space="preserve"> populations. Groups that are considered vulnerable — such as ethnic minorities, individuals from socioeconomically disadvantaged backgrounds, older adults, and those with severe mental health needs — continue to encounter systematic obstacles in accessing both physical and mental health services.</w:t>
      </w:r>
    </w:p>
    <w:p w14:paraId="5D3F6926" w14:textId="4DAADFC1" w:rsidR="005F47A4" w:rsidRPr="005F47A4" w:rsidRDefault="005F47A4" w:rsidP="005F47A4">
      <w:pPr>
        <w:rPr>
          <w:rFonts w:ascii="Arial" w:eastAsia="Arial Nova" w:hAnsi="Arial" w:cs="Arial"/>
          <w:color w:val="000000" w:themeColor="text1"/>
          <w:sz w:val="22"/>
          <w:szCs w:val="22"/>
        </w:rPr>
      </w:pPr>
      <w:r w:rsidRPr="005F47A4">
        <w:rPr>
          <w:rFonts w:ascii="Arial" w:eastAsia="Arial Nova" w:hAnsi="Arial" w:cs="Arial"/>
          <w:color w:val="000000" w:themeColor="text1"/>
          <w:sz w:val="22"/>
          <w:szCs w:val="22"/>
        </w:rPr>
        <w:t xml:space="preserve">Lowther-Payne et al. (2023) performed a systematic mapping review of the inequalities in access to adult mental health services in the UK and discovered that, despite policy initiatives aimed at enhancing accessibility, significant disparities persist among different population groups. The review consolidated evidence indicating that barriers are not solely structural (like </w:t>
      </w:r>
      <w:r w:rsidR="005B48E8" w:rsidRPr="005F47A4">
        <w:rPr>
          <w:rFonts w:ascii="Arial" w:eastAsia="Arial Nova" w:hAnsi="Arial" w:cs="Arial"/>
          <w:color w:val="000000" w:themeColor="text1"/>
          <w:sz w:val="22"/>
          <w:szCs w:val="22"/>
        </w:rPr>
        <w:t>limited-service</w:t>
      </w:r>
      <w:r w:rsidRPr="005F47A4">
        <w:rPr>
          <w:rFonts w:ascii="Arial" w:eastAsia="Arial Nova" w:hAnsi="Arial" w:cs="Arial"/>
          <w:color w:val="000000" w:themeColor="text1"/>
          <w:sz w:val="22"/>
          <w:szCs w:val="22"/>
        </w:rPr>
        <w:t xml:space="preserve"> availability and extended waiting times) but also pertain to individuals’ capacity to seek and obtain care. For instance, stigma, discrimination, and inadequate cultural responsiveness can deter help-seeking </w:t>
      </w:r>
      <w:proofErr w:type="spellStart"/>
      <w:r w:rsidR="005B48E8">
        <w:rPr>
          <w:rFonts w:ascii="Arial" w:eastAsia="Arial Nova" w:hAnsi="Arial" w:cs="Arial"/>
          <w:color w:val="000000" w:themeColor="text1"/>
          <w:sz w:val="22"/>
          <w:szCs w:val="22"/>
        </w:rPr>
        <w:t>behaviour</w:t>
      </w:r>
      <w:proofErr w:type="spellEnd"/>
      <w:r w:rsidRPr="005F47A4">
        <w:rPr>
          <w:rFonts w:ascii="Arial" w:eastAsia="Arial Nova" w:hAnsi="Arial" w:cs="Arial"/>
          <w:color w:val="000000" w:themeColor="text1"/>
          <w:sz w:val="22"/>
          <w:szCs w:val="22"/>
        </w:rPr>
        <w:t xml:space="preserve"> and diminish service engagement, particularly among ethnic minority and </w:t>
      </w:r>
      <w:proofErr w:type="spellStart"/>
      <w:r w:rsidRPr="005F47A4">
        <w:rPr>
          <w:rFonts w:ascii="Arial" w:eastAsia="Arial Nova" w:hAnsi="Arial" w:cs="Arial"/>
          <w:color w:val="000000" w:themeColor="text1"/>
          <w:sz w:val="22"/>
          <w:szCs w:val="22"/>
        </w:rPr>
        <w:t>marginali</w:t>
      </w:r>
      <w:r w:rsidR="005B48E8">
        <w:rPr>
          <w:rFonts w:ascii="Arial" w:eastAsia="Arial Nova" w:hAnsi="Arial" w:cs="Arial"/>
          <w:color w:val="000000" w:themeColor="text1"/>
          <w:sz w:val="22"/>
          <w:szCs w:val="22"/>
        </w:rPr>
        <w:t>s</w:t>
      </w:r>
      <w:r w:rsidRPr="005F47A4">
        <w:rPr>
          <w:rFonts w:ascii="Arial" w:eastAsia="Arial Nova" w:hAnsi="Arial" w:cs="Arial"/>
          <w:color w:val="000000" w:themeColor="text1"/>
          <w:sz w:val="22"/>
          <w:szCs w:val="22"/>
        </w:rPr>
        <w:t>ed</w:t>
      </w:r>
      <w:proofErr w:type="spellEnd"/>
      <w:r w:rsidRPr="005F47A4">
        <w:rPr>
          <w:rFonts w:ascii="Arial" w:eastAsia="Arial Nova" w:hAnsi="Arial" w:cs="Arial"/>
          <w:color w:val="000000" w:themeColor="text1"/>
          <w:sz w:val="22"/>
          <w:szCs w:val="22"/>
        </w:rPr>
        <w:t xml:space="preserve"> groups (Lowther-Payne et al., 2023). These findings underscore that inequalities endure because mental health services frequently neglect to address the contextual social determinants that influence individuals’ ability to navigate health systems, including socioeconomic status, cultural norms, and prior negative experiences. In a similar vein, George, Daniels, and </w:t>
      </w:r>
      <w:proofErr w:type="spellStart"/>
      <w:r w:rsidRPr="005F47A4">
        <w:rPr>
          <w:rFonts w:ascii="Arial" w:eastAsia="Arial Nova" w:hAnsi="Arial" w:cs="Arial"/>
          <w:color w:val="000000" w:themeColor="text1"/>
          <w:sz w:val="22"/>
          <w:szCs w:val="22"/>
        </w:rPr>
        <w:t>Fioratou</w:t>
      </w:r>
      <w:proofErr w:type="spellEnd"/>
      <w:r w:rsidRPr="005F47A4">
        <w:rPr>
          <w:rFonts w:ascii="Arial" w:eastAsia="Arial Nova" w:hAnsi="Arial" w:cs="Arial"/>
          <w:color w:val="000000" w:themeColor="text1"/>
          <w:sz w:val="22"/>
          <w:szCs w:val="22"/>
        </w:rPr>
        <w:t xml:space="preserve"> (2018) investigated the barriers to healthcare access for a vulnerable population associated with a community center and identified financial, structural, and cognitive barriers that obstruct service utilization. Financial limitations (such as costs and insurance difficulties), restricted availability or physical accessibility of services, and cognitive challenges like low health literacy and distrust in healthcare professionals hinder the ability of vulnerable individuals to secure care (George et al., 2018). The research also revealed psychological obstacles such as fear, hopelessness, and mistrust, which exacerbate challenges in obtaining services.</w:t>
      </w:r>
    </w:p>
    <w:p w14:paraId="6578F6D8" w14:textId="3E6C020C" w:rsidR="021F216E" w:rsidRPr="005F47A4" w:rsidRDefault="005F47A4" w:rsidP="005F47A4">
      <w:pPr>
        <w:rPr>
          <w:rFonts w:ascii="Arial" w:eastAsia="Arial Nova" w:hAnsi="Arial" w:cs="Arial"/>
          <w:color w:val="000000" w:themeColor="text1"/>
          <w:sz w:val="22"/>
          <w:szCs w:val="22"/>
        </w:rPr>
      </w:pPr>
      <w:r w:rsidRPr="005F47A4">
        <w:rPr>
          <w:rFonts w:ascii="Arial" w:eastAsia="Arial Nova" w:hAnsi="Arial" w:cs="Arial"/>
          <w:color w:val="000000" w:themeColor="text1"/>
          <w:sz w:val="22"/>
          <w:szCs w:val="22"/>
        </w:rPr>
        <w:t xml:space="preserve">Collectively, these research studies illustrate that disparities in access are complex and multifaceted — stemming from socioeconomic disadvantages, cultural and cognitive impediments, and systemic problems within health service </w:t>
      </w:r>
      <w:r w:rsidR="005B48E8">
        <w:rPr>
          <w:rFonts w:ascii="Arial" w:eastAsia="Arial Nova" w:hAnsi="Arial" w:cs="Arial"/>
          <w:color w:val="000000" w:themeColor="text1"/>
          <w:sz w:val="22"/>
          <w:szCs w:val="22"/>
        </w:rPr>
        <w:t>organisations</w:t>
      </w:r>
      <w:r w:rsidRPr="005F47A4">
        <w:rPr>
          <w:rFonts w:ascii="Arial" w:eastAsia="Arial Nova" w:hAnsi="Arial" w:cs="Arial"/>
          <w:color w:val="000000" w:themeColor="text1"/>
          <w:sz w:val="22"/>
          <w:szCs w:val="22"/>
        </w:rPr>
        <w:t xml:space="preserve"> — rather than merely a straightforward absence of clinical necessity.</w:t>
      </w: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9">
        <w:r w:rsidRPr="47853A3C">
          <w:rPr>
            <w:rStyle w:val="Hyperlink"/>
            <w:rFonts w:ascii="Arial Nova" w:eastAsia="Arial Nova" w:hAnsi="Arial Nova" w:cs="Arial Nova"/>
            <w:i/>
            <w:iCs/>
          </w:rPr>
          <w:t>https://www</w:t>
        </w:r>
        <w:r w:rsidRPr="47853A3C">
          <w:rPr>
            <w:rStyle w:val="Hyperlink"/>
            <w:rFonts w:ascii="Arial Nova" w:eastAsia="Arial Nova" w:hAnsi="Arial Nova" w:cs="Arial Nova"/>
            <w:i/>
            <w:iCs/>
          </w:rPr>
          <w:t>.</w:t>
        </w:r>
        <w:r w:rsidRPr="47853A3C">
          <w:rPr>
            <w:rStyle w:val="Hyperlink"/>
            <w:rFonts w:ascii="Arial Nova" w:eastAsia="Arial Nova" w:hAnsi="Arial Nova" w:cs="Arial Nova"/>
            <w:i/>
            <w:iCs/>
          </w:rPr>
          <w:t>r</w:t>
        </w:r>
        <w:r w:rsidRPr="47853A3C">
          <w:rPr>
            <w:rStyle w:val="Hyperlink"/>
            <w:rFonts w:ascii="Arial Nova" w:eastAsia="Arial Nova" w:hAnsi="Arial Nova" w:cs="Arial Nova"/>
            <w:i/>
            <w:iCs/>
          </w:rPr>
          <w:t>e</w:t>
        </w:r>
        <w:r w:rsidRPr="47853A3C">
          <w:rPr>
            <w:rStyle w:val="Hyperlink"/>
            <w:rFonts w:ascii="Arial Nova" w:eastAsia="Arial Nova" w:hAnsi="Arial Nova" w:cs="Arial Nova"/>
            <w:i/>
            <w:iCs/>
          </w:rPr>
          <w:t>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4372D88E" w14:textId="49093957" w:rsidR="118E4763" w:rsidRDefault="118E4763"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t>
      </w:r>
      <w:proofErr w:type="gramStart"/>
      <w:r w:rsidRPr="47853A3C">
        <w:rPr>
          <w:rFonts w:ascii="Arial Nova" w:eastAsia="Arial Nova" w:hAnsi="Arial Nova" w:cs="Arial Nova"/>
          <w:i/>
          <w:iCs/>
          <w:color w:val="FF0000"/>
        </w:rPr>
        <w:t>week</w:t>
      </w:r>
      <w:proofErr w:type="gramEnd"/>
      <w:r w:rsidRPr="47853A3C">
        <w:rPr>
          <w:rFonts w:ascii="Arial Nova" w:eastAsia="Arial Nova" w:hAnsi="Arial Nova" w:cs="Arial Nova"/>
          <w:i/>
          <w:iCs/>
          <w:color w:val="FF0000"/>
        </w:rPr>
        <w:t xml:space="preserve"> 4 &amp; 6 content.</w:t>
      </w:r>
    </w:p>
    <w:p w14:paraId="296C1697" w14:textId="44B1716F" w:rsidR="021F216E" w:rsidRDefault="021F216E" w:rsidP="021F216E">
      <w:pPr>
        <w:rPr>
          <w:rFonts w:ascii="Arial Nova" w:eastAsia="Arial Nova" w:hAnsi="Arial Nova" w:cs="Arial Nova"/>
          <w:i/>
          <w:iCs/>
        </w:rPr>
      </w:pPr>
    </w:p>
    <w:p w14:paraId="7820835D" w14:textId="5C799948" w:rsidR="723804E2" w:rsidRDefault="723804E2" w:rsidP="021F216E">
      <w:pPr>
        <w:rPr>
          <w:rFonts w:ascii="Arial Nova" w:eastAsia="Arial Nova" w:hAnsi="Arial Nova" w:cs="Arial Nova"/>
          <w:i/>
          <w:iCs/>
          <w:color w:val="FF0000"/>
        </w:rPr>
      </w:pPr>
      <w:r w:rsidRPr="021F216E">
        <w:rPr>
          <w:rFonts w:ascii="Arial Nova" w:eastAsia="Arial Nova" w:hAnsi="Arial Nova" w:cs="Arial Nova"/>
          <w:i/>
          <w:iCs/>
          <w:color w:val="FF0000"/>
        </w:rPr>
        <w:t>[please insert file</w:t>
      </w:r>
      <w:r w:rsidR="284F49DD" w:rsidRPr="021F216E">
        <w:rPr>
          <w:rFonts w:ascii="Arial Nova" w:eastAsia="Arial Nova" w:hAnsi="Arial Nova" w:cs="Arial Nova"/>
          <w:i/>
          <w:iCs/>
          <w:color w:val="FF0000"/>
        </w:rPr>
        <w:t xml:space="preserve"> or link</w:t>
      </w:r>
      <w:r w:rsidRPr="021F216E">
        <w:rPr>
          <w:rFonts w:ascii="Arial Nova" w:eastAsia="Arial Nova" w:hAnsi="Arial Nova" w:cs="Arial Nova"/>
          <w:i/>
          <w:iCs/>
          <w:color w:val="FF0000"/>
        </w:rPr>
        <w:t xml:space="preserve"> here]</w:t>
      </w:r>
    </w:p>
    <w:p w14:paraId="4E8A96F3" w14:textId="094A86CD" w:rsidR="006B2233" w:rsidRDefault="006B2233" w:rsidP="021F216E">
      <w:pPr>
        <w:rPr>
          <w:rFonts w:ascii="Arial Nova" w:eastAsia="Arial Nova" w:hAnsi="Arial Nova" w:cs="Arial Nova"/>
          <w:i/>
          <w:iCs/>
          <w:color w:val="FF0000"/>
        </w:rPr>
      </w:pPr>
      <w:r>
        <w:rPr>
          <w:rFonts w:ascii="Arial Nova" w:eastAsia="Arial Nova" w:hAnsi="Arial Nova" w:cs="Arial Nova"/>
          <w:i/>
          <w:iCs/>
          <w:color w:val="FF0000"/>
        </w:rPr>
        <w:object w:dxaOrig="1970" w:dyaOrig="830" w14:anchorId="2A1D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8.45pt;height:41.45pt" o:ole="">
            <v:imagedata r:id="rId10" o:title=""/>
          </v:shape>
          <o:OLEObject Type="Embed" ProgID="Package" ShapeID="_x0000_i1027" DrawAspect="Content" ObjectID="_1835700739" r:id="rId11"/>
        </w:object>
      </w:r>
    </w:p>
    <w:p w14:paraId="2056293E" w14:textId="0D1BD613" w:rsidR="021F216E" w:rsidRDefault="021F216E" w:rsidP="021F216E">
      <w:pPr>
        <w:rPr>
          <w:rFonts w:ascii="Arial Nova" w:eastAsia="Arial Nova" w:hAnsi="Arial Nova" w:cs="Arial Nova"/>
          <w:i/>
          <w:iCs/>
        </w:rPr>
      </w:pPr>
    </w:p>
    <w:p w14:paraId="0D0443BA" w14:textId="79BE4036" w:rsidR="021F216E" w:rsidRPr="00470DC4" w:rsidRDefault="021F216E" w:rsidP="021F216E">
      <w:pPr>
        <w:rPr>
          <w:rFonts w:ascii="Arial Nova" w:eastAsia="Arial Nova" w:hAnsi="Arial Nova" w:cs="Arial Nova"/>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58A63EFA" w14:textId="11154A4C"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462F4D73" w14:textId="3A2A4F7D" w:rsidR="38F3069B" w:rsidRDefault="38F3069B"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w:t>
      </w:r>
      <w:proofErr w:type="gramStart"/>
      <w:r w:rsidRPr="47853A3C">
        <w:rPr>
          <w:rFonts w:ascii="Arial Nova" w:eastAsia="Arial Nova" w:hAnsi="Arial Nova" w:cs="Arial Nova"/>
          <w:i/>
          <w:iCs/>
          <w:color w:val="FF0000"/>
        </w:rPr>
        <w:t>7 content</w:t>
      </w:r>
      <w:proofErr w:type="gramEnd"/>
      <w:r w:rsidRPr="47853A3C">
        <w:rPr>
          <w:rFonts w:ascii="Arial Nova" w:eastAsia="Arial Nova" w:hAnsi="Arial Nova" w:cs="Arial Nova"/>
          <w:i/>
          <w:iCs/>
          <w:color w:val="FF0000"/>
        </w:rPr>
        <w:t>.</w:t>
      </w:r>
    </w:p>
    <w:p w14:paraId="156F27C2" w14:textId="301D9C6F" w:rsidR="021F216E" w:rsidRPr="00155696" w:rsidRDefault="021F216E" w:rsidP="021F216E">
      <w:pPr>
        <w:rPr>
          <w:rFonts w:ascii="Arial Nova" w:eastAsia="Arial Nova" w:hAnsi="Arial Nova" w:cs="Arial Nova"/>
          <w:color w:val="000000" w:themeColor="text1"/>
        </w:rPr>
      </w:pPr>
    </w:p>
    <w:p w14:paraId="235EE17C" w14:textId="3A83FEE2" w:rsidR="008E7C0C" w:rsidRPr="00155696" w:rsidRDefault="008E7C0C" w:rsidP="005B48E8">
      <w:pPr>
        <w:spacing w:line="360" w:lineRule="auto"/>
        <w:rPr>
          <w:rFonts w:ascii="Arial" w:eastAsia="Arial Nova" w:hAnsi="Arial" w:cs="Arial"/>
          <w:color w:val="000000" w:themeColor="text1"/>
          <w:sz w:val="22"/>
          <w:szCs w:val="22"/>
        </w:rPr>
      </w:pPr>
      <w:r w:rsidRPr="00155696">
        <w:rPr>
          <w:rFonts w:ascii="Arial" w:eastAsia="Arial Nova" w:hAnsi="Arial" w:cs="Arial"/>
          <w:color w:val="000000" w:themeColor="text1"/>
          <w:sz w:val="22"/>
          <w:szCs w:val="22"/>
        </w:rPr>
        <w:t xml:space="preserve">The NHS Leadership Framework, which is now integrated into the NHS Leadership Academy Healthcare Leadership Model, delineates the </w:t>
      </w:r>
      <w:proofErr w:type="spellStart"/>
      <w:r w:rsidR="00A7350C">
        <w:rPr>
          <w:rFonts w:ascii="Arial" w:eastAsia="Arial Nova" w:hAnsi="Arial" w:cs="Arial"/>
          <w:color w:val="000000" w:themeColor="text1"/>
          <w:sz w:val="22"/>
          <w:szCs w:val="22"/>
        </w:rPr>
        <w:t>behaviours</w:t>
      </w:r>
      <w:proofErr w:type="spellEnd"/>
      <w:r w:rsidRPr="00155696">
        <w:rPr>
          <w:rFonts w:ascii="Arial" w:eastAsia="Arial Nova" w:hAnsi="Arial" w:cs="Arial"/>
          <w:color w:val="000000" w:themeColor="text1"/>
          <w:sz w:val="22"/>
          <w:szCs w:val="22"/>
        </w:rPr>
        <w:t xml:space="preserve"> necessary for delivering high-quality, compassionate care. It highlights essential domains that facilitate effective leadership at all levels within the NHS.</w:t>
      </w:r>
    </w:p>
    <w:p w14:paraId="4AF1F58A" w14:textId="10D7D8DD" w:rsidR="008E7C0C" w:rsidRPr="00155696" w:rsidRDefault="008E7C0C" w:rsidP="005B48E8">
      <w:pPr>
        <w:spacing w:line="360" w:lineRule="auto"/>
        <w:rPr>
          <w:rFonts w:ascii="Arial" w:eastAsia="Arial Nova" w:hAnsi="Arial" w:cs="Arial"/>
          <w:color w:val="000000" w:themeColor="text1"/>
          <w:sz w:val="22"/>
          <w:szCs w:val="22"/>
        </w:rPr>
      </w:pPr>
      <w:r w:rsidRPr="00155696">
        <w:rPr>
          <w:rFonts w:ascii="Arial" w:eastAsia="Arial Nova" w:hAnsi="Arial" w:cs="Arial"/>
          <w:color w:val="000000" w:themeColor="text1"/>
          <w:sz w:val="22"/>
          <w:szCs w:val="22"/>
        </w:rPr>
        <w:t>The framework encompasses: Inspiring shared purpose, which underscores dedication to patient-centered values; Leading with care, which prioritizes compassion, inclusion, and staff well-being; Evaluating information, which guarantees evidence-based decision-making; Connecting our service, which fosters collaboration across organizational boundaries; Sharing the vision, which ensures clear communication of direction; Engaging the team, which empowers staff and encourages participation; Holding to account, which maintains responsibility and performance standards; Developing capability, which enhances skills and leadership potential in others; and Influencing for results, which propels improvement and innovation (NHS Leadership Academy, 2013).</w:t>
      </w:r>
    </w:p>
    <w:p w14:paraId="380D6A0F" w14:textId="49B154F3" w:rsidR="008E7C0C" w:rsidRPr="00155696" w:rsidRDefault="008E7C0C" w:rsidP="005B48E8">
      <w:pPr>
        <w:spacing w:line="360" w:lineRule="auto"/>
        <w:rPr>
          <w:rFonts w:ascii="Arial" w:eastAsia="Arial Nova" w:hAnsi="Arial" w:cs="Arial"/>
          <w:color w:val="000000" w:themeColor="text1"/>
          <w:sz w:val="22"/>
          <w:szCs w:val="22"/>
        </w:rPr>
      </w:pPr>
      <w:r w:rsidRPr="00155696">
        <w:rPr>
          <w:rFonts w:ascii="Arial" w:eastAsia="Arial Nova" w:hAnsi="Arial" w:cs="Arial"/>
          <w:color w:val="000000" w:themeColor="text1"/>
          <w:sz w:val="22"/>
          <w:szCs w:val="22"/>
        </w:rPr>
        <w:t xml:space="preserve">Together, these elements highlight the importance of collective leadership over hierarchical authority. The framework aligns leadership </w:t>
      </w:r>
      <w:proofErr w:type="spellStart"/>
      <w:r w:rsidR="00A7350C">
        <w:rPr>
          <w:rFonts w:ascii="Arial" w:eastAsia="Arial Nova" w:hAnsi="Arial" w:cs="Arial"/>
          <w:color w:val="000000" w:themeColor="text1"/>
          <w:sz w:val="22"/>
          <w:szCs w:val="22"/>
        </w:rPr>
        <w:t>behaviours</w:t>
      </w:r>
      <w:proofErr w:type="spellEnd"/>
      <w:r w:rsidRPr="00155696">
        <w:rPr>
          <w:rFonts w:ascii="Arial" w:eastAsia="Arial Nova" w:hAnsi="Arial" w:cs="Arial"/>
          <w:color w:val="000000" w:themeColor="text1"/>
          <w:sz w:val="22"/>
          <w:szCs w:val="22"/>
        </w:rPr>
        <w:t xml:space="preserve"> with enhanced patient outcomes, staff engagement, and </w:t>
      </w:r>
      <w:r w:rsidR="00A7350C">
        <w:rPr>
          <w:rFonts w:ascii="Arial" w:eastAsia="Arial Nova" w:hAnsi="Arial" w:cs="Arial"/>
          <w:color w:val="000000" w:themeColor="text1"/>
          <w:sz w:val="22"/>
          <w:szCs w:val="22"/>
        </w:rPr>
        <w:t>organisational</w:t>
      </w:r>
      <w:r w:rsidRPr="00155696">
        <w:rPr>
          <w:rFonts w:ascii="Arial" w:eastAsia="Arial Nova" w:hAnsi="Arial" w:cs="Arial"/>
          <w:color w:val="000000" w:themeColor="text1"/>
          <w:sz w:val="22"/>
          <w:szCs w:val="22"/>
        </w:rPr>
        <w:t xml:space="preserve"> culture. By embedding shared values, promoting continuous learning, and ensuring accountability, the model facilitates quality improvement within complex healthcare systems (West et al., 2015).</w:t>
      </w:r>
    </w:p>
    <w:p w14:paraId="75AA8242" w14:textId="5886016F" w:rsidR="008E7C0C" w:rsidRPr="005B48E8" w:rsidRDefault="008E7C0C" w:rsidP="005B48E8">
      <w:pPr>
        <w:spacing w:line="360" w:lineRule="auto"/>
        <w:rPr>
          <w:rFonts w:ascii="Arial" w:eastAsia="Arial Nova" w:hAnsi="Arial" w:cs="Arial"/>
          <w:b/>
          <w:bCs/>
          <w:color w:val="000000" w:themeColor="text1"/>
          <w:sz w:val="22"/>
          <w:szCs w:val="22"/>
        </w:rPr>
      </w:pPr>
      <w:proofErr w:type="spellStart"/>
      <w:r w:rsidRPr="005B48E8">
        <w:rPr>
          <w:rFonts w:ascii="Arial" w:eastAsia="Arial Nova" w:hAnsi="Arial" w:cs="Arial"/>
          <w:b/>
          <w:bCs/>
          <w:color w:val="000000" w:themeColor="text1"/>
          <w:sz w:val="22"/>
          <w:szCs w:val="22"/>
        </w:rPr>
        <w:t>Utili</w:t>
      </w:r>
      <w:r w:rsidR="0021234B" w:rsidRPr="005B48E8">
        <w:rPr>
          <w:rFonts w:ascii="Arial" w:eastAsia="Arial Nova" w:hAnsi="Arial" w:cs="Arial"/>
          <w:b/>
          <w:bCs/>
          <w:color w:val="000000" w:themeColor="text1"/>
          <w:sz w:val="22"/>
          <w:szCs w:val="22"/>
        </w:rPr>
        <w:t>s</w:t>
      </w:r>
      <w:r w:rsidRPr="005B48E8">
        <w:rPr>
          <w:rFonts w:ascii="Arial" w:eastAsia="Arial Nova" w:hAnsi="Arial" w:cs="Arial"/>
          <w:b/>
          <w:bCs/>
          <w:color w:val="000000" w:themeColor="text1"/>
          <w:sz w:val="22"/>
          <w:szCs w:val="22"/>
        </w:rPr>
        <w:t>ing</w:t>
      </w:r>
      <w:proofErr w:type="spellEnd"/>
      <w:r w:rsidRPr="005B48E8">
        <w:rPr>
          <w:rFonts w:ascii="Arial" w:eastAsia="Arial Nova" w:hAnsi="Arial" w:cs="Arial"/>
          <w:b/>
          <w:bCs/>
          <w:color w:val="000000" w:themeColor="text1"/>
          <w:sz w:val="22"/>
          <w:szCs w:val="22"/>
        </w:rPr>
        <w:t xml:space="preserve"> "Engaging the Team" to Foster Creativity and Enhance Care (150 words)</w:t>
      </w:r>
    </w:p>
    <w:p w14:paraId="295422C0" w14:textId="77777777" w:rsidR="008E7C0C" w:rsidRPr="00155696" w:rsidRDefault="008E7C0C" w:rsidP="005B48E8">
      <w:pPr>
        <w:spacing w:line="360" w:lineRule="auto"/>
        <w:rPr>
          <w:rFonts w:ascii="Arial" w:eastAsia="Arial Nova" w:hAnsi="Arial" w:cs="Arial"/>
          <w:color w:val="000000" w:themeColor="text1"/>
          <w:sz w:val="22"/>
          <w:szCs w:val="22"/>
        </w:rPr>
      </w:pPr>
    </w:p>
    <w:p w14:paraId="0A0CB5A3" w14:textId="7F63CA44" w:rsidR="00155696" w:rsidRPr="00155696" w:rsidRDefault="008E7C0C" w:rsidP="005B48E8">
      <w:pPr>
        <w:spacing w:line="360" w:lineRule="auto"/>
        <w:rPr>
          <w:rFonts w:ascii="Arial" w:eastAsia="Arial Nova" w:hAnsi="Arial" w:cs="Arial"/>
          <w:color w:val="000000" w:themeColor="text1"/>
          <w:sz w:val="22"/>
          <w:szCs w:val="22"/>
        </w:rPr>
      </w:pPr>
      <w:r w:rsidRPr="00155696">
        <w:rPr>
          <w:rFonts w:ascii="Arial" w:eastAsia="Arial Nova" w:hAnsi="Arial" w:cs="Arial"/>
          <w:color w:val="000000" w:themeColor="text1"/>
          <w:sz w:val="22"/>
          <w:szCs w:val="22"/>
        </w:rPr>
        <w:t xml:space="preserve">The Engaging </w:t>
      </w:r>
      <w:proofErr w:type="gramStart"/>
      <w:r w:rsidRPr="00155696">
        <w:rPr>
          <w:rFonts w:ascii="Arial" w:eastAsia="Arial Nova" w:hAnsi="Arial" w:cs="Arial"/>
          <w:color w:val="000000" w:themeColor="text1"/>
          <w:sz w:val="22"/>
          <w:szCs w:val="22"/>
        </w:rPr>
        <w:t>the Team</w:t>
      </w:r>
      <w:proofErr w:type="gramEnd"/>
      <w:r w:rsidRPr="00155696">
        <w:rPr>
          <w:rFonts w:ascii="Arial" w:eastAsia="Arial Nova" w:hAnsi="Arial" w:cs="Arial"/>
          <w:color w:val="000000" w:themeColor="text1"/>
          <w:sz w:val="22"/>
          <w:szCs w:val="22"/>
        </w:rPr>
        <w:t xml:space="preserve"> component </w:t>
      </w:r>
      <w:proofErr w:type="spellStart"/>
      <w:r w:rsidRPr="00155696">
        <w:rPr>
          <w:rFonts w:ascii="Arial" w:eastAsia="Arial Nova" w:hAnsi="Arial" w:cs="Arial"/>
          <w:color w:val="000000" w:themeColor="text1"/>
          <w:sz w:val="22"/>
          <w:szCs w:val="22"/>
        </w:rPr>
        <w:t>emphasi</w:t>
      </w:r>
      <w:r w:rsidR="0021234B">
        <w:rPr>
          <w:rFonts w:ascii="Arial" w:eastAsia="Arial Nova" w:hAnsi="Arial" w:cs="Arial"/>
          <w:color w:val="000000" w:themeColor="text1"/>
          <w:sz w:val="22"/>
          <w:szCs w:val="22"/>
        </w:rPr>
        <w:t>s</w:t>
      </w:r>
      <w:r w:rsidRPr="00155696">
        <w:rPr>
          <w:rFonts w:ascii="Arial" w:eastAsia="Arial Nova" w:hAnsi="Arial" w:cs="Arial"/>
          <w:color w:val="000000" w:themeColor="text1"/>
          <w:sz w:val="22"/>
          <w:szCs w:val="22"/>
        </w:rPr>
        <w:t>es</w:t>
      </w:r>
      <w:proofErr w:type="spellEnd"/>
      <w:r w:rsidRPr="00155696">
        <w:rPr>
          <w:rFonts w:ascii="Arial" w:eastAsia="Arial Nova" w:hAnsi="Arial" w:cs="Arial"/>
          <w:color w:val="000000" w:themeColor="text1"/>
          <w:sz w:val="22"/>
          <w:szCs w:val="22"/>
        </w:rPr>
        <w:t xml:space="preserve"> the importance of involving staff in decision-making processes and appreciating diverse viewpoints. A leader who employs this domain to stimulate creativity would cultivate psychologically safe environments where staff members feel secure in sharing their ideas without the fear of criticism. For instance, team workshops or </w:t>
      </w:r>
      <w:r w:rsidRPr="00155696">
        <w:rPr>
          <w:rFonts w:ascii="Arial" w:eastAsia="Arial Nova" w:hAnsi="Arial" w:cs="Arial"/>
          <w:color w:val="000000" w:themeColor="text1"/>
          <w:sz w:val="22"/>
          <w:szCs w:val="22"/>
        </w:rPr>
        <w:lastRenderedPageBreak/>
        <w:t xml:space="preserve">improvement huddles could be </w:t>
      </w:r>
      <w:proofErr w:type="spellStart"/>
      <w:r w:rsidRPr="00155696">
        <w:rPr>
          <w:rFonts w:ascii="Arial" w:eastAsia="Arial Nova" w:hAnsi="Arial" w:cs="Arial"/>
          <w:color w:val="000000" w:themeColor="text1"/>
          <w:sz w:val="22"/>
          <w:szCs w:val="22"/>
        </w:rPr>
        <w:t>organi</w:t>
      </w:r>
      <w:r w:rsidR="00A7350C">
        <w:rPr>
          <w:rFonts w:ascii="Arial" w:eastAsia="Arial Nova" w:hAnsi="Arial" w:cs="Arial"/>
          <w:color w:val="000000" w:themeColor="text1"/>
          <w:sz w:val="22"/>
          <w:szCs w:val="22"/>
        </w:rPr>
        <w:t>s</w:t>
      </w:r>
      <w:r w:rsidRPr="00155696">
        <w:rPr>
          <w:rFonts w:ascii="Arial" w:eastAsia="Arial Nova" w:hAnsi="Arial" w:cs="Arial"/>
          <w:color w:val="000000" w:themeColor="text1"/>
          <w:sz w:val="22"/>
          <w:szCs w:val="22"/>
        </w:rPr>
        <w:t>ed</w:t>
      </w:r>
      <w:proofErr w:type="spellEnd"/>
      <w:r w:rsidRPr="00155696">
        <w:rPr>
          <w:rFonts w:ascii="Arial" w:eastAsia="Arial Nova" w:hAnsi="Arial" w:cs="Arial"/>
          <w:color w:val="000000" w:themeColor="text1"/>
          <w:sz w:val="22"/>
          <w:szCs w:val="22"/>
        </w:rPr>
        <w:t xml:space="preserve"> to develop innovative solutions to challenges related to patient flow.</w:t>
      </w:r>
      <w:r w:rsidR="00155696" w:rsidRPr="00155696">
        <w:rPr>
          <w:rFonts w:ascii="Arial" w:eastAsia="Arial Nova" w:hAnsi="Arial" w:cs="Arial"/>
          <w:color w:val="000000" w:themeColor="text1"/>
          <w:sz w:val="22"/>
          <w:szCs w:val="22"/>
        </w:rPr>
        <w:t xml:space="preserve"> Studies indicate that inclusive leadership and employee engagement are closely linked to improved patient outcomes and </w:t>
      </w:r>
      <w:r w:rsidR="00A7350C">
        <w:rPr>
          <w:rFonts w:ascii="Arial" w:eastAsia="Arial Nova" w:hAnsi="Arial" w:cs="Arial"/>
          <w:color w:val="000000" w:themeColor="text1"/>
          <w:sz w:val="22"/>
          <w:szCs w:val="22"/>
        </w:rPr>
        <w:t>organisational</w:t>
      </w:r>
      <w:r w:rsidR="00155696" w:rsidRPr="00155696">
        <w:rPr>
          <w:rFonts w:ascii="Arial" w:eastAsia="Arial Nova" w:hAnsi="Arial" w:cs="Arial"/>
          <w:color w:val="000000" w:themeColor="text1"/>
          <w:sz w:val="22"/>
          <w:szCs w:val="22"/>
        </w:rPr>
        <w:t xml:space="preserve"> performance (West et al., 2015). By attentively listening to frontline staff, promoting the co-design of services, and acknowledging innovative contributions, leaders can foster both divergent thinking (idea generation) and convergent thinking (solution refinement).</w:t>
      </w:r>
    </w:p>
    <w:p w14:paraId="06C8C088" w14:textId="236E16CA" w:rsidR="021F216E" w:rsidRPr="00155696" w:rsidRDefault="00155696" w:rsidP="005B48E8">
      <w:pPr>
        <w:spacing w:line="360" w:lineRule="auto"/>
        <w:rPr>
          <w:rFonts w:ascii="Arial" w:eastAsia="Arial Nova" w:hAnsi="Arial" w:cs="Arial"/>
          <w:i/>
          <w:iCs/>
          <w:color w:val="000000" w:themeColor="text1"/>
          <w:sz w:val="22"/>
          <w:szCs w:val="22"/>
        </w:rPr>
      </w:pPr>
      <w:r w:rsidRPr="00155696">
        <w:rPr>
          <w:rFonts w:ascii="Arial" w:eastAsia="Arial Nova" w:hAnsi="Arial" w:cs="Arial"/>
          <w:i/>
          <w:iCs/>
          <w:color w:val="000000" w:themeColor="text1"/>
          <w:sz w:val="22"/>
          <w:szCs w:val="22"/>
        </w:rPr>
        <w:t>Within the NHS framework, this strategy not only boosts morale but also elevates the quality of care, as frontline professionals frequently pinpoint practical enhancements that senior management might miss. Therefore, involving the team establishes a direct connection between leadership behavior, creativity, and sustainable service improvement.</w:t>
      </w:r>
    </w:p>
    <w:p w14:paraId="4AE2467A" w14:textId="122BD398" w:rsidR="021F216E" w:rsidRDefault="021F216E" w:rsidP="005B48E8">
      <w:pPr>
        <w:spacing w:line="360" w:lineRule="auto"/>
        <w:rPr>
          <w:rFonts w:ascii="Arial Nova" w:eastAsia="Arial Nova" w:hAnsi="Arial Nova" w:cs="Arial Nova"/>
          <w:i/>
          <w:iCs/>
          <w:color w:val="000000" w:themeColor="text1"/>
        </w:rPr>
      </w:pPr>
    </w:p>
    <w:p w14:paraId="67BEF666" w14:textId="4C8BF08E" w:rsidR="021F216E" w:rsidRDefault="021F216E" w:rsidP="005B48E8">
      <w:pPr>
        <w:spacing w:line="360" w:lineRule="auto"/>
        <w:rPr>
          <w:rFonts w:ascii="Arial Nova" w:eastAsia="Arial Nova" w:hAnsi="Arial Nova" w:cs="Arial Nova"/>
          <w:i/>
          <w:iCs/>
          <w:color w:val="000000" w:themeColor="text1"/>
        </w:rPr>
      </w:pPr>
    </w:p>
    <w:p w14:paraId="3C413130" w14:textId="229A4F51" w:rsidR="021F216E" w:rsidRDefault="021F216E" w:rsidP="005B48E8">
      <w:pPr>
        <w:spacing w:line="360" w:lineRule="auto"/>
        <w:rPr>
          <w:rFonts w:ascii="Arial Nova" w:eastAsia="Arial Nova" w:hAnsi="Arial Nova" w:cs="Arial Nova"/>
          <w:i/>
          <w:iCs/>
          <w:color w:val="000000" w:themeColor="text1"/>
        </w:rPr>
      </w:pPr>
    </w:p>
    <w:p w14:paraId="3749184C" w14:textId="623D2481" w:rsidR="021F216E" w:rsidRDefault="021F216E" w:rsidP="005B48E8">
      <w:pPr>
        <w:spacing w:line="360" w:lineRule="auto"/>
        <w:rPr>
          <w:rFonts w:ascii="Arial Nova" w:eastAsia="Arial Nova" w:hAnsi="Arial Nova" w:cs="Arial Nova"/>
          <w:i/>
          <w:iCs/>
          <w:color w:val="000000" w:themeColor="text1"/>
        </w:rPr>
      </w:pPr>
    </w:p>
    <w:p w14:paraId="595B2723" w14:textId="0405CAC2" w:rsidR="021F216E" w:rsidRDefault="021F216E" w:rsidP="005B48E8">
      <w:pPr>
        <w:spacing w:line="360" w:lineRule="auto"/>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743C7137" w14:textId="376E5415"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w:t>
      </w:r>
      <w:proofErr w:type="gramStart"/>
      <w:r w:rsidRPr="47853A3C">
        <w:rPr>
          <w:rFonts w:ascii="Arial Nova" w:eastAsia="Arial Nova" w:hAnsi="Arial Nova" w:cs="Arial Nova"/>
          <w:i/>
          <w:iCs/>
          <w:color w:val="FF0000"/>
        </w:rPr>
        <w:t>9 content</w:t>
      </w:r>
      <w:proofErr w:type="gramEnd"/>
      <w:r w:rsidRPr="47853A3C">
        <w:rPr>
          <w:rFonts w:ascii="Arial Nova" w:eastAsia="Arial Nova" w:hAnsi="Arial Nova" w:cs="Arial Nova"/>
          <w:i/>
          <w:iCs/>
          <w:color w:val="FF0000"/>
        </w:rPr>
        <w:t>.</w:t>
      </w:r>
    </w:p>
    <w:p w14:paraId="06F6AC41" w14:textId="0A4A405D" w:rsidR="021F216E" w:rsidRPr="005B48E8" w:rsidRDefault="021F216E" w:rsidP="005B48E8">
      <w:pPr>
        <w:spacing w:line="360" w:lineRule="auto"/>
        <w:rPr>
          <w:rFonts w:ascii="Arial" w:eastAsia="Arial Nova" w:hAnsi="Arial" w:cs="Arial"/>
          <w:color w:val="000000" w:themeColor="text1"/>
          <w:sz w:val="22"/>
          <w:szCs w:val="22"/>
        </w:rPr>
      </w:pPr>
    </w:p>
    <w:p w14:paraId="427A39C6" w14:textId="37095AFA" w:rsidR="00155696" w:rsidRPr="005B48E8" w:rsidRDefault="00155696" w:rsidP="005B48E8">
      <w:pPr>
        <w:spacing w:line="360" w:lineRule="auto"/>
        <w:rPr>
          <w:rFonts w:ascii="Arial" w:eastAsia="Arial Nova" w:hAnsi="Arial" w:cs="Arial"/>
          <w:color w:val="000000" w:themeColor="text1"/>
          <w:sz w:val="22"/>
          <w:szCs w:val="22"/>
        </w:rPr>
      </w:pPr>
      <w:r w:rsidRPr="005B48E8">
        <w:rPr>
          <w:rFonts w:ascii="Arial" w:eastAsia="Arial Nova" w:hAnsi="Arial" w:cs="Arial"/>
          <w:color w:val="000000" w:themeColor="text1"/>
          <w:sz w:val="22"/>
          <w:szCs w:val="22"/>
        </w:rPr>
        <w:t xml:space="preserve">This module has profoundly transformed my perception of creativity in the context of health and social care (H&amp;SC). In the past, I primarily linked creativity to artistic endeavors or the generation of abstract ideas. However, I have come to understand creativity as a systematic and intentional process that facilitates problem-solving, innovation, and the </w:t>
      </w:r>
      <w:proofErr w:type="gramStart"/>
      <w:r w:rsidRPr="005B48E8">
        <w:rPr>
          <w:rFonts w:ascii="Arial" w:eastAsia="Arial Nova" w:hAnsi="Arial" w:cs="Arial"/>
          <w:color w:val="000000" w:themeColor="text1"/>
          <w:sz w:val="22"/>
          <w:szCs w:val="22"/>
        </w:rPr>
        <w:t>redesign</w:t>
      </w:r>
      <w:proofErr w:type="gramEnd"/>
      <w:r w:rsidRPr="005B48E8">
        <w:rPr>
          <w:rFonts w:ascii="Arial" w:eastAsia="Arial Nova" w:hAnsi="Arial" w:cs="Arial"/>
          <w:color w:val="000000" w:themeColor="text1"/>
          <w:sz w:val="22"/>
          <w:szCs w:val="22"/>
        </w:rPr>
        <w:t xml:space="preserve"> of services. Specifically, I have discovered that creativity in H&amp;SC is not distinct from evidence-based practice; instead, it enhances it by allowing professionals to tailor knowledge to intricate, real-world challenges.</w:t>
      </w:r>
    </w:p>
    <w:p w14:paraId="3B588C6A" w14:textId="422FBD2C" w:rsidR="00155696" w:rsidRPr="005B48E8" w:rsidRDefault="00155696" w:rsidP="005B48E8">
      <w:pPr>
        <w:spacing w:line="360" w:lineRule="auto"/>
        <w:rPr>
          <w:rFonts w:ascii="Arial" w:eastAsia="Arial Nova" w:hAnsi="Arial" w:cs="Arial"/>
          <w:color w:val="000000" w:themeColor="text1"/>
          <w:sz w:val="22"/>
          <w:szCs w:val="22"/>
        </w:rPr>
      </w:pPr>
      <w:r w:rsidRPr="005B48E8">
        <w:rPr>
          <w:rFonts w:ascii="Arial" w:eastAsia="Arial Nova" w:hAnsi="Arial" w:cs="Arial"/>
          <w:color w:val="000000" w:themeColor="text1"/>
          <w:sz w:val="22"/>
          <w:szCs w:val="22"/>
        </w:rPr>
        <w:t xml:space="preserve">I now possess a clearer understanding of the relationship between creativity and value creation. By referencing the notion of value as improved outcomes in relation to the resources </w:t>
      </w:r>
      <w:proofErr w:type="spellStart"/>
      <w:r w:rsidR="005B48E8">
        <w:rPr>
          <w:rFonts w:ascii="Arial" w:eastAsia="Arial Nova" w:hAnsi="Arial" w:cs="Arial"/>
          <w:color w:val="000000" w:themeColor="text1"/>
          <w:sz w:val="22"/>
          <w:szCs w:val="22"/>
        </w:rPr>
        <w:t>utilised</w:t>
      </w:r>
      <w:proofErr w:type="spellEnd"/>
      <w:r w:rsidRPr="005B48E8">
        <w:rPr>
          <w:rFonts w:ascii="Arial" w:eastAsia="Arial Nova" w:hAnsi="Arial" w:cs="Arial"/>
          <w:color w:val="000000" w:themeColor="text1"/>
          <w:sz w:val="22"/>
          <w:szCs w:val="22"/>
        </w:rPr>
        <w:t xml:space="preserve"> (Porter, 2010), I </w:t>
      </w:r>
      <w:proofErr w:type="spellStart"/>
      <w:r w:rsidR="005B48E8">
        <w:rPr>
          <w:rFonts w:ascii="Arial" w:eastAsia="Arial Nova" w:hAnsi="Arial" w:cs="Arial"/>
          <w:color w:val="000000" w:themeColor="text1"/>
          <w:sz w:val="22"/>
          <w:szCs w:val="22"/>
        </w:rPr>
        <w:t>recognise</w:t>
      </w:r>
      <w:proofErr w:type="spellEnd"/>
      <w:r w:rsidRPr="005B48E8">
        <w:rPr>
          <w:rFonts w:ascii="Arial" w:eastAsia="Arial Nova" w:hAnsi="Arial" w:cs="Arial"/>
          <w:color w:val="000000" w:themeColor="text1"/>
          <w:sz w:val="22"/>
          <w:szCs w:val="22"/>
        </w:rPr>
        <w:t xml:space="preserve"> how creative thinking can transform care pathways to improve patient experiences while simultaneously increasing efficiency. Furthermore, my exploration of collective leadership within the NHS has illustrated that creativity thrives in nurturing, inclusive team environments (West et al., 2015).</w:t>
      </w:r>
    </w:p>
    <w:p w14:paraId="632C106F" w14:textId="4F0FA04A" w:rsidR="021F216E" w:rsidRPr="005B48E8" w:rsidRDefault="00155696" w:rsidP="005B48E8">
      <w:pPr>
        <w:spacing w:line="360" w:lineRule="auto"/>
        <w:rPr>
          <w:rFonts w:ascii="Arial Nova" w:eastAsia="Arial Nova" w:hAnsi="Arial Nova" w:cs="Arial Nova"/>
          <w:color w:val="000000" w:themeColor="text1"/>
        </w:rPr>
      </w:pPr>
      <w:r w:rsidRPr="005B48E8">
        <w:rPr>
          <w:rFonts w:ascii="Arial" w:eastAsia="Arial Nova" w:hAnsi="Arial" w:cs="Arial"/>
          <w:color w:val="000000" w:themeColor="text1"/>
          <w:sz w:val="22"/>
          <w:szCs w:val="22"/>
        </w:rPr>
        <w:t>In my professional practice, I am now more deliberate in fostering an environment conducive to idea generation prior to engaging in evaluation. I also feel a heightened sense of confidence in offering suggestions for service enhancement. In summary, this module has bolstered my capacity to think creatively while maintaining a focus on delivering measurable value to service users</w:t>
      </w:r>
      <w:r w:rsidRPr="005B48E8">
        <w:rPr>
          <w:rFonts w:ascii="Arial Nova" w:eastAsia="Arial Nova" w:hAnsi="Arial Nova" w:cs="Arial Nova"/>
          <w:color w:val="000000" w:themeColor="text1"/>
        </w:rPr>
        <w:t>.</w:t>
      </w:r>
    </w:p>
    <w:p w14:paraId="69DC84A5" w14:textId="24E1A433" w:rsidR="021F216E" w:rsidRPr="005B48E8" w:rsidRDefault="021F216E" w:rsidP="005B48E8">
      <w:pPr>
        <w:spacing w:line="360" w:lineRule="auto"/>
        <w:rPr>
          <w:rFonts w:ascii="Arial Nova" w:eastAsia="Arial Nova" w:hAnsi="Arial Nova" w:cs="Arial Nova"/>
          <w:color w:val="000000" w:themeColor="text1"/>
        </w:rPr>
      </w:pPr>
    </w:p>
    <w:p w14:paraId="42A8E8DB" w14:textId="0E729A56" w:rsidR="021F216E" w:rsidRPr="005B48E8" w:rsidRDefault="021F216E" w:rsidP="005B48E8">
      <w:pPr>
        <w:spacing w:line="360" w:lineRule="auto"/>
        <w:rPr>
          <w:rFonts w:ascii="Arial Nova" w:eastAsia="Arial Nova" w:hAnsi="Arial Nova" w:cs="Arial Nova"/>
          <w:color w:val="000000" w:themeColor="text1"/>
        </w:rPr>
      </w:pPr>
    </w:p>
    <w:p w14:paraId="71A6ADDC" w14:textId="31FBB468" w:rsidR="021F216E" w:rsidRPr="005B48E8" w:rsidRDefault="021F216E" w:rsidP="005B48E8">
      <w:pPr>
        <w:spacing w:line="360" w:lineRule="auto"/>
        <w:rPr>
          <w:rFonts w:ascii="Arial Nova" w:eastAsia="Arial Nova" w:hAnsi="Arial Nova" w:cs="Arial Nova"/>
          <w:color w:val="000000" w:themeColor="text1"/>
        </w:rPr>
      </w:pPr>
    </w:p>
    <w:p w14:paraId="6BDD04C7" w14:textId="77777777" w:rsidR="005B48E8" w:rsidRDefault="005B48E8" w:rsidP="021F216E">
      <w:pPr>
        <w:rPr>
          <w:rFonts w:ascii="Arial Nova" w:eastAsia="Arial Nova" w:hAnsi="Arial Nova" w:cs="Arial Nova"/>
          <w:color w:val="000000" w:themeColor="text1"/>
        </w:rPr>
      </w:pPr>
    </w:p>
    <w:p w14:paraId="5E2803DD" w14:textId="4897351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45701BE0" w14:textId="65376189" w:rsidR="021F216E" w:rsidRPr="005F47A4" w:rsidRDefault="021F216E" w:rsidP="021F216E">
      <w:pPr>
        <w:rPr>
          <w:rFonts w:ascii="Arial" w:eastAsia="Aptos" w:hAnsi="Arial" w:cs="Arial"/>
          <w:color w:val="000000" w:themeColor="text1"/>
          <w:sz w:val="22"/>
          <w:szCs w:val="22"/>
        </w:rPr>
      </w:pPr>
    </w:p>
    <w:p w14:paraId="02BE9CAC" w14:textId="77777777" w:rsidR="005B48E8" w:rsidRPr="005F47A4" w:rsidRDefault="005B48E8" w:rsidP="005B48E8">
      <w:pPr>
        <w:spacing w:line="360" w:lineRule="auto"/>
        <w:rPr>
          <w:rFonts w:ascii="Arial" w:eastAsia="Aptos" w:hAnsi="Arial" w:cs="Arial"/>
          <w:color w:val="000000" w:themeColor="text1"/>
          <w:sz w:val="22"/>
          <w:szCs w:val="22"/>
          <w:lang w:val="en-GB"/>
        </w:rPr>
      </w:pPr>
      <w:r w:rsidRPr="005F47A4">
        <w:rPr>
          <w:rFonts w:ascii="Arial" w:eastAsia="Aptos" w:hAnsi="Arial" w:cs="Arial"/>
          <w:color w:val="000000" w:themeColor="text1"/>
          <w:sz w:val="22"/>
          <w:szCs w:val="22"/>
          <w:lang w:val="en-GB"/>
        </w:rPr>
        <w:t xml:space="preserve">Deloitte (2018) </w:t>
      </w:r>
      <w:r w:rsidRPr="005F47A4">
        <w:rPr>
          <w:rFonts w:ascii="Arial" w:eastAsia="Aptos" w:hAnsi="Arial" w:cs="Arial"/>
          <w:i/>
          <w:iCs/>
          <w:color w:val="000000" w:themeColor="text1"/>
          <w:sz w:val="22"/>
          <w:szCs w:val="22"/>
          <w:lang w:val="en-GB"/>
        </w:rPr>
        <w:t>Evaluation of the NHS Test Beds programme</w:t>
      </w:r>
      <w:r w:rsidRPr="005F47A4">
        <w:rPr>
          <w:rFonts w:ascii="Arial" w:eastAsia="Aptos" w:hAnsi="Arial" w:cs="Arial"/>
          <w:color w:val="000000" w:themeColor="text1"/>
          <w:sz w:val="22"/>
          <w:szCs w:val="22"/>
          <w:lang w:val="en-GB"/>
        </w:rPr>
        <w:t>. London: Deloitte.</w:t>
      </w:r>
    </w:p>
    <w:p w14:paraId="658D170C" w14:textId="77777777" w:rsidR="005B48E8" w:rsidRPr="005F47A4" w:rsidRDefault="005B48E8" w:rsidP="005B48E8">
      <w:pPr>
        <w:spacing w:line="360" w:lineRule="auto"/>
        <w:rPr>
          <w:rFonts w:ascii="Arial" w:eastAsia="Aptos" w:hAnsi="Arial" w:cs="Arial"/>
          <w:color w:val="000000" w:themeColor="text1"/>
          <w:sz w:val="22"/>
          <w:szCs w:val="22"/>
          <w:lang w:val="en-GB"/>
        </w:rPr>
      </w:pPr>
      <w:r w:rsidRPr="005F47A4">
        <w:rPr>
          <w:rFonts w:ascii="Arial" w:eastAsia="Aptos" w:hAnsi="Arial" w:cs="Arial"/>
          <w:color w:val="000000" w:themeColor="text1"/>
          <w:sz w:val="22"/>
          <w:szCs w:val="22"/>
          <w:lang w:val="en-GB"/>
        </w:rPr>
        <w:t xml:space="preserve">George, S., Daniels, K. and </w:t>
      </w:r>
      <w:proofErr w:type="spellStart"/>
      <w:r w:rsidRPr="005F47A4">
        <w:rPr>
          <w:rFonts w:ascii="Arial" w:eastAsia="Aptos" w:hAnsi="Arial" w:cs="Arial"/>
          <w:color w:val="000000" w:themeColor="text1"/>
          <w:sz w:val="22"/>
          <w:szCs w:val="22"/>
          <w:lang w:val="en-GB"/>
        </w:rPr>
        <w:t>Fioratou</w:t>
      </w:r>
      <w:proofErr w:type="spellEnd"/>
      <w:r w:rsidRPr="005F47A4">
        <w:rPr>
          <w:rFonts w:ascii="Arial" w:eastAsia="Aptos" w:hAnsi="Arial" w:cs="Arial"/>
          <w:color w:val="000000" w:themeColor="text1"/>
          <w:sz w:val="22"/>
          <w:szCs w:val="22"/>
          <w:lang w:val="en-GB"/>
        </w:rPr>
        <w:t xml:space="preserve">, E. (2018) ‘A qualitative study into the perceived barriers of accessing healthcare among a vulnerable population involved with a community centre in Romania’, </w:t>
      </w:r>
      <w:r w:rsidRPr="005F47A4">
        <w:rPr>
          <w:rFonts w:ascii="Arial" w:eastAsia="Aptos" w:hAnsi="Arial" w:cs="Arial"/>
          <w:i/>
          <w:iCs/>
          <w:color w:val="000000" w:themeColor="text1"/>
          <w:sz w:val="22"/>
          <w:szCs w:val="22"/>
          <w:lang w:val="en-GB"/>
        </w:rPr>
        <w:t>International Journal for Equity in Health</w:t>
      </w:r>
      <w:r w:rsidRPr="005F47A4">
        <w:rPr>
          <w:rFonts w:ascii="Arial" w:eastAsia="Aptos" w:hAnsi="Arial" w:cs="Arial"/>
          <w:color w:val="000000" w:themeColor="text1"/>
          <w:sz w:val="22"/>
          <w:szCs w:val="22"/>
          <w:lang w:val="en-GB"/>
        </w:rPr>
        <w:t xml:space="preserve">, 17, Article 41. </w:t>
      </w:r>
    </w:p>
    <w:p w14:paraId="70BA19C6" w14:textId="77777777" w:rsidR="005B48E8" w:rsidRPr="005B48E8" w:rsidRDefault="005B48E8" w:rsidP="005B48E8">
      <w:pPr>
        <w:spacing w:line="360" w:lineRule="auto"/>
        <w:rPr>
          <w:rFonts w:ascii="Arial" w:eastAsia="Aptos" w:hAnsi="Arial" w:cs="Arial"/>
          <w:color w:val="000000" w:themeColor="text1"/>
          <w:sz w:val="22"/>
          <w:szCs w:val="22"/>
        </w:rPr>
      </w:pPr>
      <w:r w:rsidRPr="005B48E8">
        <w:rPr>
          <w:rFonts w:ascii="Arial" w:eastAsia="Aptos" w:hAnsi="Arial" w:cs="Arial"/>
          <w:color w:val="000000" w:themeColor="text1"/>
          <w:sz w:val="22"/>
          <w:szCs w:val="22"/>
        </w:rPr>
        <w:t xml:space="preserve">Gibbs, G. (1988) </w:t>
      </w:r>
      <w:r w:rsidRPr="005B48E8">
        <w:rPr>
          <w:rFonts w:ascii="Arial" w:eastAsia="Aptos" w:hAnsi="Arial" w:cs="Arial"/>
          <w:i/>
          <w:iCs/>
          <w:color w:val="000000" w:themeColor="text1"/>
          <w:sz w:val="22"/>
          <w:szCs w:val="22"/>
        </w:rPr>
        <w:t>Learning by doing: A guide to teaching and learning methods</w:t>
      </w:r>
      <w:r w:rsidRPr="005B48E8">
        <w:rPr>
          <w:rFonts w:ascii="Arial" w:eastAsia="Aptos" w:hAnsi="Arial" w:cs="Arial"/>
          <w:color w:val="000000" w:themeColor="text1"/>
          <w:sz w:val="22"/>
          <w:szCs w:val="22"/>
        </w:rPr>
        <w:t>. Oxford: Oxford Polytechnic.</w:t>
      </w:r>
    </w:p>
    <w:p w14:paraId="2E7BBFC9" w14:textId="77777777" w:rsidR="005B48E8" w:rsidRPr="005F47A4" w:rsidRDefault="005B48E8" w:rsidP="005B48E8">
      <w:pPr>
        <w:spacing w:line="360" w:lineRule="auto"/>
        <w:rPr>
          <w:rFonts w:ascii="Arial" w:eastAsia="Aptos" w:hAnsi="Arial" w:cs="Arial"/>
          <w:color w:val="000000" w:themeColor="text1"/>
          <w:sz w:val="22"/>
          <w:szCs w:val="22"/>
          <w:lang w:val="en-GB"/>
        </w:rPr>
      </w:pPr>
      <w:r w:rsidRPr="005F47A4">
        <w:rPr>
          <w:rFonts w:ascii="Arial" w:eastAsia="Aptos" w:hAnsi="Arial" w:cs="Arial"/>
          <w:color w:val="000000" w:themeColor="text1"/>
          <w:sz w:val="22"/>
          <w:szCs w:val="22"/>
          <w:lang w:val="en-GB"/>
        </w:rPr>
        <w:t xml:space="preserve">Lowther-Payne, H.J., Ushakova, A., Beckwith, A., Liberty, C., Edge, R. and Lobban, F. (2023) ‘Understanding inequalities in access to adult mental health services in the UK: a systematic mapping review’, </w:t>
      </w:r>
      <w:r w:rsidRPr="005F47A4">
        <w:rPr>
          <w:rFonts w:ascii="Arial" w:eastAsia="Aptos" w:hAnsi="Arial" w:cs="Arial"/>
          <w:i/>
          <w:iCs/>
          <w:color w:val="000000" w:themeColor="text1"/>
          <w:sz w:val="22"/>
          <w:szCs w:val="22"/>
          <w:lang w:val="en-GB"/>
        </w:rPr>
        <w:t>BMC Health Services Research</w:t>
      </w:r>
      <w:r w:rsidRPr="005F47A4">
        <w:rPr>
          <w:rFonts w:ascii="Arial" w:eastAsia="Aptos" w:hAnsi="Arial" w:cs="Arial"/>
          <w:color w:val="000000" w:themeColor="text1"/>
          <w:sz w:val="22"/>
          <w:szCs w:val="22"/>
          <w:lang w:val="en-GB"/>
        </w:rPr>
        <w:t>, 23(1), Article 1042</w:t>
      </w:r>
      <w:r w:rsidRPr="005B48E8">
        <w:rPr>
          <w:rFonts w:ascii="Arial" w:eastAsia="Aptos" w:hAnsi="Arial" w:cs="Arial"/>
          <w:color w:val="000000" w:themeColor="text1"/>
          <w:sz w:val="22"/>
          <w:szCs w:val="22"/>
          <w:lang w:val="en-GB"/>
        </w:rPr>
        <w:t>.</w:t>
      </w:r>
    </w:p>
    <w:p w14:paraId="5C79496D" w14:textId="77777777" w:rsidR="005B48E8" w:rsidRPr="005F47A4" w:rsidRDefault="005B48E8" w:rsidP="005B48E8">
      <w:pPr>
        <w:spacing w:line="360" w:lineRule="auto"/>
        <w:rPr>
          <w:rFonts w:ascii="Arial" w:eastAsia="Aptos" w:hAnsi="Arial" w:cs="Arial"/>
          <w:color w:val="000000" w:themeColor="text1"/>
          <w:sz w:val="22"/>
          <w:szCs w:val="22"/>
          <w:lang w:val="en-GB"/>
        </w:rPr>
      </w:pPr>
      <w:r w:rsidRPr="005F47A4">
        <w:rPr>
          <w:rFonts w:ascii="Arial" w:eastAsia="Aptos" w:hAnsi="Arial" w:cs="Arial"/>
          <w:color w:val="000000" w:themeColor="text1"/>
          <w:sz w:val="22"/>
          <w:szCs w:val="22"/>
          <w:lang w:val="en-GB"/>
        </w:rPr>
        <w:t xml:space="preserve">NHS England (2016) </w:t>
      </w:r>
      <w:r w:rsidRPr="005F47A4">
        <w:rPr>
          <w:rFonts w:ascii="Arial" w:eastAsia="Aptos" w:hAnsi="Arial" w:cs="Arial"/>
          <w:i/>
          <w:iCs/>
          <w:color w:val="000000" w:themeColor="text1"/>
          <w:sz w:val="22"/>
          <w:szCs w:val="22"/>
          <w:lang w:val="en-GB"/>
        </w:rPr>
        <w:t>NHS Test Beds: Combining innovation and new models of care</w:t>
      </w:r>
      <w:r w:rsidRPr="005F47A4">
        <w:rPr>
          <w:rFonts w:ascii="Arial" w:eastAsia="Aptos" w:hAnsi="Arial" w:cs="Arial"/>
          <w:color w:val="000000" w:themeColor="text1"/>
          <w:sz w:val="22"/>
          <w:szCs w:val="22"/>
          <w:lang w:val="en-GB"/>
        </w:rPr>
        <w:t>. London: NHS England.</w:t>
      </w:r>
    </w:p>
    <w:p w14:paraId="3402B869" w14:textId="77777777" w:rsidR="005B48E8" w:rsidRPr="00155696" w:rsidRDefault="005B48E8" w:rsidP="005B48E8">
      <w:pPr>
        <w:spacing w:line="360" w:lineRule="auto"/>
        <w:rPr>
          <w:rFonts w:ascii="Arial" w:eastAsia="Aptos" w:hAnsi="Arial" w:cs="Arial"/>
          <w:color w:val="000000" w:themeColor="text1"/>
          <w:sz w:val="22"/>
          <w:szCs w:val="22"/>
          <w:lang w:val="en-GB"/>
        </w:rPr>
      </w:pPr>
      <w:r w:rsidRPr="00155696">
        <w:rPr>
          <w:rFonts w:ascii="Arial" w:eastAsia="Aptos" w:hAnsi="Arial" w:cs="Arial"/>
          <w:color w:val="000000" w:themeColor="text1"/>
          <w:sz w:val="22"/>
          <w:szCs w:val="22"/>
          <w:lang w:val="en-GB"/>
        </w:rPr>
        <w:t xml:space="preserve">NHS Leadership Academy (2013) </w:t>
      </w:r>
      <w:r w:rsidRPr="00155696">
        <w:rPr>
          <w:rFonts w:ascii="Arial" w:eastAsia="Aptos" w:hAnsi="Arial" w:cs="Arial"/>
          <w:i/>
          <w:iCs/>
          <w:color w:val="000000" w:themeColor="text1"/>
          <w:sz w:val="22"/>
          <w:szCs w:val="22"/>
          <w:lang w:val="en-GB"/>
        </w:rPr>
        <w:t>The Healthcare Leadership Model</w:t>
      </w:r>
      <w:r w:rsidRPr="00155696">
        <w:rPr>
          <w:rFonts w:ascii="Arial" w:eastAsia="Aptos" w:hAnsi="Arial" w:cs="Arial"/>
          <w:color w:val="000000" w:themeColor="text1"/>
          <w:sz w:val="22"/>
          <w:szCs w:val="22"/>
          <w:lang w:val="en-GB"/>
        </w:rPr>
        <w:t>. Leeds: NHS Leadership Academy.</w:t>
      </w:r>
    </w:p>
    <w:p w14:paraId="67695781" w14:textId="77777777" w:rsidR="005B48E8" w:rsidRPr="00155696" w:rsidRDefault="005B48E8" w:rsidP="005B48E8">
      <w:pPr>
        <w:spacing w:line="360" w:lineRule="auto"/>
        <w:rPr>
          <w:rFonts w:ascii="Arial" w:eastAsia="Aptos" w:hAnsi="Arial" w:cs="Arial"/>
          <w:color w:val="000000" w:themeColor="text1"/>
          <w:sz w:val="22"/>
          <w:szCs w:val="22"/>
          <w:lang w:val="en-GB"/>
        </w:rPr>
      </w:pPr>
      <w:r w:rsidRPr="00155696">
        <w:rPr>
          <w:rFonts w:ascii="Arial" w:eastAsia="Aptos" w:hAnsi="Arial" w:cs="Arial"/>
          <w:color w:val="000000" w:themeColor="text1"/>
          <w:sz w:val="22"/>
          <w:szCs w:val="22"/>
          <w:lang w:val="en-GB"/>
        </w:rPr>
        <w:t xml:space="preserve">Porter, M.E. (2010) ‘What is value in health care?’, </w:t>
      </w:r>
      <w:r w:rsidRPr="00155696">
        <w:rPr>
          <w:rFonts w:ascii="Arial" w:eastAsia="Aptos" w:hAnsi="Arial" w:cs="Arial"/>
          <w:i/>
          <w:iCs/>
          <w:color w:val="000000" w:themeColor="text1"/>
          <w:sz w:val="22"/>
          <w:szCs w:val="22"/>
          <w:lang w:val="en-GB"/>
        </w:rPr>
        <w:t>New England Journal of Medicine</w:t>
      </w:r>
      <w:r w:rsidRPr="00155696">
        <w:rPr>
          <w:rFonts w:ascii="Arial" w:eastAsia="Aptos" w:hAnsi="Arial" w:cs="Arial"/>
          <w:color w:val="000000" w:themeColor="text1"/>
          <w:sz w:val="22"/>
          <w:szCs w:val="22"/>
          <w:lang w:val="en-GB"/>
        </w:rPr>
        <w:t>, 363(26), pp. 2477–2481.</w:t>
      </w:r>
    </w:p>
    <w:p w14:paraId="4F4ED504" w14:textId="77777777" w:rsidR="005B48E8" w:rsidRPr="00155696" w:rsidRDefault="005B48E8" w:rsidP="005B48E8">
      <w:pPr>
        <w:spacing w:line="360" w:lineRule="auto"/>
        <w:rPr>
          <w:rFonts w:ascii="Arial" w:eastAsia="Aptos" w:hAnsi="Arial" w:cs="Arial"/>
          <w:color w:val="000000" w:themeColor="text1"/>
          <w:sz w:val="22"/>
          <w:szCs w:val="22"/>
          <w:lang w:val="en-GB"/>
        </w:rPr>
      </w:pPr>
      <w:r w:rsidRPr="00155696">
        <w:rPr>
          <w:rFonts w:ascii="Arial" w:eastAsia="Aptos" w:hAnsi="Arial" w:cs="Arial"/>
          <w:color w:val="000000" w:themeColor="text1"/>
          <w:sz w:val="22"/>
          <w:szCs w:val="22"/>
          <w:lang w:val="en-GB"/>
        </w:rPr>
        <w:t xml:space="preserve">West, M., Eckert, R., Steward, K. and Pasmore, B. (2015) </w:t>
      </w:r>
      <w:r w:rsidRPr="00155696">
        <w:rPr>
          <w:rFonts w:ascii="Arial" w:eastAsia="Aptos" w:hAnsi="Arial" w:cs="Arial"/>
          <w:i/>
          <w:iCs/>
          <w:color w:val="000000" w:themeColor="text1"/>
          <w:sz w:val="22"/>
          <w:szCs w:val="22"/>
          <w:lang w:val="en-GB"/>
        </w:rPr>
        <w:t>Developing collective leadership for health care</w:t>
      </w:r>
      <w:r w:rsidRPr="00155696">
        <w:rPr>
          <w:rFonts w:ascii="Arial" w:eastAsia="Aptos" w:hAnsi="Arial" w:cs="Arial"/>
          <w:color w:val="000000" w:themeColor="text1"/>
          <w:sz w:val="22"/>
          <w:szCs w:val="22"/>
          <w:lang w:val="en-GB"/>
        </w:rPr>
        <w:t>. London: The King’s Fund.</w:t>
      </w:r>
    </w:p>
    <w:p w14:paraId="1E4EDC89" w14:textId="77777777" w:rsidR="005B48E8" w:rsidRPr="00155696" w:rsidRDefault="005B48E8" w:rsidP="005B48E8">
      <w:pPr>
        <w:spacing w:line="360" w:lineRule="auto"/>
        <w:rPr>
          <w:rFonts w:ascii="Arial" w:eastAsia="Aptos" w:hAnsi="Arial" w:cs="Arial"/>
          <w:color w:val="000000" w:themeColor="text1"/>
          <w:sz w:val="22"/>
          <w:szCs w:val="22"/>
          <w:lang w:val="en-GB"/>
        </w:rPr>
      </w:pPr>
      <w:r w:rsidRPr="00155696">
        <w:rPr>
          <w:rFonts w:ascii="Arial" w:eastAsia="Aptos" w:hAnsi="Arial" w:cs="Arial"/>
          <w:color w:val="000000" w:themeColor="text1"/>
          <w:sz w:val="22"/>
          <w:szCs w:val="22"/>
          <w:lang w:val="en-GB"/>
        </w:rPr>
        <w:t xml:space="preserve">West, M., Eckert, R., Steward, K. and Pasmore, B. (2015) </w:t>
      </w:r>
      <w:r w:rsidRPr="00155696">
        <w:rPr>
          <w:rFonts w:ascii="Arial" w:eastAsia="Aptos" w:hAnsi="Arial" w:cs="Arial"/>
          <w:i/>
          <w:iCs/>
          <w:color w:val="000000" w:themeColor="text1"/>
          <w:sz w:val="22"/>
          <w:szCs w:val="22"/>
          <w:lang w:val="en-GB"/>
        </w:rPr>
        <w:t>Developing collective leadership for health care</w:t>
      </w:r>
      <w:r w:rsidRPr="00155696">
        <w:rPr>
          <w:rFonts w:ascii="Arial" w:eastAsia="Aptos" w:hAnsi="Arial" w:cs="Arial"/>
          <w:color w:val="000000" w:themeColor="text1"/>
          <w:sz w:val="22"/>
          <w:szCs w:val="22"/>
          <w:lang w:val="en-GB"/>
        </w:rPr>
        <w:t>. London: The King’s Fund</w:t>
      </w: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33C94" w14:textId="77777777" w:rsidR="00842BE8" w:rsidRDefault="00842BE8" w:rsidP="00255A0D">
      <w:pPr>
        <w:spacing w:after="0" w:line="240" w:lineRule="auto"/>
      </w:pPr>
      <w:r>
        <w:separator/>
      </w:r>
    </w:p>
  </w:endnote>
  <w:endnote w:type="continuationSeparator" w:id="0">
    <w:p w14:paraId="6B668EA7" w14:textId="77777777" w:rsidR="00842BE8" w:rsidRDefault="00842BE8"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6098C" w14:textId="77777777" w:rsidR="00842BE8" w:rsidRDefault="00842BE8" w:rsidP="00255A0D">
      <w:pPr>
        <w:spacing w:after="0" w:line="240" w:lineRule="auto"/>
      </w:pPr>
      <w:r>
        <w:separator/>
      </w:r>
    </w:p>
  </w:footnote>
  <w:footnote w:type="continuationSeparator" w:id="0">
    <w:p w14:paraId="008E48B5" w14:textId="77777777" w:rsidR="00842BE8" w:rsidRDefault="00842BE8"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A641C"/>
    <w:multiLevelType w:val="multilevel"/>
    <w:tmpl w:val="C2C47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2" w15:restartNumberingAfterBreak="0">
    <w:nsid w:val="1A1E36F7"/>
    <w:multiLevelType w:val="multilevel"/>
    <w:tmpl w:val="A7F6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4758C3"/>
    <w:multiLevelType w:val="multilevel"/>
    <w:tmpl w:val="EB584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9774998">
    <w:abstractNumId w:val="1"/>
  </w:num>
  <w:num w:numId="2" w16cid:durableId="952437533">
    <w:abstractNumId w:val="3"/>
  </w:num>
  <w:num w:numId="3" w16cid:durableId="1946305350">
    <w:abstractNumId w:val="2"/>
  </w:num>
  <w:num w:numId="4" w16cid:durableId="260920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94EFD"/>
    <w:rsid w:val="000A410E"/>
    <w:rsid w:val="000C425A"/>
    <w:rsid w:val="000E5F8D"/>
    <w:rsid w:val="00135F6A"/>
    <w:rsid w:val="00155696"/>
    <w:rsid w:val="001A0E8E"/>
    <w:rsid w:val="001C40BE"/>
    <w:rsid w:val="0021234B"/>
    <w:rsid w:val="00255A0D"/>
    <w:rsid w:val="00283E5B"/>
    <w:rsid w:val="00337274"/>
    <w:rsid w:val="00343285"/>
    <w:rsid w:val="00352BC6"/>
    <w:rsid w:val="00456C61"/>
    <w:rsid w:val="00470DC4"/>
    <w:rsid w:val="00563EB8"/>
    <w:rsid w:val="00577423"/>
    <w:rsid w:val="005B48E8"/>
    <w:rsid w:val="005F47A4"/>
    <w:rsid w:val="006077F6"/>
    <w:rsid w:val="006B2233"/>
    <w:rsid w:val="00727BE8"/>
    <w:rsid w:val="007F0718"/>
    <w:rsid w:val="00842BE8"/>
    <w:rsid w:val="008E40E7"/>
    <w:rsid w:val="008E7C0C"/>
    <w:rsid w:val="008F2FE9"/>
    <w:rsid w:val="00985065"/>
    <w:rsid w:val="009C5459"/>
    <w:rsid w:val="00A507D8"/>
    <w:rsid w:val="00A7350C"/>
    <w:rsid w:val="00B82B87"/>
    <w:rsid w:val="00C02BD8"/>
    <w:rsid w:val="00CA384C"/>
    <w:rsid w:val="00DC2ECF"/>
    <w:rsid w:val="00E27A2D"/>
    <w:rsid w:val="00F90073"/>
    <w:rsid w:val="00FD05A2"/>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rev.com/onlinevoicerec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EC7F8-2E43-4D7B-A537-B3F46BD65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3022</TotalTime>
  <Pages>14</Pages>
  <Words>2619</Words>
  <Characters>14931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aima hasan</cp:lastModifiedBy>
  <cp:revision>4</cp:revision>
  <dcterms:created xsi:type="dcterms:W3CDTF">2026-02-28T13:56:00Z</dcterms:created>
  <dcterms:modified xsi:type="dcterms:W3CDTF">2026-03-22T16:06:00Z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4c89468a-c4a2-4c25-96a6-082973b86541</vt:lpwstr>
  </property>
</Properties>
</file>