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eastAsia="zh-CN"/>
        </w:rPr>
      </w:pPr>
      <w:r>
        <w:rPr>
          <w:sz w:val="21"/>
        </w:rPr>
        <mc:AlternateContent>
          <mc:Choice Requires="wps">
            <w:drawing>
              <wp:anchor distT="0" distB="0" distL="114300" distR="114300" simplePos="0" relativeHeight="251662336" behindDoc="0" locked="0" layoutInCell="1" allowOverlap="1">
                <wp:simplePos x="0" y="0"/>
                <wp:positionH relativeFrom="column">
                  <wp:posOffset>-508000</wp:posOffset>
                </wp:positionH>
                <wp:positionV relativeFrom="paragraph">
                  <wp:posOffset>1851025</wp:posOffset>
                </wp:positionV>
                <wp:extent cx="4650105" cy="642620"/>
                <wp:effectExtent l="0" t="0" r="0" b="0"/>
                <wp:wrapNone/>
                <wp:docPr id="8" name="文本框 8"/>
                <wp:cNvGraphicFramePr/>
                <a:graphic xmlns:a="http://schemas.openxmlformats.org/drawingml/2006/main">
                  <a:graphicData uri="http://schemas.microsoft.com/office/word/2010/wordprocessingShape">
                    <wps:wsp>
                      <wps:cNvSpPr txBox="1"/>
                      <wps:spPr>
                        <a:xfrm>
                          <a:off x="0" y="0"/>
                          <a:ext cx="4650105" cy="6426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微软雅黑" w:hAnsi="微软雅黑" w:eastAsia="微软雅黑" w:cs="微软雅黑"/>
                                <w:color w:val="F2F2F2" w:themeColor="background1" w:themeShade="F2"/>
                                <w:sz w:val="40"/>
                                <w:szCs w:val="40"/>
                                <w:lang w:val="en-US" w:eastAsia="zh-CN"/>
                              </w:rPr>
                            </w:pPr>
                            <w:r>
                              <w:rPr>
                                <w:rFonts w:hint="eastAsia" w:ascii="微软雅黑" w:hAnsi="微软雅黑" w:eastAsia="微软雅黑" w:cs="微软雅黑"/>
                                <w:color w:val="F2F2F2" w:themeColor="background1" w:themeShade="F2"/>
                                <w:sz w:val="40"/>
                                <w:szCs w:val="40"/>
                                <w:lang w:val="en-US" w:eastAsia="zh-CN"/>
                              </w:rPr>
                              <w:t>Pizza Hut's strategic marketing plan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pt;margin-top:145.75pt;height:50.6pt;width:366.15pt;z-index:251662336;mso-width-relative:page;mso-height-relative:page;" filled="f" stroked="f" coordsize="21600,21600" o:gfxdata="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q4wI5N0AAAALAQAADwAAAAAAAAABACAAAAAiAAAA&#10;ZHJzL2Rvd25yZXYueG1sUEsBAhQAFAAAAAgAh07iQNutrb47AgAAZgQAAA4AAAAAAAAAAQAgAAAA&#10;LAEAAGRycy9lMm9Eb2MueG1sUEsFBgAAAAAGAAYAWQEAANkFAAAAAA==&#10;">
                <v:fill on="f" focussize="0,0"/>
                <v:stroke on="f" weight="0.5pt"/>
                <v:imagedata o:title=""/>
                <o:lock v:ext="edit" aspectratio="f"/>
                <v:textbox>
                  <w:txbxContent>
                    <w:p>
                      <w:pPr>
                        <w:jc w:val="center"/>
                        <w:rPr>
                          <w:rFonts w:hint="eastAsia" w:ascii="微软雅黑" w:hAnsi="微软雅黑" w:eastAsia="微软雅黑" w:cs="微软雅黑"/>
                          <w:color w:val="F2F2F2" w:themeColor="background1" w:themeShade="F2"/>
                          <w:sz w:val="40"/>
                          <w:szCs w:val="40"/>
                          <w:lang w:val="en-US" w:eastAsia="zh-CN"/>
                        </w:rPr>
                      </w:pPr>
                      <w:r>
                        <w:rPr>
                          <w:rFonts w:hint="eastAsia" w:ascii="微软雅黑" w:hAnsi="微软雅黑" w:eastAsia="微软雅黑" w:cs="微软雅黑"/>
                          <w:color w:val="F2F2F2" w:themeColor="background1" w:themeShade="F2"/>
                          <w:sz w:val="40"/>
                          <w:szCs w:val="40"/>
                          <w:lang w:val="en-US" w:eastAsia="zh-CN"/>
                        </w:rPr>
                        <w:t>Pizza Hut's strategic marketing plan</w:t>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-711200</wp:posOffset>
                </wp:positionH>
                <wp:positionV relativeFrom="paragraph">
                  <wp:posOffset>817245</wp:posOffset>
                </wp:positionV>
                <wp:extent cx="4899660" cy="911860"/>
                <wp:effectExtent l="0" t="0" r="0" b="0"/>
                <wp:wrapNone/>
                <wp:docPr id="7" name="文本框 7"/>
                <wp:cNvGraphicFramePr/>
                <a:graphic xmlns:a="http://schemas.openxmlformats.org/drawingml/2006/main">
                  <a:graphicData uri="http://schemas.microsoft.com/office/word/2010/wordprocessingShape">
                    <wps:wsp>
                      <wps:cNvSpPr txBox="1"/>
                      <wps:spPr>
                        <a:xfrm>
                          <a:off x="0" y="0"/>
                          <a:ext cx="4899660" cy="9118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微软雅黑" w:hAnsi="微软雅黑" w:eastAsia="微软雅黑" w:cs="微软雅黑"/>
                                <w:b w:val="0"/>
                                <w:bCs w:val="0"/>
                                <w:color w:val="FFFFFF" w:themeColor="background1"/>
                                <w:sz w:val="72"/>
                                <w:szCs w:val="72"/>
                                <w:lang w:val="en-US" w:eastAsia="zh-CN"/>
                                <w14:textFill>
                                  <w14:solidFill>
                                    <w14:schemeClr w14:val="bg1"/>
                                  </w14:solidFill>
                                </w14:textFill>
                              </w:rPr>
                            </w:pPr>
                            <w:r>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t>Marketing Plan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6pt;margin-top:64.35pt;height:71.8pt;width:385.8pt;z-index:251661312;mso-width-relative:page;mso-height-relative:page;" filled="f" stroked="f" coordsize="21600,21600" o:gfxdata="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FJvQndAAAADAEAAA8AAAAAAAAAAQAgAAAAIgAA&#10;AGRycy9kb3ducmV2LnhtbFBLAQIUABQAAAAIAIdO4kAwr4CsPAIAAGYEAAAOAAAAAAAAAAEAIAAA&#10;ACwBAABkcnMvZTJvRG9jLnhtbFBLBQYAAAAABgAGAFkBAADaBQAAAAA=&#10;">
                <v:fill on="f" focussize="0,0"/>
                <v:stroke on="f" weight="0.5pt"/>
                <v:imagedata o:title=""/>
                <o:lock v:ext="edit" aspectratio="f"/>
                <v:textbox>
                  <w:txbxContent>
                    <w:p>
                      <w:pPr>
                        <w:jc w:val="center"/>
                        <w:rPr>
                          <w:rFonts w:hint="default" w:ascii="微软雅黑" w:hAnsi="微软雅黑" w:eastAsia="微软雅黑" w:cs="微软雅黑"/>
                          <w:b w:val="0"/>
                          <w:bCs w:val="0"/>
                          <w:color w:val="FFFFFF" w:themeColor="background1"/>
                          <w:sz w:val="72"/>
                          <w:szCs w:val="72"/>
                          <w:lang w:val="en-US" w:eastAsia="zh-CN"/>
                          <w14:textFill>
                            <w14:solidFill>
                              <w14:schemeClr w14:val="bg1"/>
                            </w14:solidFill>
                          </w14:textFill>
                        </w:rPr>
                      </w:pPr>
                      <w:r>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t>Marketing Plan</w:t>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-830580</wp:posOffset>
                </wp:positionH>
                <wp:positionV relativeFrom="paragraph">
                  <wp:posOffset>-567690</wp:posOffset>
                </wp:positionV>
                <wp:extent cx="5154295" cy="10114280"/>
                <wp:effectExtent l="4445" t="4445" r="10160" b="15875"/>
                <wp:wrapNone/>
                <wp:docPr id="2" name="矩形 2"/>
                <wp:cNvGraphicFramePr/>
                <a:graphic xmlns:a="http://schemas.openxmlformats.org/drawingml/2006/main">
                  <a:graphicData uri="http://schemas.microsoft.com/office/word/2010/wordprocessingShape">
                    <wps:wsp>
                      <wps:cNvSpPr/>
                      <wps:spPr>
                        <a:xfrm>
                          <a:off x="179705" y="283210"/>
                          <a:ext cx="5154295" cy="1011428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4pt;margin-top:-44.7pt;height:796.4pt;width:405.85pt;z-index:251660288;v-text-anchor:middle;mso-width-relative:page;mso-height-relative:page;" fillcolor="#6083CB [3280]" filled="t" stroked="t" coordsize="21600,21600" o:gfxdata="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">
                <v:fill type="gradient" on="t" color2="#2E61BA [3184]" colors="0f #6083CB;32768f #3E70CA;65536f #2E61BA" focus="100%" focussize="0,0" rotate="t">
                  <o:fill type="gradientUnscaled" v:ext="backwardCompatible"/>
                </v:fill>
                <v:stroke weight="0.5pt" color="#4472C4 [3204]" miterlimit="8" joinstyle="miter"/>
                <v:imagedata o:title=""/>
                <o:lock v:ext="edit" aspectratio="f"/>
              </v:rect>
            </w:pict>
          </mc:Fallback>
        </mc:AlternateContent>
      </w:r>
      <w:r>
        <w:rPr>
          <w:sz w:val="21"/>
        </w:rPr>
        <mc:AlternateContent>
          <mc:Choice Requires="wps">
            <w:drawing>
              <wp:anchor distT="0" distB="0" distL="114300" distR="114300" simplePos="0" relativeHeight="251667456" behindDoc="0" locked="0" layoutInCell="1" allowOverlap="1">
                <wp:simplePos x="0" y="0"/>
                <wp:positionH relativeFrom="column">
                  <wp:posOffset>4357370</wp:posOffset>
                </wp:positionH>
                <wp:positionV relativeFrom="paragraph">
                  <wp:posOffset>-657225</wp:posOffset>
                </wp:positionV>
                <wp:extent cx="2345690" cy="1163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345690" cy="11639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leftChars="0" w:firstLine="0" w:firstLineChars="0"/>
                              <w:jc w:val="both"/>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r>
                              <w:rPr>
                                <w:rFonts w:ascii="Arial" w:hAnsi="Arial"/>
                              </w:rPr>
                              <w:drawing>
                                <wp:inline distT="0" distB="0" distL="0" distR="0">
                                  <wp:extent cx="1945005" cy="780415"/>
                                  <wp:effectExtent l="0" t="0" r="10795"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945005" cy="7804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3.1pt;margin-top:-51.75pt;height:91.65pt;width:184.7pt;z-index:251667456;mso-width-relative:page;mso-height-relative:page;" filled="f" stroked="f" coordsize="21600,21600" o:gfxdata="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WYXkdwAAAAMAQAADwAAAAAAAAABACAAAAAiAAAA&#10;ZHJzL2Rvd25yZXYueG1sUEsBAhQAFAAAAAgAh07iQMQ75O08AgAAZwQAAA4AAAAAAAAAAQAgAAAA&#10;KwEAAGRycy9lMm9Eb2MueG1sUEsFBgAAAAAGAAYAWQEAANkFAAAAAA==&#10;">
                <v:fill on="f" focussize="0,0"/>
                <v:stroke on="f" weight="0.5pt"/>
                <v:imagedata o:title=""/>
                <o:lock v:ext="edit" aspectratio="f"/>
                <v:textbox>
                  <w:txbxContent>
                    <w:p>
                      <w:pPr>
                        <w:ind w:left="0" w:leftChars="0" w:firstLine="0" w:firstLineChars="0"/>
                        <w:jc w:val="both"/>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r>
                        <w:rPr>
                          <w:rFonts w:ascii="Arial" w:hAnsi="Arial"/>
                        </w:rPr>
                        <w:drawing>
                          <wp:inline distT="0" distB="0" distL="0" distR="0">
                            <wp:extent cx="1945005" cy="780415"/>
                            <wp:effectExtent l="0" t="0" r="10795"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945005" cy="780415"/>
                                    </a:xfrm>
                                    <a:prstGeom prst="rect">
                                      <a:avLst/>
                                    </a:prstGeom>
                                  </pic:spPr>
                                </pic:pic>
                              </a:graphicData>
                            </a:graphic>
                          </wp:inline>
                        </w:drawing>
                      </w:r>
                    </w:p>
                  </w:txbxContent>
                </v:textbox>
              </v:shape>
            </w:pict>
          </mc:Fallback>
        </mc:AlternateContent>
      </w:r>
      <w:r>
        <w:rPr>
          <w:sz w:val="21"/>
        </w:rPr>
        <mc:AlternateContent>
          <mc:Choice Requires="wps">
            <w:drawing>
              <wp:anchor distT="0" distB="0" distL="114300" distR="114300" simplePos="0" relativeHeight="251666432" behindDoc="0" locked="0" layoutInCell="1" allowOverlap="1">
                <wp:simplePos x="0" y="0"/>
                <wp:positionH relativeFrom="column">
                  <wp:posOffset>-1873885</wp:posOffset>
                </wp:positionH>
                <wp:positionV relativeFrom="paragraph">
                  <wp:posOffset>5685155</wp:posOffset>
                </wp:positionV>
                <wp:extent cx="5962650" cy="48323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5962650" cy="4832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微软雅黑" w:hAnsi="微软雅黑" w:eastAsia="微软雅黑" w:cs="微软雅黑"/>
                                <w:color w:val="F2F2F2" w:themeColor="background1" w:themeShade="F2"/>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7.55pt;margin-top:447.65pt;height:38.05pt;width:469.5pt;z-index:251666432;mso-width-relative:page;mso-height-relative:page;" filled="f" stroked="f" coordsize="21600,21600" o:gfxdata="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zcXJ594AAAAMAQAADwAAAAAAAAABACAAAAAiAAAA&#10;ZHJzL2Rvd25yZXYueG1sUEsBAhQAFAAAAAgAh07iQBWsh1I6AgAAaAQAAA4AAAAAAAAAAQAgAAAA&#10;LQEAAGRycy9lMm9Eb2MueG1sUEsFBgAAAAAGAAYAWQEAANkFAAAAAA==&#10;">
                <v:fill on="f" focussize="0,0"/>
                <v:stroke on="f" weight="0.5pt"/>
                <v:imagedata o:title=""/>
                <o:lock v:ext="edit" aspectratio="f"/>
                <v:textbox>
                  <w:txbxContent>
                    <w:p>
                      <w:pPr>
                        <w:jc w:val="right"/>
                        <w:rPr>
                          <w:rFonts w:hint="default" w:ascii="微软雅黑" w:hAnsi="微软雅黑" w:eastAsia="微软雅黑" w:cs="微软雅黑"/>
                          <w:color w:val="F2F2F2" w:themeColor="background1" w:themeShade="F2"/>
                          <w:sz w:val="24"/>
                          <w:szCs w:val="24"/>
                          <w:lang w:val="en-US" w:eastAsia="zh-CN"/>
                        </w:rPr>
                      </w:pPr>
                    </w:p>
                  </w:txbxContent>
                </v:textbox>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3442970</wp:posOffset>
                </wp:positionH>
                <wp:positionV relativeFrom="paragraph">
                  <wp:posOffset>7966710</wp:posOffset>
                </wp:positionV>
                <wp:extent cx="2345690" cy="45910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2345690" cy="459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1pt;margin-top:627.3pt;height:36.15pt;width:184.7pt;z-index:251663360;mso-width-relative:page;mso-height-relative:page;" filled="f" stroked="f" coordsize="21600,21600" o:gfxdata="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OJIOj/dAAAADQEAAA8AAAAAAAAAAQAgAAAAIgAA&#10;AGRycy9kb3ducmV2LnhtbFBLAQIUABQAAAAIAIdO4kAZEvjSPAIAAGgEAAAOAAAAAAAAAAEAIAAA&#10;ACwBAABkcnMvZTJvRG9jLnhtbFBLBQYAAAAABgAGAFkBAADaBQAAAAA=&#10;">
                <v:fill on="f" focussize="0,0"/>
                <v:stroke on="f" weight="0.5pt"/>
                <v:imagedata o:title=""/>
                <o:lock v:ext="edit" aspectratio="f"/>
                <v:textbox>
                  <w:txbxContent>
                    <w:p>
                      <w:pPr>
                        <w:jc w:val="righ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p>
                  </w:txbxContent>
                </v:textbox>
              </v:shape>
            </w:pict>
          </mc:Fallback>
        </mc:AlternateContent>
      </w:r>
    </w:p>
    <w:p>
      <w:pPr>
        <w:pStyle w:val="26"/>
        <w:rPr>
          <w:rFonts w:ascii="Times New Roman" w:hAnsi="Times New Roman" w:eastAsiaTheme="minorHAnsi" w:cstheme="minorBidi"/>
          <w:color w:val="auto"/>
          <w:sz w:val="24"/>
          <w:szCs w:val="22"/>
          <w:lang w:val="en-GB"/>
        </w:rPr>
        <w:sectPr>
          <w:pgSz w:w="11906" w:h="16838"/>
          <w:pgMar w:top="1440" w:right="1440" w:bottom="1440" w:left="1440" w:header="708" w:footer="708" w:gutter="0"/>
          <w:cols w:space="708" w:num="1"/>
          <w:docGrid w:linePitch="360" w:charSpace="0"/>
        </w:sectPr>
      </w:pPr>
      <w:r>
        <w:rPr>
          <w:sz w:val="21"/>
        </w:rPr>
        <mc:AlternateContent>
          <mc:Choice Requires="wps">
            <w:drawing>
              <wp:anchor distT="0" distB="0" distL="114300" distR="114300" simplePos="0" relativeHeight="251664384" behindDoc="0" locked="0" layoutInCell="1" allowOverlap="1">
                <wp:simplePos x="0" y="0"/>
                <wp:positionH relativeFrom="column">
                  <wp:posOffset>4357370</wp:posOffset>
                </wp:positionH>
                <wp:positionV relativeFrom="paragraph">
                  <wp:posOffset>6396990</wp:posOffset>
                </wp:positionV>
                <wp:extent cx="2192655" cy="279463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2192655" cy="27946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ordWrap/>
                              <w:ind w:left="0" w:leftChars="0" w:firstLine="0" w:firstLineChars="0"/>
                              <w:jc w:val="left"/>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pPr>
                            <w:r>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t>Weijia Peng</w:t>
                            </w:r>
                          </w:p>
                          <w:p>
                            <w:pPr>
                              <w:wordWrap/>
                              <w:ind w:left="0" w:leftChars="0" w:firstLine="0" w:firstLineChars="0"/>
                              <w:jc w:val="left"/>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pPr>
                            <w:r>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t>2111315</w:t>
                            </w:r>
                          </w:p>
                          <w:p>
                            <w:pPr>
                              <w:wordWrap/>
                              <w:ind w:left="0" w:leftChars="0" w:firstLine="0" w:firstLineChars="0"/>
                              <w:jc w:val="left"/>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pPr>
                            <w:r>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t>BMBM601</w:t>
                            </w:r>
                            <w:r>
                              <w:rPr>
                                <w:rFonts w:hint="eastAsia"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t>6</w:t>
                            </w:r>
                          </w:p>
                          <w:p>
                            <w:pPr>
                              <w:wordWrap/>
                              <w:ind w:left="0" w:leftChars="0" w:firstLine="0" w:firstLineChars="0"/>
                              <w:jc w:val="left"/>
                              <w:rPr>
                                <w:rFonts w:hint="default" w:ascii="Arial" w:hAnsi="Arial" w:eastAsia="宋体" w:cs="Arial"/>
                                <w:b/>
                                <w:bCs/>
                                <w:sz w:val="32"/>
                                <w:szCs w:val="32"/>
                                <w:lang w:val="en-US" w:eastAsia="zh-CN"/>
                              </w:rPr>
                            </w:pPr>
                            <w:r>
                              <w:rPr>
                                <w:rFonts w:hint="eastAsia" w:ascii="Arial" w:hAnsi="Arial" w:eastAsia="宋体" w:cs="Arial"/>
                                <w:b/>
                                <w:bCs/>
                                <w:sz w:val="32"/>
                                <w:szCs w:val="32"/>
                                <w:lang w:val="en-US" w:eastAsia="zh-CN"/>
                              </w:rPr>
                              <w:t>Strategic Marketing</w:t>
                            </w:r>
                          </w:p>
                          <w:p>
                            <w:pPr>
                              <w:wordWrap/>
                              <w:ind w:left="0" w:leftChars="0" w:firstLine="0" w:firstLineChars="0"/>
                              <w:jc w:val="left"/>
                              <w:rPr>
                                <w:rFonts w:hint="default" w:ascii="Arial" w:hAnsi="Arial" w:eastAsia="宋体" w:cs="Arial"/>
                                <w:b/>
                                <w:bCs/>
                                <w:sz w:val="36"/>
                                <w:szCs w:val="36"/>
                                <w:lang w:val="en-US" w:eastAsia="zh-CN"/>
                              </w:rPr>
                            </w:pPr>
                            <w:r>
                              <w:rPr>
                                <w:rFonts w:hint="eastAsia" w:ascii="Arial" w:hAnsi="Arial" w:eastAsia="宋体" w:cs="Arial"/>
                                <w:b/>
                                <w:bCs/>
                                <w:sz w:val="36"/>
                                <w:szCs w:val="36"/>
                                <w:lang w:val="en-US" w:eastAsia="zh-CN"/>
                              </w:rPr>
                              <w:t>Gwyneth Jones</w:t>
                            </w:r>
                          </w:p>
                          <w:p>
                            <w:pPr>
                              <w:wordWrap/>
                              <w:ind w:left="0" w:leftChars="0" w:firstLine="0" w:firstLineChars="0"/>
                              <w:jc w:val="left"/>
                              <w:rPr>
                                <w:rFonts w:hint="default" w:ascii="Arial" w:hAnsi="Arial" w:eastAsia="宋体" w:cs="Arial"/>
                                <w:b/>
                                <w:bCs/>
                                <w:sz w:val="36"/>
                                <w:szCs w:val="36"/>
                                <w:lang w:val="en-US" w:eastAsia="zh-CN"/>
                              </w:rPr>
                            </w:pPr>
                            <w:r>
                              <w:rPr>
                                <w:rFonts w:hint="eastAsia" w:ascii="Arial" w:hAnsi="Arial" w:eastAsia="宋体" w:cs="Arial"/>
                                <w:b/>
                                <w:bCs/>
                                <w:sz w:val="36"/>
                                <w:szCs w:val="36"/>
                                <w:lang w:val="en-US" w:eastAsia="zh-CN"/>
                              </w:rPr>
                              <w:t>08</w:t>
                            </w:r>
                            <w:r>
                              <w:rPr>
                                <w:rFonts w:hint="default" w:ascii="Arial" w:hAnsi="Arial" w:eastAsia="宋体" w:cs="Arial"/>
                                <w:b/>
                                <w:bCs/>
                                <w:sz w:val="36"/>
                                <w:szCs w:val="36"/>
                                <w:lang w:val="en-US" w:eastAsia="zh-CN"/>
                              </w:rPr>
                              <w:t>/0</w:t>
                            </w:r>
                            <w:r>
                              <w:rPr>
                                <w:rFonts w:hint="eastAsia" w:ascii="Arial" w:hAnsi="Arial" w:eastAsia="宋体" w:cs="Arial"/>
                                <w:b/>
                                <w:bCs/>
                                <w:sz w:val="36"/>
                                <w:szCs w:val="36"/>
                                <w:lang w:val="en-US" w:eastAsia="zh-CN"/>
                              </w:rPr>
                              <w:t>5</w:t>
                            </w:r>
                            <w:r>
                              <w:rPr>
                                <w:rFonts w:hint="default" w:ascii="Arial" w:hAnsi="Arial" w:eastAsia="宋体" w:cs="Arial"/>
                                <w:b/>
                                <w:bCs/>
                                <w:sz w:val="36"/>
                                <w:szCs w:val="36"/>
                                <w:lang w:val="en-US" w:eastAsia="zh-CN"/>
                              </w:rPr>
                              <w:t>/2023</w:t>
                            </w:r>
                          </w:p>
                          <w:p>
                            <w:pPr>
                              <w:jc w:val="right"/>
                              <w:rPr>
                                <w:rFonts w:hint="eastAsia" w:ascii="微软雅黑" w:hAnsi="微软雅黑" w:eastAsia="微软雅黑" w:cs="微软雅黑"/>
                                <w:color w:val="595959" w:themeColor="text1" w:themeTint="A6"/>
                                <w:sz w:val="24"/>
                                <w:szCs w:val="24"/>
                                <w:lang w:val="en-US" w:eastAsia="zh-CN"/>
                                <w14:textFill>
                                  <w14:solidFill>
                                    <w14:schemeClr w14:val="tx1">
                                      <w14:lumMod w14:val="65000"/>
                                      <w14:lumOff w14:val="3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3.1pt;margin-top:503.7pt;height:220.05pt;width:172.65pt;z-index:251664384;mso-width-relative:page;mso-height-relative:page;" filled="f" stroked="f" coordsize="21600,21600" o:gfxdata="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7bAcJ94AAAAOAQAADwAAAAAAAAABACAAAAAi&#10;AAAAZHJzL2Rvd25yZXYueG1sUEsBAhQAFAAAAAgAh07iQOjLqY09AgAAaQQAAA4AAAAAAAAAAQAg&#10;AAAALQEAAGRycy9lMm9Eb2MueG1sUEsFBgAAAAAGAAYAWQEAANwFAAAAAA==&#10;">
                <v:fill on="f" focussize="0,0"/>
                <v:stroke on="f" weight="0.5pt"/>
                <v:imagedata o:title=""/>
                <o:lock v:ext="edit" aspectratio="f"/>
                <v:textbox>
                  <w:txbxContent>
                    <w:p>
                      <w:pPr>
                        <w:wordWrap/>
                        <w:ind w:left="0" w:leftChars="0" w:firstLine="0" w:firstLineChars="0"/>
                        <w:jc w:val="left"/>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pPr>
                      <w:r>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t>Weijia Peng</w:t>
                      </w:r>
                    </w:p>
                    <w:p>
                      <w:pPr>
                        <w:wordWrap/>
                        <w:ind w:left="0" w:leftChars="0" w:firstLine="0" w:firstLineChars="0"/>
                        <w:jc w:val="left"/>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pPr>
                      <w:r>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t>2111315</w:t>
                      </w:r>
                    </w:p>
                    <w:p>
                      <w:pPr>
                        <w:wordWrap/>
                        <w:ind w:left="0" w:leftChars="0" w:firstLine="0" w:firstLineChars="0"/>
                        <w:jc w:val="left"/>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pPr>
                      <w:r>
                        <w:rPr>
                          <w:rFonts w:hint="default"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t>BMBM601</w:t>
                      </w:r>
                      <w:r>
                        <w:rPr>
                          <w:rFonts w:hint="eastAsia" w:ascii="Arial" w:hAnsi="Arial" w:eastAsia="微软雅黑" w:cs="Arial"/>
                          <w:b/>
                          <w:bCs/>
                          <w:color w:val="262626" w:themeColor="text1" w:themeTint="D9"/>
                          <w:sz w:val="32"/>
                          <w:szCs w:val="32"/>
                          <w:lang w:val="en-US" w:eastAsia="zh-CN"/>
                          <w14:textFill>
                            <w14:solidFill>
                              <w14:schemeClr w14:val="tx1">
                                <w14:lumMod w14:val="85000"/>
                                <w14:lumOff w14:val="15000"/>
                              </w14:schemeClr>
                            </w14:solidFill>
                          </w14:textFill>
                        </w:rPr>
                        <w:t>6</w:t>
                      </w:r>
                    </w:p>
                    <w:p>
                      <w:pPr>
                        <w:wordWrap/>
                        <w:ind w:left="0" w:leftChars="0" w:firstLine="0" w:firstLineChars="0"/>
                        <w:jc w:val="left"/>
                        <w:rPr>
                          <w:rFonts w:hint="default" w:ascii="Arial" w:hAnsi="Arial" w:eastAsia="宋体" w:cs="Arial"/>
                          <w:b/>
                          <w:bCs/>
                          <w:sz w:val="32"/>
                          <w:szCs w:val="32"/>
                          <w:lang w:val="en-US" w:eastAsia="zh-CN"/>
                        </w:rPr>
                      </w:pPr>
                      <w:r>
                        <w:rPr>
                          <w:rFonts w:hint="eastAsia" w:ascii="Arial" w:hAnsi="Arial" w:eastAsia="宋体" w:cs="Arial"/>
                          <w:b/>
                          <w:bCs/>
                          <w:sz w:val="32"/>
                          <w:szCs w:val="32"/>
                          <w:lang w:val="en-US" w:eastAsia="zh-CN"/>
                        </w:rPr>
                        <w:t>Strategic Marketing</w:t>
                      </w:r>
                    </w:p>
                    <w:p>
                      <w:pPr>
                        <w:wordWrap/>
                        <w:ind w:left="0" w:leftChars="0" w:firstLine="0" w:firstLineChars="0"/>
                        <w:jc w:val="left"/>
                        <w:rPr>
                          <w:rFonts w:hint="default" w:ascii="Arial" w:hAnsi="Arial" w:eastAsia="宋体" w:cs="Arial"/>
                          <w:b/>
                          <w:bCs/>
                          <w:sz w:val="36"/>
                          <w:szCs w:val="36"/>
                          <w:lang w:val="en-US" w:eastAsia="zh-CN"/>
                        </w:rPr>
                      </w:pPr>
                      <w:r>
                        <w:rPr>
                          <w:rFonts w:hint="eastAsia" w:ascii="Arial" w:hAnsi="Arial" w:eastAsia="宋体" w:cs="Arial"/>
                          <w:b/>
                          <w:bCs/>
                          <w:sz w:val="36"/>
                          <w:szCs w:val="36"/>
                          <w:lang w:val="en-US" w:eastAsia="zh-CN"/>
                        </w:rPr>
                        <w:t>Gwyneth Jones</w:t>
                      </w:r>
                    </w:p>
                    <w:p>
                      <w:pPr>
                        <w:wordWrap/>
                        <w:ind w:left="0" w:leftChars="0" w:firstLine="0" w:firstLineChars="0"/>
                        <w:jc w:val="left"/>
                        <w:rPr>
                          <w:rFonts w:hint="default" w:ascii="Arial" w:hAnsi="Arial" w:eastAsia="宋体" w:cs="Arial"/>
                          <w:b/>
                          <w:bCs/>
                          <w:sz w:val="36"/>
                          <w:szCs w:val="36"/>
                          <w:lang w:val="en-US" w:eastAsia="zh-CN"/>
                        </w:rPr>
                      </w:pPr>
                      <w:r>
                        <w:rPr>
                          <w:rFonts w:hint="eastAsia" w:ascii="Arial" w:hAnsi="Arial" w:eastAsia="宋体" w:cs="Arial"/>
                          <w:b/>
                          <w:bCs/>
                          <w:sz w:val="36"/>
                          <w:szCs w:val="36"/>
                          <w:lang w:val="en-US" w:eastAsia="zh-CN"/>
                        </w:rPr>
                        <w:t>08</w:t>
                      </w:r>
                      <w:r>
                        <w:rPr>
                          <w:rFonts w:hint="default" w:ascii="Arial" w:hAnsi="Arial" w:eastAsia="宋体" w:cs="Arial"/>
                          <w:b/>
                          <w:bCs/>
                          <w:sz w:val="36"/>
                          <w:szCs w:val="36"/>
                          <w:lang w:val="en-US" w:eastAsia="zh-CN"/>
                        </w:rPr>
                        <w:t>/0</w:t>
                      </w:r>
                      <w:r>
                        <w:rPr>
                          <w:rFonts w:hint="eastAsia" w:ascii="Arial" w:hAnsi="Arial" w:eastAsia="宋体" w:cs="Arial"/>
                          <w:b/>
                          <w:bCs/>
                          <w:sz w:val="36"/>
                          <w:szCs w:val="36"/>
                          <w:lang w:val="en-US" w:eastAsia="zh-CN"/>
                        </w:rPr>
                        <w:t>5</w:t>
                      </w:r>
                      <w:r>
                        <w:rPr>
                          <w:rFonts w:hint="default" w:ascii="Arial" w:hAnsi="Arial" w:eastAsia="宋体" w:cs="Arial"/>
                          <w:b/>
                          <w:bCs/>
                          <w:sz w:val="36"/>
                          <w:szCs w:val="36"/>
                          <w:lang w:val="en-US" w:eastAsia="zh-CN"/>
                        </w:rPr>
                        <w:t>/2023</w:t>
                      </w:r>
                    </w:p>
                    <w:p>
                      <w:pPr>
                        <w:jc w:val="right"/>
                        <w:rPr>
                          <w:rFonts w:hint="eastAsia" w:ascii="微软雅黑" w:hAnsi="微软雅黑" w:eastAsia="微软雅黑" w:cs="微软雅黑"/>
                          <w:color w:val="595959" w:themeColor="text1" w:themeTint="A6"/>
                          <w:sz w:val="24"/>
                          <w:szCs w:val="24"/>
                          <w:lang w:val="en-US" w:eastAsia="zh-CN"/>
                          <w14:textFill>
                            <w14:solidFill>
                              <w14:schemeClr w14:val="tx1">
                                <w14:lumMod w14:val="65000"/>
                                <w14:lumOff w14:val="35000"/>
                              </w14:schemeClr>
                            </w14:solidFill>
                          </w14:textFill>
                        </w:rPr>
                      </w:pPr>
                    </w:p>
                  </w:txbxContent>
                </v:textbox>
              </v:shape>
            </w:pict>
          </mc:Fallback>
        </mc:AlternateContent>
      </w:r>
      <w:r>
        <w:rPr>
          <w:sz w:val="21"/>
        </w:rPr>
        <mc:AlternateContent>
          <mc:Choice Requires="wps">
            <w:drawing>
              <wp:anchor distT="0" distB="0" distL="114300" distR="114300" simplePos="0" relativeHeight="251665408" behindDoc="0" locked="0" layoutInCell="1" allowOverlap="1">
                <wp:simplePos x="0" y="0"/>
                <wp:positionH relativeFrom="column">
                  <wp:posOffset>1661160</wp:posOffset>
                </wp:positionH>
                <wp:positionV relativeFrom="paragraph">
                  <wp:posOffset>6409055</wp:posOffset>
                </wp:positionV>
                <wp:extent cx="2598420" cy="2753995"/>
                <wp:effectExtent l="0" t="0" r="0" b="0"/>
                <wp:wrapNone/>
                <wp:docPr id="9" name="文本框 9"/>
                <wp:cNvGraphicFramePr/>
                <a:graphic xmlns:a="http://schemas.openxmlformats.org/drawingml/2006/main">
                  <a:graphicData uri="http://schemas.microsoft.com/office/word/2010/wordprocessingShape">
                    <wps:wsp>
                      <wps:cNvSpPr txBox="1"/>
                      <wps:spPr>
                        <a:xfrm>
                          <a:off x="0" y="0"/>
                          <a:ext cx="2598420" cy="27539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ordWrap w:val="0"/>
                              <w:jc w:val="right"/>
                              <w:rPr>
                                <w:rFonts w:hint="default" w:ascii="Arial" w:hAnsi="Arial" w:eastAsia="微软雅黑" w:cs="Arial"/>
                                <w:b/>
                                <w:bCs/>
                                <w:color w:val="FFFFFF" w:themeColor="background1"/>
                                <w:sz w:val="32"/>
                                <w:szCs w:val="32"/>
                                <w:lang w:val="en-US" w:eastAsia="zh-CN"/>
                                <w14:textFill>
                                  <w14:solidFill>
                                    <w14:schemeClr w14:val="bg1"/>
                                  </w14:solidFill>
                                </w14:textFill>
                              </w:rPr>
                            </w:pPr>
                            <w:r>
                              <w:rPr>
                                <w:rFonts w:hint="default" w:ascii="Arial" w:hAnsi="Arial" w:eastAsia="微软雅黑" w:cs="Arial"/>
                                <w:b/>
                                <w:bCs/>
                                <w:color w:val="FFFFFF" w:themeColor="background1"/>
                                <w:sz w:val="32"/>
                                <w:szCs w:val="32"/>
                                <w:lang w:val="en-US" w:eastAsia="zh-CN"/>
                                <w14:textFill>
                                  <w14:solidFill>
                                    <w14:schemeClr w14:val="bg1"/>
                                  </w14:solidFill>
                                </w14:textFill>
                              </w:rPr>
                              <w:t>Student Name:</w:t>
                            </w:r>
                          </w:p>
                          <w:p>
                            <w:pPr>
                              <w:wordWrap w:val="0"/>
                              <w:jc w:val="right"/>
                              <w:rPr>
                                <w:rFonts w:hint="default" w:ascii="Arial" w:hAnsi="Arial" w:eastAsia="微软雅黑" w:cs="Arial"/>
                                <w:b/>
                                <w:bCs/>
                                <w:color w:val="FFFFFF" w:themeColor="background1"/>
                                <w:sz w:val="32"/>
                                <w:szCs w:val="32"/>
                                <w:lang w:val="en-US" w:eastAsia="zh-CN"/>
                                <w14:textFill>
                                  <w14:solidFill>
                                    <w14:schemeClr w14:val="bg1"/>
                                  </w14:solidFill>
                                </w14:textFill>
                              </w:rPr>
                            </w:pPr>
                            <w:r>
                              <w:rPr>
                                <w:rFonts w:hint="default" w:ascii="Arial" w:hAnsi="Arial" w:eastAsia="微软雅黑" w:cs="Arial"/>
                                <w:b/>
                                <w:bCs/>
                                <w:color w:val="FFFFFF" w:themeColor="background1"/>
                                <w:sz w:val="32"/>
                                <w:szCs w:val="32"/>
                                <w:lang w:val="en-US" w:eastAsia="zh-CN"/>
                                <w14:textFill>
                                  <w14:solidFill>
                                    <w14:schemeClr w14:val="bg1"/>
                                  </w14:solidFill>
                                </w14:textFill>
                              </w:rPr>
                              <w:t>Student Number:</w:t>
                            </w:r>
                          </w:p>
                          <w:p>
                            <w:pPr>
                              <w:wordWrap w:val="0"/>
                              <w:jc w:val="right"/>
                              <w:rPr>
                                <w:rFonts w:hint="default" w:ascii="Arial" w:hAnsi="Arial" w:eastAsia="微软雅黑" w:cs="Arial"/>
                                <w:b/>
                                <w:bCs/>
                                <w:color w:val="FFFFFF" w:themeColor="background1"/>
                                <w:sz w:val="32"/>
                                <w:szCs w:val="32"/>
                                <w:lang w:val="en-US" w:eastAsia="zh-CN"/>
                                <w14:textFill>
                                  <w14:solidFill>
                                    <w14:schemeClr w14:val="bg1"/>
                                  </w14:solidFill>
                                </w14:textFill>
                              </w:rPr>
                            </w:pPr>
                            <w:r>
                              <w:rPr>
                                <w:rFonts w:hint="default" w:ascii="Arial" w:hAnsi="Arial" w:eastAsia="微软雅黑" w:cs="Arial"/>
                                <w:b/>
                                <w:bCs/>
                                <w:color w:val="FFFFFF" w:themeColor="background1"/>
                                <w:sz w:val="32"/>
                                <w:szCs w:val="32"/>
                                <w:lang w:val="en-US" w:eastAsia="zh-CN"/>
                                <w14:textFill>
                                  <w14:solidFill>
                                    <w14:schemeClr w14:val="bg1"/>
                                  </w14:solidFill>
                                </w14:textFill>
                              </w:rPr>
                              <w:t>Module Code:</w:t>
                            </w:r>
                          </w:p>
                          <w:p>
                            <w:pPr>
                              <w:wordWrap w:val="0"/>
                              <w:jc w:val="right"/>
                              <w:rPr>
                                <w:rFonts w:hint="default" w:ascii="Arial" w:hAnsi="Arial" w:eastAsia="微软雅黑" w:cs="Arial"/>
                                <w:b/>
                                <w:bCs/>
                                <w:color w:val="FFFFFF" w:themeColor="background1"/>
                                <w:sz w:val="32"/>
                                <w:szCs w:val="32"/>
                                <w:lang w:val="en-US" w:eastAsia="zh-CN"/>
                                <w14:textFill>
                                  <w14:solidFill>
                                    <w14:schemeClr w14:val="bg1"/>
                                  </w14:solidFill>
                                </w14:textFill>
                              </w:rPr>
                            </w:pPr>
                            <w:r>
                              <w:rPr>
                                <w:rFonts w:hint="default" w:ascii="Arial" w:hAnsi="Arial" w:eastAsia="微软雅黑" w:cs="Arial"/>
                                <w:b/>
                                <w:bCs/>
                                <w:color w:val="FFFFFF" w:themeColor="background1"/>
                                <w:sz w:val="32"/>
                                <w:szCs w:val="32"/>
                                <w:lang w:val="en-US" w:eastAsia="zh-CN"/>
                                <w14:textFill>
                                  <w14:solidFill>
                                    <w14:schemeClr w14:val="bg1"/>
                                  </w14:solidFill>
                                </w14:textFill>
                              </w:rPr>
                              <w:t>Module Name:</w:t>
                            </w:r>
                          </w:p>
                          <w:p>
                            <w:pPr>
                              <w:wordWrap/>
                              <w:jc w:val="right"/>
                              <w:rPr>
                                <w:rFonts w:hint="default" w:ascii="Arial" w:hAnsi="Arial" w:eastAsia="微软雅黑" w:cs="Arial"/>
                                <w:b/>
                                <w:bCs/>
                                <w:color w:val="FFFFFF" w:themeColor="background1"/>
                                <w:sz w:val="32"/>
                                <w:szCs w:val="32"/>
                                <w:lang w:val="en-US" w:eastAsia="zh-CN"/>
                                <w14:textFill>
                                  <w14:solidFill>
                                    <w14:schemeClr w14:val="bg1"/>
                                  </w14:solidFill>
                                </w14:textFill>
                              </w:rPr>
                            </w:pPr>
                            <w:r>
                              <w:rPr>
                                <w:rFonts w:hint="default" w:ascii="Arial" w:hAnsi="Arial" w:eastAsia="微软雅黑" w:cs="Arial"/>
                                <w:b/>
                                <w:bCs/>
                                <w:color w:val="FFFFFF" w:themeColor="background1"/>
                                <w:sz w:val="32"/>
                                <w:szCs w:val="32"/>
                                <w:lang w:val="en-US" w:eastAsia="zh-CN"/>
                                <w14:textFill>
                                  <w14:solidFill>
                                    <w14:schemeClr w14:val="bg1"/>
                                  </w14:solidFill>
                                </w14:textFill>
                              </w:rPr>
                              <w:t>Lecturer:</w:t>
                            </w:r>
                          </w:p>
                          <w:p>
                            <w:pPr>
                              <w:wordWrap/>
                              <w:jc w:val="right"/>
                              <w:rPr>
                                <w:rFonts w:hint="default" w:ascii="Arial" w:hAnsi="Arial" w:eastAsia="微软雅黑" w:cs="Arial"/>
                                <w:color w:val="auto"/>
                                <w:sz w:val="32"/>
                                <w:szCs w:val="32"/>
                                <w:lang w:val="en-US" w:eastAsia="zh-CN"/>
                              </w:rPr>
                            </w:pPr>
                            <w:r>
                              <w:rPr>
                                <w:rFonts w:hint="default" w:ascii="Arial" w:hAnsi="Arial" w:eastAsia="微软雅黑" w:cs="Arial"/>
                                <w:b/>
                                <w:bCs/>
                                <w:color w:val="FFFFFF" w:themeColor="background1"/>
                                <w:sz w:val="32"/>
                                <w:szCs w:val="32"/>
                                <w:lang w:val="en-US" w:eastAsia="zh-CN"/>
                                <w14:textFill>
                                  <w14:solidFill>
                                    <w14:schemeClr w14:val="bg1"/>
                                  </w14:solidFill>
                                </w14:textFill>
                              </w:rPr>
                              <w:t>Date:</w:t>
                            </w:r>
                          </w:p>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0.8pt;margin-top:504.65pt;height:216.85pt;width:204.6pt;z-index:251665408;mso-width-relative:page;mso-height-relative:page;" filled="f" stroked="f" coordsize="21600,21600" o:gfxdata="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2j/ZR9wAAAANAQAADwAAAAAAAAABACAAAAAiAAAA&#10;ZHJzL2Rvd25yZXYueG1sUEsBAhQAFAAAAAgAh07iQM/tSQs8AgAAZwQAAA4AAAAAAAAAAQAgAAAA&#10;KwEAAGRycy9lMm9Eb2MueG1sUEsFBgAAAAAGAAYAWQEAANkFAAAAAA==&#10;">
                <v:fill on="f" focussize="0,0"/>
                <v:stroke on="f" weight="0.5pt"/>
                <v:imagedata o:title=""/>
                <o:lock v:ext="edit" aspectratio="f"/>
                <v:textbox>
                  <w:txbxContent>
                    <w:p>
                      <w:pPr>
                        <w:wordWrap w:val="0"/>
                        <w:jc w:val="right"/>
                        <w:rPr>
                          <w:rFonts w:hint="default" w:ascii="Arial" w:hAnsi="Arial" w:eastAsia="微软雅黑" w:cs="Arial"/>
                          <w:b/>
                          <w:bCs/>
                          <w:color w:val="FFFFFF" w:themeColor="background1"/>
                          <w:sz w:val="32"/>
                          <w:szCs w:val="32"/>
                          <w:lang w:val="en-US" w:eastAsia="zh-CN"/>
                          <w14:textFill>
                            <w14:solidFill>
                              <w14:schemeClr w14:val="bg1"/>
                            </w14:solidFill>
                          </w14:textFill>
                        </w:rPr>
                      </w:pPr>
                      <w:r>
                        <w:rPr>
                          <w:rFonts w:hint="default" w:ascii="Arial" w:hAnsi="Arial" w:eastAsia="微软雅黑" w:cs="Arial"/>
                          <w:b/>
                          <w:bCs/>
                          <w:color w:val="FFFFFF" w:themeColor="background1"/>
                          <w:sz w:val="32"/>
                          <w:szCs w:val="32"/>
                          <w:lang w:val="en-US" w:eastAsia="zh-CN"/>
                          <w14:textFill>
                            <w14:solidFill>
                              <w14:schemeClr w14:val="bg1"/>
                            </w14:solidFill>
                          </w14:textFill>
                        </w:rPr>
                        <w:t>Student Name:</w:t>
                      </w:r>
                    </w:p>
                    <w:p>
                      <w:pPr>
                        <w:wordWrap w:val="0"/>
                        <w:jc w:val="right"/>
                        <w:rPr>
                          <w:rFonts w:hint="default" w:ascii="Arial" w:hAnsi="Arial" w:eastAsia="微软雅黑" w:cs="Arial"/>
                          <w:b/>
                          <w:bCs/>
                          <w:color w:val="FFFFFF" w:themeColor="background1"/>
                          <w:sz w:val="32"/>
                          <w:szCs w:val="32"/>
                          <w:lang w:val="en-US" w:eastAsia="zh-CN"/>
                          <w14:textFill>
                            <w14:solidFill>
                              <w14:schemeClr w14:val="bg1"/>
                            </w14:solidFill>
                          </w14:textFill>
                        </w:rPr>
                      </w:pPr>
                      <w:r>
                        <w:rPr>
                          <w:rFonts w:hint="default" w:ascii="Arial" w:hAnsi="Arial" w:eastAsia="微软雅黑" w:cs="Arial"/>
                          <w:b/>
                          <w:bCs/>
                          <w:color w:val="FFFFFF" w:themeColor="background1"/>
                          <w:sz w:val="32"/>
                          <w:szCs w:val="32"/>
                          <w:lang w:val="en-US" w:eastAsia="zh-CN"/>
                          <w14:textFill>
                            <w14:solidFill>
                              <w14:schemeClr w14:val="bg1"/>
                            </w14:solidFill>
                          </w14:textFill>
                        </w:rPr>
                        <w:t>Student Number:</w:t>
                      </w:r>
                    </w:p>
                    <w:p>
                      <w:pPr>
                        <w:wordWrap w:val="0"/>
                        <w:jc w:val="right"/>
                        <w:rPr>
                          <w:rFonts w:hint="default" w:ascii="Arial" w:hAnsi="Arial" w:eastAsia="微软雅黑" w:cs="Arial"/>
                          <w:b/>
                          <w:bCs/>
                          <w:color w:val="FFFFFF" w:themeColor="background1"/>
                          <w:sz w:val="32"/>
                          <w:szCs w:val="32"/>
                          <w:lang w:val="en-US" w:eastAsia="zh-CN"/>
                          <w14:textFill>
                            <w14:solidFill>
                              <w14:schemeClr w14:val="bg1"/>
                            </w14:solidFill>
                          </w14:textFill>
                        </w:rPr>
                      </w:pPr>
                      <w:r>
                        <w:rPr>
                          <w:rFonts w:hint="default" w:ascii="Arial" w:hAnsi="Arial" w:eastAsia="微软雅黑" w:cs="Arial"/>
                          <w:b/>
                          <w:bCs/>
                          <w:color w:val="FFFFFF" w:themeColor="background1"/>
                          <w:sz w:val="32"/>
                          <w:szCs w:val="32"/>
                          <w:lang w:val="en-US" w:eastAsia="zh-CN"/>
                          <w14:textFill>
                            <w14:solidFill>
                              <w14:schemeClr w14:val="bg1"/>
                            </w14:solidFill>
                          </w14:textFill>
                        </w:rPr>
                        <w:t>Module Code:</w:t>
                      </w:r>
                    </w:p>
                    <w:p>
                      <w:pPr>
                        <w:wordWrap w:val="0"/>
                        <w:jc w:val="right"/>
                        <w:rPr>
                          <w:rFonts w:hint="default" w:ascii="Arial" w:hAnsi="Arial" w:eastAsia="微软雅黑" w:cs="Arial"/>
                          <w:b/>
                          <w:bCs/>
                          <w:color w:val="FFFFFF" w:themeColor="background1"/>
                          <w:sz w:val="32"/>
                          <w:szCs w:val="32"/>
                          <w:lang w:val="en-US" w:eastAsia="zh-CN"/>
                          <w14:textFill>
                            <w14:solidFill>
                              <w14:schemeClr w14:val="bg1"/>
                            </w14:solidFill>
                          </w14:textFill>
                        </w:rPr>
                      </w:pPr>
                      <w:r>
                        <w:rPr>
                          <w:rFonts w:hint="default" w:ascii="Arial" w:hAnsi="Arial" w:eastAsia="微软雅黑" w:cs="Arial"/>
                          <w:b/>
                          <w:bCs/>
                          <w:color w:val="FFFFFF" w:themeColor="background1"/>
                          <w:sz w:val="32"/>
                          <w:szCs w:val="32"/>
                          <w:lang w:val="en-US" w:eastAsia="zh-CN"/>
                          <w14:textFill>
                            <w14:solidFill>
                              <w14:schemeClr w14:val="bg1"/>
                            </w14:solidFill>
                          </w14:textFill>
                        </w:rPr>
                        <w:t>Module Name:</w:t>
                      </w:r>
                    </w:p>
                    <w:p>
                      <w:pPr>
                        <w:wordWrap/>
                        <w:jc w:val="right"/>
                        <w:rPr>
                          <w:rFonts w:hint="default" w:ascii="Arial" w:hAnsi="Arial" w:eastAsia="微软雅黑" w:cs="Arial"/>
                          <w:b/>
                          <w:bCs/>
                          <w:color w:val="FFFFFF" w:themeColor="background1"/>
                          <w:sz w:val="32"/>
                          <w:szCs w:val="32"/>
                          <w:lang w:val="en-US" w:eastAsia="zh-CN"/>
                          <w14:textFill>
                            <w14:solidFill>
                              <w14:schemeClr w14:val="bg1"/>
                            </w14:solidFill>
                          </w14:textFill>
                        </w:rPr>
                      </w:pPr>
                      <w:r>
                        <w:rPr>
                          <w:rFonts w:hint="default" w:ascii="Arial" w:hAnsi="Arial" w:eastAsia="微软雅黑" w:cs="Arial"/>
                          <w:b/>
                          <w:bCs/>
                          <w:color w:val="FFFFFF" w:themeColor="background1"/>
                          <w:sz w:val="32"/>
                          <w:szCs w:val="32"/>
                          <w:lang w:val="en-US" w:eastAsia="zh-CN"/>
                          <w14:textFill>
                            <w14:solidFill>
                              <w14:schemeClr w14:val="bg1"/>
                            </w14:solidFill>
                          </w14:textFill>
                        </w:rPr>
                        <w:t>Lecturer:</w:t>
                      </w:r>
                    </w:p>
                    <w:p>
                      <w:pPr>
                        <w:wordWrap/>
                        <w:jc w:val="right"/>
                        <w:rPr>
                          <w:rFonts w:hint="default" w:ascii="Arial" w:hAnsi="Arial" w:eastAsia="微软雅黑" w:cs="Arial"/>
                          <w:color w:val="auto"/>
                          <w:sz w:val="32"/>
                          <w:szCs w:val="32"/>
                          <w:lang w:val="en-US" w:eastAsia="zh-CN"/>
                        </w:rPr>
                      </w:pPr>
                      <w:r>
                        <w:rPr>
                          <w:rFonts w:hint="default" w:ascii="Arial" w:hAnsi="Arial" w:eastAsia="微软雅黑" w:cs="Arial"/>
                          <w:b/>
                          <w:bCs/>
                          <w:color w:val="FFFFFF" w:themeColor="background1"/>
                          <w:sz w:val="32"/>
                          <w:szCs w:val="32"/>
                          <w:lang w:val="en-US" w:eastAsia="zh-CN"/>
                          <w14:textFill>
                            <w14:solidFill>
                              <w14:schemeClr w14:val="bg1"/>
                            </w14:solidFill>
                          </w14:textFill>
                        </w:rPr>
                        <w:t>Date:</w:t>
                      </w:r>
                    </w:p>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v:textbox>
              </v:shape>
            </w:pict>
          </mc:Fallback>
        </mc:AlternateContent>
      </w:r>
    </w:p>
    <w:p>
      <w:pPr>
        <w:pStyle w:val="2"/>
        <w:numPr>
          <w:ilvl w:val="0"/>
          <w:numId w:val="0"/>
        </w:numPr>
        <w:bidi w:val="0"/>
        <w:ind w:leftChars="0"/>
        <w:jc w:val="center"/>
        <w:rPr>
          <w:sz w:val="40"/>
          <w:szCs w:val="40"/>
        </w:rPr>
      </w:pPr>
      <w:bookmarkStart w:id="0" w:name="_Toc133854483"/>
      <w:r>
        <w:rPr>
          <w:rFonts w:hint="default" w:ascii="Arial" w:hAnsi="Arial" w:cs="Arial"/>
          <w:sz w:val="40"/>
          <w:szCs w:val="40"/>
        </w:rPr>
        <w:t>Executive Summary</w:t>
      </w:r>
      <w:bookmarkEnd w:id="0"/>
    </w:p>
    <w:p>
      <w:pPr>
        <w:keepNext w:val="0"/>
        <w:keepLines w:val="0"/>
        <w:pageBreakBefore w:val="0"/>
        <w:widowControl/>
        <w:kinsoku/>
        <w:wordWrap/>
        <w:overflowPunct/>
        <w:topLinePunct w:val="0"/>
        <w:autoSpaceDE/>
        <w:autoSpaceDN/>
        <w:bidi w:val="0"/>
        <w:adjustRightInd/>
        <w:snapToGrid/>
        <w:jc w:val="both"/>
        <w:textAlignment w:val="auto"/>
        <w:rPr>
          <w:rFonts w:hint="default" w:ascii="Arial" w:hAnsi="Arial" w:eastAsia="宋体" w:cs="Arial"/>
          <w:lang w:val="en-US" w:eastAsia="zh-CN"/>
        </w:rPr>
        <w:sectPr>
          <w:footerReference r:id="rId5" w:type="default"/>
          <w:pgSz w:w="11906" w:h="16838"/>
          <w:pgMar w:top="1440" w:right="1440" w:bottom="1440" w:left="1440" w:header="708" w:footer="708" w:gutter="0"/>
          <w:pgNumType w:fmt="decimal" w:start="1"/>
          <w:cols w:space="708" w:num="1"/>
          <w:docGrid w:linePitch="360" w:charSpace="0"/>
        </w:sectPr>
      </w:pPr>
      <w:r>
        <w:rPr>
          <w:rFonts w:hint="default" w:ascii="Arial" w:hAnsi="Arial" w:cs="Arial"/>
        </w:rPr>
        <w:t>The primary goal of this marketing strategy is to boost Pizza Hut's standing in the fast-food sector and encourage customers to become brand loyalists. The marketing strategy aims to do this by emphasizing the development of personnel expertise in its employees. Notably, as discovered in the first assignment, Pizza Hut's mission is to provide customers with high-quality products and services. As a result, the fast-food brand should place a premium on the professional development of its staff. Importantly, Pizza Hut needs to comprehend and re-evaluate how valuable its understanding of running a restaurant franchise is. The company has been around for a while; therefore, it has a lot of expertise in the fast-food sector. Based on this information, Pizza Hut should capitalize on its competitive advantages, such as its strong management, comprehensive training, and product development capabilities. Thus, Pizza Hut should provide its employees with better professional skills and expertise by leveraging the tools available to its management. These initiatives will cater to the needs of the workforce and focus on critical areas for enhancement. Pizza Hut can guarantee high-quality service and great value for customers by providing them with all the tools they need to succeed in their jobs</w:t>
      </w:r>
      <w:r>
        <w:rPr>
          <w:rFonts w:hint="default" w:ascii="Arial" w:hAnsi="Arial" w:eastAsia="宋体" w:cs="Arial"/>
          <w:lang w:val="en-US" w:eastAsia="zh-CN"/>
        </w:rPr>
        <w:t>.</w:t>
      </w:r>
    </w:p>
    <w:p>
      <w:pPr>
        <w:pStyle w:val="26"/>
        <w:ind w:left="0" w:leftChars="0" w:firstLine="0" w:firstLineChars="0"/>
      </w:pPr>
    </w:p>
    <w:sdt>
      <w:sdtPr>
        <w:rPr>
          <w:rFonts w:hint="default" w:ascii="Arial" w:hAnsi="Arial" w:cs="Arial" w:eastAsiaTheme="minorHAnsi"/>
          <w:b/>
          <w:bCs/>
          <w:color w:val="auto"/>
          <w:sz w:val="40"/>
          <w:szCs w:val="40"/>
          <w:lang w:val="en-GB"/>
        </w:rPr>
        <w:id w:val="-316183824"/>
        <w:docPartObj>
          <w:docPartGallery w:val="Table of Contents"/>
          <w:docPartUnique/>
        </w:docPartObj>
      </w:sdtPr>
      <w:sdtEndPr>
        <w:rPr>
          <w:rFonts w:hint="default" w:ascii="Times New Roman" w:hAnsi="Times New Roman" w:eastAsiaTheme="minorHAnsi" w:cstheme="minorBidi"/>
          <w:b/>
          <w:bCs/>
          <w:color w:val="auto"/>
          <w:sz w:val="24"/>
          <w:szCs w:val="22"/>
          <w:lang w:val="en-GB"/>
        </w:rPr>
      </w:sdtEndPr>
      <w:sdtContent>
        <w:p>
          <w:pPr>
            <w:pStyle w:val="26"/>
            <w:rPr>
              <w:rFonts w:hint="default" w:ascii="Arial" w:hAnsi="Arial" w:cs="Arial"/>
              <w:b/>
              <w:bCs/>
              <w:color w:val="auto"/>
              <w:sz w:val="40"/>
              <w:szCs w:val="40"/>
            </w:rPr>
          </w:pPr>
          <w:r>
            <w:rPr>
              <w:rFonts w:hint="default" w:ascii="Arial" w:hAnsi="Arial" w:cs="Arial"/>
              <w:b/>
              <w:bCs/>
              <w:color w:val="auto"/>
              <w:sz w:val="40"/>
              <w:szCs w:val="40"/>
            </w:rPr>
            <w:t>Contents</w:t>
          </w:r>
        </w:p>
        <w:p>
          <w:pPr>
            <w:pStyle w:val="26"/>
          </w:pPr>
        </w:p>
        <w:p>
          <w:pPr>
            <w:pStyle w:val="9"/>
            <w:tabs>
              <w:tab w:val="left" w:pos="1320"/>
              <w:tab w:val="right" w:leader="dot" w:pos="9016"/>
            </w:tabs>
            <w:rPr>
              <w:rFonts w:hint="default" w:ascii="Arial" w:hAnsi="Arial" w:cs="Arial" w:eastAsiaTheme="minorEastAsia"/>
              <w:sz w:val="24"/>
              <w:szCs w:val="24"/>
              <w:lang w:eastAsia="en-GB"/>
            </w:rPr>
          </w:pPr>
          <w:r>
            <w:fldChar w:fldCharType="begin"/>
          </w:r>
          <w:r>
            <w:instrText xml:space="preserve"> TOC \o "1-3" \h \z \u </w:instrText>
          </w:r>
          <w: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"_Toc133854542" </w:instrText>
          </w:r>
          <w:r>
            <w:rPr>
              <w:rFonts w:hint="default" w:ascii="Arial" w:hAnsi="Arial" w:cs="Arial"/>
              <w:sz w:val="24"/>
              <w:szCs w:val="24"/>
            </w:rPr>
            <w:fldChar w:fldCharType="separate"/>
          </w:r>
          <w:r>
            <w:rPr>
              <w:rFonts w:hint="default" w:ascii="Arial" w:hAnsi="Arial" w:cs="Arial"/>
              <w:sz w:val="24"/>
              <w:szCs w:val="24"/>
            </w:rPr>
            <w:fldChar w:fldCharType="end"/>
          </w:r>
          <w:r>
            <w:rPr>
              <w:rFonts w:hint="default" w:ascii="Arial" w:hAnsi="Arial" w:cs="Arial"/>
              <w:sz w:val="24"/>
              <w:szCs w:val="24"/>
            </w:rPr>
            <w:fldChar w:fldCharType="begin"/>
          </w:r>
          <w:r>
            <w:rPr>
              <w:rFonts w:hint="default" w:ascii="Arial" w:hAnsi="Arial" w:cs="Arial"/>
              <w:sz w:val="24"/>
              <w:szCs w:val="24"/>
            </w:rPr>
            <w:instrText xml:space="preserve"> HYPERLINK \l "_Toc133854543" </w:instrText>
          </w:r>
          <w:r>
            <w:rPr>
              <w:rFonts w:hint="default" w:ascii="Arial" w:hAnsi="Arial" w:cs="Arial"/>
              <w:sz w:val="24"/>
              <w:szCs w:val="24"/>
            </w:rPr>
            <w:fldChar w:fldCharType="separate"/>
          </w:r>
          <w:r>
            <w:rPr>
              <w:rFonts w:hint="eastAsia" w:ascii="Arial" w:hAnsi="Arial" w:eastAsia="宋体" w:cs="Arial"/>
              <w:sz w:val="24"/>
              <w:szCs w:val="24"/>
              <w:lang w:val="en-US" w:eastAsia="zh-CN"/>
            </w:rPr>
            <w:t>1</w:t>
          </w:r>
          <w:r>
            <w:rPr>
              <w:rStyle w:val="16"/>
              <w:rFonts w:hint="default" w:ascii="Arial" w:hAnsi="Arial" w:cs="Arial"/>
              <w:sz w:val="24"/>
              <w:szCs w:val="24"/>
            </w:rPr>
            <w:t>.</w:t>
          </w:r>
          <w:r>
            <w:rPr>
              <w:rFonts w:hint="default" w:ascii="Arial" w:hAnsi="Arial" w:cs="Arial" w:eastAsiaTheme="minorEastAsia"/>
              <w:sz w:val="24"/>
              <w:szCs w:val="24"/>
              <w:lang w:eastAsia="en-GB"/>
            </w:rPr>
            <w:tab/>
          </w:r>
          <w:r>
            <w:rPr>
              <w:rStyle w:val="16"/>
              <w:rFonts w:hint="default" w:ascii="Arial" w:hAnsi="Arial" w:cs="Arial"/>
              <w:sz w:val="24"/>
              <w:szCs w:val="24"/>
            </w:rPr>
            <w:t>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_Toc133854543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left" w:pos="1320"/>
              <w:tab w:val="right" w:leader="dot" w:pos="9016"/>
            </w:tabs>
            <w:rPr>
              <w:rFonts w:hint="default" w:ascii="Arial" w:hAnsi="Arial" w:cs="Arial" w:eastAsiaTheme="minorEastAsia"/>
              <w:sz w:val="24"/>
              <w:szCs w:val="24"/>
              <w:lang w:eastAsia="en-GB"/>
            </w:rPr>
          </w:pPr>
          <w:r>
            <w:rPr>
              <w:rFonts w:hint="default" w:ascii="Arial" w:hAnsi="Arial" w:cs="Arial"/>
              <w:sz w:val="24"/>
              <w:szCs w:val="24"/>
            </w:rPr>
            <w:fldChar w:fldCharType="begin"/>
          </w:r>
          <w:r>
            <w:rPr>
              <w:rFonts w:hint="default" w:ascii="Arial" w:hAnsi="Arial" w:cs="Arial"/>
              <w:sz w:val="24"/>
              <w:szCs w:val="24"/>
            </w:rPr>
            <w:instrText xml:space="preserve"> HYPERLINK \l "_Toc133854544" </w:instrText>
          </w:r>
          <w:r>
            <w:rPr>
              <w:rFonts w:hint="default" w:ascii="Arial" w:hAnsi="Arial" w:cs="Arial"/>
              <w:sz w:val="24"/>
              <w:szCs w:val="24"/>
            </w:rPr>
            <w:fldChar w:fldCharType="separate"/>
          </w:r>
          <w:r>
            <w:rPr>
              <w:rFonts w:hint="eastAsia" w:ascii="Arial" w:hAnsi="Arial" w:eastAsia="宋体" w:cs="Arial"/>
              <w:sz w:val="24"/>
              <w:szCs w:val="24"/>
              <w:lang w:val="en-US" w:eastAsia="zh-CN"/>
            </w:rPr>
            <w:t>2</w:t>
          </w:r>
          <w:r>
            <w:rPr>
              <w:rStyle w:val="16"/>
              <w:rFonts w:hint="default" w:ascii="Arial" w:hAnsi="Arial" w:cs="Arial"/>
              <w:sz w:val="24"/>
              <w:szCs w:val="24"/>
            </w:rPr>
            <w:t>.</w:t>
          </w:r>
          <w:r>
            <w:rPr>
              <w:rFonts w:hint="default" w:ascii="Arial" w:hAnsi="Arial" w:cs="Arial" w:eastAsiaTheme="minorEastAsia"/>
              <w:sz w:val="24"/>
              <w:szCs w:val="24"/>
              <w:lang w:eastAsia="en-GB"/>
            </w:rPr>
            <w:tab/>
          </w:r>
          <w:r>
            <w:rPr>
              <w:rStyle w:val="16"/>
              <w:rFonts w:hint="default" w:ascii="Arial" w:hAnsi="Arial" w:cs="Arial"/>
              <w:sz w:val="24"/>
              <w:szCs w:val="24"/>
            </w:rPr>
            <w:t>Main Findings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_Toc133854544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left" w:pos="1320"/>
              <w:tab w:val="right" w:leader="dot" w:pos="9016"/>
            </w:tabs>
            <w:rPr>
              <w:rFonts w:hint="default" w:ascii="Arial" w:hAnsi="Arial" w:cs="Arial" w:eastAsiaTheme="minorEastAsia"/>
              <w:sz w:val="24"/>
              <w:szCs w:val="24"/>
              <w:lang w:eastAsia="en-GB"/>
            </w:rPr>
          </w:pPr>
          <w:r>
            <w:rPr>
              <w:rFonts w:hint="default" w:ascii="Arial" w:hAnsi="Arial" w:cs="Arial"/>
              <w:sz w:val="24"/>
              <w:szCs w:val="24"/>
            </w:rPr>
            <w:fldChar w:fldCharType="begin"/>
          </w:r>
          <w:r>
            <w:rPr>
              <w:rFonts w:hint="default" w:ascii="Arial" w:hAnsi="Arial" w:cs="Arial"/>
              <w:sz w:val="24"/>
              <w:szCs w:val="24"/>
            </w:rPr>
            <w:instrText xml:space="preserve"> HYPERLINK \l "_Toc133854545" </w:instrText>
          </w:r>
          <w:r>
            <w:rPr>
              <w:rFonts w:hint="default" w:ascii="Arial" w:hAnsi="Arial" w:cs="Arial"/>
              <w:sz w:val="24"/>
              <w:szCs w:val="24"/>
            </w:rPr>
            <w:fldChar w:fldCharType="separate"/>
          </w:r>
          <w:r>
            <w:rPr>
              <w:rFonts w:hint="eastAsia" w:ascii="Arial" w:hAnsi="Arial" w:eastAsia="宋体" w:cs="Arial"/>
              <w:sz w:val="24"/>
              <w:szCs w:val="24"/>
              <w:lang w:val="en-US" w:eastAsia="zh-CN"/>
            </w:rPr>
            <w:t>3</w:t>
          </w:r>
          <w:r>
            <w:rPr>
              <w:rStyle w:val="16"/>
              <w:rFonts w:hint="default" w:ascii="Arial" w:hAnsi="Arial" w:cs="Arial"/>
              <w:sz w:val="24"/>
              <w:szCs w:val="24"/>
            </w:rPr>
            <w:t>.</w:t>
          </w:r>
          <w:r>
            <w:rPr>
              <w:rFonts w:hint="default" w:ascii="Arial" w:hAnsi="Arial" w:cs="Arial" w:eastAsiaTheme="minorEastAsia"/>
              <w:sz w:val="24"/>
              <w:szCs w:val="24"/>
              <w:lang w:eastAsia="en-GB"/>
            </w:rPr>
            <w:tab/>
          </w:r>
          <w:r>
            <w:rPr>
              <w:rStyle w:val="16"/>
              <w:rFonts w:hint="default" w:ascii="Arial" w:hAnsi="Arial" w:cs="Arial"/>
              <w:sz w:val="24"/>
              <w:szCs w:val="24"/>
            </w:rPr>
            <w:t>SOSTAC Structure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_Toc133854545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10"/>
            <w:tabs>
              <w:tab w:val="left" w:pos="1760"/>
              <w:tab w:val="right" w:leader="dot" w:pos="9016"/>
            </w:tabs>
            <w:rPr>
              <w:rFonts w:hint="default" w:ascii="Arial" w:hAnsi="Arial" w:cs="Arial" w:eastAsiaTheme="minorEastAsia"/>
              <w:sz w:val="24"/>
              <w:szCs w:val="24"/>
              <w:lang w:eastAsia="en-GB"/>
            </w:rPr>
          </w:pPr>
          <w:r>
            <w:rPr>
              <w:rFonts w:hint="default" w:ascii="Arial" w:hAnsi="Arial" w:cs="Arial"/>
              <w:sz w:val="24"/>
              <w:szCs w:val="24"/>
            </w:rPr>
            <w:fldChar w:fldCharType="begin"/>
          </w:r>
          <w:r>
            <w:rPr>
              <w:rFonts w:hint="default" w:ascii="Arial" w:hAnsi="Arial" w:cs="Arial"/>
              <w:sz w:val="24"/>
              <w:szCs w:val="24"/>
            </w:rPr>
            <w:instrText xml:space="preserve"> HYPERLINK \l "_Toc133854546" </w:instrText>
          </w:r>
          <w:r>
            <w:rPr>
              <w:rFonts w:hint="default" w:ascii="Arial" w:hAnsi="Arial" w:cs="Arial"/>
              <w:sz w:val="24"/>
              <w:szCs w:val="24"/>
            </w:rPr>
            <w:fldChar w:fldCharType="separate"/>
          </w:r>
          <w:r>
            <w:rPr>
              <w:rFonts w:hint="eastAsia" w:ascii="Arial" w:hAnsi="Arial" w:eastAsia="宋体" w:cs="Arial"/>
              <w:sz w:val="24"/>
              <w:szCs w:val="24"/>
              <w:lang w:val="en-US" w:eastAsia="zh-CN"/>
            </w:rPr>
            <w:t>3</w:t>
          </w:r>
          <w:r>
            <w:rPr>
              <w:rStyle w:val="16"/>
              <w:rFonts w:hint="default" w:ascii="Arial" w:hAnsi="Arial" w:cs="Arial"/>
              <w:sz w:val="24"/>
              <w:szCs w:val="24"/>
            </w:rPr>
            <w:t>.1.</w:t>
          </w:r>
          <w:r>
            <w:rPr>
              <w:rFonts w:hint="default" w:ascii="Arial" w:hAnsi="Arial" w:cs="Arial" w:eastAsiaTheme="minorEastAsia"/>
              <w:sz w:val="24"/>
              <w:szCs w:val="24"/>
              <w:lang w:eastAsia="en-GB"/>
            </w:rPr>
            <w:tab/>
          </w:r>
          <w:r>
            <w:rPr>
              <w:rStyle w:val="16"/>
              <w:rFonts w:hint="default" w:ascii="Arial" w:hAnsi="Arial" w:cs="Arial"/>
              <w:sz w:val="24"/>
              <w:szCs w:val="24"/>
            </w:rPr>
            <w:t>Situation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_Toc133854546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10"/>
            <w:tabs>
              <w:tab w:val="left" w:pos="1760"/>
              <w:tab w:val="right" w:leader="dot" w:pos="9016"/>
            </w:tabs>
            <w:rPr>
              <w:rFonts w:hint="default" w:ascii="Arial" w:hAnsi="Arial" w:cs="Arial" w:eastAsiaTheme="minorEastAsia"/>
              <w:sz w:val="24"/>
              <w:szCs w:val="24"/>
              <w:lang w:eastAsia="en-GB"/>
            </w:rPr>
          </w:pPr>
          <w:r>
            <w:rPr>
              <w:rFonts w:hint="default" w:ascii="Arial" w:hAnsi="Arial" w:cs="Arial"/>
              <w:sz w:val="24"/>
              <w:szCs w:val="24"/>
            </w:rPr>
            <w:fldChar w:fldCharType="begin"/>
          </w:r>
          <w:r>
            <w:rPr>
              <w:rFonts w:hint="default" w:ascii="Arial" w:hAnsi="Arial" w:cs="Arial"/>
              <w:sz w:val="24"/>
              <w:szCs w:val="24"/>
            </w:rPr>
            <w:instrText xml:space="preserve"> HYPERLINK \l "_Toc133854547" </w:instrText>
          </w:r>
          <w:r>
            <w:rPr>
              <w:rFonts w:hint="default" w:ascii="Arial" w:hAnsi="Arial" w:cs="Arial"/>
              <w:sz w:val="24"/>
              <w:szCs w:val="24"/>
            </w:rPr>
            <w:fldChar w:fldCharType="separate"/>
          </w:r>
          <w:r>
            <w:rPr>
              <w:rFonts w:hint="eastAsia" w:ascii="Arial" w:hAnsi="Arial" w:eastAsia="宋体" w:cs="Arial"/>
              <w:sz w:val="24"/>
              <w:szCs w:val="24"/>
              <w:lang w:val="en-US" w:eastAsia="zh-CN"/>
            </w:rPr>
            <w:t>3</w:t>
          </w:r>
          <w:r>
            <w:rPr>
              <w:rStyle w:val="16"/>
              <w:rFonts w:hint="default" w:ascii="Arial" w:hAnsi="Arial" w:cs="Arial"/>
              <w:sz w:val="24"/>
              <w:szCs w:val="24"/>
            </w:rPr>
            <w:t>.2.</w:t>
          </w:r>
          <w:r>
            <w:rPr>
              <w:rFonts w:hint="default" w:ascii="Arial" w:hAnsi="Arial" w:cs="Arial" w:eastAsiaTheme="minorEastAsia"/>
              <w:sz w:val="24"/>
              <w:szCs w:val="24"/>
              <w:lang w:eastAsia="en-GB"/>
            </w:rPr>
            <w:tab/>
          </w:r>
          <w:r>
            <w:rPr>
              <w:rStyle w:val="16"/>
              <w:rFonts w:hint="default" w:ascii="Arial" w:hAnsi="Arial" w:cs="Arial"/>
              <w:sz w:val="24"/>
              <w:szCs w:val="24"/>
            </w:rPr>
            <w:t>Objective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_Toc133854547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10"/>
            <w:tabs>
              <w:tab w:val="left" w:pos="1760"/>
              <w:tab w:val="right" w:leader="dot" w:pos="9016"/>
            </w:tabs>
            <w:rPr>
              <w:rFonts w:hint="default" w:ascii="Arial" w:hAnsi="Arial" w:cs="Arial" w:eastAsiaTheme="minorEastAsia"/>
              <w:sz w:val="24"/>
              <w:szCs w:val="24"/>
              <w:lang w:eastAsia="en-GB"/>
            </w:rPr>
          </w:pPr>
          <w:r>
            <w:rPr>
              <w:rFonts w:hint="default" w:ascii="Arial" w:hAnsi="Arial" w:cs="Arial"/>
              <w:sz w:val="24"/>
              <w:szCs w:val="24"/>
            </w:rPr>
            <w:fldChar w:fldCharType="begin"/>
          </w:r>
          <w:r>
            <w:rPr>
              <w:rFonts w:hint="default" w:ascii="Arial" w:hAnsi="Arial" w:cs="Arial"/>
              <w:sz w:val="24"/>
              <w:szCs w:val="24"/>
            </w:rPr>
            <w:instrText xml:space="preserve"> HYPERLINK \l "_Toc133854548" </w:instrText>
          </w:r>
          <w:r>
            <w:rPr>
              <w:rFonts w:hint="default" w:ascii="Arial" w:hAnsi="Arial" w:cs="Arial"/>
              <w:sz w:val="24"/>
              <w:szCs w:val="24"/>
            </w:rPr>
            <w:fldChar w:fldCharType="separate"/>
          </w:r>
          <w:r>
            <w:rPr>
              <w:rFonts w:hint="eastAsia" w:ascii="Arial" w:hAnsi="Arial" w:eastAsia="宋体" w:cs="Arial"/>
              <w:sz w:val="24"/>
              <w:szCs w:val="24"/>
              <w:lang w:val="en-US" w:eastAsia="zh-CN"/>
            </w:rPr>
            <w:t>3</w:t>
          </w:r>
          <w:r>
            <w:rPr>
              <w:rStyle w:val="16"/>
              <w:rFonts w:hint="default" w:ascii="Arial" w:hAnsi="Arial" w:cs="Arial"/>
              <w:sz w:val="24"/>
              <w:szCs w:val="24"/>
            </w:rPr>
            <w:t>.3.</w:t>
          </w:r>
          <w:r>
            <w:rPr>
              <w:rFonts w:hint="default" w:ascii="Arial" w:hAnsi="Arial" w:cs="Arial" w:eastAsiaTheme="minorEastAsia"/>
              <w:sz w:val="24"/>
              <w:szCs w:val="24"/>
              <w:lang w:eastAsia="en-GB"/>
            </w:rPr>
            <w:tab/>
          </w:r>
          <w:r>
            <w:rPr>
              <w:rStyle w:val="16"/>
              <w:rFonts w:hint="default" w:ascii="Arial" w:hAnsi="Arial" w:cs="Arial"/>
              <w:sz w:val="24"/>
              <w:szCs w:val="24"/>
            </w:rPr>
            <w:t>Strategy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_Toc133854548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10"/>
            <w:tabs>
              <w:tab w:val="left" w:pos="1760"/>
              <w:tab w:val="right" w:leader="dot" w:pos="9016"/>
            </w:tabs>
            <w:rPr>
              <w:rFonts w:hint="default" w:ascii="Arial" w:hAnsi="Arial" w:cs="Arial" w:eastAsiaTheme="minorEastAsia"/>
              <w:sz w:val="24"/>
              <w:szCs w:val="24"/>
              <w:lang w:eastAsia="en-GB"/>
            </w:rPr>
          </w:pPr>
          <w:r>
            <w:rPr>
              <w:rFonts w:hint="default" w:ascii="Arial" w:hAnsi="Arial" w:cs="Arial"/>
              <w:sz w:val="24"/>
              <w:szCs w:val="24"/>
            </w:rPr>
            <w:fldChar w:fldCharType="begin"/>
          </w:r>
          <w:r>
            <w:rPr>
              <w:rFonts w:hint="default" w:ascii="Arial" w:hAnsi="Arial" w:cs="Arial"/>
              <w:sz w:val="24"/>
              <w:szCs w:val="24"/>
            </w:rPr>
            <w:instrText xml:space="preserve"> HYPERLINK \l "_Toc133854549" </w:instrText>
          </w:r>
          <w:r>
            <w:rPr>
              <w:rFonts w:hint="default" w:ascii="Arial" w:hAnsi="Arial" w:cs="Arial"/>
              <w:sz w:val="24"/>
              <w:szCs w:val="24"/>
            </w:rPr>
            <w:fldChar w:fldCharType="separate"/>
          </w:r>
          <w:r>
            <w:rPr>
              <w:rFonts w:hint="eastAsia" w:ascii="Arial" w:hAnsi="Arial" w:eastAsia="宋体" w:cs="Arial"/>
              <w:sz w:val="24"/>
              <w:szCs w:val="24"/>
              <w:lang w:val="en-US" w:eastAsia="zh-CN"/>
            </w:rPr>
            <w:t>3</w:t>
          </w:r>
          <w:r>
            <w:rPr>
              <w:rStyle w:val="16"/>
              <w:rFonts w:hint="default" w:ascii="Arial" w:hAnsi="Arial" w:cs="Arial"/>
              <w:sz w:val="24"/>
              <w:szCs w:val="24"/>
            </w:rPr>
            <w:t>.4.</w:t>
          </w:r>
          <w:r>
            <w:rPr>
              <w:rFonts w:hint="default" w:ascii="Arial" w:hAnsi="Arial" w:cs="Arial" w:eastAsiaTheme="minorEastAsia"/>
              <w:sz w:val="24"/>
              <w:szCs w:val="24"/>
              <w:lang w:eastAsia="en-GB"/>
            </w:rPr>
            <w:tab/>
          </w:r>
          <w:r>
            <w:rPr>
              <w:rStyle w:val="16"/>
              <w:rFonts w:hint="default" w:ascii="Arial" w:hAnsi="Arial" w:cs="Arial"/>
              <w:sz w:val="24"/>
              <w:szCs w:val="24"/>
            </w:rPr>
            <w:t>Tactics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_Toc133854549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10"/>
            <w:tabs>
              <w:tab w:val="left" w:pos="1760"/>
              <w:tab w:val="right" w:leader="dot" w:pos="9016"/>
            </w:tabs>
            <w:rPr>
              <w:rFonts w:hint="default" w:ascii="Arial" w:hAnsi="Arial" w:cs="Arial" w:eastAsiaTheme="minorEastAsia"/>
              <w:sz w:val="24"/>
              <w:szCs w:val="24"/>
              <w:lang w:eastAsia="en-GB"/>
            </w:rPr>
          </w:pPr>
          <w:r>
            <w:rPr>
              <w:rFonts w:hint="default" w:ascii="Arial" w:hAnsi="Arial" w:cs="Arial"/>
              <w:sz w:val="24"/>
              <w:szCs w:val="24"/>
            </w:rPr>
            <w:fldChar w:fldCharType="begin"/>
          </w:r>
          <w:r>
            <w:rPr>
              <w:rFonts w:hint="default" w:ascii="Arial" w:hAnsi="Arial" w:cs="Arial"/>
              <w:sz w:val="24"/>
              <w:szCs w:val="24"/>
            </w:rPr>
            <w:instrText xml:space="preserve"> HYPERLINK \l "_Toc133854550" </w:instrText>
          </w:r>
          <w:r>
            <w:rPr>
              <w:rFonts w:hint="default" w:ascii="Arial" w:hAnsi="Arial" w:cs="Arial"/>
              <w:sz w:val="24"/>
              <w:szCs w:val="24"/>
            </w:rPr>
            <w:fldChar w:fldCharType="separate"/>
          </w:r>
          <w:r>
            <w:rPr>
              <w:rFonts w:hint="eastAsia" w:ascii="Arial" w:hAnsi="Arial" w:eastAsia="宋体" w:cs="Arial"/>
              <w:sz w:val="24"/>
              <w:szCs w:val="24"/>
              <w:lang w:val="en-US" w:eastAsia="zh-CN"/>
            </w:rPr>
            <w:t>3</w:t>
          </w:r>
          <w:r>
            <w:rPr>
              <w:rStyle w:val="16"/>
              <w:rFonts w:hint="default" w:ascii="Arial" w:hAnsi="Arial" w:cs="Arial"/>
              <w:sz w:val="24"/>
              <w:szCs w:val="24"/>
            </w:rPr>
            <w:t>.5.</w:t>
          </w:r>
          <w:r>
            <w:rPr>
              <w:rFonts w:hint="default" w:ascii="Arial" w:hAnsi="Arial" w:cs="Arial" w:eastAsiaTheme="minorEastAsia"/>
              <w:sz w:val="24"/>
              <w:szCs w:val="24"/>
              <w:lang w:eastAsia="en-GB"/>
            </w:rPr>
            <w:tab/>
          </w:r>
          <w:r>
            <w:rPr>
              <w:rStyle w:val="16"/>
              <w:rFonts w:hint="default" w:ascii="Arial" w:hAnsi="Arial" w:cs="Arial"/>
              <w:sz w:val="24"/>
              <w:szCs w:val="24"/>
            </w:rPr>
            <w:t>Actions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_Toc133854550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10"/>
            <w:tabs>
              <w:tab w:val="left" w:pos="1760"/>
              <w:tab w:val="right" w:leader="dot" w:pos="9016"/>
            </w:tabs>
            <w:rPr>
              <w:rFonts w:hint="default" w:ascii="Arial" w:hAnsi="Arial" w:cs="Arial" w:eastAsiaTheme="minorEastAsia"/>
              <w:sz w:val="24"/>
              <w:szCs w:val="24"/>
              <w:lang w:eastAsia="en-GB"/>
            </w:rPr>
          </w:pPr>
          <w:r>
            <w:rPr>
              <w:rFonts w:hint="default" w:ascii="Arial" w:hAnsi="Arial" w:cs="Arial"/>
              <w:sz w:val="24"/>
              <w:szCs w:val="24"/>
            </w:rPr>
            <w:fldChar w:fldCharType="begin"/>
          </w:r>
          <w:r>
            <w:rPr>
              <w:rFonts w:hint="default" w:ascii="Arial" w:hAnsi="Arial" w:cs="Arial"/>
              <w:sz w:val="24"/>
              <w:szCs w:val="24"/>
            </w:rPr>
            <w:instrText xml:space="preserve"> HYPERLINK \l "_Toc133854551" </w:instrText>
          </w:r>
          <w:r>
            <w:rPr>
              <w:rFonts w:hint="default" w:ascii="Arial" w:hAnsi="Arial" w:cs="Arial"/>
              <w:sz w:val="24"/>
              <w:szCs w:val="24"/>
            </w:rPr>
            <w:fldChar w:fldCharType="separate"/>
          </w:r>
          <w:r>
            <w:rPr>
              <w:rFonts w:hint="eastAsia" w:ascii="Arial" w:hAnsi="Arial" w:eastAsia="宋体" w:cs="Arial"/>
              <w:sz w:val="24"/>
              <w:szCs w:val="24"/>
              <w:lang w:val="en-US" w:eastAsia="zh-CN"/>
            </w:rPr>
            <w:t>3</w:t>
          </w:r>
          <w:r>
            <w:rPr>
              <w:rStyle w:val="16"/>
              <w:rFonts w:hint="default" w:ascii="Arial" w:hAnsi="Arial" w:cs="Arial"/>
              <w:sz w:val="24"/>
              <w:szCs w:val="24"/>
            </w:rPr>
            <w:t>.6.</w:t>
          </w:r>
          <w:r>
            <w:rPr>
              <w:rFonts w:hint="default" w:ascii="Arial" w:hAnsi="Arial" w:cs="Arial" w:eastAsiaTheme="minorEastAsia"/>
              <w:sz w:val="24"/>
              <w:szCs w:val="24"/>
              <w:lang w:eastAsia="en-GB"/>
            </w:rPr>
            <w:tab/>
          </w:r>
          <w:r>
            <w:rPr>
              <w:rStyle w:val="16"/>
              <w:rFonts w:hint="default" w:ascii="Arial" w:hAnsi="Arial" w:cs="Arial"/>
              <w:sz w:val="24"/>
              <w:szCs w:val="24"/>
            </w:rPr>
            <w:t>Control</w:t>
          </w:r>
          <w:r>
            <w:rPr>
              <w:rFonts w:hint="default" w:ascii="Arial" w:hAnsi="Arial" w:cs="Arial"/>
              <w:sz w:val="24"/>
              <w:szCs w:val="24"/>
            </w:rPr>
            <w:tab/>
          </w:r>
          <w:r>
            <w:rPr>
              <w:rFonts w:hint="eastAsia" w:ascii="Arial" w:hAnsi="Arial" w:eastAsia="宋体" w:cs="Arial"/>
              <w:sz w:val="24"/>
              <w:szCs w:val="24"/>
              <w:lang w:val="en-US" w:eastAsia="zh-CN"/>
            </w:rPr>
            <w:t>9</w:t>
          </w:r>
          <w:r>
            <w:rPr>
              <w:rFonts w:hint="default" w:ascii="Arial" w:hAnsi="Arial" w:cs="Arial"/>
              <w:sz w:val="24"/>
              <w:szCs w:val="24"/>
            </w:rPr>
            <w:fldChar w:fldCharType="end"/>
          </w:r>
        </w:p>
        <w:p>
          <w:pPr>
            <w:pStyle w:val="9"/>
            <w:tabs>
              <w:tab w:val="left" w:pos="1320"/>
              <w:tab w:val="right" w:leader="dot" w:pos="9016"/>
            </w:tabs>
            <w:rPr>
              <w:rFonts w:hint="default" w:ascii="Arial" w:hAnsi="Arial" w:cs="Arial" w:eastAsiaTheme="minorEastAsia"/>
              <w:sz w:val="24"/>
              <w:szCs w:val="24"/>
              <w:lang w:eastAsia="en-GB"/>
            </w:rPr>
          </w:pPr>
          <w:r>
            <w:rPr>
              <w:rFonts w:hint="default" w:ascii="Arial" w:hAnsi="Arial" w:cs="Arial"/>
              <w:sz w:val="24"/>
              <w:szCs w:val="24"/>
            </w:rPr>
            <w:fldChar w:fldCharType="begin"/>
          </w:r>
          <w:r>
            <w:rPr>
              <w:rFonts w:hint="default" w:ascii="Arial" w:hAnsi="Arial" w:cs="Arial"/>
              <w:sz w:val="24"/>
              <w:szCs w:val="24"/>
            </w:rPr>
            <w:instrText xml:space="preserve"> HYPERLINK \l "_Toc133854552" </w:instrText>
          </w:r>
          <w:r>
            <w:rPr>
              <w:rFonts w:hint="default" w:ascii="Arial" w:hAnsi="Arial" w:cs="Arial"/>
              <w:sz w:val="24"/>
              <w:szCs w:val="24"/>
            </w:rPr>
            <w:fldChar w:fldCharType="separate"/>
          </w:r>
          <w:r>
            <w:rPr>
              <w:rFonts w:hint="eastAsia" w:ascii="Arial" w:hAnsi="Arial" w:eastAsia="宋体" w:cs="Arial"/>
              <w:sz w:val="24"/>
              <w:szCs w:val="24"/>
              <w:lang w:val="en-US" w:eastAsia="zh-CN"/>
            </w:rPr>
            <w:t>4</w:t>
          </w:r>
          <w:r>
            <w:rPr>
              <w:rStyle w:val="16"/>
              <w:rFonts w:hint="default" w:ascii="Arial" w:hAnsi="Arial" w:cs="Arial"/>
              <w:sz w:val="24"/>
              <w:szCs w:val="24"/>
            </w:rPr>
            <w:t>.</w:t>
          </w:r>
          <w:r>
            <w:rPr>
              <w:rFonts w:hint="default" w:ascii="Arial" w:hAnsi="Arial" w:cs="Arial" w:eastAsiaTheme="minorEastAsia"/>
              <w:sz w:val="24"/>
              <w:szCs w:val="24"/>
              <w:lang w:eastAsia="en-GB"/>
            </w:rPr>
            <w:tab/>
          </w:r>
          <w:r>
            <w:rPr>
              <w:rStyle w:val="16"/>
              <w:rFonts w:hint="default" w:ascii="Arial" w:hAnsi="Arial" w:cs="Arial"/>
              <w:sz w:val="24"/>
              <w:szCs w:val="24"/>
            </w:rPr>
            <w:t>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_Toc133854552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left" w:pos="1320"/>
              <w:tab w:val="right" w:leader="dot" w:pos="9016"/>
            </w:tabs>
            <w:rPr>
              <w:rFonts w:hint="eastAsia" w:ascii="Arial" w:hAnsi="Arial" w:eastAsia="宋体" w:cs="Arial"/>
              <w:sz w:val="24"/>
              <w:szCs w:val="24"/>
              <w:lang w:val="en-US" w:eastAsia="zh-CN"/>
            </w:rPr>
          </w:pPr>
          <w:r>
            <w:rPr>
              <w:rFonts w:hint="default" w:ascii="Arial" w:hAnsi="Arial" w:cs="Arial"/>
              <w:sz w:val="24"/>
              <w:szCs w:val="24"/>
            </w:rPr>
            <w:fldChar w:fldCharType="begin"/>
          </w:r>
          <w:r>
            <w:rPr>
              <w:rFonts w:hint="default" w:ascii="Arial" w:hAnsi="Arial" w:cs="Arial"/>
              <w:sz w:val="24"/>
              <w:szCs w:val="24"/>
            </w:rPr>
            <w:instrText xml:space="preserve"> HYPERLINK \l "_Toc133854553" </w:instrText>
          </w:r>
          <w:r>
            <w:rPr>
              <w:rFonts w:hint="default" w:ascii="Arial" w:hAnsi="Arial" w:cs="Arial"/>
              <w:sz w:val="24"/>
              <w:szCs w:val="24"/>
            </w:rPr>
            <w:fldChar w:fldCharType="separate"/>
          </w:r>
          <w:r>
            <w:rPr>
              <w:rFonts w:hint="eastAsia" w:ascii="Arial" w:hAnsi="Arial" w:eastAsia="宋体" w:cs="Arial"/>
              <w:sz w:val="24"/>
              <w:szCs w:val="24"/>
              <w:lang w:val="en-US" w:eastAsia="zh-CN"/>
            </w:rPr>
            <w:t>5</w:t>
          </w:r>
          <w:r>
            <w:rPr>
              <w:rStyle w:val="16"/>
              <w:rFonts w:hint="default" w:ascii="Arial" w:hAnsi="Arial" w:cs="Arial"/>
              <w:sz w:val="24"/>
              <w:szCs w:val="24"/>
            </w:rPr>
            <w:t>.</w:t>
          </w:r>
          <w:r>
            <w:rPr>
              <w:rFonts w:hint="default" w:ascii="Arial" w:hAnsi="Arial" w:cs="Arial" w:eastAsiaTheme="minorEastAsia"/>
              <w:sz w:val="24"/>
              <w:szCs w:val="24"/>
              <w:lang w:eastAsia="en-GB"/>
            </w:rPr>
            <w:tab/>
          </w:r>
          <w:r>
            <w:rPr>
              <w:rStyle w:val="16"/>
              <w:rFonts w:hint="default" w:ascii="Arial" w:hAnsi="Arial" w:cs="Arial"/>
              <w:sz w:val="24"/>
              <w:szCs w:val="24"/>
            </w:rPr>
            <w:t>Conclusion</w:t>
          </w:r>
          <w:r>
            <w:rPr>
              <w:rFonts w:hint="default" w:ascii="Arial" w:hAnsi="Arial" w:cs="Arial"/>
              <w:sz w:val="24"/>
              <w:szCs w:val="24"/>
            </w:rPr>
            <w:tab/>
          </w:r>
          <w:r>
            <w:rPr>
              <w:rFonts w:hint="eastAsia" w:ascii="Arial" w:hAnsi="Arial" w:eastAsia="宋体" w:cs="Arial"/>
              <w:sz w:val="24"/>
              <w:szCs w:val="24"/>
              <w:lang w:val="en-US" w:eastAsia="zh-CN"/>
            </w:rPr>
            <w:t>1</w:t>
          </w:r>
          <w:r>
            <w:rPr>
              <w:rFonts w:hint="default" w:ascii="Arial" w:hAnsi="Arial" w:cs="Arial"/>
              <w:sz w:val="24"/>
              <w:szCs w:val="24"/>
            </w:rPr>
            <w:fldChar w:fldCharType="end"/>
          </w:r>
          <w:r>
            <w:rPr>
              <w:rFonts w:hint="eastAsia" w:ascii="Arial" w:hAnsi="Arial" w:eastAsia="宋体" w:cs="Arial"/>
              <w:sz w:val="24"/>
              <w:szCs w:val="24"/>
              <w:lang w:val="en-US" w:eastAsia="zh-CN"/>
            </w:rPr>
            <w:t>1</w:t>
          </w:r>
        </w:p>
        <w:p>
          <w:pPr>
            <w:rPr>
              <w:rFonts w:hint="default"/>
              <w:lang w:val="en-US" w:eastAsia="zh-CN"/>
            </w:rPr>
          </w:pPr>
          <w:r>
            <w:rPr>
              <w:rFonts w:hint="eastAsia"/>
              <w:lang w:val="en-US" w:eastAsia="zh-CN"/>
            </w:rPr>
            <w:t xml:space="preserve">6.      </w:t>
          </w:r>
          <w:r>
            <w:rPr>
              <w:rFonts w:hint="default" w:ascii="Arial" w:hAnsi="Arial" w:cs="Arial"/>
              <w:lang w:val="en-US" w:eastAsia="zh-CN"/>
            </w:rPr>
            <w:t xml:space="preserve"> Reference List.</w:t>
          </w:r>
          <w:r>
            <w:rPr>
              <w:rFonts w:hint="eastAsia"/>
              <w:lang w:val="en-US" w:eastAsia="zh-CN"/>
            </w:rPr>
            <w:t>................................................................................................12</w:t>
          </w:r>
        </w:p>
        <w:p>
          <w:pPr>
            <w:rPr>
              <w:rFonts w:ascii="Times New Roman" w:hAnsi="Times New Roman" w:eastAsiaTheme="minorHAnsi" w:cstheme="minorBidi"/>
              <w:b/>
              <w:bCs/>
              <w:color w:val="auto"/>
              <w:sz w:val="24"/>
              <w:szCs w:val="22"/>
              <w:lang w:val="en-GB"/>
            </w:rPr>
          </w:pPr>
          <w:r>
            <w:rPr>
              <w:b/>
              <w:bCs/>
            </w:rPr>
            <w:fldChar w:fldCharType="end"/>
          </w:r>
        </w:p>
      </w:sdtContent>
    </w:sdt>
    <w:p>
      <w:pPr>
        <w:rPr>
          <w:rFonts w:ascii="Times New Roman" w:hAnsi="Times New Roman" w:eastAsiaTheme="minorHAnsi" w:cstheme="minorBidi"/>
          <w:b/>
          <w:bCs/>
          <w:color w:val="auto"/>
          <w:sz w:val="24"/>
          <w:szCs w:val="22"/>
          <w:lang w:val="en-GB"/>
        </w:rPr>
        <w:sectPr>
          <w:pgSz w:w="11906" w:h="16838"/>
          <w:pgMar w:top="1440" w:right="1440" w:bottom="1440" w:left="1440" w:header="708" w:footer="708" w:gutter="0"/>
          <w:pgNumType w:fmt="decimal"/>
          <w:cols w:space="708" w:num="1"/>
          <w:docGrid w:linePitch="360" w:charSpace="0"/>
        </w:sectPr>
      </w:pPr>
    </w:p>
    <w:p>
      <w:pPr>
        <w:pStyle w:val="2"/>
        <w:bidi w:val="0"/>
        <w:jc w:val="left"/>
        <w:rPr>
          <w:rFonts w:hint="default" w:ascii="Arial" w:hAnsi="Arial" w:cs="Arial"/>
          <w:sz w:val="40"/>
          <w:szCs w:val="40"/>
        </w:rPr>
      </w:pPr>
      <w:bookmarkStart w:id="1" w:name="_Toc133854484"/>
      <w:r>
        <w:rPr>
          <w:rFonts w:hint="default" w:ascii="Arial" w:hAnsi="Arial" w:cs="Arial"/>
          <w:sz w:val="40"/>
          <w:szCs w:val="40"/>
        </w:rPr>
        <w:t>Introduction</w:t>
      </w:r>
      <w:bookmarkEnd w:id="1"/>
    </w:p>
    <w:p>
      <w:pPr>
        <w:rPr>
          <w:rFonts w:hint="default" w:ascii="Arial" w:hAnsi="Arial" w:cs="Arial"/>
          <w:sz w:val="24"/>
          <w:szCs w:val="24"/>
        </w:rPr>
      </w:pPr>
      <w:r>
        <w:rPr>
          <w:rFonts w:hint="default" w:ascii="Arial" w:hAnsi="Arial" w:cs="Arial"/>
          <w:sz w:val="24"/>
          <w:szCs w:val="24"/>
        </w:rPr>
        <w:t>The goal of this marketing strategy is to provide Pizza Hut with a competitive edge by boosting the skills and professionality of its employees. Pizza Hut plans to improve its customer service, the quality of its customers' experiences, and its standing in the fast-food business by investing in the training and development of its employees. The plan is structured in accordance with the SOSTAC (Situation Analysis, Objectives, Strategy, Tactics, Actions, and Control) model. The marketing plan will be created with the help of this framework, which provides a systematic and organized approach. In addition, the SMART criteria will also be used to shape the objectives of this plan. This marketing plan will provide a road map for enhancing the professional capability of Pizza Hut employees, thereby allowing them to provide exceptional customer service, increase customer loyalty, and contribute to the overall success and growth of the fast-food chain.</w:t>
      </w:r>
    </w:p>
    <w:p>
      <w:pPr>
        <w:pStyle w:val="2"/>
        <w:jc w:val="left"/>
        <w:rPr>
          <w:rFonts w:hint="default" w:ascii="Arial" w:hAnsi="Arial" w:cs="Arial"/>
          <w:sz w:val="40"/>
          <w:szCs w:val="40"/>
        </w:rPr>
      </w:pPr>
      <w:bookmarkStart w:id="2" w:name="_Toc133854485"/>
      <w:r>
        <w:rPr>
          <w:rFonts w:hint="default" w:ascii="Arial" w:hAnsi="Arial" w:cs="Arial"/>
          <w:sz w:val="40"/>
          <w:szCs w:val="40"/>
        </w:rPr>
        <w:t>Main Findings</w:t>
      </w:r>
      <w:bookmarkEnd w:id="2"/>
    </w:p>
    <w:p>
      <w:pPr>
        <w:rPr>
          <w:rFonts w:hint="default" w:ascii="Arial" w:hAnsi="Arial" w:cs="Arial"/>
          <w:i w:val="0"/>
          <w:iCs w:val="0"/>
        </w:rPr>
      </w:pPr>
      <w:r>
        <w:rPr>
          <w:rFonts w:hint="default" w:ascii="Arial" w:hAnsi="Arial" w:cs="Arial"/>
          <w:i w:val="0"/>
          <w:iCs w:val="0"/>
        </w:rPr>
        <w:t xml:space="preserve">After an intensive review of both internal and external operations, improving the overall professional capability of Pizza Hut's employees emerged as one of the company's top marketing priorities. This objective was selected as the focus of this essay because it fits squarely into Pizza Hut's overarching strategy of providing exceptional value and service to its customers. Notably, Pizza Hut hopes to improve its brand reputation, customer loyalty, and bottom line by investing in its employees to help them become more knowledgeable, dedicated, and enthusiastic about their work. It would be even more effective if the SMART criteria were used for this objective: </w:t>
      </w:r>
    </w:p>
    <w:p>
      <w:pPr>
        <w:tabs>
          <w:tab w:val="left" w:pos="623"/>
        </w:tabs>
        <w:ind w:left="0" w:leftChars="0" w:firstLine="0" w:firstLineChars="0"/>
        <w:jc w:val="both"/>
        <w:rPr>
          <w:rFonts w:hint="default" w:ascii="Arial" w:hAnsi="Arial" w:cs="Arial"/>
          <w:i w:val="0"/>
          <w:iCs w:val="0"/>
        </w:rPr>
      </w:pPr>
      <w:r>
        <w:rPr>
          <w:rFonts w:hint="default" w:ascii="Arial" w:hAnsi="Arial" w:cs="Arial"/>
          <w:i w:val="0"/>
          <w:iCs w:val="0"/>
        </w:rPr>
        <w:t>To increase Pizza Hut employees' general levels of professional abilities by the end of</w:t>
      </w:r>
      <w:r>
        <w:rPr>
          <w:rFonts w:hint="default" w:ascii="Arial" w:hAnsi="Arial" w:eastAsia="宋体" w:cs="Arial"/>
          <w:i w:val="0"/>
          <w:iCs w:val="0"/>
          <w:lang w:val="en-US" w:eastAsia="zh-CN"/>
        </w:rPr>
        <w:t xml:space="preserve"> </w:t>
      </w:r>
      <w:r>
        <w:rPr>
          <w:rFonts w:hint="default" w:ascii="Arial" w:hAnsi="Arial" w:cs="Arial"/>
          <w:i w:val="0"/>
          <w:iCs w:val="0"/>
        </w:rPr>
        <w:t>the fiscal year through the implementation of training and development programmes in customer service, teamwork, product expertise, and operational effectiveness, as measured by a 15 percent increase in the percentage of staff who have completed required training, a 10 percent improvement in customer satisfaction ratings based on surveys, and a 5 percent increase in overall staff performance based on periodic reviews.</w:t>
      </w:r>
    </w:p>
    <w:p>
      <w:pPr>
        <w:rPr>
          <w:rFonts w:hint="default" w:ascii="Arial" w:hAnsi="Arial" w:cs="Arial"/>
          <w:i w:val="0"/>
          <w:iCs w:val="0"/>
        </w:rPr>
      </w:pPr>
      <w:r>
        <w:rPr>
          <w:rFonts w:hint="default" w:ascii="Arial" w:hAnsi="Arial" w:cs="Arial"/>
          <w:i w:val="0"/>
          <w:iCs w:val="0"/>
        </w:rPr>
        <w:t>The specific desired end result is to raise Pizza Hut employees' general levels of professional competence. As Haughey (2014) recommends, the specific undertakings of this objective will include activities that lead to the improvement of staff members' abilities, attitudes, and actions in the areas of customer service, teamwork, product expertise, and operational effectiveness. The goal's measurability is essential for gauging Pizza Hut's improvement efforts and determining whether or not they are succeeding. Duncan and others (2016) recommend a number of techniques to measure the results, such as monitoring the percentage of staff who have completed required training, surveying customers about their experiences with staff and service quality, and performing periodic reviews of staff performance.</w:t>
      </w:r>
    </w:p>
    <w:p>
      <w:pPr>
        <w:rPr>
          <w:rFonts w:hint="default" w:ascii="Arial" w:hAnsi="Arial" w:cs="Arial"/>
          <w:i w:val="0"/>
          <w:iCs w:val="0"/>
        </w:rPr>
      </w:pPr>
      <w:r>
        <w:rPr>
          <w:rFonts w:hint="default" w:ascii="Arial" w:hAnsi="Arial" w:cs="Arial"/>
          <w:i w:val="0"/>
          <w:iCs w:val="0"/>
        </w:rPr>
        <w:t>Moreover, goals that are realistic in terms of their achievability are more likely to be successful. In the first assignment, it was established that Pizza Hut has a robust management system and an abundance of management resources built up over many years of experience managing restaurant networks. Ibrahim, Boerhannoeddin and Bakare (2017) assert that these advantages, together with the firm's commitment to ongoing improvement, make it very likely that the company can enhance the professional competence of its employee. In addition, goals should be relevant to Pizza Hut's larger mission. Notably, as Qasim and Asadullah (2012) note, the company's aim of providing consumers with services of value can be achieved more efficiently by improving the professional capacity of its employees. This is because the success and expansion of a company's brand depend on its employees (Churchill and Lewis, 2023). As a result, investing in their training and development can pay dividends in the form of satisfied customers, increased trust in the company, and greater brand loyalty. Finally, creating a time frame for completion of the goal is crucial. Notably, Haughey (2014) notes that organisations such as Pizza Hut will be able to make better use of their time and resources if it sets a specific, time-limited goal.</w:t>
      </w:r>
    </w:p>
    <w:p>
      <w:pPr>
        <w:pStyle w:val="2"/>
        <w:jc w:val="left"/>
        <w:rPr>
          <w:rFonts w:hint="default" w:ascii="Arial" w:hAnsi="Arial" w:cs="Arial"/>
          <w:sz w:val="40"/>
          <w:szCs w:val="40"/>
        </w:rPr>
      </w:pPr>
      <w:bookmarkStart w:id="3" w:name="_Toc133854486"/>
      <w:r>
        <w:rPr>
          <w:rFonts w:hint="default" w:ascii="Arial" w:hAnsi="Arial" w:cs="Arial"/>
          <w:sz w:val="40"/>
          <w:szCs w:val="40"/>
        </w:rPr>
        <w:t>SOSTAC Structure</w:t>
      </w:r>
      <w:bookmarkEnd w:id="3"/>
    </w:p>
    <w:p>
      <w:pPr>
        <w:jc w:val="both"/>
        <w:rPr>
          <w:rFonts w:hint="default" w:ascii="Arial" w:hAnsi="Arial" w:cs="Arial"/>
          <w:i w:val="0"/>
          <w:iCs w:val="0"/>
        </w:rPr>
      </w:pPr>
      <w:r>
        <w:rPr>
          <w:rFonts w:hint="default" w:ascii="Arial" w:hAnsi="Arial" w:cs="Arial"/>
          <w:i w:val="0"/>
          <w:iCs w:val="0"/>
        </w:rPr>
        <w:t>Reed (2014) notes that the SOSTAC framework comprises, Situation – where are we now? Objectives – where do we want to be? Strategy – how do we get there? Tactics – how exactly do we get there? Action – what is our plan? Control – did we get there?</w:t>
      </w:r>
    </w:p>
    <w:p>
      <w:pPr>
        <w:pStyle w:val="3"/>
        <w:numPr>
          <w:ilvl w:val="0"/>
          <w:numId w:val="0"/>
        </w:numPr>
        <w:ind w:left="360" w:leftChars="0"/>
        <w:jc w:val="both"/>
        <w:rPr>
          <w:rFonts w:hint="default" w:ascii="Arial" w:hAnsi="Arial" w:cs="Arial"/>
          <w:sz w:val="32"/>
          <w:szCs w:val="32"/>
        </w:rPr>
      </w:pPr>
      <w:bookmarkStart w:id="4" w:name="_Toc133854487"/>
      <w:r>
        <w:rPr>
          <w:rFonts w:hint="eastAsia" w:ascii="Arial" w:hAnsi="Arial" w:cs="Arial"/>
          <w:sz w:val="32"/>
          <w:szCs w:val="32"/>
          <w:lang w:val="en-US" w:eastAsia="zh-CN"/>
        </w:rPr>
        <w:t xml:space="preserve">3.1 </w:t>
      </w:r>
      <w:r>
        <w:rPr>
          <w:rFonts w:hint="default" w:ascii="Arial" w:hAnsi="Arial" w:cs="Arial"/>
          <w:sz w:val="32"/>
          <w:szCs w:val="32"/>
        </w:rPr>
        <w:t>Situation Analysis</w:t>
      </w:r>
      <w:bookmarkEnd w:id="4"/>
    </w:p>
    <w:p>
      <w:pPr>
        <w:rPr>
          <w:rFonts w:hint="default" w:ascii="Arial" w:hAnsi="Arial" w:cs="Arial"/>
          <w:i w:val="0"/>
          <w:iCs w:val="0"/>
        </w:rPr>
      </w:pPr>
      <w:r>
        <w:rPr>
          <w:rFonts w:hint="default" w:ascii="Arial" w:hAnsi="Arial" w:cs="Arial"/>
          <w:i w:val="0"/>
          <w:iCs w:val="0"/>
        </w:rPr>
        <w:t>Assignment 1's situation analysis was an in-depth look into Pizza Hut's external and internal environment. It highlighted several of Pizza Hut's strengths, such as its strong brand identity, extensive resources, and innovative product development capabilities. Notably, Pizza Hut is a strong brand in the fast-food market because of these factors. However, the research showed that Pizza Hut faces considerable challenges from its external environment. One of the challenges is due to ever-changing customer expectations. As a result, Pizza Hut's employees need to be better trained to increase their professional abilities and thus enhance positive customer interactions that foster brand loyalty. To accomplish this, Pizza Hut needs to implement an innovative training strategy that provides a competitive advantage through customer service differentiation. Most importantly, Pizza Hut should aim to improve the overall professional ability of employees to better serve its existing customer base. This sets Pizza Hut up for future success in a dynamic market.</w:t>
      </w:r>
    </w:p>
    <w:p>
      <w:pPr>
        <w:pStyle w:val="3"/>
        <w:numPr>
          <w:ilvl w:val="0"/>
          <w:numId w:val="0"/>
        </w:numPr>
        <w:ind w:left="360" w:leftChars="0"/>
        <w:rPr>
          <w:rFonts w:hint="default" w:ascii="Arial" w:hAnsi="Arial" w:cs="Arial"/>
          <w:sz w:val="32"/>
          <w:szCs w:val="32"/>
        </w:rPr>
      </w:pPr>
      <w:bookmarkStart w:id="5" w:name="_Toc133854488"/>
      <w:r>
        <w:rPr>
          <w:rFonts w:hint="eastAsia" w:ascii="Arial" w:hAnsi="Arial" w:cs="Arial"/>
          <w:sz w:val="32"/>
          <w:szCs w:val="32"/>
          <w:lang w:val="en-US" w:eastAsia="zh-CN"/>
        </w:rPr>
        <w:t xml:space="preserve">3.2 </w:t>
      </w:r>
      <w:r>
        <w:rPr>
          <w:rFonts w:hint="default" w:ascii="Arial" w:hAnsi="Arial" w:cs="Arial"/>
          <w:sz w:val="32"/>
          <w:szCs w:val="32"/>
        </w:rPr>
        <w:t>Objective</w:t>
      </w:r>
      <w:bookmarkEnd w:id="5"/>
    </w:p>
    <w:p>
      <w:r>
        <w:rPr>
          <w:rFonts w:hint="default" w:ascii="Arial" w:hAnsi="Arial" w:cs="Arial"/>
          <w:i w:val="0"/>
          <w:iCs w:val="0"/>
        </w:rPr>
        <w:t>The marketing strategy's main objective is to raise Pizza Hut employees' level of professional proficiency. This objective stems from the recognition that professional workers are necessary to provide superior service to customers and build long-term relationships with them (Aruna and Anitha, 2015; Khadka and Maharjan, 2017). Therefore, brand loyalty is important to Pizza Hut, and one way to grow and solidify its market position is to train employees to be more knowledgeable, competent, and professional.</w:t>
      </w:r>
    </w:p>
    <w:p>
      <w:pPr>
        <w:pStyle w:val="3"/>
        <w:numPr>
          <w:ilvl w:val="0"/>
          <w:numId w:val="0"/>
        </w:numPr>
        <w:ind w:left="360" w:leftChars="0"/>
        <w:rPr>
          <w:rFonts w:hint="default" w:ascii="Arial" w:hAnsi="Arial" w:cs="Arial"/>
          <w:sz w:val="32"/>
          <w:szCs w:val="32"/>
        </w:rPr>
      </w:pPr>
      <w:bookmarkStart w:id="6" w:name="_Toc133854489"/>
      <w:r>
        <w:rPr>
          <w:rFonts w:hint="eastAsia" w:ascii="Arial" w:hAnsi="Arial" w:cs="Arial"/>
          <w:sz w:val="32"/>
          <w:szCs w:val="32"/>
          <w:lang w:val="en-US" w:eastAsia="zh-CN"/>
        </w:rPr>
        <w:t xml:space="preserve">3.3 </w:t>
      </w:r>
      <w:r>
        <w:rPr>
          <w:rFonts w:hint="default" w:ascii="Arial" w:hAnsi="Arial" w:cs="Arial"/>
          <w:sz w:val="32"/>
          <w:szCs w:val="32"/>
        </w:rPr>
        <w:t>Strategy</w:t>
      </w:r>
      <w:bookmarkEnd w:id="6"/>
    </w:p>
    <w:p>
      <w:pPr>
        <w:rPr>
          <w:rFonts w:hint="default" w:ascii="Arial" w:hAnsi="Arial" w:cs="Arial"/>
          <w:i w:val="0"/>
          <w:iCs w:val="0"/>
        </w:rPr>
      </w:pPr>
      <w:r>
        <w:rPr>
          <w:rFonts w:hint="default" w:ascii="Arial" w:hAnsi="Arial" w:cs="Arial"/>
          <w:i w:val="0"/>
          <w:iCs w:val="0"/>
        </w:rPr>
        <w:t>For Pizza Hut to reach its goal, the company should implement a thorough training and development program that happens once a year. Rodriguez and Walters (2017) note training and development improve technical abilities in their respective fields, leading to improved performance. The core of Pizza Hut's approach should be the development of a comprehensive training program that emphasizes the development of employees' abilities necessary to deliver first-class customer service.</w:t>
      </w:r>
    </w:p>
    <w:p>
      <w:pPr>
        <w:pStyle w:val="3"/>
        <w:numPr>
          <w:ilvl w:val="0"/>
          <w:numId w:val="0"/>
        </w:numPr>
        <w:ind w:left="360" w:leftChars="0"/>
        <w:rPr>
          <w:rFonts w:hint="default" w:ascii="Arial" w:hAnsi="Arial" w:cs="Arial"/>
          <w:sz w:val="32"/>
          <w:szCs w:val="32"/>
        </w:rPr>
      </w:pPr>
      <w:bookmarkStart w:id="7" w:name="_Toc133854490"/>
      <w:r>
        <w:rPr>
          <w:rFonts w:hint="eastAsia" w:ascii="Arial" w:hAnsi="Arial" w:cs="Arial"/>
          <w:sz w:val="32"/>
          <w:szCs w:val="32"/>
          <w:lang w:val="en-US" w:eastAsia="zh-CN"/>
        </w:rPr>
        <w:t xml:space="preserve">3.4 </w:t>
      </w:r>
      <w:r>
        <w:rPr>
          <w:rFonts w:hint="default" w:ascii="Arial" w:hAnsi="Arial" w:cs="Arial"/>
          <w:sz w:val="32"/>
          <w:szCs w:val="32"/>
        </w:rPr>
        <w:t>Tactics</w:t>
      </w:r>
      <w:bookmarkEnd w:id="7"/>
    </w:p>
    <w:p>
      <w:pPr>
        <w:rPr>
          <w:rFonts w:hint="default" w:ascii="Arial" w:hAnsi="Arial" w:cs="Arial"/>
          <w:i w:val="0"/>
          <w:iCs w:val="0"/>
        </w:rPr>
      </w:pPr>
      <w:r>
        <w:rPr>
          <w:rFonts w:hint="default" w:ascii="Arial" w:hAnsi="Arial" w:cs="Arial"/>
          <w:i w:val="0"/>
          <w:iCs w:val="0"/>
        </w:rPr>
        <w:t>Pizza Hut will use a number of strategies that are consistent with the marketing mix (7Ps) in order to raise employees' professional capability. First, for product, Pizza Hut will educate workers about the company's products and how to provide excellent customer service. Isoraite (2016) recommends that some of the focal points for the training product include communication techniques, problem-solving, upselling techniques, and dealing with customer inquiries and complaints. This is because Pizza Hut's goal is to constantly provide excellent service that meets or exceeds its customers' expectations by empowering its staff with the information and tools they need to do their jobs. Second, for pricing, Pizza Hut will compensate workers who go above and beyond in terms of professionalism and customer service. Thabit and Raewf (2018) recommend that compensation, awards, and promotions are just a few examples of possible incentives. This is because Pizza Hut aims to encourage its staff to give consistently high-quality service, and one way is to link it to financial incentives based on their performance and professionalism.</w:t>
      </w:r>
    </w:p>
    <w:p>
      <w:pPr>
        <w:rPr>
          <w:rFonts w:hint="default" w:ascii="Arial" w:hAnsi="Arial" w:cs="Arial"/>
          <w:i w:val="0"/>
          <w:iCs w:val="0"/>
        </w:rPr>
      </w:pPr>
      <w:r>
        <w:rPr>
          <w:rFonts w:hint="default" w:ascii="Arial" w:hAnsi="Arial" w:cs="Arial"/>
          <w:i w:val="0"/>
          <w:iCs w:val="0"/>
        </w:rPr>
        <w:t>For place, Pizza Hut will set up classrooms and digital hubs where employees may access training materials and videos. These classrooms will be physical rooms in certain centralised locations accessible to all employees, or they could be online resources available to workers everywhere. As noted by Khan (2014), this would help Pizza Hut to assist its employees to grow and develop professionally; therefore, it should make training materials available online and physically. For promotion, Pizza Hut will publicize the value of their investment in their employees' education and growth through several internal channels. Isoraite (2016) recommends platforms such as email updates, team meetings, or an internal website. The message will highlight how training may help employees grow professionally, improve their careers, and give superior customer service.</w:t>
      </w:r>
    </w:p>
    <w:p>
      <w:pPr>
        <w:rPr>
          <w:rFonts w:hint="default" w:ascii="Arial" w:hAnsi="Arial" w:cs="Arial"/>
          <w:i w:val="0"/>
          <w:iCs w:val="0"/>
        </w:rPr>
      </w:pPr>
      <w:r>
        <w:rPr>
          <w:rFonts w:hint="default" w:ascii="Arial" w:hAnsi="Arial" w:cs="Arial"/>
          <w:i w:val="0"/>
          <w:iCs w:val="0"/>
        </w:rPr>
        <w:t>For people, Pizza Hut will spend resources on training materials, trainers, and facilitators so they can deliver excellent courses. For instance, Goi (2009) recommends that organisations such as Pizza Hut should seek the services of professionals in the fields of customer service, product knowledge, and employee development who may act as trainers and facilitators. For process, to better support employee training and development goals, Pizza Hut will streamline and improve current procedures. Lahtinen, Dietrich, and Rundle-Thiele (2020) note that this includes finding and fixing any inefficiencies in the training process. Pizza Hut will also create unique protocols for rolling out training programs to guarantee efficacy and consistency throughout the chain.</w:t>
      </w:r>
    </w:p>
    <w:p>
      <w:pPr>
        <w:rPr>
          <w:rFonts w:hint="default" w:ascii="Arial" w:hAnsi="Arial" w:cs="Arial"/>
          <w:i w:val="0"/>
          <w:iCs w:val="0"/>
        </w:rPr>
      </w:pPr>
      <w:r>
        <w:rPr>
          <w:rFonts w:hint="default" w:ascii="Arial" w:hAnsi="Arial" w:cs="Arial"/>
          <w:i w:val="0"/>
          <w:iCs w:val="0"/>
        </w:rPr>
        <w:t>For physical evidence, Pizza Hut will start giving out certificates and implementing reward programs for employees who meet goals and complete training. After all, Pizza Hut hopes to increase morale and motivation by stressing the need for ongoing education and training for all staff members (Darmawan and Grenier, 2021). In summary, using this marketing mix, Pizza Hut will create an all-encompassing program to boost the skills and professional abilities of its workers. Importantly, the strategy described for training and developing employees is comprehensive, and its implementation is aligned with the marketing mix's parts. It aligns with Pizza Hut's goal of creating a workforce that is highly skilled and motivated to provide exceptional customer service and drive customer satisfaction. This strategy suggests that through means such as improved training programs, incentives, investment in people, streamlined processes, and reward and recognition programs, Pizza Hut can achieve its purpose.</w:t>
      </w:r>
    </w:p>
    <w:p>
      <w:pPr>
        <w:pStyle w:val="3"/>
        <w:numPr>
          <w:ilvl w:val="0"/>
          <w:numId w:val="0"/>
        </w:numPr>
        <w:ind w:left="360" w:leftChars="0"/>
        <w:rPr>
          <w:rFonts w:hint="default" w:ascii="Arial" w:hAnsi="Arial" w:cs="Arial"/>
          <w:sz w:val="32"/>
          <w:szCs w:val="32"/>
        </w:rPr>
      </w:pPr>
      <w:bookmarkStart w:id="8" w:name="_Toc133854491"/>
      <w:r>
        <w:rPr>
          <w:rFonts w:hint="eastAsia" w:ascii="Arial" w:hAnsi="Arial" w:cs="Arial"/>
          <w:sz w:val="32"/>
          <w:szCs w:val="32"/>
          <w:lang w:val="en-US" w:eastAsia="zh-CN"/>
        </w:rPr>
        <w:t xml:space="preserve">3.5 </w:t>
      </w:r>
      <w:r>
        <w:rPr>
          <w:rFonts w:hint="default" w:ascii="Arial" w:hAnsi="Arial" w:cs="Arial"/>
          <w:sz w:val="32"/>
          <w:szCs w:val="32"/>
        </w:rPr>
        <w:t>Actions</w:t>
      </w:r>
      <w:bookmarkEnd w:id="8"/>
    </w:p>
    <w:p>
      <w:pPr>
        <w:rPr>
          <w:rFonts w:hint="default" w:ascii="Arial" w:hAnsi="Arial" w:cs="Arial"/>
          <w:i w:val="0"/>
          <w:iCs w:val="0"/>
        </w:rPr>
      </w:pPr>
      <w:r>
        <w:rPr>
          <w:rFonts w:hint="default" w:ascii="Arial" w:hAnsi="Arial" w:cs="Arial"/>
          <w:i w:val="0"/>
          <w:iCs w:val="0"/>
        </w:rPr>
        <w:t>To achieve the intended result of improving the professional ability of Pizza Hut staff, a number of crucial actions will be taken. First, Pizza Hut will create a training program that will help workers improve in key areas of expertise. As noted by Mpofu and Hlatywayo (2015), the training program's primary objective should be to raise the level of expertise, competence, and integrity among staff members. As a result, employees will receive instructions that are directly applicable to their roles in their respective positions within the business. Second, Pizza Hut will determine what training infrastructure resources are required and make them available to support training efforts. Kum, Cowden and Karodia (2014) note that this will include providing adequate space for training as well as the tools and resources needed to implement successful initiatives. Pizza Hut will also spend considerably on finding and preparing instructors who can help with activities such as staff development, product education, and customer service.</w:t>
      </w:r>
    </w:p>
    <w:p>
      <w:pPr>
        <w:rPr>
          <w:rFonts w:hint="default" w:ascii="Arial" w:hAnsi="Arial" w:cs="Arial"/>
          <w:i w:val="0"/>
          <w:iCs w:val="0"/>
          <w:highlight w:val="yellow"/>
        </w:rPr>
      </w:pPr>
      <w:r>
        <w:rPr>
          <w:rFonts w:hint="default" w:ascii="Arial" w:hAnsi="Arial" w:cs="Arial"/>
          <w:i w:val="0"/>
          <w:iCs w:val="0"/>
        </w:rPr>
        <w:t>In addition, Pizza Hut should devise strategies to make its employees aware of the importance of continuing their development and how this would contribute to the success of the company. Khandelwal (2020) notes that establishing training milestones and goals, communicating these to employees, and encouraging a mindset of lifelong learning are all necessary steps. In short, Pizza Hut should seek to increase employee interest in and attendance at training events by stressing the need for continual improvement.</w:t>
      </w:r>
    </w:p>
    <w:p>
      <w:pPr>
        <w:pStyle w:val="3"/>
        <w:numPr>
          <w:ilvl w:val="0"/>
          <w:numId w:val="0"/>
        </w:numPr>
        <w:ind w:firstLine="320" w:firstLineChars="100"/>
        <w:rPr>
          <w:rFonts w:hint="default" w:ascii="Arial" w:hAnsi="Arial" w:cs="Arial"/>
          <w:sz w:val="32"/>
          <w:szCs w:val="32"/>
        </w:rPr>
      </w:pPr>
      <w:bookmarkStart w:id="9" w:name="_Toc133854492"/>
      <w:r>
        <w:rPr>
          <w:rFonts w:hint="eastAsia" w:ascii="Arial" w:hAnsi="Arial" w:cs="Arial"/>
          <w:sz w:val="32"/>
          <w:szCs w:val="32"/>
          <w:lang w:val="en-US" w:eastAsia="zh-CN"/>
        </w:rPr>
        <w:t xml:space="preserve">3.6 </w:t>
      </w:r>
      <w:r>
        <w:rPr>
          <w:rFonts w:hint="default" w:ascii="Arial" w:hAnsi="Arial" w:cs="Arial"/>
          <w:sz w:val="32"/>
          <w:szCs w:val="32"/>
        </w:rPr>
        <w:t>Control</w:t>
      </w:r>
      <w:bookmarkEnd w:id="9"/>
    </w:p>
    <w:p>
      <w:pPr>
        <w:rPr>
          <w:rFonts w:hint="default" w:ascii="Arial" w:hAnsi="Arial" w:cs="Arial"/>
          <w:i w:val="0"/>
          <w:iCs w:val="0"/>
        </w:rPr>
      </w:pPr>
      <w:r>
        <w:rPr>
          <w:rFonts w:hint="default" w:ascii="Arial" w:hAnsi="Arial" w:cs="Arial"/>
          <w:i w:val="0"/>
          <w:iCs w:val="0"/>
        </w:rPr>
        <w:t>The marketing strategy's performance and efficiency can be gauged by keeping tabs on a number of key criteria. Key performance indicators to be tracked include: First, the percentage of staff members who successfully complete the training will be tracked. With this metric, Pizza Hut can assess the level of interest and involvement of staff in formal training initiatives. Second, Pizza Hut should ask for input and feedback from their clients on the professionalism of their staff and then evaluate it. According to Rust (2020), an increase in employee professionalism will be reflected in increasing customer satisfaction levels, and thus this feedback can help Pizza Hut understand that effect. Moreover, the rate of staff turnover will be closely tracked. This measure will be used to gauge how satisfied and engaged Pizza Hut are with their roles. Khandelwal (2020) observes that the success of training and development initiatives can be gauged by a reduction in the turnover rate. In short, Pizza Hut can maintain the plan's efficacy and conformity with its objectives by pinpointing areas that need adjustment or improvement.</w:t>
      </w:r>
    </w:p>
    <w:p>
      <w:pPr>
        <w:pStyle w:val="2"/>
        <w:jc w:val="left"/>
        <w:rPr>
          <w:rFonts w:hint="default" w:ascii="Arial" w:hAnsi="Arial" w:cs="Arial"/>
          <w:sz w:val="40"/>
          <w:szCs w:val="40"/>
        </w:rPr>
      </w:pPr>
      <w:bookmarkStart w:id="10" w:name="_Toc133854493"/>
      <w:r>
        <w:rPr>
          <w:rFonts w:hint="default" w:ascii="Arial" w:hAnsi="Arial" w:cs="Arial"/>
          <w:sz w:val="40"/>
          <w:szCs w:val="40"/>
        </w:rPr>
        <w:t>Recommendations</w:t>
      </w:r>
      <w:bookmarkEnd w:id="10"/>
    </w:p>
    <w:p>
      <w:pPr>
        <w:rPr>
          <w:rFonts w:hint="default" w:ascii="Arial" w:hAnsi="Arial" w:cs="Arial"/>
        </w:rPr>
      </w:pPr>
      <w:r>
        <w:rPr>
          <w:rFonts w:hint="default" w:ascii="Arial" w:hAnsi="Arial" w:cs="Arial"/>
        </w:rPr>
        <w:t xml:space="preserve">To encourage ongoing improvement and make the most of the marketing strategy, Pizza Hut should consider implementing the following recommendations: </w:t>
      </w:r>
    </w:p>
    <w:p>
      <w:pPr>
        <w:rPr>
          <w:rFonts w:hint="default" w:ascii="Arial" w:hAnsi="Arial" w:cs="Arial"/>
        </w:rPr>
      </w:pPr>
      <w:r>
        <w:rPr>
          <w:rFonts w:hint="default" w:ascii="Arial" w:hAnsi="Arial" w:cs="Arial"/>
        </w:rPr>
        <w:t xml:space="preserve">First, Pizza Hut should always stay current on the latest in the field of customer service. This entails monitoring developments in relevant technologies, methodologies, and fresh perspectives in customer service in the fast-food industry (Othman et al., 2019; Lazaro, 2022). With this, Pizza Hut can ensure the continued success of its training programs. Additionally, Pizza Hut should seek feedback and opinions from its employees about their impressions of the company's training programs and the company's processes as a whole. This can be achieved through methods such as surveys, questionnaires, focus groups, and one-on-one interviews. As Khadka and Maharjan (2017) recommend, creating a welcoming workplace where staff members feel secure to share their thoughts and opinions is crucial. </w:t>
      </w:r>
    </w:p>
    <w:p>
      <w:pPr>
        <w:rPr>
          <w:rFonts w:hint="default" w:ascii="Arial" w:hAnsi="Arial" w:cs="Arial"/>
        </w:rPr>
      </w:pPr>
      <w:r>
        <w:rPr>
          <w:rFonts w:hint="default" w:ascii="Arial" w:hAnsi="Arial" w:cs="Arial"/>
        </w:rPr>
        <w:t>In addition, Pizza Hut should re-evaluate and revise its training materials frequently. This will ensure that Pizza Hut's training provides its employees with up-to-date and appropriate training for their needs (Decker, 2022). To make sure the training materials and content are up-to-date and effective, Pizza Hut should work with internal subject matter experts and bring in external resources like industry experts and training providers. Finally, Pizza Hut needs to encourage a mindset of lifelong learning. Bleich (2023) recommends that Pizza Hut provides its employees with the tools and encouragement they need to take charge of their own professional growth. To achieve this goal, employers might facilitate staff participation in additional training opportunities, including seminars and mentorship programs, and encourage workers to earn industry-specific credentials.</w:t>
      </w:r>
    </w:p>
    <w:p>
      <w:pPr>
        <w:pStyle w:val="2"/>
        <w:bidi w:val="0"/>
        <w:ind w:left="357" w:leftChars="0" w:hanging="357" w:firstLineChars="0"/>
        <w:jc w:val="left"/>
        <w:rPr>
          <w:rFonts w:hint="default" w:ascii="Arial" w:hAnsi="Arial" w:cs="Arial"/>
          <w:sz w:val="40"/>
          <w:szCs w:val="40"/>
        </w:rPr>
      </w:pPr>
      <w:bookmarkStart w:id="11" w:name="_Toc133854494"/>
      <w:r>
        <w:rPr>
          <w:rFonts w:hint="default" w:ascii="Arial" w:hAnsi="Arial" w:cs="Arial"/>
          <w:sz w:val="40"/>
          <w:szCs w:val="40"/>
        </w:rPr>
        <w:t>Conclusion</w:t>
      </w:r>
      <w:bookmarkEnd w:id="11"/>
    </w:p>
    <w:p>
      <w:r>
        <w:rPr>
          <w:rFonts w:hint="default" w:ascii="Arial" w:hAnsi="Arial" w:cs="Arial"/>
          <w:i w:val="0"/>
          <w:iCs w:val="0"/>
        </w:rPr>
        <w:t>Pizza Hut's marketing plan recognizes the need to have a skilled, knowledgeable, and professional staff in order to provide superior customer service and propel the company's development. As shown prominently in the paper, with the right training and development programs in place, Pizza Hut can increase the quality of its services and the number of satisfied customers. The SOSTAC framework analysed in this paper provides a methodical way to develop and implement a marketing strategy, guaranteeing that all relevant factors will be included. Notably, the SOSTAC framework details important metrics that will be tracked and analysed on a regular basis so Pizza Hut can see how things are going, make any necessary changes, and ensure the plan is always improving. With these changes, Pizza Hut can strengthen its position in the fast-food market and enjoy sustained development.</w:t>
      </w:r>
      <w:r>
        <w:br w:type="page"/>
      </w:r>
    </w:p>
    <w:p>
      <w:pPr>
        <w:ind w:firstLine="0"/>
        <w:jc w:val="left"/>
        <w:rPr>
          <w:rFonts w:hint="default" w:eastAsia="宋体"/>
          <w:b/>
          <w:bCs/>
          <w:lang w:val="en-US" w:eastAsia="zh-CN"/>
        </w:rPr>
      </w:pPr>
      <w:r>
        <w:rPr>
          <w:rFonts w:hint="default" w:ascii="Arial" w:hAnsi="Arial" w:cs="Arial"/>
          <w:b/>
          <w:bCs/>
          <w:sz w:val="40"/>
          <w:szCs w:val="40"/>
        </w:rPr>
        <w:t>Reference</w:t>
      </w:r>
      <w:r>
        <w:rPr>
          <w:rFonts w:hint="eastAsia" w:ascii="Arial" w:hAnsi="Arial" w:eastAsia="宋体" w:cs="Arial"/>
          <w:b/>
          <w:bCs/>
          <w:sz w:val="40"/>
          <w:szCs w:val="40"/>
          <w:lang w:val="en-US" w:eastAsia="zh-CN"/>
        </w:rPr>
        <w:t xml:space="preserve"> List</w:t>
      </w:r>
    </w:p>
    <w:p>
      <w:pPr>
        <w:ind w:left="960" w:hanging="960" w:hangingChars="400"/>
        <w:jc w:val="both"/>
        <w:rPr>
          <w:rFonts w:hint="default" w:ascii="Arial" w:hAnsi="Arial" w:eastAsia="宋体" w:cs="Arial"/>
          <w:lang w:val="en-US" w:eastAsia="zh-CN"/>
        </w:rPr>
      </w:pPr>
      <w:r>
        <w:rPr>
          <w:rFonts w:hint="default" w:ascii="Arial" w:hAnsi="Arial" w:cs="Arial"/>
        </w:rPr>
        <w:t xml:space="preserve">Aruna, M. and Anitha, J., </w:t>
      </w:r>
      <w:r>
        <w:rPr>
          <w:rFonts w:hint="default" w:ascii="Arial" w:hAnsi="Arial" w:eastAsia="宋体" w:cs="Arial"/>
          <w:lang w:val="en-US" w:eastAsia="zh-CN"/>
        </w:rPr>
        <w:t>(</w:t>
      </w:r>
      <w:r>
        <w:rPr>
          <w:rFonts w:hint="default" w:ascii="Arial" w:hAnsi="Arial" w:cs="Arial"/>
        </w:rPr>
        <w:t>2015</w:t>
      </w:r>
      <w:r>
        <w:rPr>
          <w:rFonts w:hint="default" w:ascii="Arial" w:hAnsi="Arial" w:eastAsia="宋体" w:cs="Arial"/>
          <w:lang w:val="en-US" w:eastAsia="zh-CN"/>
        </w:rPr>
        <w:t>)</w:t>
      </w:r>
      <w:r>
        <w:rPr>
          <w:rFonts w:hint="default" w:ascii="Arial" w:hAnsi="Arial" w:cs="Arial"/>
        </w:rPr>
        <w:t>.</w:t>
      </w:r>
      <w:r>
        <w:rPr>
          <w:rFonts w:hint="default" w:ascii="Arial" w:hAnsi="Arial" w:eastAsia="宋体" w:cs="Arial"/>
          <w:lang w:val="en-US" w:eastAsia="zh-CN"/>
        </w:rPr>
        <w:t xml:space="preserve"> ‘</w:t>
      </w:r>
      <w:r>
        <w:rPr>
          <w:rFonts w:hint="default" w:ascii="Arial" w:hAnsi="Arial" w:cs="Arial"/>
        </w:rPr>
        <w:t>Employee retention enablers: Generation</w:t>
      </w:r>
      <w:r>
        <w:rPr>
          <w:rFonts w:hint="default" w:ascii="Arial" w:hAnsi="Arial" w:eastAsia="宋体" w:cs="Arial"/>
          <w:lang w:val="en-US" w:eastAsia="zh-CN"/>
        </w:rPr>
        <w:t xml:space="preserve"> </w:t>
      </w:r>
      <w:r>
        <w:rPr>
          <w:rFonts w:hint="eastAsia" w:ascii="Arial" w:hAnsi="Arial" w:eastAsia="宋体" w:cs="Arial"/>
          <w:lang w:val="en-US" w:eastAsia="zh-CN"/>
        </w:rPr>
        <w:t>Y</w:t>
      </w:r>
    </w:p>
    <w:p>
      <w:pPr>
        <w:ind w:left="960" w:hanging="960" w:hangingChars="400"/>
        <w:jc w:val="both"/>
        <w:rPr>
          <w:rFonts w:hint="default" w:ascii="Arial" w:hAnsi="Arial" w:cs="Arial"/>
        </w:rPr>
      </w:pPr>
      <w:r>
        <w:rPr>
          <w:rFonts w:hint="default" w:ascii="Arial" w:hAnsi="Arial" w:cs="Arial"/>
        </w:rPr>
        <w:t>employees</w:t>
      </w:r>
      <w:r>
        <w:rPr>
          <w:rFonts w:hint="default" w:ascii="Arial" w:hAnsi="Arial" w:eastAsia="宋体" w:cs="Arial"/>
          <w:lang w:val="en-US" w:eastAsia="zh-CN"/>
        </w:rPr>
        <w:t>’,</w:t>
      </w:r>
      <w:r>
        <w:rPr>
          <w:rFonts w:hint="default" w:ascii="Arial" w:hAnsi="Arial" w:cs="Arial"/>
        </w:rPr>
        <w:t> </w:t>
      </w:r>
      <w:r>
        <w:rPr>
          <w:rFonts w:hint="default" w:ascii="Arial" w:hAnsi="Arial" w:cs="Arial"/>
          <w:i/>
          <w:iCs/>
        </w:rPr>
        <w:t>SCMS Journal of Indian Management</w:t>
      </w:r>
      <w:r>
        <w:rPr>
          <w:rFonts w:hint="default" w:ascii="Arial" w:hAnsi="Arial" w:cs="Arial"/>
        </w:rPr>
        <w:t>, </w:t>
      </w:r>
      <w:r>
        <w:rPr>
          <w:rFonts w:hint="default" w:ascii="Arial" w:hAnsi="Arial" w:cs="Arial"/>
          <w:i/>
          <w:iCs/>
        </w:rPr>
        <w:t>12</w:t>
      </w:r>
      <w:r>
        <w:rPr>
          <w:rFonts w:hint="default" w:ascii="Arial" w:hAnsi="Arial" w:cs="Arial"/>
        </w:rPr>
        <w:t xml:space="preserve">(3), </w:t>
      </w:r>
      <w:r>
        <w:rPr>
          <w:rFonts w:hint="eastAsia" w:ascii="Arial" w:hAnsi="Arial" w:eastAsia="宋体" w:cs="Arial"/>
          <w:lang w:val="en-US" w:eastAsia="zh-CN"/>
        </w:rPr>
        <w:t>p</w:t>
      </w:r>
      <w:r>
        <w:rPr>
          <w:rFonts w:hint="default" w:ascii="Arial" w:hAnsi="Arial" w:cs="Arial"/>
        </w:rPr>
        <w:t>p.94.</w:t>
      </w:r>
    </w:p>
    <w:p>
      <w:pPr>
        <w:ind w:left="720" w:hanging="720"/>
        <w:jc w:val="both"/>
        <w:rPr>
          <w:rFonts w:hint="default" w:ascii="Arial" w:hAnsi="Arial" w:cs="Arial"/>
        </w:rPr>
      </w:pPr>
      <w:bookmarkStart w:id="12" w:name="_GoBack"/>
      <w:bookmarkEnd w:id="12"/>
    </w:p>
    <w:p>
      <w:pPr>
        <w:ind w:left="720" w:hanging="720"/>
        <w:jc w:val="both"/>
        <w:rPr>
          <w:rFonts w:hint="default" w:ascii="Arial" w:hAnsi="Arial" w:cs="Arial"/>
          <w:i/>
          <w:iCs/>
        </w:rPr>
      </w:pPr>
      <w:r>
        <w:rPr>
          <w:rFonts w:hint="default" w:ascii="Arial" w:hAnsi="Arial" w:cs="Arial"/>
          <w:szCs w:val="24"/>
        </w:rPr>
        <w:t>‌</w:t>
      </w:r>
      <w:r>
        <w:rPr>
          <w:rFonts w:hint="default" w:ascii="Arial" w:hAnsi="Arial" w:cs="Arial"/>
        </w:rPr>
        <w:t>Bleich, C. (2023). </w:t>
      </w:r>
      <w:r>
        <w:rPr>
          <w:rFonts w:hint="default" w:ascii="Arial" w:hAnsi="Arial" w:cs="Arial"/>
          <w:i/>
          <w:iCs/>
        </w:rPr>
        <w:t>How To Train Employees On a New System Or Technology: 5</w:t>
      </w:r>
    </w:p>
    <w:p>
      <w:pPr>
        <w:ind w:left="720" w:hanging="720"/>
        <w:jc w:val="both"/>
        <w:rPr>
          <w:rFonts w:hint="default" w:ascii="Arial" w:hAnsi="Arial" w:cs="Arial"/>
        </w:rPr>
      </w:pPr>
      <w:r>
        <w:rPr>
          <w:rFonts w:hint="default" w:ascii="Arial" w:hAnsi="Arial" w:cs="Arial"/>
          <w:i/>
          <w:iCs/>
        </w:rPr>
        <w:t>Tips |</w:t>
      </w:r>
      <w:r>
        <w:rPr>
          <w:rFonts w:hint="eastAsia" w:ascii="Arial" w:hAnsi="Arial" w:eastAsia="宋体" w:cs="Arial"/>
          <w:i/>
          <w:iCs/>
          <w:lang w:val="en-US" w:eastAsia="zh-CN"/>
        </w:rPr>
        <w:t xml:space="preserve"> </w:t>
      </w:r>
      <w:r>
        <w:rPr>
          <w:rFonts w:hint="default" w:ascii="Arial" w:hAnsi="Arial" w:cs="Arial"/>
          <w:i/>
          <w:iCs/>
        </w:rPr>
        <w:t>EdgePoint Learning</w:t>
      </w:r>
      <w:r>
        <w:rPr>
          <w:rFonts w:hint="default" w:ascii="Arial" w:hAnsi="Arial" w:cs="Arial"/>
        </w:rPr>
        <w:t>. [online] Edgepointlearning.com.</w:t>
      </w:r>
      <w:r>
        <w:rPr>
          <w:rFonts w:hint="eastAsia" w:ascii="Arial" w:hAnsi="Arial" w:eastAsia="宋体" w:cs="Arial"/>
          <w:lang w:val="en-US" w:eastAsia="zh-CN"/>
        </w:rPr>
        <w:t xml:space="preserve"> </w:t>
      </w:r>
      <w:r>
        <w:rPr>
          <w:rFonts w:hint="default" w:ascii="Arial" w:hAnsi="Arial" w:cs="Arial"/>
        </w:rPr>
        <w:t>Available</w:t>
      </w:r>
      <w:r>
        <w:rPr>
          <w:rFonts w:hint="eastAsia" w:ascii="Arial" w:hAnsi="Arial" w:eastAsia="宋体" w:cs="Arial"/>
          <w:lang w:val="en-US" w:eastAsia="zh-CN"/>
        </w:rPr>
        <w:t xml:space="preserve"> </w:t>
      </w:r>
      <w:r>
        <w:rPr>
          <w:rFonts w:hint="default" w:ascii="Arial" w:hAnsi="Arial" w:cs="Arial"/>
        </w:rPr>
        <w:t>at:</w:t>
      </w:r>
    </w:p>
    <w:p>
      <w:pPr>
        <w:ind w:left="720" w:hanging="720"/>
        <w:jc w:val="both"/>
        <w:rPr>
          <w:rFonts w:hint="default" w:ascii="Arial" w:hAnsi="Arial" w:cs="Arial"/>
          <w:color w:val="auto"/>
        </w:rPr>
      </w:pPr>
      <w:r>
        <w:rPr>
          <w:rFonts w:hint="default" w:ascii="Arial" w:hAnsi="Arial" w:cs="Arial"/>
          <w:color w:val="auto"/>
        </w:rPr>
        <w:fldChar w:fldCharType="begin"/>
      </w:r>
      <w:r>
        <w:rPr>
          <w:rFonts w:hint="default" w:ascii="Arial" w:hAnsi="Arial" w:cs="Arial"/>
          <w:color w:val="auto"/>
        </w:rPr>
        <w:instrText xml:space="preserve"> HYPERLINK "https://www.edgepointlearning.com/blog/how-to-train-employees-on-new-system/" </w:instrText>
      </w:r>
      <w:r>
        <w:rPr>
          <w:rFonts w:hint="default" w:ascii="Arial" w:hAnsi="Arial" w:cs="Arial"/>
          <w:color w:val="auto"/>
        </w:rPr>
        <w:fldChar w:fldCharType="separate"/>
      </w:r>
      <w:r>
        <w:rPr>
          <w:rStyle w:val="16"/>
          <w:rFonts w:hint="default" w:ascii="Arial" w:hAnsi="Arial" w:cs="Arial"/>
          <w:color w:val="auto"/>
          <w:u w:val="none"/>
        </w:rPr>
        <w:t>https://www.edgepointlearning.com/blog/how-to-train-employees-on-new-system/</w:t>
      </w:r>
      <w:r>
        <w:rPr>
          <w:rFonts w:hint="default" w:ascii="Arial" w:hAnsi="Arial" w:cs="Arial"/>
          <w:color w:val="auto"/>
        </w:rPr>
        <w:fldChar w:fldCharType="end"/>
      </w:r>
    </w:p>
    <w:p>
      <w:pPr>
        <w:ind w:left="720" w:hanging="720"/>
        <w:jc w:val="both"/>
        <w:rPr>
          <w:rFonts w:hint="default" w:ascii="Arial" w:hAnsi="Arial" w:cs="Arial"/>
        </w:rPr>
      </w:pPr>
      <w:r>
        <w:rPr>
          <w:rFonts w:hint="default" w:ascii="Arial" w:hAnsi="Arial" w:cs="Arial"/>
        </w:rPr>
        <w:t>[Accessed 2 May 2023]</w:t>
      </w:r>
    </w:p>
    <w:p>
      <w:pPr>
        <w:ind w:left="720" w:leftChars="300" w:firstLine="0" w:firstLineChars="0"/>
        <w:jc w:val="both"/>
        <w:rPr>
          <w:rFonts w:hint="default" w:ascii="Arial" w:hAnsi="Arial" w:cs="Arial"/>
        </w:rPr>
      </w:pPr>
    </w:p>
    <w:p>
      <w:pPr>
        <w:ind w:left="720" w:hanging="720"/>
        <w:jc w:val="both"/>
        <w:rPr>
          <w:rFonts w:hint="default" w:ascii="Arial" w:hAnsi="Arial" w:cs="Arial"/>
        </w:rPr>
      </w:pPr>
      <w:r>
        <w:rPr>
          <w:rFonts w:hint="default" w:ascii="Arial" w:hAnsi="Arial" w:cs="Arial"/>
        </w:rPr>
        <w:t>Churchill, N. and Lewis, V. (2023). </w:t>
      </w:r>
      <w:r>
        <w:rPr>
          <w:rFonts w:hint="default" w:ascii="Arial" w:hAnsi="Arial" w:cs="Arial"/>
          <w:i/>
          <w:iCs/>
        </w:rPr>
        <w:t>The Five Stages of Small Business Growth</w:t>
      </w:r>
      <w:r>
        <w:rPr>
          <w:rFonts w:hint="default" w:ascii="Arial" w:hAnsi="Arial" w:cs="Arial"/>
        </w:rPr>
        <w:t>.</w:t>
      </w:r>
    </w:p>
    <w:p>
      <w:pPr>
        <w:ind w:left="720" w:hanging="720"/>
        <w:jc w:val="both"/>
        <w:rPr>
          <w:rStyle w:val="16"/>
          <w:rFonts w:hint="default" w:ascii="Arial" w:hAnsi="Arial" w:cs="Arial"/>
          <w:color w:val="auto"/>
        </w:rPr>
      </w:pPr>
      <w:r>
        <w:rPr>
          <w:rFonts w:hint="default" w:ascii="Arial" w:hAnsi="Arial" w:cs="Arial"/>
        </w:rPr>
        <w:t>[online]</w:t>
      </w:r>
      <w:r>
        <w:rPr>
          <w:rFonts w:hint="eastAsia" w:ascii="Arial" w:hAnsi="Arial" w:eastAsia="宋体" w:cs="Arial"/>
          <w:lang w:val="en-US" w:eastAsia="zh-CN"/>
        </w:rPr>
        <w:t xml:space="preserve"> </w:t>
      </w:r>
      <w:r>
        <w:rPr>
          <w:rFonts w:hint="default" w:ascii="Arial" w:hAnsi="Arial" w:cs="Arial"/>
        </w:rPr>
        <w:t>Available at:</w:t>
      </w:r>
      <w:r>
        <w:rPr>
          <w:rFonts w:hint="default" w:ascii="Arial" w:hAnsi="Arial" w:cs="Arial"/>
          <w:color w:val="auto"/>
        </w:rPr>
        <w:t xml:space="preserve"> </w:t>
      </w:r>
      <w:r>
        <w:rPr>
          <w:rFonts w:hint="default" w:ascii="Arial" w:hAnsi="Arial" w:cs="Arial"/>
          <w:color w:val="auto"/>
        </w:rPr>
        <w:fldChar w:fldCharType="begin"/>
      </w:r>
      <w:r>
        <w:rPr>
          <w:rFonts w:hint="default" w:ascii="Arial" w:hAnsi="Arial" w:cs="Arial"/>
          <w:color w:val="auto"/>
        </w:rPr>
        <w:instrText xml:space="preserve"> HYPERLINK "https://hbr.org/1983/05/the-five-stages-of-small-business-growth" </w:instrText>
      </w:r>
      <w:r>
        <w:rPr>
          <w:rFonts w:hint="default" w:ascii="Arial" w:hAnsi="Arial" w:cs="Arial"/>
          <w:color w:val="auto"/>
        </w:rPr>
        <w:fldChar w:fldCharType="separate"/>
      </w:r>
      <w:r>
        <w:rPr>
          <w:rStyle w:val="16"/>
          <w:rFonts w:hint="default" w:ascii="Arial" w:hAnsi="Arial" w:cs="Arial"/>
          <w:color w:val="auto"/>
          <w:u w:val="none"/>
        </w:rPr>
        <w:t>https://hbr.org/1983/05/the-five-stages-of-small-business-growth</w:t>
      </w:r>
      <w:r>
        <w:rPr>
          <w:rStyle w:val="16"/>
          <w:rFonts w:hint="default" w:ascii="Arial" w:hAnsi="Arial" w:cs="Arial"/>
          <w:color w:val="auto"/>
        </w:rPr>
        <w:fldChar w:fldCharType="end"/>
      </w:r>
    </w:p>
    <w:p>
      <w:pPr>
        <w:ind w:left="720" w:hanging="720"/>
        <w:jc w:val="both"/>
        <w:rPr>
          <w:rFonts w:hint="default" w:ascii="Arial" w:hAnsi="Arial" w:cs="Arial"/>
        </w:rPr>
      </w:pPr>
      <w:r>
        <w:rPr>
          <w:rFonts w:hint="default" w:ascii="Arial" w:hAnsi="Arial" w:cs="Arial"/>
        </w:rPr>
        <w:t>[Accessed 1</w:t>
      </w:r>
      <w:r>
        <w:rPr>
          <w:rFonts w:hint="eastAsia" w:ascii="Arial" w:hAnsi="Arial" w:eastAsia="宋体" w:cs="Arial"/>
          <w:lang w:val="en-US" w:eastAsia="zh-CN"/>
        </w:rPr>
        <w:t xml:space="preserve"> </w:t>
      </w:r>
      <w:r>
        <w:rPr>
          <w:rFonts w:hint="default" w:ascii="Arial" w:hAnsi="Arial" w:cs="Arial"/>
        </w:rPr>
        <w:t>May 2023]</w:t>
      </w:r>
    </w:p>
    <w:p>
      <w:pPr>
        <w:ind w:left="720" w:hanging="720"/>
        <w:jc w:val="both"/>
        <w:rPr>
          <w:rFonts w:hint="default" w:ascii="Arial" w:hAnsi="Arial" w:cs="Arial"/>
        </w:rPr>
      </w:pPr>
    </w:p>
    <w:p>
      <w:pPr>
        <w:ind w:left="720" w:hanging="720"/>
        <w:jc w:val="both"/>
        <w:rPr>
          <w:rFonts w:hint="default" w:ascii="Arial" w:hAnsi="Arial" w:cs="Arial"/>
          <w:i/>
          <w:iCs/>
          <w:szCs w:val="24"/>
        </w:rPr>
      </w:pPr>
      <w:r>
        <w:rPr>
          <w:rFonts w:hint="default" w:ascii="Arial" w:hAnsi="Arial" w:cs="Arial"/>
          <w:szCs w:val="24"/>
        </w:rPr>
        <w:t>Decker, A. (2022). </w:t>
      </w:r>
      <w:r>
        <w:rPr>
          <w:rFonts w:hint="default" w:ascii="Arial" w:hAnsi="Arial" w:cs="Arial"/>
          <w:i/>
          <w:iCs/>
          <w:szCs w:val="24"/>
        </w:rPr>
        <w:t>The Ultimate Guide to Training for Customer Service &amp;</w:t>
      </w:r>
    </w:p>
    <w:p>
      <w:pPr>
        <w:ind w:left="720" w:hanging="720"/>
        <w:jc w:val="both"/>
        <w:rPr>
          <w:rFonts w:hint="default" w:ascii="Arial" w:hAnsi="Arial" w:cs="Arial"/>
          <w:szCs w:val="24"/>
        </w:rPr>
      </w:pPr>
      <w:r>
        <w:rPr>
          <w:rFonts w:hint="default" w:ascii="Arial" w:hAnsi="Arial" w:cs="Arial"/>
          <w:i/>
          <w:iCs/>
          <w:szCs w:val="24"/>
        </w:rPr>
        <w:t>Support</w:t>
      </w:r>
      <w:r>
        <w:rPr>
          <w:rFonts w:hint="default" w:ascii="Arial" w:hAnsi="Arial" w:cs="Arial"/>
          <w:szCs w:val="24"/>
        </w:rPr>
        <w:t>.[online] Hubspot.com. Available at:</w:t>
      </w:r>
    </w:p>
    <w:p>
      <w:pPr>
        <w:ind w:left="720" w:hanging="720"/>
        <w:jc w:val="both"/>
        <w:rPr>
          <w:rFonts w:hint="default" w:ascii="Arial" w:hAnsi="Arial" w:cs="Arial"/>
          <w:szCs w:val="24"/>
        </w:rPr>
      </w:pPr>
      <w:r>
        <w:rPr>
          <w:rFonts w:hint="default" w:ascii="Arial" w:hAnsi="Arial" w:cs="Arial"/>
          <w:szCs w:val="24"/>
        </w:rPr>
        <w:t>https://blog.hubspot.com/service/customer-service-support-training [Accessed 2 May</w:t>
      </w:r>
    </w:p>
    <w:p>
      <w:pPr>
        <w:ind w:left="720" w:hanging="720"/>
        <w:jc w:val="both"/>
        <w:rPr>
          <w:rFonts w:hint="default" w:ascii="Arial" w:hAnsi="Arial" w:cs="Arial"/>
          <w:szCs w:val="24"/>
        </w:rPr>
      </w:pPr>
      <w:r>
        <w:rPr>
          <w:rFonts w:hint="default" w:ascii="Arial" w:hAnsi="Arial" w:cs="Arial"/>
          <w:szCs w:val="24"/>
        </w:rPr>
        <w:t>2023]</w:t>
      </w:r>
    </w:p>
    <w:p>
      <w:pPr>
        <w:ind w:left="720" w:hanging="720"/>
        <w:jc w:val="both"/>
        <w:rPr>
          <w:rFonts w:hint="default" w:ascii="Arial" w:hAnsi="Arial" w:cs="Arial"/>
          <w:szCs w:val="24"/>
        </w:rPr>
      </w:pPr>
    </w:p>
    <w:p>
      <w:pPr>
        <w:ind w:left="720" w:hanging="720"/>
        <w:jc w:val="both"/>
        <w:rPr>
          <w:rFonts w:hint="default" w:ascii="Arial" w:hAnsi="Arial" w:cs="Arial"/>
          <w:i/>
          <w:iCs/>
        </w:rPr>
      </w:pPr>
      <w:r>
        <w:rPr>
          <w:rFonts w:hint="default" w:ascii="Arial" w:hAnsi="Arial" w:cs="Arial"/>
        </w:rPr>
        <w:t>Duncan, E., Fanderl, H., Maechler, N and Neher, K. (2016). </w:t>
      </w:r>
      <w:r>
        <w:rPr>
          <w:rFonts w:hint="default" w:ascii="Arial" w:hAnsi="Arial" w:cs="Arial"/>
          <w:i/>
          <w:iCs/>
        </w:rPr>
        <w:t>Creating value through</w:t>
      </w:r>
    </w:p>
    <w:p>
      <w:pPr>
        <w:ind w:left="720" w:hanging="720"/>
        <w:jc w:val="both"/>
        <w:rPr>
          <w:rFonts w:hint="default" w:ascii="Arial" w:hAnsi="Arial" w:cs="Arial"/>
        </w:rPr>
      </w:pPr>
      <w:r>
        <w:rPr>
          <w:rFonts w:hint="default" w:ascii="Arial" w:hAnsi="Arial" w:cs="Arial"/>
          <w:i/>
          <w:iCs/>
        </w:rPr>
        <w:t>transforming customer journeys</w:t>
      </w:r>
      <w:r>
        <w:rPr>
          <w:rFonts w:hint="default" w:ascii="Arial" w:hAnsi="Arial" w:cs="Arial"/>
        </w:rPr>
        <w:t>. [online] Available at:</w:t>
      </w:r>
    </w:p>
    <w:p>
      <w:pPr>
        <w:ind w:left="960" w:hanging="960" w:hangingChars="400"/>
        <w:jc w:val="both"/>
        <w:rPr>
          <w:rStyle w:val="16"/>
          <w:rFonts w:hint="default" w:ascii="Arial" w:hAnsi="Arial" w:cs="Arial"/>
          <w:color w:val="auto"/>
          <w:u w:val="none"/>
        </w:rPr>
      </w:pPr>
      <w:r>
        <w:rPr>
          <w:rFonts w:hint="default" w:ascii="Arial" w:hAnsi="Arial" w:cs="Arial"/>
          <w:color w:val="auto"/>
        </w:rPr>
        <w:fldChar w:fldCharType="begin"/>
      </w:r>
      <w:r>
        <w:rPr>
          <w:rFonts w:hint="default" w:ascii="Arial" w:hAnsi="Arial" w:cs="Arial"/>
          <w:color w:val="auto"/>
        </w:rPr>
        <w:instrText xml:space="preserve"> HYPERLINK "https://www.mckinsey.com/~/media/mckinsey/industries/public%20and%20social%20sector/our%20insights/customer%20experience/creating%20value%20through%20transforming%20customer%20journeys.pdf" </w:instrText>
      </w:r>
      <w:r>
        <w:rPr>
          <w:rFonts w:hint="default" w:ascii="Arial" w:hAnsi="Arial" w:cs="Arial"/>
          <w:color w:val="auto"/>
        </w:rPr>
        <w:fldChar w:fldCharType="separate"/>
      </w:r>
      <w:r>
        <w:rPr>
          <w:rStyle w:val="16"/>
          <w:rFonts w:hint="default" w:ascii="Arial" w:hAnsi="Arial" w:cs="Arial"/>
          <w:color w:val="auto"/>
          <w:u w:val="none"/>
        </w:rPr>
        <w:t>https://www.mckinsey.com/~/media/mckinsey/industries/public%20and%20social%</w:t>
      </w:r>
    </w:p>
    <w:p>
      <w:pPr>
        <w:ind w:left="1200" w:hanging="1200" w:hangingChars="500"/>
        <w:jc w:val="both"/>
        <w:rPr>
          <w:rStyle w:val="16"/>
          <w:rFonts w:hint="default" w:ascii="Arial" w:hAnsi="Arial" w:cs="Arial"/>
          <w:color w:val="auto"/>
          <w:u w:val="none"/>
        </w:rPr>
      </w:pPr>
      <w:r>
        <w:rPr>
          <w:rStyle w:val="16"/>
          <w:rFonts w:hint="default" w:ascii="Arial" w:hAnsi="Arial" w:cs="Arial"/>
          <w:color w:val="auto"/>
          <w:u w:val="none"/>
        </w:rPr>
        <w:t>0sector/our%20insights/customer%20experience/creating%20value%20through%20</w:t>
      </w:r>
    </w:p>
    <w:p>
      <w:pPr>
        <w:ind w:left="1200" w:hanging="1200" w:hangingChars="500"/>
        <w:jc w:val="both"/>
        <w:rPr>
          <w:rFonts w:hint="default" w:ascii="Arial" w:hAnsi="Arial" w:cs="Arial"/>
          <w:color w:val="auto"/>
        </w:rPr>
      </w:pPr>
      <w:r>
        <w:rPr>
          <w:rStyle w:val="16"/>
          <w:rFonts w:hint="default" w:ascii="Arial" w:hAnsi="Arial" w:cs="Arial"/>
          <w:color w:val="auto"/>
          <w:u w:val="none"/>
        </w:rPr>
        <w:t>ransforming%20customer%20journeys.pdf</w:t>
      </w:r>
      <w:r>
        <w:rPr>
          <w:rStyle w:val="16"/>
          <w:rFonts w:hint="default" w:ascii="Arial" w:hAnsi="Arial" w:cs="Arial"/>
          <w:color w:val="auto"/>
        </w:rPr>
        <w:fldChar w:fldCharType="end"/>
      </w:r>
      <w:r>
        <w:rPr>
          <w:rFonts w:hint="default" w:ascii="Arial" w:hAnsi="Arial" w:cs="Arial"/>
          <w:color w:val="auto"/>
        </w:rPr>
        <w:t xml:space="preserve">. </w:t>
      </w:r>
    </w:p>
    <w:p>
      <w:pPr>
        <w:ind w:left="1200" w:hanging="1200" w:hangingChars="500"/>
        <w:jc w:val="both"/>
        <w:rPr>
          <w:rFonts w:hint="default" w:ascii="Arial" w:hAnsi="Arial" w:cs="Arial"/>
          <w:color w:val="auto"/>
        </w:rPr>
      </w:pPr>
    </w:p>
    <w:p>
      <w:pPr>
        <w:ind w:left="720" w:hanging="720"/>
        <w:jc w:val="both"/>
        <w:rPr>
          <w:rFonts w:hint="default" w:ascii="Arial" w:hAnsi="Arial" w:cs="Arial"/>
          <w:color w:val="222222"/>
          <w:szCs w:val="24"/>
          <w:shd w:val="clear" w:color="auto" w:fill="FFFFFF"/>
        </w:rPr>
      </w:pPr>
    </w:p>
    <w:p>
      <w:pPr>
        <w:ind w:left="720" w:hanging="720"/>
        <w:jc w:val="both"/>
        <w:rPr>
          <w:rFonts w:hint="default" w:ascii="Arial" w:hAnsi="Arial" w:cs="Arial"/>
          <w:i/>
          <w:iCs/>
          <w:color w:val="222222"/>
          <w:szCs w:val="24"/>
          <w:shd w:val="clear" w:color="auto" w:fill="FFFFFF"/>
        </w:rPr>
      </w:pPr>
      <w:r>
        <w:rPr>
          <w:rFonts w:hint="default" w:ascii="Arial" w:hAnsi="Arial" w:cs="Arial"/>
          <w:color w:val="222222"/>
          <w:szCs w:val="24"/>
          <w:shd w:val="clear" w:color="auto" w:fill="FFFFFF"/>
        </w:rPr>
        <w:t xml:space="preserve">Goi, C.L., </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2009</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xml:space="preserve">. </w:t>
      </w:r>
      <w:r>
        <w:rPr>
          <w:rFonts w:hint="default"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A review of marketing mix: 4Ps or more</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w:t>
      </w:r>
      <w:r>
        <w:rPr>
          <w:rFonts w:hint="default" w:ascii="Arial" w:hAnsi="Arial" w:cs="Arial"/>
          <w:i/>
          <w:iCs/>
          <w:color w:val="222222"/>
          <w:szCs w:val="24"/>
          <w:shd w:val="clear" w:color="auto" w:fill="FFFFFF"/>
        </w:rPr>
        <w:t>International journal of</w:t>
      </w:r>
    </w:p>
    <w:p>
      <w:pPr>
        <w:ind w:left="720" w:hanging="720"/>
        <w:jc w:val="both"/>
        <w:rPr>
          <w:rFonts w:hint="default" w:ascii="Arial" w:hAnsi="Arial" w:cs="Arial"/>
          <w:color w:val="222222"/>
          <w:szCs w:val="24"/>
          <w:shd w:val="clear" w:color="auto" w:fill="FFFFFF"/>
        </w:rPr>
      </w:pPr>
      <w:r>
        <w:rPr>
          <w:rFonts w:hint="default" w:ascii="Arial" w:hAnsi="Arial" w:cs="Arial"/>
          <w:i/>
          <w:iCs/>
          <w:color w:val="222222"/>
          <w:szCs w:val="24"/>
          <w:shd w:val="clear" w:color="auto" w:fill="FFFFFF"/>
        </w:rPr>
        <w:t>marketing studies</w:t>
      </w:r>
      <w:r>
        <w:rPr>
          <w:rFonts w:hint="default" w:ascii="Arial" w:hAnsi="Arial" w:cs="Arial"/>
          <w:color w:val="222222"/>
          <w:szCs w:val="24"/>
          <w:shd w:val="clear" w:color="auto" w:fill="FFFFFF"/>
        </w:rPr>
        <w:t>, </w:t>
      </w:r>
      <w:r>
        <w:rPr>
          <w:rFonts w:hint="default" w:ascii="Arial" w:hAnsi="Arial" w:cs="Arial"/>
          <w:i/>
          <w:iCs/>
          <w:color w:val="222222"/>
          <w:szCs w:val="24"/>
          <w:shd w:val="clear" w:color="auto" w:fill="FFFFFF"/>
        </w:rPr>
        <w:t>1</w:t>
      </w:r>
      <w:r>
        <w:rPr>
          <w:rFonts w:hint="default" w:ascii="Arial" w:hAnsi="Arial" w:cs="Arial"/>
          <w:color w:val="222222"/>
          <w:szCs w:val="24"/>
          <w:shd w:val="clear" w:color="auto" w:fill="FFFFFF"/>
        </w:rPr>
        <w:t>(1), pp.2-15.</w:t>
      </w:r>
    </w:p>
    <w:p>
      <w:pPr>
        <w:ind w:left="720" w:hanging="720"/>
        <w:jc w:val="both"/>
        <w:rPr>
          <w:rFonts w:hint="default" w:ascii="Arial" w:hAnsi="Arial" w:cs="Arial"/>
          <w:color w:val="222222"/>
          <w:szCs w:val="24"/>
          <w:shd w:val="clear" w:color="auto" w:fill="FFFFFF"/>
        </w:rPr>
      </w:pPr>
    </w:p>
    <w:p>
      <w:pPr>
        <w:ind w:left="720" w:hanging="720"/>
        <w:jc w:val="both"/>
        <w:rPr>
          <w:rFonts w:hint="default" w:ascii="Arial" w:hAnsi="Arial" w:cs="Arial"/>
          <w:i/>
          <w:iCs/>
        </w:rPr>
      </w:pPr>
      <w:r>
        <w:rPr>
          <w:rFonts w:hint="default" w:ascii="Arial" w:hAnsi="Arial" w:cs="Arial"/>
        </w:rPr>
        <w:t xml:space="preserve">Haughey, D., </w:t>
      </w:r>
      <w:r>
        <w:rPr>
          <w:rFonts w:hint="eastAsia" w:ascii="Arial" w:hAnsi="Arial" w:eastAsia="宋体" w:cs="Arial"/>
          <w:lang w:val="en-US" w:eastAsia="zh-CN"/>
        </w:rPr>
        <w:t>(</w:t>
      </w:r>
      <w:r>
        <w:rPr>
          <w:rFonts w:hint="default" w:ascii="Arial" w:hAnsi="Arial" w:cs="Arial"/>
        </w:rPr>
        <w:t>2014</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A brief history of SMART goals</w:t>
      </w:r>
      <w:r>
        <w:rPr>
          <w:rFonts w:hint="default" w:ascii="Arial" w:hAnsi="Arial" w:eastAsia="宋体" w:cs="Arial"/>
          <w:lang w:val="en-US" w:eastAsia="zh-CN"/>
        </w:rPr>
        <w:t>’</w:t>
      </w:r>
      <w:r>
        <w:rPr>
          <w:rFonts w:hint="eastAsia" w:ascii="Arial" w:hAnsi="Arial" w:eastAsia="宋体" w:cs="Arial"/>
          <w:lang w:val="en-US" w:eastAsia="zh-CN"/>
        </w:rPr>
        <w:t>,</w:t>
      </w:r>
      <w:r>
        <w:rPr>
          <w:rFonts w:hint="default" w:ascii="Arial" w:hAnsi="Arial" w:cs="Arial"/>
        </w:rPr>
        <w:t> </w:t>
      </w:r>
      <w:r>
        <w:rPr>
          <w:rFonts w:hint="default" w:ascii="Arial" w:hAnsi="Arial" w:cs="Arial"/>
          <w:i/>
          <w:iCs/>
        </w:rPr>
        <w:t>Project Smart Website.</w:t>
      </w:r>
    </w:p>
    <w:p>
      <w:pPr>
        <w:ind w:left="720" w:hanging="720"/>
        <w:jc w:val="both"/>
        <w:rPr>
          <w:rFonts w:hint="default" w:ascii="Arial" w:hAnsi="Arial" w:cs="Arial"/>
        </w:rPr>
      </w:pPr>
      <w:r>
        <w:rPr>
          <w:rFonts w:hint="default" w:ascii="Arial" w:hAnsi="Arial" w:cs="Arial"/>
          <w:i/>
          <w:iCs/>
        </w:rPr>
        <w:t>https://www. projectsmart. co. uk/brief-history-of-smart-goals. php</w:t>
      </w:r>
      <w:r>
        <w:rPr>
          <w:rFonts w:hint="default" w:ascii="Arial" w:hAnsi="Arial" w:cs="Arial"/>
        </w:rPr>
        <w:t>.</w:t>
      </w:r>
    </w:p>
    <w:p>
      <w:pPr>
        <w:ind w:left="720" w:hanging="720"/>
        <w:jc w:val="both"/>
        <w:rPr>
          <w:rFonts w:hint="default" w:ascii="Arial" w:hAnsi="Arial" w:cs="Arial"/>
        </w:rPr>
      </w:pPr>
    </w:p>
    <w:p>
      <w:pPr>
        <w:ind w:left="720" w:hanging="720"/>
        <w:jc w:val="both"/>
        <w:rPr>
          <w:rFonts w:hint="default" w:ascii="Arial" w:hAnsi="Arial" w:cs="Arial"/>
          <w:color w:val="222222"/>
          <w:szCs w:val="24"/>
          <w:shd w:val="clear" w:color="auto" w:fill="FFFFFF"/>
        </w:rPr>
      </w:pPr>
      <w:r>
        <w:rPr>
          <w:rFonts w:hint="default" w:ascii="Arial" w:hAnsi="Arial" w:cs="Arial"/>
          <w:color w:val="222222"/>
          <w:szCs w:val="24"/>
          <w:shd w:val="clear" w:color="auto" w:fill="FFFFFF"/>
        </w:rPr>
        <w:t xml:space="preserve">Ibrahim, R., Boerhannoeddin, A. and Bakare, K.K., </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2017</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xml:space="preserve">. </w:t>
      </w:r>
      <w:r>
        <w:rPr>
          <w:rFonts w:hint="default"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The effect of soft skills</w:t>
      </w:r>
    </w:p>
    <w:p>
      <w:pPr>
        <w:ind w:left="720" w:hanging="720"/>
        <w:jc w:val="both"/>
        <w:rPr>
          <w:rFonts w:hint="default" w:ascii="Arial" w:hAnsi="Arial" w:cs="Arial"/>
          <w:i/>
          <w:iCs/>
          <w:color w:val="222222"/>
          <w:szCs w:val="24"/>
          <w:shd w:val="clear" w:color="auto" w:fill="FFFFFF"/>
        </w:rPr>
      </w:pPr>
      <w:r>
        <w:rPr>
          <w:rFonts w:hint="eastAsia" w:ascii="Arial" w:hAnsi="Arial" w:eastAsia="宋体" w:cs="Arial"/>
          <w:color w:val="222222"/>
          <w:szCs w:val="24"/>
          <w:shd w:val="clear" w:color="auto" w:fill="FFFFFF"/>
          <w:lang w:val="en-US" w:eastAsia="zh-CN"/>
        </w:rPr>
        <w:t>a</w:t>
      </w:r>
      <w:r>
        <w:rPr>
          <w:rFonts w:hint="default" w:ascii="Arial" w:hAnsi="Arial" w:cs="Arial"/>
          <w:color w:val="222222"/>
          <w:szCs w:val="24"/>
          <w:shd w:val="clear" w:color="auto" w:fill="FFFFFF"/>
        </w:rPr>
        <w:t>nd</w:t>
      </w:r>
      <w:r>
        <w:rPr>
          <w:rFonts w:hint="eastAsia" w:ascii="Arial" w:hAnsi="Arial" w:eastAsia="宋体" w:cs="Arial"/>
          <w:color w:val="222222"/>
          <w:szCs w:val="24"/>
          <w:shd w:val="clear" w:color="auto" w:fill="FFFFFF"/>
          <w:lang w:val="en-US" w:eastAsia="zh-CN"/>
        </w:rPr>
        <w:t xml:space="preserve"> </w:t>
      </w:r>
      <w:r>
        <w:rPr>
          <w:rFonts w:hint="default" w:ascii="Arial" w:hAnsi="Arial" w:cs="Arial"/>
          <w:color w:val="222222"/>
          <w:szCs w:val="24"/>
          <w:shd w:val="clear" w:color="auto" w:fill="FFFFFF"/>
        </w:rPr>
        <w:t>training methodology on employee performance</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w:t>
      </w:r>
      <w:r>
        <w:rPr>
          <w:rFonts w:hint="default" w:ascii="Arial" w:hAnsi="Arial" w:cs="Arial"/>
          <w:i/>
          <w:iCs/>
          <w:color w:val="222222"/>
          <w:szCs w:val="24"/>
          <w:shd w:val="clear" w:color="auto" w:fill="FFFFFF"/>
        </w:rPr>
        <w:t>European Journal of Training</w:t>
      </w:r>
    </w:p>
    <w:p>
      <w:pPr>
        <w:ind w:left="720" w:hanging="720"/>
        <w:jc w:val="both"/>
        <w:rPr>
          <w:rFonts w:hint="default" w:ascii="Arial" w:hAnsi="Arial" w:cs="Arial"/>
          <w:color w:val="222222"/>
          <w:szCs w:val="24"/>
          <w:shd w:val="clear" w:color="auto" w:fill="FFFFFF"/>
        </w:rPr>
      </w:pPr>
      <w:r>
        <w:rPr>
          <w:rFonts w:hint="default" w:ascii="Arial" w:hAnsi="Arial" w:cs="Arial"/>
          <w:i/>
          <w:iCs/>
          <w:color w:val="222222"/>
          <w:szCs w:val="24"/>
          <w:shd w:val="clear" w:color="auto" w:fill="FFFFFF"/>
        </w:rPr>
        <w:t>And</w:t>
      </w:r>
      <w:r>
        <w:rPr>
          <w:rFonts w:hint="eastAsia" w:ascii="Arial" w:hAnsi="Arial" w:eastAsia="宋体" w:cs="Arial"/>
          <w:i/>
          <w:iCs/>
          <w:color w:val="222222"/>
          <w:szCs w:val="24"/>
          <w:shd w:val="clear" w:color="auto" w:fill="FFFFFF"/>
          <w:lang w:val="en-US" w:eastAsia="zh-CN"/>
        </w:rPr>
        <w:t xml:space="preserve"> </w:t>
      </w:r>
      <w:r>
        <w:rPr>
          <w:rFonts w:hint="default" w:ascii="Arial" w:hAnsi="Arial" w:cs="Arial"/>
          <w:i/>
          <w:iCs/>
          <w:color w:val="222222"/>
          <w:szCs w:val="24"/>
          <w:shd w:val="clear" w:color="auto" w:fill="FFFFFF"/>
        </w:rPr>
        <w:t>Development</w:t>
      </w:r>
      <w:r>
        <w:rPr>
          <w:rFonts w:hint="default" w:ascii="Arial" w:hAnsi="Arial" w:cs="Arial"/>
          <w:color w:val="222222"/>
          <w:szCs w:val="24"/>
          <w:shd w:val="clear" w:color="auto" w:fill="FFFFFF"/>
        </w:rPr>
        <w:t>.</w:t>
      </w:r>
    </w:p>
    <w:p>
      <w:pPr>
        <w:ind w:left="720" w:hanging="720"/>
        <w:jc w:val="both"/>
        <w:rPr>
          <w:rFonts w:hint="default" w:ascii="Arial" w:hAnsi="Arial" w:cs="Arial"/>
          <w:color w:val="222222"/>
          <w:szCs w:val="24"/>
          <w:shd w:val="clear" w:color="auto" w:fill="FFFFFF"/>
        </w:rPr>
      </w:pPr>
    </w:p>
    <w:p>
      <w:pPr>
        <w:ind w:left="720" w:hanging="720"/>
        <w:jc w:val="both"/>
        <w:rPr>
          <w:rFonts w:hint="default" w:ascii="Arial" w:hAnsi="Arial" w:cs="Arial"/>
          <w:i/>
          <w:iCs/>
          <w:color w:val="222222"/>
          <w:szCs w:val="24"/>
          <w:shd w:val="clear" w:color="auto" w:fill="FFFFFF"/>
        </w:rPr>
      </w:pPr>
      <w:r>
        <w:rPr>
          <w:rFonts w:hint="default" w:ascii="Arial" w:hAnsi="Arial" w:cs="Arial"/>
          <w:color w:val="222222"/>
          <w:szCs w:val="24"/>
          <w:shd w:val="clear" w:color="auto" w:fill="FFFFFF"/>
        </w:rPr>
        <w:t xml:space="preserve">Išoraitė, M., </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2016</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xml:space="preserve">. </w:t>
      </w:r>
      <w:r>
        <w:rPr>
          <w:rFonts w:hint="default"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Marketing mix theoretical aspects</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w:t>
      </w:r>
      <w:r>
        <w:rPr>
          <w:rFonts w:hint="default" w:ascii="Arial" w:hAnsi="Arial" w:cs="Arial"/>
          <w:i/>
          <w:iCs/>
          <w:color w:val="222222"/>
          <w:szCs w:val="24"/>
          <w:shd w:val="clear" w:color="auto" w:fill="FFFFFF"/>
        </w:rPr>
        <w:t>International Journal of</w:t>
      </w:r>
    </w:p>
    <w:p>
      <w:pPr>
        <w:ind w:left="720" w:hanging="720"/>
        <w:jc w:val="both"/>
        <w:rPr>
          <w:rFonts w:hint="default" w:ascii="Arial" w:hAnsi="Arial" w:cs="Arial"/>
          <w:color w:val="222222"/>
          <w:szCs w:val="24"/>
          <w:shd w:val="clear" w:color="auto" w:fill="FFFFFF"/>
        </w:rPr>
      </w:pPr>
      <w:r>
        <w:rPr>
          <w:rFonts w:hint="default" w:ascii="Arial" w:hAnsi="Arial" w:cs="Arial"/>
          <w:i/>
          <w:iCs/>
          <w:color w:val="222222"/>
          <w:szCs w:val="24"/>
          <w:shd w:val="clear" w:color="auto" w:fill="FFFFFF"/>
        </w:rPr>
        <w:t>Research-Granthaalayah</w:t>
      </w:r>
      <w:r>
        <w:rPr>
          <w:rFonts w:hint="default" w:ascii="Arial" w:hAnsi="Arial" w:cs="Arial"/>
          <w:color w:val="222222"/>
          <w:szCs w:val="24"/>
          <w:shd w:val="clear" w:color="auto" w:fill="FFFFFF"/>
        </w:rPr>
        <w:t>, </w:t>
      </w:r>
      <w:r>
        <w:rPr>
          <w:rFonts w:hint="default" w:ascii="Arial" w:hAnsi="Arial" w:cs="Arial"/>
          <w:i/>
          <w:iCs/>
          <w:color w:val="222222"/>
          <w:szCs w:val="24"/>
          <w:shd w:val="clear" w:color="auto" w:fill="FFFFFF"/>
        </w:rPr>
        <w:t>4</w:t>
      </w:r>
      <w:r>
        <w:rPr>
          <w:rFonts w:hint="default" w:ascii="Arial" w:hAnsi="Arial" w:cs="Arial"/>
          <w:color w:val="222222"/>
          <w:szCs w:val="24"/>
          <w:shd w:val="clear" w:color="auto" w:fill="FFFFFF"/>
        </w:rPr>
        <w:t>(6), pp.25-37.</w:t>
      </w:r>
    </w:p>
    <w:p>
      <w:pPr>
        <w:ind w:left="720" w:hanging="720"/>
        <w:jc w:val="both"/>
        <w:rPr>
          <w:rFonts w:hint="default" w:ascii="Arial" w:hAnsi="Arial" w:cs="Arial"/>
          <w:color w:val="222222"/>
          <w:szCs w:val="24"/>
          <w:shd w:val="clear" w:color="auto" w:fill="FFFFFF"/>
        </w:rPr>
      </w:pPr>
    </w:p>
    <w:p>
      <w:pPr>
        <w:ind w:left="720" w:hanging="720"/>
        <w:jc w:val="both"/>
        <w:rPr>
          <w:rFonts w:hint="default" w:ascii="Arial" w:hAnsi="Arial" w:eastAsia="宋体" w:cs="Arial"/>
          <w:lang w:val="en-US" w:eastAsia="zh-CN"/>
        </w:rPr>
      </w:pPr>
      <w:r>
        <w:rPr>
          <w:rFonts w:hint="default" w:ascii="Arial" w:hAnsi="Arial" w:cs="Arial"/>
        </w:rPr>
        <w:t xml:space="preserve">Khadka, K. and Maharjan, S., </w:t>
      </w:r>
      <w:r>
        <w:rPr>
          <w:rFonts w:hint="eastAsia" w:ascii="Arial" w:hAnsi="Arial" w:eastAsia="宋体" w:cs="Arial"/>
          <w:lang w:val="en-US" w:eastAsia="zh-CN"/>
        </w:rPr>
        <w:t>(</w:t>
      </w:r>
      <w:r>
        <w:rPr>
          <w:rFonts w:hint="default" w:ascii="Arial" w:hAnsi="Arial" w:cs="Arial"/>
        </w:rPr>
        <w:t>2017</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Customer satisfaction and customer loyalty</w:t>
      </w:r>
      <w:r>
        <w:rPr>
          <w:rFonts w:hint="default" w:ascii="Arial" w:hAnsi="Arial" w:eastAsia="宋体" w:cs="Arial"/>
          <w:lang w:val="en-US" w:eastAsia="zh-CN"/>
        </w:rPr>
        <w:t>’</w:t>
      </w:r>
      <w:r>
        <w:rPr>
          <w:rFonts w:hint="eastAsia" w:ascii="Arial" w:hAnsi="Arial" w:eastAsia="宋体" w:cs="Arial"/>
          <w:lang w:val="en-US" w:eastAsia="zh-CN"/>
        </w:rPr>
        <w:t>,</w:t>
      </w:r>
    </w:p>
    <w:p>
      <w:pPr>
        <w:ind w:left="720" w:hanging="720"/>
        <w:jc w:val="both"/>
        <w:rPr>
          <w:rFonts w:hint="default" w:ascii="Arial" w:hAnsi="Arial" w:cs="Arial"/>
        </w:rPr>
      </w:pPr>
      <w:r>
        <w:rPr>
          <w:rFonts w:hint="default" w:ascii="Arial" w:hAnsi="Arial" w:cs="Arial"/>
          <w:i/>
          <w:iCs/>
        </w:rPr>
        <w:t>Centria University of Applied Sciences Pietarsaari, 1</w:t>
      </w:r>
      <w:r>
        <w:rPr>
          <w:rFonts w:hint="default" w:ascii="Arial" w:hAnsi="Arial" w:cs="Arial"/>
        </w:rPr>
        <w:t xml:space="preserve">(10), pp.58-64. </w:t>
      </w:r>
    </w:p>
    <w:p>
      <w:pPr>
        <w:ind w:left="720" w:hanging="720"/>
        <w:jc w:val="both"/>
        <w:rPr>
          <w:rFonts w:hint="default" w:ascii="Arial" w:hAnsi="Arial" w:cs="Arial"/>
        </w:rPr>
      </w:pPr>
    </w:p>
    <w:p>
      <w:pPr>
        <w:ind w:left="720" w:hanging="720"/>
        <w:jc w:val="both"/>
        <w:rPr>
          <w:rFonts w:hint="default" w:ascii="Arial" w:hAnsi="Arial" w:cs="Arial"/>
          <w:i/>
          <w:iCs/>
          <w:color w:val="222222"/>
          <w:szCs w:val="24"/>
          <w:shd w:val="clear" w:color="auto" w:fill="FFFFFF"/>
        </w:rPr>
      </w:pPr>
      <w:r>
        <w:rPr>
          <w:rFonts w:hint="default" w:ascii="Arial" w:hAnsi="Arial" w:cs="Arial"/>
          <w:color w:val="222222"/>
          <w:szCs w:val="24"/>
          <w:shd w:val="clear" w:color="auto" w:fill="FFFFFF"/>
        </w:rPr>
        <w:t>Khan, M.T.,</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2014</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xml:space="preserve">. </w:t>
      </w:r>
      <w:r>
        <w:rPr>
          <w:rFonts w:hint="default"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The concept of'marketingmix'and its elements</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w:t>
      </w:r>
      <w:r>
        <w:rPr>
          <w:rFonts w:hint="default" w:ascii="Arial" w:hAnsi="Arial" w:cs="Arial"/>
          <w:i/>
          <w:iCs/>
          <w:color w:val="222222"/>
          <w:szCs w:val="24"/>
          <w:shd w:val="clear" w:color="auto" w:fill="FFFFFF"/>
        </w:rPr>
        <w:t>International</w:t>
      </w:r>
    </w:p>
    <w:p>
      <w:pPr>
        <w:ind w:left="720" w:hanging="720"/>
        <w:jc w:val="both"/>
        <w:rPr>
          <w:rFonts w:hint="default" w:ascii="Arial" w:hAnsi="Arial" w:cs="Arial"/>
          <w:color w:val="222222"/>
          <w:szCs w:val="24"/>
          <w:shd w:val="clear" w:color="auto" w:fill="FFFFFF"/>
        </w:rPr>
      </w:pPr>
      <w:r>
        <w:rPr>
          <w:rFonts w:hint="default" w:ascii="Arial" w:hAnsi="Arial" w:cs="Arial"/>
          <w:i/>
          <w:iCs/>
          <w:color w:val="222222"/>
          <w:szCs w:val="24"/>
          <w:shd w:val="clear" w:color="auto" w:fill="FFFFFF"/>
        </w:rPr>
        <w:t>journal of information, business and management</w:t>
      </w:r>
      <w:r>
        <w:rPr>
          <w:rFonts w:hint="default" w:ascii="Arial" w:hAnsi="Arial" w:cs="Arial"/>
          <w:color w:val="222222"/>
          <w:szCs w:val="24"/>
          <w:shd w:val="clear" w:color="auto" w:fill="FFFFFF"/>
        </w:rPr>
        <w:t>, </w:t>
      </w:r>
      <w:r>
        <w:rPr>
          <w:rFonts w:hint="default" w:ascii="Arial" w:hAnsi="Arial" w:cs="Arial"/>
          <w:i/>
          <w:iCs/>
          <w:color w:val="222222"/>
          <w:szCs w:val="24"/>
          <w:shd w:val="clear" w:color="auto" w:fill="FFFFFF"/>
        </w:rPr>
        <w:t>6</w:t>
      </w:r>
      <w:r>
        <w:rPr>
          <w:rFonts w:hint="default" w:ascii="Arial" w:hAnsi="Arial" w:cs="Arial"/>
          <w:color w:val="222222"/>
          <w:szCs w:val="24"/>
          <w:shd w:val="clear" w:color="auto" w:fill="FFFFFF"/>
        </w:rPr>
        <w:t>(2), pp.95-107.</w:t>
      </w:r>
    </w:p>
    <w:p>
      <w:pPr>
        <w:ind w:left="720" w:hanging="720"/>
        <w:jc w:val="both"/>
        <w:rPr>
          <w:rFonts w:hint="default" w:ascii="Arial" w:hAnsi="Arial" w:cs="Arial"/>
          <w:color w:val="222222"/>
          <w:szCs w:val="24"/>
          <w:shd w:val="clear" w:color="auto" w:fill="FFFFFF"/>
        </w:rPr>
      </w:pPr>
    </w:p>
    <w:p>
      <w:pPr>
        <w:ind w:left="720" w:hanging="720"/>
        <w:jc w:val="both"/>
        <w:rPr>
          <w:rFonts w:hint="default" w:ascii="Arial" w:hAnsi="Arial" w:cs="Arial"/>
          <w:i/>
          <w:iCs/>
        </w:rPr>
      </w:pPr>
      <w:r>
        <w:rPr>
          <w:rFonts w:hint="default" w:ascii="Arial" w:hAnsi="Arial" w:cs="Arial"/>
        </w:rPr>
        <w:t>Khandelwal, L. (2020). </w:t>
      </w:r>
      <w:r>
        <w:rPr>
          <w:rFonts w:hint="default" w:ascii="Arial" w:hAnsi="Arial" w:cs="Arial"/>
          <w:i/>
          <w:iCs/>
        </w:rPr>
        <w:t>What is Customer Service Experience? Definition, Examples</w:t>
      </w:r>
    </w:p>
    <w:p>
      <w:pPr>
        <w:ind w:left="720" w:hanging="720"/>
        <w:jc w:val="both"/>
        <w:rPr>
          <w:rFonts w:hint="default" w:ascii="Arial" w:hAnsi="Arial" w:cs="Arial"/>
        </w:rPr>
      </w:pPr>
      <w:r>
        <w:rPr>
          <w:rFonts w:hint="default" w:ascii="Arial" w:hAnsi="Arial" w:cs="Arial"/>
          <w:i/>
          <w:iCs/>
        </w:rPr>
        <w:t>and Improvement Strategies - Spiceworks</w:t>
      </w:r>
      <w:r>
        <w:rPr>
          <w:rFonts w:hint="default" w:ascii="Arial" w:hAnsi="Arial" w:cs="Arial"/>
        </w:rPr>
        <w:t>. [online] Available at:</w:t>
      </w:r>
    </w:p>
    <w:p>
      <w:pPr>
        <w:ind w:left="960" w:hanging="960" w:hangingChars="400"/>
        <w:jc w:val="both"/>
        <w:rPr>
          <w:rFonts w:hint="eastAsia" w:ascii="Arial" w:hAnsi="Arial" w:eastAsia="宋体" w:cs="Arial"/>
          <w:color w:val="auto"/>
          <w:lang w:val="en-US" w:eastAsia="zh-CN"/>
        </w:rPr>
      </w:pPr>
      <w:r>
        <w:rPr>
          <w:rFonts w:hint="default" w:ascii="Arial" w:hAnsi="Arial" w:cs="Arial"/>
          <w:color w:val="auto"/>
        </w:rPr>
        <w:fldChar w:fldCharType="begin"/>
      </w:r>
      <w:r>
        <w:rPr>
          <w:rFonts w:hint="default" w:ascii="Arial" w:hAnsi="Arial" w:cs="Arial"/>
          <w:color w:val="auto"/>
        </w:rPr>
        <w:instrText xml:space="preserve"> HYPERLINK "https://www.spiceworks.com/marketing/customer-experience/articles/what-is" </w:instrText>
      </w:r>
      <w:r>
        <w:rPr>
          <w:rFonts w:hint="default" w:ascii="Arial" w:hAnsi="Arial" w:cs="Arial"/>
          <w:color w:val="auto"/>
        </w:rPr>
        <w:fldChar w:fldCharType="separate"/>
      </w:r>
      <w:r>
        <w:rPr>
          <w:rStyle w:val="16"/>
          <w:rFonts w:hint="default" w:ascii="Arial" w:hAnsi="Arial" w:cs="Arial"/>
          <w:color w:val="auto"/>
          <w:u w:val="none"/>
        </w:rPr>
        <w:t>https://www.spiceworks.com/marketing/customer-experience/articles/what-is</w:t>
      </w:r>
      <w:r>
        <w:rPr>
          <w:rFonts w:hint="default" w:ascii="Arial" w:hAnsi="Arial" w:cs="Arial"/>
          <w:color w:val="auto"/>
        </w:rPr>
        <w:fldChar w:fldCharType="end"/>
      </w:r>
      <w:r>
        <w:rPr>
          <w:rFonts w:hint="eastAsia" w:ascii="Arial" w:hAnsi="Arial" w:eastAsia="宋体" w:cs="Arial"/>
          <w:color w:val="auto"/>
          <w:lang w:val="en-US" w:eastAsia="zh-CN"/>
        </w:rPr>
        <w:t>-</w:t>
      </w:r>
    </w:p>
    <w:p>
      <w:pPr>
        <w:ind w:left="960" w:hanging="960" w:hangingChars="400"/>
        <w:jc w:val="both"/>
        <w:rPr>
          <w:rFonts w:hint="default" w:ascii="Arial" w:hAnsi="Arial" w:cs="Arial"/>
          <w:color w:val="auto"/>
        </w:rPr>
      </w:pPr>
      <w:r>
        <w:rPr>
          <w:rFonts w:hint="default" w:ascii="Arial" w:hAnsi="Arial" w:cs="Arial"/>
          <w:color w:val="auto"/>
        </w:rPr>
        <w:t>customer-service-experience/ [Accessed 1 May 2023].</w:t>
      </w:r>
    </w:p>
    <w:p>
      <w:pPr>
        <w:ind w:left="720" w:hanging="720"/>
        <w:jc w:val="both"/>
        <w:rPr>
          <w:rFonts w:hint="default" w:ascii="Arial" w:hAnsi="Arial" w:cs="Arial"/>
        </w:rPr>
      </w:pPr>
    </w:p>
    <w:p>
      <w:pPr>
        <w:ind w:left="0" w:leftChars="0" w:firstLine="0" w:firstLineChars="0"/>
        <w:jc w:val="both"/>
        <w:rPr>
          <w:rFonts w:hint="default" w:ascii="Arial" w:hAnsi="Arial" w:cs="Arial"/>
          <w:szCs w:val="24"/>
        </w:rPr>
      </w:pPr>
    </w:p>
    <w:p>
      <w:pPr>
        <w:ind w:left="0" w:leftChars="0" w:firstLine="0" w:firstLineChars="0"/>
        <w:jc w:val="both"/>
        <w:rPr>
          <w:rFonts w:hint="default" w:ascii="Arial" w:hAnsi="Arial" w:cs="Arial"/>
          <w:szCs w:val="24"/>
        </w:rPr>
      </w:pPr>
      <w:r>
        <w:rPr>
          <w:rFonts w:hint="default" w:ascii="Arial" w:hAnsi="Arial" w:cs="Arial"/>
          <w:szCs w:val="24"/>
        </w:rPr>
        <w:t xml:space="preserve">Kum, F.D., Cowden, R. and Karodia, A.M., </w:t>
      </w:r>
      <w:r>
        <w:rPr>
          <w:rFonts w:hint="eastAsia" w:ascii="Arial" w:hAnsi="Arial" w:eastAsia="宋体" w:cs="Arial"/>
          <w:szCs w:val="24"/>
          <w:lang w:val="en-US" w:eastAsia="zh-CN"/>
        </w:rPr>
        <w:t>(</w:t>
      </w:r>
      <w:r>
        <w:rPr>
          <w:rFonts w:hint="default" w:ascii="Arial" w:hAnsi="Arial" w:cs="Arial"/>
          <w:szCs w:val="24"/>
        </w:rPr>
        <w:t>2014</w:t>
      </w:r>
      <w:r>
        <w:rPr>
          <w:rFonts w:hint="eastAsia" w:ascii="Arial" w:hAnsi="Arial" w:eastAsia="宋体" w:cs="Arial"/>
          <w:szCs w:val="24"/>
          <w:lang w:val="en-US" w:eastAsia="zh-CN"/>
        </w:rPr>
        <w:t>)</w:t>
      </w:r>
      <w:r>
        <w:rPr>
          <w:rFonts w:hint="default" w:ascii="Arial" w:hAnsi="Arial" w:cs="Arial"/>
          <w:szCs w:val="24"/>
        </w:rPr>
        <w:t xml:space="preserve">. </w:t>
      </w:r>
      <w:r>
        <w:rPr>
          <w:rFonts w:hint="default" w:ascii="Arial" w:hAnsi="Arial" w:eastAsia="宋体" w:cs="Arial"/>
          <w:szCs w:val="24"/>
          <w:lang w:val="en-US" w:eastAsia="zh-CN"/>
        </w:rPr>
        <w:t>‘</w:t>
      </w:r>
      <w:r>
        <w:rPr>
          <w:rFonts w:hint="default" w:ascii="Arial" w:hAnsi="Arial" w:cs="Arial"/>
          <w:szCs w:val="24"/>
        </w:rPr>
        <w:t>The impact of training and</w:t>
      </w:r>
    </w:p>
    <w:p>
      <w:pPr>
        <w:ind w:left="720" w:hanging="720"/>
        <w:jc w:val="both"/>
        <w:rPr>
          <w:rFonts w:hint="default" w:ascii="Arial" w:hAnsi="Arial" w:cs="Arial"/>
          <w:szCs w:val="24"/>
        </w:rPr>
      </w:pPr>
      <w:r>
        <w:rPr>
          <w:rFonts w:hint="default" w:ascii="Arial" w:hAnsi="Arial" w:cs="Arial"/>
          <w:szCs w:val="24"/>
        </w:rPr>
        <w:t>development on employee performance: A case study of ESCON</w:t>
      </w:r>
    </w:p>
    <w:p>
      <w:pPr>
        <w:ind w:left="720" w:hanging="720"/>
        <w:jc w:val="both"/>
        <w:rPr>
          <w:rFonts w:hint="default" w:ascii="Arial" w:hAnsi="Arial" w:cs="Arial"/>
          <w:i/>
          <w:iCs/>
          <w:szCs w:val="24"/>
        </w:rPr>
      </w:pPr>
      <w:r>
        <w:rPr>
          <w:rFonts w:hint="default" w:ascii="Arial" w:hAnsi="Arial" w:cs="Arial"/>
          <w:szCs w:val="24"/>
        </w:rPr>
        <w:t>Consulting</w:t>
      </w:r>
      <w:r>
        <w:rPr>
          <w:rFonts w:hint="default" w:ascii="Arial" w:hAnsi="Arial" w:eastAsia="宋体" w:cs="Arial"/>
          <w:szCs w:val="24"/>
          <w:lang w:val="en-US" w:eastAsia="zh-CN"/>
        </w:rPr>
        <w:t>’</w:t>
      </w:r>
      <w:r>
        <w:rPr>
          <w:rFonts w:hint="eastAsia" w:ascii="Arial" w:hAnsi="Arial" w:eastAsia="宋体" w:cs="Arial"/>
          <w:szCs w:val="24"/>
          <w:lang w:val="en-US" w:eastAsia="zh-CN"/>
        </w:rPr>
        <w:t>,</w:t>
      </w:r>
      <w:r>
        <w:rPr>
          <w:rFonts w:hint="default" w:ascii="Arial" w:hAnsi="Arial" w:cs="Arial"/>
          <w:szCs w:val="24"/>
        </w:rPr>
        <w:t> </w:t>
      </w:r>
      <w:r>
        <w:rPr>
          <w:rFonts w:hint="default" w:ascii="Arial" w:hAnsi="Arial" w:cs="Arial"/>
          <w:i/>
          <w:iCs/>
          <w:szCs w:val="24"/>
        </w:rPr>
        <w:t>Singaporean Journal of Business Economics and Management</w:t>
      </w:r>
    </w:p>
    <w:p>
      <w:pPr>
        <w:ind w:left="720" w:hanging="720"/>
        <w:jc w:val="both"/>
        <w:rPr>
          <w:rFonts w:hint="default" w:ascii="Arial" w:hAnsi="Arial" w:cs="Arial"/>
          <w:szCs w:val="24"/>
        </w:rPr>
      </w:pPr>
      <w:r>
        <w:rPr>
          <w:rFonts w:hint="default" w:ascii="Arial" w:hAnsi="Arial" w:cs="Arial"/>
          <w:i/>
          <w:iCs/>
          <w:szCs w:val="24"/>
        </w:rPr>
        <w:t>Studies</w:t>
      </w:r>
      <w:r>
        <w:rPr>
          <w:rFonts w:hint="default" w:ascii="Arial" w:hAnsi="Arial" w:cs="Arial"/>
          <w:szCs w:val="24"/>
        </w:rPr>
        <w:t>, </w:t>
      </w:r>
      <w:r>
        <w:rPr>
          <w:rFonts w:hint="default" w:ascii="Arial" w:hAnsi="Arial" w:cs="Arial"/>
          <w:i/>
          <w:iCs/>
          <w:szCs w:val="24"/>
        </w:rPr>
        <w:t>3</w:t>
      </w:r>
      <w:r>
        <w:rPr>
          <w:rFonts w:hint="default" w:ascii="Arial" w:hAnsi="Arial" w:cs="Arial"/>
          <w:szCs w:val="24"/>
        </w:rPr>
        <w:t>(3), pp.72-105.</w:t>
      </w:r>
    </w:p>
    <w:p>
      <w:pPr>
        <w:ind w:left="720" w:hanging="720"/>
        <w:jc w:val="both"/>
        <w:rPr>
          <w:rFonts w:hint="default" w:ascii="Arial" w:hAnsi="Arial" w:cs="Arial"/>
          <w:szCs w:val="24"/>
        </w:rPr>
      </w:pPr>
    </w:p>
    <w:p>
      <w:pPr>
        <w:ind w:left="720" w:hanging="720"/>
        <w:jc w:val="both"/>
        <w:rPr>
          <w:rFonts w:hint="default" w:ascii="Arial" w:hAnsi="Arial" w:cs="Arial"/>
          <w:color w:val="222222"/>
          <w:szCs w:val="24"/>
          <w:shd w:val="clear" w:color="auto" w:fill="FFFFFF"/>
        </w:rPr>
      </w:pPr>
      <w:r>
        <w:rPr>
          <w:rFonts w:hint="default" w:ascii="Arial" w:hAnsi="Arial" w:cs="Arial"/>
          <w:color w:val="222222"/>
          <w:szCs w:val="24"/>
          <w:shd w:val="clear" w:color="auto" w:fill="FFFFFF"/>
        </w:rPr>
        <w:t xml:space="preserve">Lahtinen, V., Dietrich, T. and Rundle-Thiele, S., </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2020</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xml:space="preserve">. </w:t>
      </w:r>
      <w:r>
        <w:rPr>
          <w:rFonts w:hint="default"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Long live the marketing mix.</w:t>
      </w:r>
    </w:p>
    <w:p>
      <w:pPr>
        <w:ind w:left="720" w:hanging="720"/>
        <w:jc w:val="both"/>
        <w:rPr>
          <w:rFonts w:hint="default" w:ascii="Arial" w:hAnsi="Arial" w:cs="Arial"/>
          <w:color w:val="222222"/>
          <w:szCs w:val="24"/>
          <w:shd w:val="clear" w:color="auto" w:fill="FFFFFF"/>
        </w:rPr>
      </w:pPr>
      <w:r>
        <w:rPr>
          <w:rFonts w:hint="default" w:ascii="Arial" w:hAnsi="Arial" w:cs="Arial"/>
          <w:color w:val="222222"/>
          <w:szCs w:val="24"/>
          <w:shd w:val="clear" w:color="auto" w:fill="FFFFFF"/>
        </w:rPr>
        <w:t>Testing the effectiveness of the commercial marketing mix in a social marketing</w:t>
      </w:r>
    </w:p>
    <w:p>
      <w:pPr>
        <w:ind w:left="720" w:hanging="720"/>
        <w:jc w:val="both"/>
        <w:rPr>
          <w:rFonts w:hint="default" w:ascii="Arial" w:hAnsi="Arial" w:cs="Arial"/>
          <w:color w:val="222222"/>
          <w:szCs w:val="24"/>
          <w:shd w:val="clear" w:color="auto" w:fill="FFFFFF"/>
        </w:rPr>
      </w:pPr>
      <w:r>
        <w:rPr>
          <w:rFonts w:hint="default" w:ascii="Arial" w:hAnsi="Arial" w:cs="Arial"/>
          <w:color w:val="222222"/>
          <w:szCs w:val="24"/>
          <w:shd w:val="clear" w:color="auto" w:fill="FFFFFF"/>
        </w:rPr>
        <w:t>Context</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w:t>
      </w:r>
      <w:r>
        <w:rPr>
          <w:rFonts w:hint="default" w:ascii="Arial" w:hAnsi="Arial" w:cs="Arial"/>
          <w:i/>
          <w:iCs/>
          <w:color w:val="222222"/>
          <w:szCs w:val="24"/>
          <w:shd w:val="clear" w:color="auto" w:fill="FFFFFF"/>
        </w:rPr>
        <w:t>Journal of Social Marketing</w:t>
      </w:r>
      <w:r>
        <w:rPr>
          <w:rFonts w:hint="default" w:ascii="Arial" w:hAnsi="Arial" w:cs="Arial"/>
          <w:color w:val="222222"/>
          <w:szCs w:val="24"/>
          <w:shd w:val="clear" w:color="auto" w:fill="FFFFFF"/>
        </w:rPr>
        <w:t>, </w:t>
      </w:r>
      <w:r>
        <w:rPr>
          <w:rFonts w:hint="default" w:ascii="Arial" w:hAnsi="Arial" w:cs="Arial"/>
          <w:i/>
          <w:iCs/>
          <w:color w:val="222222"/>
          <w:szCs w:val="24"/>
          <w:shd w:val="clear" w:color="auto" w:fill="FFFFFF"/>
        </w:rPr>
        <w:t>10</w:t>
      </w:r>
      <w:r>
        <w:rPr>
          <w:rFonts w:hint="default" w:ascii="Arial" w:hAnsi="Arial" w:cs="Arial"/>
          <w:color w:val="222222"/>
          <w:szCs w:val="24"/>
          <w:shd w:val="clear" w:color="auto" w:fill="FFFFFF"/>
        </w:rPr>
        <w:t>(3), pp.357-375.</w:t>
      </w:r>
    </w:p>
    <w:p>
      <w:pPr>
        <w:ind w:left="720" w:hanging="720"/>
        <w:jc w:val="both"/>
        <w:rPr>
          <w:rFonts w:hint="default" w:ascii="Arial" w:hAnsi="Arial" w:cs="Arial"/>
          <w:color w:val="222222"/>
          <w:szCs w:val="24"/>
          <w:shd w:val="clear" w:color="auto" w:fill="FFFFFF"/>
        </w:rPr>
      </w:pPr>
    </w:p>
    <w:p>
      <w:pPr>
        <w:ind w:left="720" w:hanging="720"/>
        <w:jc w:val="both"/>
        <w:rPr>
          <w:rFonts w:hint="default" w:ascii="Arial" w:hAnsi="Arial" w:cs="Arial"/>
        </w:rPr>
      </w:pPr>
      <w:r>
        <w:rPr>
          <w:rFonts w:hint="default" w:ascii="Arial" w:hAnsi="Arial" w:cs="Arial"/>
        </w:rPr>
        <w:t xml:space="preserve">Lazaro, M.A., </w:t>
      </w:r>
      <w:r>
        <w:rPr>
          <w:rFonts w:hint="eastAsia" w:ascii="Arial" w:hAnsi="Arial" w:eastAsia="宋体" w:cs="Arial"/>
          <w:lang w:val="en-US" w:eastAsia="zh-CN"/>
        </w:rPr>
        <w:t>(</w:t>
      </w:r>
      <w:r>
        <w:rPr>
          <w:rFonts w:hint="default" w:ascii="Arial" w:hAnsi="Arial" w:cs="Arial"/>
        </w:rPr>
        <w:t>2022</w:t>
      </w:r>
      <w:r>
        <w:rPr>
          <w:rFonts w:hint="eastAsia" w:ascii="Arial" w:hAnsi="Arial" w:eastAsia="宋体" w:cs="Arial"/>
          <w:lang w:val="en-US" w:eastAsia="zh-CN"/>
        </w:rPr>
        <w:t>)</w:t>
      </w:r>
      <w:r>
        <w:rPr>
          <w:rFonts w:hint="default" w:ascii="Arial" w:hAnsi="Arial" w:cs="Arial"/>
        </w:rPr>
        <w:t xml:space="preserve">. </w:t>
      </w:r>
      <w:r>
        <w:rPr>
          <w:rFonts w:hint="eastAsia" w:ascii="Arial" w:hAnsi="Arial" w:eastAsia="宋体" w:cs="Arial"/>
          <w:lang w:val="en-US" w:eastAsia="zh-CN"/>
        </w:rPr>
        <w:t>'</w:t>
      </w:r>
      <w:r>
        <w:rPr>
          <w:rFonts w:hint="default" w:ascii="Arial" w:hAnsi="Arial" w:cs="Arial"/>
        </w:rPr>
        <w:t>Challenges of fast-food establishments amidst</w:t>
      </w:r>
    </w:p>
    <w:p>
      <w:pPr>
        <w:ind w:left="720" w:hanging="720"/>
        <w:jc w:val="both"/>
        <w:rPr>
          <w:rFonts w:hint="default" w:ascii="Arial" w:hAnsi="Arial" w:cs="Arial"/>
          <w:i/>
          <w:iCs/>
        </w:rPr>
      </w:pPr>
      <w:r>
        <w:rPr>
          <w:rFonts w:hint="default" w:ascii="Arial" w:hAnsi="Arial" w:cs="Arial"/>
        </w:rPr>
        <w:t>pandemic</w:t>
      </w:r>
      <w:r>
        <w:rPr>
          <w:rFonts w:hint="default" w:ascii="Arial" w:hAnsi="Arial" w:eastAsia="宋体" w:cs="Arial"/>
          <w:lang w:val="en-US" w:eastAsia="zh-CN"/>
        </w:rPr>
        <w:t>’</w:t>
      </w:r>
      <w:r>
        <w:rPr>
          <w:rFonts w:hint="eastAsia" w:ascii="Arial" w:hAnsi="Arial" w:eastAsia="宋体" w:cs="Arial"/>
          <w:lang w:val="en-US" w:eastAsia="zh-CN"/>
        </w:rPr>
        <w:t>,</w:t>
      </w:r>
      <w:r>
        <w:rPr>
          <w:rFonts w:hint="default" w:ascii="Arial" w:hAnsi="Arial" w:cs="Arial"/>
        </w:rPr>
        <w:t> </w:t>
      </w:r>
      <w:r>
        <w:rPr>
          <w:rFonts w:hint="default" w:ascii="Arial" w:hAnsi="Arial" w:cs="Arial"/>
          <w:i/>
          <w:iCs/>
        </w:rPr>
        <w:t>International Journal of Academic Accounting, Finance &amp; Management</w:t>
      </w:r>
    </w:p>
    <w:p>
      <w:pPr>
        <w:ind w:left="720" w:hanging="720"/>
        <w:jc w:val="both"/>
        <w:rPr>
          <w:rFonts w:hint="default" w:ascii="Arial" w:hAnsi="Arial" w:cs="Arial"/>
        </w:rPr>
      </w:pPr>
      <w:r>
        <w:rPr>
          <w:rFonts w:hint="default" w:ascii="Arial" w:hAnsi="Arial" w:cs="Arial"/>
          <w:i/>
          <w:iCs/>
        </w:rPr>
        <w:t>Research</w:t>
      </w:r>
      <w:r>
        <w:rPr>
          <w:rFonts w:hint="default" w:ascii="Arial" w:hAnsi="Arial" w:cs="Arial"/>
        </w:rPr>
        <w:t>, </w:t>
      </w:r>
      <w:r>
        <w:rPr>
          <w:rFonts w:hint="default" w:ascii="Arial" w:hAnsi="Arial" w:cs="Arial"/>
          <w:i/>
          <w:iCs/>
        </w:rPr>
        <w:t>6</w:t>
      </w:r>
      <w:r>
        <w:rPr>
          <w:rFonts w:hint="default" w:ascii="Arial" w:hAnsi="Arial" w:cs="Arial"/>
        </w:rPr>
        <w:t>(3), pp.41-49.</w:t>
      </w:r>
    </w:p>
    <w:p>
      <w:pPr>
        <w:ind w:left="720" w:hanging="720"/>
        <w:jc w:val="both"/>
        <w:rPr>
          <w:rFonts w:hint="default" w:ascii="Arial" w:hAnsi="Arial" w:cs="Arial"/>
        </w:rPr>
      </w:pPr>
    </w:p>
    <w:p>
      <w:pPr>
        <w:ind w:left="720" w:hanging="720"/>
        <w:jc w:val="both"/>
        <w:rPr>
          <w:rFonts w:hint="default" w:ascii="Arial" w:hAnsi="Arial" w:cs="Arial"/>
          <w:szCs w:val="24"/>
        </w:rPr>
      </w:pPr>
      <w:r>
        <w:rPr>
          <w:rFonts w:hint="default" w:ascii="Arial" w:hAnsi="Arial" w:cs="Arial"/>
          <w:szCs w:val="24"/>
        </w:rPr>
        <w:t xml:space="preserve">Mpofu, M. and Hlatywayo, C.K., </w:t>
      </w:r>
      <w:r>
        <w:rPr>
          <w:rFonts w:hint="eastAsia" w:ascii="Arial" w:hAnsi="Arial" w:eastAsia="宋体" w:cs="Arial"/>
          <w:szCs w:val="24"/>
          <w:lang w:val="en-US" w:eastAsia="zh-CN"/>
        </w:rPr>
        <w:t>(</w:t>
      </w:r>
      <w:r>
        <w:rPr>
          <w:rFonts w:hint="default" w:ascii="Arial" w:hAnsi="Arial" w:cs="Arial"/>
          <w:szCs w:val="24"/>
        </w:rPr>
        <w:t>2015</w:t>
      </w:r>
      <w:r>
        <w:rPr>
          <w:rFonts w:hint="eastAsia" w:ascii="Arial" w:hAnsi="Arial" w:eastAsia="宋体" w:cs="Arial"/>
          <w:szCs w:val="24"/>
          <w:lang w:val="en-US" w:eastAsia="zh-CN"/>
        </w:rPr>
        <w:t>)</w:t>
      </w:r>
      <w:r>
        <w:rPr>
          <w:rFonts w:hint="default" w:ascii="Arial" w:hAnsi="Arial" w:cs="Arial"/>
          <w:szCs w:val="24"/>
        </w:rPr>
        <w:t xml:space="preserve">. </w:t>
      </w:r>
      <w:r>
        <w:rPr>
          <w:rFonts w:hint="default" w:ascii="Arial" w:hAnsi="Arial" w:eastAsia="宋体" w:cs="Arial"/>
          <w:szCs w:val="24"/>
          <w:lang w:val="en-US" w:eastAsia="zh-CN"/>
        </w:rPr>
        <w:t>‘</w:t>
      </w:r>
      <w:r>
        <w:rPr>
          <w:rFonts w:hint="default" w:ascii="Arial" w:hAnsi="Arial" w:cs="Arial"/>
          <w:szCs w:val="24"/>
        </w:rPr>
        <w:t>Training and development as a tool for</w:t>
      </w:r>
    </w:p>
    <w:p>
      <w:pPr>
        <w:ind w:left="720" w:hanging="720"/>
        <w:jc w:val="both"/>
        <w:rPr>
          <w:rFonts w:hint="default" w:ascii="Arial" w:hAnsi="Arial" w:cs="Arial"/>
          <w:i/>
          <w:iCs/>
          <w:szCs w:val="24"/>
        </w:rPr>
      </w:pPr>
      <w:r>
        <w:rPr>
          <w:rFonts w:hint="default" w:ascii="Arial" w:hAnsi="Arial" w:cs="Arial"/>
          <w:szCs w:val="24"/>
        </w:rPr>
        <w:t>improving basic service delivery; the case of a selected municipality</w:t>
      </w:r>
      <w:r>
        <w:rPr>
          <w:rFonts w:hint="default" w:ascii="Arial" w:hAnsi="Arial" w:eastAsia="宋体" w:cs="Arial"/>
          <w:szCs w:val="24"/>
          <w:lang w:val="en-US" w:eastAsia="zh-CN"/>
        </w:rPr>
        <w:t>’</w:t>
      </w:r>
      <w:r>
        <w:rPr>
          <w:rFonts w:hint="eastAsia" w:ascii="Arial" w:hAnsi="Arial" w:eastAsia="宋体" w:cs="Arial"/>
          <w:szCs w:val="24"/>
          <w:lang w:val="en-US" w:eastAsia="zh-CN"/>
        </w:rPr>
        <w:t>,</w:t>
      </w:r>
      <w:r>
        <w:rPr>
          <w:rFonts w:hint="default" w:ascii="Arial" w:hAnsi="Arial" w:cs="Arial"/>
          <w:szCs w:val="24"/>
        </w:rPr>
        <w:t> </w:t>
      </w:r>
      <w:r>
        <w:rPr>
          <w:rFonts w:hint="default" w:ascii="Arial" w:hAnsi="Arial" w:cs="Arial"/>
          <w:i/>
          <w:iCs/>
          <w:szCs w:val="24"/>
        </w:rPr>
        <w:t>Journal of</w:t>
      </w:r>
    </w:p>
    <w:p>
      <w:pPr>
        <w:ind w:left="720" w:hanging="720"/>
        <w:jc w:val="both"/>
        <w:rPr>
          <w:rFonts w:hint="default" w:ascii="Arial" w:hAnsi="Arial" w:cs="Arial"/>
          <w:szCs w:val="24"/>
        </w:rPr>
      </w:pPr>
      <w:r>
        <w:rPr>
          <w:rFonts w:hint="default" w:ascii="Arial" w:hAnsi="Arial" w:cs="Arial"/>
          <w:i/>
          <w:iCs/>
          <w:szCs w:val="24"/>
        </w:rPr>
        <w:t>Economics, Finance and Administrative Science</w:t>
      </w:r>
      <w:r>
        <w:rPr>
          <w:rFonts w:hint="default" w:ascii="Arial" w:hAnsi="Arial" w:cs="Arial"/>
          <w:szCs w:val="24"/>
        </w:rPr>
        <w:t>, </w:t>
      </w:r>
      <w:r>
        <w:rPr>
          <w:rFonts w:hint="default" w:ascii="Arial" w:hAnsi="Arial" w:cs="Arial"/>
          <w:i/>
          <w:iCs/>
          <w:szCs w:val="24"/>
        </w:rPr>
        <w:t>20</w:t>
      </w:r>
      <w:r>
        <w:rPr>
          <w:rFonts w:hint="default" w:ascii="Arial" w:hAnsi="Arial" w:cs="Arial"/>
          <w:szCs w:val="24"/>
        </w:rPr>
        <w:t>(39), pp.133-136.</w:t>
      </w:r>
    </w:p>
    <w:p>
      <w:pPr>
        <w:ind w:left="720" w:hanging="720"/>
        <w:jc w:val="both"/>
        <w:rPr>
          <w:rFonts w:hint="default" w:ascii="Arial" w:hAnsi="Arial" w:cs="Arial"/>
          <w:szCs w:val="24"/>
        </w:rPr>
      </w:pPr>
    </w:p>
    <w:p>
      <w:pPr>
        <w:ind w:left="720" w:hanging="720"/>
        <w:jc w:val="both"/>
        <w:rPr>
          <w:rFonts w:hint="default" w:ascii="Arial" w:hAnsi="Arial" w:cs="Arial"/>
        </w:rPr>
      </w:pPr>
      <w:r>
        <w:rPr>
          <w:rFonts w:hint="default" w:ascii="Arial" w:hAnsi="Arial" w:cs="Arial"/>
        </w:rPr>
        <w:t xml:space="preserve">Othman, B., Harun, A., Rashid, W., Nazeer, S., Kassim, A. and Kadhim, K., </w:t>
      </w:r>
      <w:r>
        <w:rPr>
          <w:rFonts w:hint="eastAsia" w:ascii="Arial" w:hAnsi="Arial" w:eastAsia="宋体" w:cs="Arial"/>
          <w:lang w:val="en-US" w:eastAsia="zh-CN"/>
        </w:rPr>
        <w:t>(</w:t>
      </w:r>
      <w:r>
        <w:rPr>
          <w:rFonts w:hint="default" w:ascii="Arial" w:hAnsi="Arial" w:cs="Arial"/>
        </w:rPr>
        <w:t>2019</w:t>
      </w:r>
      <w:r>
        <w:rPr>
          <w:rFonts w:hint="eastAsia" w:ascii="Arial" w:hAnsi="Arial" w:eastAsia="宋体" w:cs="Arial"/>
          <w:lang w:val="en-US" w:eastAsia="zh-CN"/>
        </w:rPr>
        <w:t>)</w:t>
      </w:r>
      <w:r>
        <w:rPr>
          <w:rFonts w:hint="default" w:ascii="Arial" w:hAnsi="Arial" w:cs="Arial"/>
        </w:rPr>
        <w:t>.</w:t>
      </w:r>
    </w:p>
    <w:p>
      <w:pPr>
        <w:ind w:left="720" w:hanging="720"/>
        <w:jc w:val="both"/>
        <w:rPr>
          <w:rFonts w:hint="default" w:ascii="Arial" w:hAnsi="Arial" w:cs="Arial"/>
        </w:rPr>
      </w:pPr>
      <w:r>
        <w:rPr>
          <w:rFonts w:hint="default" w:ascii="Arial" w:hAnsi="Arial" w:eastAsia="宋体" w:cs="Arial"/>
          <w:lang w:val="en-US" w:eastAsia="zh-CN"/>
        </w:rPr>
        <w:t>‘</w:t>
      </w:r>
      <w:r>
        <w:rPr>
          <w:rFonts w:hint="default" w:ascii="Arial" w:hAnsi="Arial" w:cs="Arial"/>
        </w:rPr>
        <w:t>The influences of service marketing mix on customer loyalty towards Umrah travel</w:t>
      </w:r>
    </w:p>
    <w:p>
      <w:pPr>
        <w:ind w:left="720" w:hanging="720"/>
        <w:jc w:val="both"/>
        <w:rPr>
          <w:rFonts w:hint="default" w:ascii="Arial" w:hAnsi="Arial" w:cs="Arial"/>
        </w:rPr>
      </w:pPr>
      <w:r>
        <w:rPr>
          <w:rFonts w:hint="default" w:ascii="Arial" w:hAnsi="Arial" w:cs="Arial"/>
        </w:rPr>
        <w:t>agents: Evidence from Malaysia</w:t>
      </w:r>
      <w:r>
        <w:rPr>
          <w:rFonts w:hint="default" w:ascii="Arial" w:hAnsi="Arial" w:eastAsia="宋体" w:cs="Arial"/>
          <w:lang w:val="en-US" w:eastAsia="zh-CN"/>
        </w:rPr>
        <w:t>’</w:t>
      </w:r>
      <w:r>
        <w:rPr>
          <w:rFonts w:hint="eastAsia" w:ascii="Arial" w:hAnsi="Arial" w:eastAsia="宋体" w:cs="Arial"/>
          <w:lang w:val="en-US" w:eastAsia="zh-CN"/>
        </w:rPr>
        <w:t>,</w:t>
      </w:r>
      <w:r>
        <w:rPr>
          <w:rFonts w:hint="default" w:ascii="Arial" w:hAnsi="Arial" w:cs="Arial"/>
        </w:rPr>
        <w:t> </w:t>
      </w:r>
      <w:r>
        <w:rPr>
          <w:rFonts w:hint="default" w:ascii="Arial" w:hAnsi="Arial" w:cs="Arial"/>
          <w:i/>
          <w:iCs/>
        </w:rPr>
        <w:t>Management Science Letters</w:t>
      </w:r>
      <w:r>
        <w:rPr>
          <w:rFonts w:hint="default" w:ascii="Arial" w:hAnsi="Arial" w:cs="Arial"/>
        </w:rPr>
        <w:t>, </w:t>
      </w:r>
      <w:r>
        <w:rPr>
          <w:rFonts w:hint="default" w:ascii="Arial" w:hAnsi="Arial" w:cs="Arial"/>
          <w:i/>
          <w:iCs/>
        </w:rPr>
        <w:t>9</w:t>
      </w:r>
      <w:r>
        <w:rPr>
          <w:rFonts w:hint="default" w:ascii="Arial" w:hAnsi="Arial" w:cs="Arial"/>
        </w:rPr>
        <w:t xml:space="preserve">(6), pp.865-876. </w:t>
      </w:r>
    </w:p>
    <w:p>
      <w:pPr>
        <w:ind w:left="720" w:hanging="720"/>
        <w:jc w:val="both"/>
        <w:rPr>
          <w:rFonts w:hint="default" w:ascii="Arial" w:hAnsi="Arial" w:cs="Arial"/>
        </w:rPr>
      </w:pPr>
    </w:p>
    <w:p>
      <w:pPr>
        <w:ind w:left="720" w:hanging="720"/>
        <w:jc w:val="both"/>
        <w:rPr>
          <w:rFonts w:hint="default" w:ascii="Arial" w:hAnsi="Arial" w:cs="Arial"/>
        </w:rPr>
      </w:pPr>
      <w:r>
        <w:rPr>
          <w:rFonts w:hint="default" w:ascii="Arial" w:hAnsi="Arial" w:cs="Arial"/>
        </w:rPr>
        <w:t xml:space="preserve">Qasim, M. and Asadullah, M., </w:t>
      </w:r>
      <w:r>
        <w:rPr>
          <w:rFonts w:hint="eastAsia" w:ascii="Arial" w:hAnsi="Arial" w:eastAsia="宋体" w:cs="Arial"/>
          <w:lang w:val="en-US" w:eastAsia="zh-CN"/>
        </w:rPr>
        <w:t>(</w:t>
      </w:r>
      <w:r>
        <w:rPr>
          <w:rFonts w:hint="default" w:ascii="Arial" w:hAnsi="Arial" w:cs="Arial"/>
        </w:rPr>
        <w:t>2012</w:t>
      </w:r>
      <w:r>
        <w:rPr>
          <w:rFonts w:hint="eastAsia" w:ascii="Arial" w:hAnsi="Arial" w:eastAsia="宋体" w:cs="Arial"/>
          <w:lang w:val="en-US" w:eastAsia="zh-CN"/>
        </w:rPr>
        <w:t>)</w:t>
      </w:r>
      <w:r>
        <w:rPr>
          <w:rFonts w:hint="default" w:ascii="Arial" w:hAnsi="Arial" w:cs="Arial"/>
        </w:rPr>
        <w:t>. The Role of Customer Support Service in</w:t>
      </w:r>
    </w:p>
    <w:p>
      <w:pPr>
        <w:ind w:left="720" w:hanging="720"/>
        <w:jc w:val="both"/>
        <w:rPr>
          <w:rFonts w:hint="default" w:ascii="Arial" w:hAnsi="Arial" w:cs="Arial"/>
        </w:rPr>
      </w:pPr>
      <w:r>
        <w:rPr>
          <w:rFonts w:hint="default" w:ascii="Arial" w:hAnsi="Arial" w:cs="Arial"/>
        </w:rPr>
        <w:t>Relationship Strengthening: A Case of Swedish Broadband Internet Service</w:t>
      </w:r>
    </w:p>
    <w:p>
      <w:pPr>
        <w:ind w:left="720" w:hanging="720"/>
        <w:jc w:val="both"/>
        <w:rPr>
          <w:rFonts w:hint="default" w:ascii="Arial" w:hAnsi="Arial" w:cs="Arial"/>
        </w:rPr>
      </w:pPr>
      <w:r>
        <w:rPr>
          <w:rFonts w:hint="default" w:ascii="Arial" w:hAnsi="Arial" w:cs="Arial"/>
        </w:rPr>
        <w:t>Providers. Business Administration. Master's Thesis 30 ECTS.</w:t>
      </w:r>
    </w:p>
    <w:p>
      <w:pPr>
        <w:ind w:left="720" w:hanging="720"/>
        <w:jc w:val="both"/>
        <w:rPr>
          <w:rFonts w:hint="default" w:ascii="Arial" w:hAnsi="Arial" w:cs="Arial"/>
        </w:rPr>
      </w:pPr>
    </w:p>
    <w:p>
      <w:pPr>
        <w:ind w:left="720" w:hanging="720"/>
        <w:jc w:val="both"/>
        <w:rPr>
          <w:rFonts w:hint="default" w:ascii="Arial" w:hAnsi="Arial" w:cs="Arial"/>
        </w:rPr>
      </w:pPr>
      <w:r>
        <w:rPr>
          <w:rFonts w:hint="default" w:ascii="Arial" w:hAnsi="Arial" w:cs="Arial"/>
        </w:rPr>
        <w:t xml:space="preserve">Reed FIDM, D., </w:t>
      </w:r>
      <w:r>
        <w:rPr>
          <w:rFonts w:hint="eastAsia" w:ascii="Arial" w:hAnsi="Arial" w:eastAsia="宋体" w:cs="Arial"/>
          <w:lang w:val="en-US" w:eastAsia="zh-CN"/>
        </w:rPr>
        <w:t>(</w:t>
      </w:r>
      <w:r>
        <w:rPr>
          <w:rFonts w:hint="default" w:ascii="Arial" w:hAnsi="Arial" w:cs="Arial"/>
        </w:rPr>
        <w:t>2014</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SOSTAC: The guide to the perfect digital marketing</w:t>
      </w:r>
    </w:p>
    <w:p>
      <w:pPr>
        <w:ind w:left="720" w:hanging="720"/>
        <w:jc w:val="both"/>
        <w:rPr>
          <w:rFonts w:hint="default" w:ascii="Arial" w:hAnsi="Arial" w:cs="Arial"/>
        </w:rPr>
      </w:pPr>
      <w:r>
        <w:rPr>
          <w:rFonts w:hint="default" w:ascii="Arial" w:hAnsi="Arial" w:cs="Arial"/>
        </w:rPr>
        <w:t>Plan</w:t>
      </w:r>
      <w:r>
        <w:rPr>
          <w:rFonts w:hint="default" w:ascii="Arial" w:hAnsi="Arial" w:eastAsia="宋体" w:cs="Arial"/>
          <w:lang w:val="en-US" w:eastAsia="zh-CN"/>
        </w:rPr>
        <w:t>’</w:t>
      </w:r>
      <w:r>
        <w:rPr>
          <w:rFonts w:hint="eastAsia" w:ascii="Arial" w:hAnsi="Arial" w:eastAsia="宋体" w:cs="Arial"/>
          <w:lang w:val="en-US" w:eastAsia="zh-CN"/>
        </w:rPr>
        <w:t>,</w:t>
      </w:r>
      <w:r>
        <w:rPr>
          <w:rFonts w:hint="default" w:ascii="Arial" w:hAnsi="Arial" w:cs="Arial"/>
        </w:rPr>
        <w:t> </w:t>
      </w:r>
      <w:r>
        <w:rPr>
          <w:rFonts w:hint="default" w:ascii="Arial" w:hAnsi="Arial" w:cs="Arial"/>
          <w:i/>
          <w:iCs/>
        </w:rPr>
        <w:t>Journal of Direct, Data and Digital Marketing Practice</w:t>
      </w:r>
      <w:r>
        <w:rPr>
          <w:rFonts w:hint="default" w:ascii="Arial" w:hAnsi="Arial" w:cs="Arial"/>
        </w:rPr>
        <w:t>, </w:t>
      </w:r>
      <w:r>
        <w:rPr>
          <w:rFonts w:hint="default" w:ascii="Arial" w:hAnsi="Arial" w:cs="Arial"/>
          <w:i/>
          <w:iCs/>
        </w:rPr>
        <w:t>16</w:t>
      </w:r>
      <w:r>
        <w:rPr>
          <w:rFonts w:hint="default" w:ascii="Arial" w:hAnsi="Arial" w:cs="Arial"/>
        </w:rPr>
        <w:t>(2), pp.146-147.</w:t>
      </w:r>
    </w:p>
    <w:p>
      <w:pPr>
        <w:ind w:left="720" w:hanging="720"/>
        <w:jc w:val="both"/>
        <w:rPr>
          <w:rFonts w:hint="default" w:ascii="Arial" w:hAnsi="Arial" w:cs="Arial"/>
        </w:rPr>
      </w:pPr>
    </w:p>
    <w:p>
      <w:pPr>
        <w:ind w:left="720" w:hanging="720"/>
        <w:jc w:val="both"/>
        <w:rPr>
          <w:rFonts w:hint="default" w:ascii="Arial" w:hAnsi="Arial" w:cs="Arial"/>
        </w:rPr>
      </w:pPr>
      <w:r>
        <w:rPr>
          <w:rFonts w:hint="default" w:ascii="Arial" w:hAnsi="Arial" w:cs="Arial"/>
        </w:rPr>
        <w:t xml:space="preserve">Rodriguez, J. and Walters, K., </w:t>
      </w:r>
      <w:r>
        <w:rPr>
          <w:rFonts w:hint="eastAsia" w:ascii="Arial" w:hAnsi="Arial" w:eastAsia="宋体" w:cs="Arial"/>
          <w:lang w:val="en-US" w:eastAsia="zh-CN"/>
        </w:rPr>
        <w:t>(</w:t>
      </w:r>
      <w:r>
        <w:rPr>
          <w:rFonts w:hint="default" w:ascii="Arial" w:hAnsi="Arial" w:cs="Arial"/>
        </w:rPr>
        <w:t>2017</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The importance of training and development</w:t>
      </w:r>
    </w:p>
    <w:p>
      <w:pPr>
        <w:ind w:left="720" w:hanging="720"/>
        <w:jc w:val="both"/>
        <w:rPr>
          <w:rFonts w:hint="default" w:ascii="Arial" w:hAnsi="Arial" w:cs="Arial"/>
          <w:i/>
          <w:iCs/>
        </w:rPr>
      </w:pPr>
      <w:r>
        <w:rPr>
          <w:rFonts w:hint="eastAsia" w:ascii="Arial" w:hAnsi="Arial" w:eastAsia="宋体" w:cs="Arial"/>
          <w:lang w:val="en-US" w:eastAsia="zh-CN"/>
        </w:rPr>
        <w:t>i</w:t>
      </w:r>
      <w:r>
        <w:rPr>
          <w:rFonts w:hint="default" w:ascii="Arial" w:hAnsi="Arial" w:cs="Arial"/>
        </w:rPr>
        <w:t>n</w:t>
      </w:r>
      <w:r>
        <w:rPr>
          <w:rFonts w:hint="eastAsia" w:ascii="Arial" w:hAnsi="Arial" w:eastAsia="宋体" w:cs="Arial"/>
          <w:lang w:val="en-US" w:eastAsia="zh-CN"/>
        </w:rPr>
        <w:t xml:space="preserve"> </w:t>
      </w:r>
      <w:r>
        <w:rPr>
          <w:rFonts w:hint="default" w:ascii="Arial" w:hAnsi="Arial" w:cs="Arial"/>
        </w:rPr>
        <w:t>employee performance and evaluation</w:t>
      </w:r>
      <w:r>
        <w:rPr>
          <w:rFonts w:hint="default" w:ascii="Arial" w:hAnsi="Arial" w:eastAsia="宋体" w:cs="Arial"/>
          <w:lang w:val="en-US" w:eastAsia="zh-CN"/>
        </w:rPr>
        <w:t>’</w:t>
      </w:r>
      <w:r>
        <w:rPr>
          <w:rFonts w:hint="eastAsia" w:ascii="Arial" w:hAnsi="Arial" w:eastAsia="宋体" w:cs="Arial"/>
          <w:lang w:val="en-US" w:eastAsia="zh-CN"/>
        </w:rPr>
        <w:t xml:space="preserve">, </w:t>
      </w:r>
      <w:r>
        <w:rPr>
          <w:rFonts w:hint="default" w:ascii="Arial" w:hAnsi="Arial" w:cs="Arial"/>
          <w:i/>
          <w:iCs/>
        </w:rPr>
        <w:t>World Wide Journal of Multidisciplinary</w:t>
      </w:r>
    </w:p>
    <w:p>
      <w:pPr>
        <w:ind w:left="720" w:hanging="720"/>
        <w:jc w:val="both"/>
        <w:rPr>
          <w:rFonts w:hint="default" w:ascii="Arial" w:hAnsi="Arial" w:cs="Arial"/>
        </w:rPr>
      </w:pPr>
      <w:r>
        <w:rPr>
          <w:rFonts w:hint="default" w:ascii="Arial" w:hAnsi="Arial" w:cs="Arial"/>
          <w:i/>
          <w:iCs/>
        </w:rPr>
        <w:t>Research and Development</w:t>
      </w:r>
      <w:r>
        <w:rPr>
          <w:rFonts w:hint="default" w:ascii="Arial" w:hAnsi="Arial" w:cs="Arial"/>
        </w:rPr>
        <w:t>, </w:t>
      </w:r>
      <w:r>
        <w:rPr>
          <w:rFonts w:hint="default" w:ascii="Arial" w:hAnsi="Arial" w:cs="Arial"/>
          <w:i/>
          <w:iCs/>
        </w:rPr>
        <w:t>3</w:t>
      </w:r>
      <w:r>
        <w:rPr>
          <w:rFonts w:hint="default" w:ascii="Arial" w:hAnsi="Arial" w:cs="Arial"/>
        </w:rPr>
        <w:t>(10), pp.206-212.</w:t>
      </w:r>
    </w:p>
    <w:p>
      <w:pPr>
        <w:ind w:left="720" w:hanging="720"/>
        <w:jc w:val="both"/>
        <w:rPr>
          <w:rFonts w:hint="default" w:ascii="Arial" w:hAnsi="Arial" w:cs="Arial"/>
        </w:rPr>
      </w:pPr>
    </w:p>
    <w:p>
      <w:pPr>
        <w:ind w:left="720" w:hanging="720"/>
        <w:jc w:val="both"/>
        <w:rPr>
          <w:rFonts w:hint="default" w:ascii="Arial" w:hAnsi="Arial" w:cs="Arial"/>
          <w:i/>
          <w:iCs/>
        </w:rPr>
      </w:pPr>
      <w:r>
        <w:rPr>
          <w:rFonts w:hint="default" w:ascii="Arial" w:hAnsi="Arial" w:cs="Arial"/>
        </w:rPr>
        <w:t xml:space="preserve">Rust, R.T., </w:t>
      </w:r>
      <w:r>
        <w:rPr>
          <w:rFonts w:hint="eastAsia" w:ascii="Arial" w:hAnsi="Arial" w:eastAsia="宋体" w:cs="Arial"/>
          <w:lang w:val="en-US" w:eastAsia="zh-CN"/>
        </w:rPr>
        <w:t>(</w:t>
      </w:r>
      <w:r>
        <w:rPr>
          <w:rFonts w:hint="default" w:ascii="Arial" w:hAnsi="Arial" w:cs="Arial"/>
        </w:rPr>
        <w:t>2020</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The future of marketing</w:t>
      </w:r>
      <w:r>
        <w:rPr>
          <w:rFonts w:hint="default" w:ascii="Arial" w:hAnsi="Arial" w:eastAsia="宋体" w:cs="Arial"/>
          <w:lang w:val="en-US" w:eastAsia="zh-CN"/>
        </w:rPr>
        <w:t>’</w:t>
      </w:r>
      <w:r>
        <w:rPr>
          <w:rFonts w:hint="eastAsia" w:ascii="Arial" w:hAnsi="Arial" w:eastAsia="宋体" w:cs="Arial"/>
          <w:lang w:val="en-US" w:eastAsia="zh-CN"/>
        </w:rPr>
        <w:t>,</w:t>
      </w:r>
      <w:r>
        <w:rPr>
          <w:rFonts w:hint="default" w:ascii="Arial" w:hAnsi="Arial" w:cs="Arial"/>
        </w:rPr>
        <w:t> </w:t>
      </w:r>
      <w:r>
        <w:rPr>
          <w:rFonts w:hint="default" w:ascii="Arial" w:hAnsi="Arial" w:cs="Arial"/>
          <w:i/>
          <w:iCs/>
        </w:rPr>
        <w:t>International Journal of Research in</w:t>
      </w:r>
    </w:p>
    <w:p>
      <w:pPr>
        <w:ind w:left="720" w:hanging="720"/>
        <w:jc w:val="both"/>
        <w:rPr>
          <w:rFonts w:hint="default" w:ascii="Arial" w:hAnsi="Arial" w:cs="Arial"/>
        </w:rPr>
      </w:pPr>
      <w:r>
        <w:rPr>
          <w:rFonts w:hint="default" w:ascii="Arial" w:hAnsi="Arial" w:cs="Arial"/>
          <w:i/>
          <w:iCs/>
        </w:rPr>
        <w:t>Marketing</w:t>
      </w:r>
      <w:r>
        <w:rPr>
          <w:rFonts w:hint="default" w:ascii="Arial" w:hAnsi="Arial" w:cs="Arial"/>
        </w:rPr>
        <w:t>, </w:t>
      </w:r>
      <w:r>
        <w:rPr>
          <w:rFonts w:hint="default" w:ascii="Arial" w:hAnsi="Arial" w:cs="Arial"/>
          <w:i/>
          <w:iCs/>
        </w:rPr>
        <w:t>37</w:t>
      </w:r>
      <w:r>
        <w:rPr>
          <w:rFonts w:hint="default" w:ascii="Arial" w:hAnsi="Arial" w:cs="Arial"/>
        </w:rPr>
        <w:t>(1), pp.15-26.</w:t>
      </w:r>
    </w:p>
    <w:p>
      <w:pPr>
        <w:ind w:left="720" w:hanging="720"/>
        <w:jc w:val="both"/>
        <w:rPr>
          <w:rFonts w:hint="default" w:ascii="Arial" w:hAnsi="Arial" w:cs="Arial"/>
        </w:rPr>
      </w:pPr>
    </w:p>
    <w:p>
      <w:pPr>
        <w:ind w:left="720" w:hanging="720"/>
        <w:jc w:val="both"/>
        <w:rPr>
          <w:rFonts w:hint="default" w:ascii="Arial" w:hAnsi="Arial" w:cs="Arial"/>
        </w:rPr>
      </w:pPr>
      <w:r>
        <w:rPr>
          <w:rFonts w:hint="default" w:ascii="Arial" w:hAnsi="Arial" w:cs="Arial"/>
        </w:rPr>
        <w:t xml:space="preserve">Safanta, A., Shihab, M.R., Budi, N.F.A., Hastiadi, F.F. and Budi, I., </w:t>
      </w:r>
      <w:r>
        <w:rPr>
          <w:rFonts w:hint="eastAsia" w:ascii="Arial" w:hAnsi="Arial" w:eastAsia="宋体" w:cs="Arial"/>
          <w:lang w:val="en-US" w:eastAsia="zh-CN"/>
        </w:rPr>
        <w:t>(</w:t>
      </w:r>
      <w:r>
        <w:rPr>
          <w:rFonts w:hint="default" w:ascii="Arial" w:hAnsi="Arial" w:cs="Arial"/>
        </w:rPr>
        <w:t>2019</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March.</w:t>
      </w:r>
    </w:p>
    <w:p>
      <w:pPr>
        <w:ind w:left="720" w:hanging="720"/>
        <w:jc w:val="both"/>
        <w:rPr>
          <w:rFonts w:hint="default" w:ascii="Arial" w:hAnsi="Arial" w:cs="Arial"/>
          <w:i/>
          <w:iCs/>
        </w:rPr>
      </w:pPr>
      <w:r>
        <w:rPr>
          <w:rFonts w:hint="default" w:ascii="Arial" w:hAnsi="Arial" w:cs="Arial"/>
        </w:rPr>
        <w:t>Digital marketing strategy for laboratories marketplace</w:t>
      </w:r>
      <w:r>
        <w:rPr>
          <w:rFonts w:hint="default" w:ascii="Arial" w:hAnsi="Arial" w:eastAsia="宋体" w:cs="Arial"/>
          <w:lang w:val="en-US" w:eastAsia="zh-CN"/>
        </w:rPr>
        <w:t>’</w:t>
      </w:r>
      <w:r>
        <w:rPr>
          <w:rFonts w:hint="eastAsia" w:ascii="Arial" w:hAnsi="Arial" w:eastAsia="宋体" w:cs="Arial"/>
          <w:lang w:val="en-US" w:eastAsia="zh-CN"/>
        </w:rPr>
        <w:t>,</w:t>
      </w:r>
      <w:r>
        <w:rPr>
          <w:rFonts w:hint="default" w:ascii="Arial" w:hAnsi="Arial" w:cs="Arial"/>
        </w:rPr>
        <w:t xml:space="preserve"> In </w:t>
      </w:r>
      <w:r>
        <w:rPr>
          <w:rFonts w:hint="default" w:ascii="Arial" w:hAnsi="Arial" w:cs="Arial"/>
          <w:i/>
          <w:iCs/>
        </w:rPr>
        <w:t>Journal of Physics:</w:t>
      </w:r>
    </w:p>
    <w:p>
      <w:pPr>
        <w:ind w:left="720" w:hanging="720"/>
        <w:jc w:val="both"/>
        <w:rPr>
          <w:rFonts w:hint="default" w:ascii="Arial" w:hAnsi="Arial" w:cs="Arial"/>
        </w:rPr>
      </w:pPr>
      <w:r>
        <w:rPr>
          <w:rFonts w:hint="default" w:ascii="Arial" w:hAnsi="Arial" w:cs="Arial"/>
          <w:i/>
          <w:iCs/>
        </w:rPr>
        <w:t>Conference Series</w:t>
      </w:r>
      <w:r>
        <w:rPr>
          <w:rFonts w:hint="default" w:ascii="Arial" w:hAnsi="Arial" w:cs="Arial"/>
        </w:rPr>
        <w:t> (Vol. 1196, No. 1, p. 012078). IOP Publishing.</w:t>
      </w:r>
    </w:p>
    <w:p>
      <w:pPr>
        <w:ind w:left="720" w:hanging="720"/>
        <w:jc w:val="both"/>
        <w:rPr>
          <w:rFonts w:hint="default" w:ascii="Arial" w:hAnsi="Arial" w:cs="Arial"/>
        </w:rPr>
      </w:pPr>
    </w:p>
    <w:p>
      <w:pPr>
        <w:ind w:left="0" w:leftChars="0" w:firstLine="0" w:firstLineChars="0"/>
        <w:jc w:val="both"/>
        <w:rPr>
          <w:rFonts w:hint="default" w:ascii="Arial" w:hAnsi="Arial" w:cs="Arial"/>
        </w:rPr>
      </w:pPr>
      <w:r>
        <w:rPr>
          <w:rFonts w:hint="default" w:ascii="Arial" w:hAnsi="Arial" w:cs="Arial"/>
        </w:rPr>
        <w:t>Schwager, A. and Meyer, C. (2007). </w:t>
      </w:r>
      <w:r>
        <w:rPr>
          <w:rFonts w:hint="default" w:ascii="Arial" w:hAnsi="Arial" w:cs="Arial"/>
          <w:i/>
          <w:iCs/>
        </w:rPr>
        <w:t>Understanding Customer Experience</w:t>
      </w:r>
      <w:r>
        <w:rPr>
          <w:rFonts w:hint="default" w:ascii="Arial" w:hAnsi="Arial" w:cs="Arial"/>
        </w:rPr>
        <w:t>. [online] Available at: https://hbr.org/2007/02/understanding-customer-experience [Accessed 1 May 2023].</w:t>
      </w:r>
    </w:p>
    <w:p>
      <w:pPr>
        <w:ind w:left="720" w:hanging="720"/>
        <w:jc w:val="both"/>
        <w:rPr>
          <w:rFonts w:hint="default" w:ascii="Arial" w:hAnsi="Arial" w:cs="Arial"/>
        </w:rPr>
      </w:pPr>
    </w:p>
    <w:p>
      <w:pPr>
        <w:ind w:left="720" w:hanging="720"/>
        <w:jc w:val="both"/>
        <w:rPr>
          <w:rFonts w:hint="default" w:ascii="Arial" w:hAnsi="Arial" w:cs="Arial"/>
          <w:color w:val="222222"/>
          <w:szCs w:val="24"/>
          <w:shd w:val="clear" w:color="auto" w:fill="FFFFFF"/>
        </w:rPr>
      </w:pPr>
      <w:r>
        <w:rPr>
          <w:rFonts w:hint="default" w:ascii="Arial" w:hAnsi="Arial" w:cs="Arial"/>
          <w:color w:val="222222"/>
          <w:szCs w:val="24"/>
          <w:shd w:val="clear" w:color="auto" w:fill="FFFFFF"/>
        </w:rPr>
        <w:t xml:space="preserve">Thabit, T. and Raewf, M., </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2018</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xml:space="preserve">. </w:t>
      </w:r>
      <w:r>
        <w:rPr>
          <w:rFonts w:hint="default"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The evaluation of marketing mix elements: A case</w:t>
      </w:r>
    </w:p>
    <w:p>
      <w:pPr>
        <w:ind w:left="720" w:hanging="720"/>
        <w:jc w:val="both"/>
        <w:rPr>
          <w:rFonts w:hint="default" w:ascii="Arial" w:hAnsi="Arial" w:cs="Arial"/>
          <w:color w:val="222222"/>
          <w:szCs w:val="24"/>
          <w:shd w:val="clear" w:color="auto" w:fill="FFFFFF"/>
        </w:rPr>
      </w:pPr>
      <w:r>
        <w:rPr>
          <w:rFonts w:hint="default" w:ascii="Arial" w:hAnsi="Arial" w:cs="Arial"/>
          <w:color w:val="222222"/>
          <w:szCs w:val="24"/>
          <w:shd w:val="clear" w:color="auto" w:fill="FFFFFF"/>
        </w:rPr>
        <w:t>Study</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w:t>
      </w:r>
      <w:r>
        <w:rPr>
          <w:rFonts w:hint="default" w:ascii="Arial" w:hAnsi="Arial" w:cs="Arial"/>
          <w:i/>
          <w:iCs/>
          <w:color w:val="222222"/>
          <w:szCs w:val="24"/>
          <w:shd w:val="clear" w:color="auto" w:fill="FFFFFF"/>
        </w:rPr>
        <w:t>International Journal of Social Sciences &amp; Educational Studies</w:t>
      </w:r>
      <w:r>
        <w:rPr>
          <w:rFonts w:hint="default" w:ascii="Arial" w:hAnsi="Arial" w:cs="Arial"/>
          <w:color w:val="222222"/>
          <w:szCs w:val="24"/>
          <w:shd w:val="clear" w:color="auto" w:fill="FFFFFF"/>
        </w:rPr>
        <w:t>, </w:t>
      </w:r>
      <w:r>
        <w:rPr>
          <w:rFonts w:hint="default" w:ascii="Arial" w:hAnsi="Arial" w:cs="Arial"/>
          <w:i/>
          <w:iCs/>
          <w:color w:val="222222"/>
          <w:szCs w:val="24"/>
          <w:shd w:val="clear" w:color="auto" w:fill="FFFFFF"/>
        </w:rPr>
        <w:t>4</w:t>
      </w:r>
      <w:r>
        <w:rPr>
          <w:rFonts w:hint="default" w:ascii="Arial" w:hAnsi="Arial" w:cs="Arial"/>
          <w:color w:val="222222"/>
          <w:szCs w:val="24"/>
          <w:shd w:val="clear" w:color="auto" w:fill="FFFFFF"/>
        </w:rPr>
        <w:t xml:space="preserve">(4). </w:t>
      </w:r>
    </w:p>
    <w:sectPr>
      <w:pgSz w:w="11906" w:h="16838"/>
      <w:pgMar w:top="1440" w:right="1440" w:bottom="1440" w:left="1440" w:header="708" w:footer="708" w:gutter="0"/>
      <w:pgNumType w:fmt="decimal"/>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80" w:lineRule="auto"/>
      </w:pPr>
      <w:r>
        <w:separator/>
      </w:r>
    </w:p>
  </w:footnote>
  <w:footnote w:type="continuationSeparator" w:id="1">
    <w:p>
      <w:pPr>
        <w:spacing w:before="0" w:after="0" w:line="48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1B441C"/>
    <w:multiLevelType w:val="multilevel"/>
    <w:tmpl w:val="421B441C"/>
    <w:lvl w:ilvl="0" w:tentative="0">
      <w:start w:val="1"/>
      <w:numFmt w:val="decimal"/>
      <w:pStyle w:val="2"/>
      <w:lvlText w:val="%1."/>
      <w:lvlJc w:val="left"/>
      <w:pPr>
        <w:ind w:left="720" w:hanging="360"/>
      </w:pPr>
      <w:rPr>
        <w:rFonts w:hint="default"/>
      </w:r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c2NjExNjUzN7Q0NzZR0lEKTi0uzszPAykwqQUARj8L4iwAAAA="/>
    <w:docVar w:name="commondata" w:val="eyJoZGlkIjoiMzAzYzA0YzhiYTE1ZmRlMWI0NWE5OTRjMzNkMWRlMmYifQ=="/>
  </w:docVars>
  <w:rsids>
    <w:rsidRoot w:val="00E613E1"/>
    <w:rsid w:val="0001331F"/>
    <w:rsid w:val="00020639"/>
    <w:rsid w:val="0002107E"/>
    <w:rsid w:val="00030668"/>
    <w:rsid w:val="00037C40"/>
    <w:rsid w:val="000405DA"/>
    <w:rsid w:val="00043E57"/>
    <w:rsid w:val="00045074"/>
    <w:rsid w:val="00045131"/>
    <w:rsid w:val="000674C3"/>
    <w:rsid w:val="000821C7"/>
    <w:rsid w:val="00082802"/>
    <w:rsid w:val="000B0E90"/>
    <w:rsid w:val="00100C33"/>
    <w:rsid w:val="00101870"/>
    <w:rsid w:val="00140475"/>
    <w:rsid w:val="001406EE"/>
    <w:rsid w:val="001439DF"/>
    <w:rsid w:val="00155DDC"/>
    <w:rsid w:val="00160594"/>
    <w:rsid w:val="00167BCC"/>
    <w:rsid w:val="00172178"/>
    <w:rsid w:val="00190AE9"/>
    <w:rsid w:val="001A21BF"/>
    <w:rsid w:val="001A4BE8"/>
    <w:rsid w:val="001A5B79"/>
    <w:rsid w:val="001B41AD"/>
    <w:rsid w:val="001B6BC9"/>
    <w:rsid w:val="001E4A45"/>
    <w:rsid w:val="001E603C"/>
    <w:rsid w:val="001E747D"/>
    <w:rsid w:val="001F1B09"/>
    <w:rsid w:val="002227AF"/>
    <w:rsid w:val="0022381D"/>
    <w:rsid w:val="00230869"/>
    <w:rsid w:val="00260D84"/>
    <w:rsid w:val="00266C2E"/>
    <w:rsid w:val="00287A9B"/>
    <w:rsid w:val="00297480"/>
    <w:rsid w:val="002A4252"/>
    <w:rsid w:val="002A7E85"/>
    <w:rsid w:val="002C082C"/>
    <w:rsid w:val="002C62C8"/>
    <w:rsid w:val="002E6A33"/>
    <w:rsid w:val="0030250E"/>
    <w:rsid w:val="00304796"/>
    <w:rsid w:val="00304FD8"/>
    <w:rsid w:val="00305998"/>
    <w:rsid w:val="0031280F"/>
    <w:rsid w:val="00313026"/>
    <w:rsid w:val="00315D88"/>
    <w:rsid w:val="00317900"/>
    <w:rsid w:val="0032250B"/>
    <w:rsid w:val="003318FC"/>
    <w:rsid w:val="003431A8"/>
    <w:rsid w:val="00344202"/>
    <w:rsid w:val="00347C43"/>
    <w:rsid w:val="00356564"/>
    <w:rsid w:val="00363E49"/>
    <w:rsid w:val="003663BE"/>
    <w:rsid w:val="003712E2"/>
    <w:rsid w:val="00387CE0"/>
    <w:rsid w:val="00390636"/>
    <w:rsid w:val="00390CD8"/>
    <w:rsid w:val="00392B1E"/>
    <w:rsid w:val="00395436"/>
    <w:rsid w:val="003A7116"/>
    <w:rsid w:val="003A7711"/>
    <w:rsid w:val="003C646E"/>
    <w:rsid w:val="003E6547"/>
    <w:rsid w:val="003F1AF8"/>
    <w:rsid w:val="003F4DF2"/>
    <w:rsid w:val="004017B2"/>
    <w:rsid w:val="0040277C"/>
    <w:rsid w:val="004144C4"/>
    <w:rsid w:val="00417325"/>
    <w:rsid w:val="00423EF9"/>
    <w:rsid w:val="00440DE9"/>
    <w:rsid w:val="004455EB"/>
    <w:rsid w:val="0046526D"/>
    <w:rsid w:val="00470A78"/>
    <w:rsid w:val="004724B2"/>
    <w:rsid w:val="00481E2E"/>
    <w:rsid w:val="00483A4F"/>
    <w:rsid w:val="0049104C"/>
    <w:rsid w:val="00497FA2"/>
    <w:rsid w:val="004A46B5"/>
    <w:rsid w:val="004E2CD9"/>
    <w:rsid w:val="004E2DE5"/>
    <w:rsid w:val="004F400C"/>
    <w:rsid w:val="00500799"/>
    <w:rsid w:val="00523361"/>
    <w:rsid w:val="005302A0"/>
    <w:rsid w:val="00530752"/>
    <w:rsid w:val="00535B04"/>
    <w:rsid w:val="00541620"/>
    <w:rsid w:val="005530CB"/>
    <w:rsid w:val="0055563F"/>
    <w:rsid w:val="00556E52"/>
    <w:rsid w:val="00563A70"/>
    <w:rsid w:val="00570530"/>
    <w:rsid w:val="00575A7F"/>
    <w:rsid w:val="00575F0A"/>
    <w:rsid w:val="00580BBB"/>
    <w:rsid w:val="0058690B"/>
    <w:rsid w:val="00594A3E"/>
    <w:rsid w:val="005A0237"/>
    <w:rsid w:val="005A153F"/>
    <w:rsid w:val="005A35D7"/>
    <w:rsid w:val="005B745D"/>
    <w:rsid w:val="005C1DC9"/>
    <w:rsid w:val="005C7B97"/>
    <w:rsid w:val="005D5589"/>
    <w:rsid w:val="005E308B"/>
    <w:rsid w:val="005E6379"/>
    <w:rsid w:val="00605D96"/>
    <w:rsid w:val="00610838"/>
    <w:rsid w:val="00615422"/>
    <w:rsid w:val="00620556"/>
    <w:rsid w:val="00627E73"/>
    <w:rsid w:val="0065293E"/>
    <w:rsid w:val="00654249"/>
    <w:rsid w:val="0065575A"/>
    <w:rsid w:val="00662CFF"/>
    <w:rsid w:val="00672423"/>
    <w:rsid w:val="006B40F9"/>
    <w:rsid w:val="006B5CB4"/>
    <w:rsid w:val="006C2B60"/>
    <w:rsid w:val="006D722C"/>
    <w:rsid w:val="006E3C8A"/>
    <w:rsid w:val="006E5A74"/>
    <w:rsid w:val="006E6F42"/>
    <w:rsid w:val="006F2052"/>
    <w:rsid w:val="006F4B68"/>
    <w:rsid w:val="006F7DDB"/>
    <w:rsid w:val="00701243"/>
    <w:rsid w:val="0070156D"/>
    <w:rsid w:val="0070195A"/>
    <w:rsid w:val="00707BD8"/>
    <w:rsid w:val="00710FBB"/>
    <w:rsid w:val="00712F8E"/>
    <w:rsid w:val="0072462B"/>
    <w:rsid w:val="00742E5A"/>
    <w:rsid w:val="0074554D"/>
    <w:rsid w:val="00773347"/>
    <w:rsid w:val="007823EF"/>
    <w:rsid w:val="00794517"/>
    <w:rsid w:val="007A021C"/>
    <w:rsid w:val="007C1806"/>
    <w:rsid w:val="007C233D"/>
    <w:rsid w:val="007C2925"/>
    <w:rsid w:val="00807138"/>
    <w:rsid w:val="00817111"/>
    <w:rsid w:val="00821969"/>
    <w:rsid w:val="008220AC"/>
    <w:rsid w:val="00856C08"/>
    <w:rsid w:val="00872F49"/>
    <w:rsid w:val="00885B4A"/>
    <w:rsid w:val="00890833"/>
    <w:rsid w:val="008975D3"/>
    <w:rsid w:val="0089764B"/>
    <w:rsid w:val="008A26E4"/>
    <w:rsid w:val="008B6C99"/>
    <w:rsid w:val="008C21C7"/>
    <w:rsid w:val="008C73B0"/>
    <w:rsid w:val="008D0A60"/>
    <w:rsid w:val="008D1738"/>
    <w:rsid w:val="008E4095"/>
    <w:rsid w:val="008F5E41"/>
    <w:rsid w:val="00900ACF"/>
    <w:rsid w:val="00915E10"/>
    <w:rsid w:val="00916D0D"/>
    <w:rsid w:val="009237EE"/>
    <w:rsid w:val="00931777"/>
    <w:rsid w:val="0094728D"/>
    <w:rsid w:val="00950267"/>
    <w:rsid w:val="009535E6"/>
    <w:rsid w:val="00967396"/>
    <w:rsid w:val="00975BFA"/>
    <w:rsid w:val="00992829"/>
    <w:rsid w:val="00994EE7"/>
    <w:rsid w:val="009D1664"/>
    <w:rsid w:val="009D3495"/>
    <w:rsid w:val="009F7F34"/>
    <w:rsid w:val="00A30008"/>
    <w:rsid w:val="00A3318A"/>
    <w:rsid w:val="00A64C66"/>
    <w:rsid w:val="00A833BD"/>
    <w:rsid w:val="00AA17F2"/>
    <w:rsid w:val="00AA52CD"/>
    <w:rsid w:val="00AC1D6C"/>
    <w:rsid w:val="00AC7D19"/>
    <w:rsid w:val="00AD04CC"/>
    <w:rsid w:val="00AD1284"/>
    <w:rsid w:val="00AF7888"/>
    <w:rsid w:val="00B10401"/>
    <w:rsid w:val="00B36CC9"/>
    <w:rsid w:val="00B46BDF"/>
    <w:rsid w:val="00B54ACE"/>
    <w:rsid w:val="00B616F1"/>
    <w:rsid w:val="00B67E09"/>
    <w:rsid w:val="00B70161"/>
    <w:rsid w:val="00B730CE"/>
    <w:rsid w:val="00B81FFC"/>
    <w:rsid w:val="00B8426E"/>
    <w:rsid w:val="00B945CA"/>
    <w:rsid w:val="00B95CB0"/>
    <w:rsid w:val="00BA317F"/>
    <w:rsid w:val="00BA3D1C"/>
    <w:rsid w:val="00BA666C"/>
    <w:rsid w:val="00BB13E5"/>
    <w:rsid w:val="00BB4D11"/>
    <w:rsid w:val="00BB56CE"/>
    <w:rsid w:val="00BD1D58"/>
    <w:rsid w:val="00BD5837"/>
    <w:rsid w:val="00BD59A6"/>
    <w:rsid w:val="00BE20ED"/>
    <w:rsid w:val="00BE3229"/>
    <w:rsid w:val="00BE6E86"/>
    <w:rsid w:val="00BF4C00"/>
    <w:rsid w:val="00C00C8B"/>
    <w:rsid w:val="00C237EA"/>
    <w:rsid w:val="00C32C34"/>
    <w:rsid w:val="00C34FC9"/>
    <w:rsid w:val="00C478D6"/>
    <w:rsid w:val="00C5168A"/>
    <w:rsid w:val="00C65E9B"/>
    <w:rsid w:val="00C80D02"/>
    <w:rsid w:val="00CB6109"/>
    <w:rsid w:val="00CF1419"/>
    <w:rsid w:val="00D147F7"/>
    <w:rsid w:val="00D16582"/>
    <w:rsid w:val="00D23D24"/>
    <w:rsid w:val="00D32AA6"/>
    <w:rsid w:val="00D40674"/>
    <w:rsid w:val="00D52450"/>
    <w:rsid w:val="00D527C4"/>
    <w:rsid w:val="00D61203"/>
    <w:rsid w:val="00D676DB"/>
    <w:rsid w:val="00D8266F"/>
    <w:rsid w:val="00D8697C"/>
    <w:rsid w:val="00D87E63"/>
    <w:rsid w:val="00D921F4"/>
    <w:rsid w:val="00D93CA3"/>
    <w:rsid w:val="00D96C62"/>
    <w:rsid w:val="00DA57D0"/>
    <w:rsid w:val="00DA72F4"/>
    <w:rsid w:val="00DA7F8A"/>
    <w:rsid w:val="00DB560B"/>
    <w:rsid w:val="00DB66C5"/>
    <w:rsid w:val="00DB6FDC"/>
    <w:rsid w:val="00DC5F19"/>
    <w:rsid w:val="00DF6ACD"/>
    <w:rsid w:val="00E11E3B"/>
    <w:rsid w:val="00E44937"/>
    <w:rsid w:val="00E51F7C"/>
    <w:rsid w:val="00E613E1"/>
    <w:rsid w:val="00E724CA"/>
    <w:rsid w:val="00E90726"/>
    <w:rsid w:val="00E9609B"/>
    <w:rsid w:val="00EA3220"/>
    <w:rsid w:val="00EB5B8D"/>
    <w:rsid w:val="00ED1B62"/>
    <w:rsid w:val="00ED1C0E"/>
    <w:rsid w:val="00EE5022"/>
    <w:rsid w:val="00EF3D7E"/>
    <w:rsid w:val="00EF41FA"/>
    <w:rsid w:val="00F27621"/>
    <w:rsid w:val="00F324B1"/>
    <w:rsid w:val="00F42179"/>
    <w:rsid w:val="00F62157"/>
    <w:rsid w:val="00F7404E"/>
    <w:rsid w:val="00F8255D"/>
    <w:rsid w:val="00F8317E"/>
    <w:rsid w:val="00F8340C"/>
    <w:rsid w:val="00FB2211"/>
    <w:rsid w:val="00FB4C2B"/>
    <w:rsid w:val="00FB5E89"/>
    <w:rsid w:val="00FB6AE2"/>
    <w:rsid w:val="00FB731F"/>
    <w:rsid w:val="00FC747D"/>
    <w:rsid w:val="00FE5EC8"/>
    <w:rsid w:val="1A530D55"/>
    <w:rsid w:val="2CDD75FC"/>
    <w:rsid w:val="3F512FA9"/>
    <w:rsid w:val="79AC04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480" w:lineRule="auto"/>
      <w:ind w:firstLine="720"/>
      <w:jc w:val="both"/>
    </w:pPr>
    <w:rPr>
      <w:rFonts w:ascii="Times New Roman" w:hAnsi="Times New Roman" w:eastAsiaTheme="minorHAnsi" w:cstheme="minorBidi"/>
      <w:kern w:val="0"/>
      <w:sz w:val="24"/>
      <w:szCs w:val="22"/>
      <w:lang w:val="en-GB" w:eastAsia="en-US" w:bidi="ar-SA"/>
      <w14:ligatures w14:val="none"/>
    </w:rPr>
  </w:style>
  <w:style w:type="paragraph" w:styleId="2">
    <w:name w:val="heading 1"/>
    <w:basedOn w:val="1"/>
    <w:next w:val="1"/>
    <w:link w:val="19"/>
    <w:qFormat/>
    <w:uiPriority w:val="0"/>
    <w:pPr>
      <w:keepNext/>
      <w:keepLines/>
      <w:numPr>
        <w:ilvl w:val="0"/>
        <w:numId w:val="1"/>
      </w:numPr>
      <w:spacing w:before="80" w:after="80"/>
      <w:ind w:left="357" w:hanging="357"/>
      <w:jc w:val="center"/>
      <w:outlineLvl w:val="0"/>
    </w:pPr>
    <w:rPr>
      <w:rFonts w:eastAsiaTheme="majorEastAsia" w:cstheme="majorBidi"/>
      <w:b/>
      <w:sz w:val="26"/>
      <w:szCs w:val="32"/>
    </w:rPr>
  </w:style>
  <w:style w:type="paragraph" w:styleId="3">
    <w:name w:val="heading 2"/>
    <w:basedOn w:val="1"/>
    <w:next w:val="1"/>
    <w:link w:val="18"/>
    <w:semiHidden/>
    <w:unhideWhenUsed/>
    <w:qFormat/>
    <w:uiPriority w:val="0"/>
    <w:pPr>
      <w:keepNext/>
      <w:keepLines/>
      <w:spacing w:before="40" w:after="40"/>
      <w:ind w:firstLine="0"/>
      <w:jc w:val="left"/>
      <w:outlineLvl w:val="1"/>
    </w:pPr>
    <w:rPr>
      <w:rFonts w:eastAsiaTheme="majorEastAsia" w:cstheme="majorBidi"/>
      <w:b/>
      <w:szCs w:val="26"/>
    </w:rPr>
  </w:style>
  <w:style w:type="paragraph" w:styleId="4">
    <w:name w:val="heading 3"/>
    <w:basedOn w:val="1"/>
    <w:next w:val="1"/>
    <w:link w:val="21"/>
    <w:semiHidden/>
    <w:unhideWhenUsed/>
    <w:qFormat/>
    <w:uiPriority w:val="0"/>
    <w:pPr>
      <w:keepNext/>
      <w:keepLines/>
      <w:ind w:firstLine="0"/>
      <w:jc w:val="left"/>
      <w:outlineLvl w:val="2"/>
    </w:pPr>
    <w:rPr>
      <w:rFonts w:eastAsiaTheme="majorEastAsia" w:cstheme="majorBidi"/>
      <w:szCs w:val="24"/>
    </w:rPr>
  </w:style>
  <w:style w:type="character" w:default="1" w:styleId="15">
    <w:name w:val="Default Paragraph Font"/>
    <w:semiHidden/>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5">
    <w:name w:val="annotation text"/>
    <w:basedOn w:val="1"/>
    <w:link w:val="27"/>
    <w:uiPriority w:val="0"/>
    <w:pPr>
      <w:spacing w:line="240" w:lineRule="auto"/>
    </w:pPr>
    <w:rPr>
      <w:sz w:val="20"/>
      <w:szCs w:val="20"/>
    </w:rPr>
  </w:style>
  <w:style w:type="paragraph" w:styleId="6">
    <w:name w:val="Balloon Text"/>
    <w:basedOn w:val="1"/>
    <w:link w:val="29"/>
    <w:qFormat/>
    <w:uiPriority w:val="0"/>
    <w:pPr>
      <w:spacing w:line="240" w:lineRule="auto"/>
    </w:pPr>
    <w:rPr>
      <w:rFonts w:ascii="Segoe UI" w:hAnsi="Segoe UI" w:cs="Segoe UI"/>
      <w:sz w:val="18"/>
      <w:szCs w:val="18"/>
    </w:rPr>
  </w:style>
  <w:style w:type="paragraph" w:styleId="7">
    <w:name w:val="footer"/>
    <w:basedOn w:val="1"/>
    <w:link w:val="24"/>
    <w:uiPriority w:val="0"/>
    <w:pPr>
      <w:tabs>
        <w:tab w:val="center" w:pos="4513"/>
        <w:tab w:val="right" w:pos="9026"/>
      </w:tabs>
      <w:spacing w:line="240" w:lineRule="auto"/>
    </w:pPr>
  </w:style>
  <w:style w:type="paragraph" w:styleId="8">
    <w:name w:val="header"/>
    <w:basedOn w:val="1"/>
    <w:link w:val="23"/>
    <w:uiPriority w:val="0"/>
    <w:pPr>
      <w:tabs>
        <w:tab w:val="center" w:pos="4513"/>
        <w:tab w:val="right" w:pos="9026"/>
      </w:tabs>
      <w:spacing w:line="240" w:lineRule="auto"/>
    </w:pPr>
  </w:style>
  <w:style w:type="paragraph" w:styleId="9">
    <w:name w:val="toc 1"/>
    <w:basedOn w:val="1"/>
    <w:next w:val="1"/>
    <w:uiPriority w:val="0"/>
    <w:pPr>
      <w:spacing w:after="100"/>
    </w:pPr>
  </w:style>
  <w:style w:type="paragraph" w:styleId="10">
    <w:name w:val="toc 2"/>
    <w:basedOn w:val="1"/>
    <w:next w:val="1"/>
    <w:qFormat/>
    <w:uiPriority w:val="0"/>
    <w:pPr>
      <w:spacing w:after="100"/>
      <w:ind w:left="240"/>
    </w:pPr>
  </w:style>
  <w:style w:type="paragraph" w:styleId="11">
    <w:name w:val="Normal (Web)"/>
    <w:basedOn w:val="1"/>
    <w:uiPriority w:val="0"/>
    <w:rPr>
      <w:rFonts w:cs="Times New Roman"/>
      <w:szCs w:val="24"/>
    </w:rPr>
  </w:style>
  <w:style w:type="paragraph" w:styleId="12">
    <w:name w:val="Title"/>
    <w:basedOn w:val="1"/>
    <w:next w:val="1"/>
    <w:link w:val="20"/>
    <w:qFormat/>
    <w:uiPriority w:val="0"/>
    <w:pPr>
      <w:ind w:firstLine="0"/>
      <w:contextualSpacing/>
      <w:jc w:val="left"/>
      <w:outlineLvl w:val="2"/>
    </w:pPr>
    <w:rPr>
      <w:rFonts w:eastAsiaTheme="majorEastAsia" w:cstheme="majorBidi"/>
      <w:b/>
      <w:i/>
      <w:spacing w:val="-10"/>
      <w:kern w:val="28"/>
      <w:szCs w:val="56"/>
    </w:rPr>
  </w:style>
  <w:style w:type="paragraph" w:styleId="13">
    <w:name w:val="annotation subject"/>
    <w:basedOn w:val="5"/>
    <w:next w:val="5"/>
    <w:link w:val="28"/>
    <w:uiPriority w:val="0"/>
    <w:rPr>
      <w:b/>
      <w:bCs/>
    </w:rPr>
  </w:style>
  <w:style w:type="character" w:styleId="16">
    <w:name w:val="Hyperlink"/>
    <w:basedOn w:val="15"/>
    <w:uiPriority w:val="0"/>
    <w:rPr>
      <w:color w:val="0563C1" w:themeColor="hyperlink"/>
      <w:u w:val="single"/>
      <w14:textFill>
        <w14:solidFill>
          <w14:schemeClr w14:val="hlink"/>
        </w14:solidFill>
      </w14:textFill>
    </w:rPr>
  </w:style>
  <w:style w:type="character" w:styleId="17">
    <w:name w:val="annotation reference"/>
    <w:basedOn w:val="15"/>
    <w:uiPriority w:val="0"/>
    <w:rPr>
      <w:sz w:val="16"/>
      <w:szCs w:val="16"/>
    </w:rPr>
  </w:style>
  <w:style w:type="character" w:customStyle="1" w:styleId="18">
    <w:name w:val="Heading 2 Char"/>
    <w:basedOn w:val="15"/>
    <w:link w:val="3"/>
    <w:qFormat/>
    <w:uiPriority w:val="9"/>
    <w:rPr>
      <w:rFonts w:ascii="Times New Roman" w:hAnsi="Times New Roman" w:eastAsiaTheme="majorEastAsia" w:cstheme="majorBidi"/>
      <w:b/>
      <w:kern w:val="0"/>
      <w:sz w:val="24"/>
      <w:szCs w:val="26"/>
      <w14:ligatures w14:val="none"/>
    </w:rPr>
  </w:style>
  <w:style w:type="character" w:customStyle="1" w:styleId="19">
    <w:name w:val="Heading 1 Char"/>
    <w:basedOn w:val="15"/>
    <w:link w:val="2"/>
    <w:qFormat/>
    <w:uiPriority w:val="9"/>
    <w:rPr>
      <w:rFonts w:ascii="Times New Roman" w:hAnsi="Times New Roman" w:eastAsiaTheme="majorEastAsia" w:cstheme="majorBidi"/>
      <w:b/>
      <w:kern w:val="0"/>
      <w:sz w:val="26"/>
      <w:szCs w:val="32"/>
      <w14:ligatures w14:val="none"/>
    </w:rPr>
  </w:style>
  <w:style w:type="character" w:customStyle="1" w:styleId="20">
    <w:name w:val="Title Char"/>
    <w:basedOn w:val="15"/>
    <w:link w:val="12"/>
    <w:qFormat/>
    <w:uiPriority w:val="10"/>
    <w:rPr>
      <w:rFonts w:ascii="Times New Roman" w:hAnsi="Times New Roman" w:eastAsiaTheme="majorEastAsia" w:cstheme="majorBidi"/>
      <w:b/>
      <w:i/>
      <w:spacing w:val="-10"/>
      <w:kern w:val="28"/>
      <w:sz w:val="24"/>
      <w:szCs w:val="56"/>
      <w:lang w:val="en-US"/>
      <w14:ligatures w14:val="none"/>
    </w:rPr>
  </w:style>
  <w:style w:type="character" w:customStyle="1" w:styleId="21">
    <w:name w:val="Heading 3 Char"/>
    <w:basedOn w:val="15"/>
    <w:link w:val="4"/>
    <w:semiHidden/>
    <w:uiPriority w:val="9"/>
    <w:rPr>
      <w:rFonts w:ascii="Times New Roman" w:hAnsi="Times New Roman" w:eastAsiaTheme="majorEastAsia" w:cstheme="majorBidi"/>
      <w:kern w:val="0"/>
      <w:sz w:val="24"/>
      <w:szCs w:val="24"/>
      <w14:ligatures w14:val="none"/>
    </w:rPr>
  </w:style>
  <w:style w:type="paragraph" w:styleId="22">
    <w:name w:val="List Paragraph"/>
    <w:basedOn w:val="1"/>
    <w:qFormat/>
    <w:uiPriority w:val="34"/>
    <w:pPr>
      <w:ind w:left="720"/>
      <w:contextualSpacing/>
    </w:pPr>
  </w:style>
  <w:style w:type="character" w:customStyle="1" w:styleId="23">
    <w:name w:val="Header Char"/>
    <w:basedOn w:val="15"/>
    <w:link w:val="8"/>
    <w:uiPriority w:val="99"/>
    <w:rPr>
      <w:rFonts w:ascii="Times New Roman" w:hAnsi="Times New Roman"/>
      <w:kern w:val="0"/>
      <w:sz w:val="24"/>
      <w14:ligatures w14:val="none"/>
    </w:rPr>
  </w:style>
  <w:style w:type="character" w:customStyle="1" w:styleId="24">
    <w:name w:val="Footer Char"/>
    <w:basedOn w:val="15"/>
    <w:link w:val="7"/>
    <w:qFormat/>
    <w:uiPriority w:val="99"/>
    <w:rPr>
      <w:rFonts w:ascii="Times New Roman" w:hAnsi="Times New Roman"/>
      <w:kern w:val="0"/>
      <w:sz w:val="24"/>
      <w14:ligatures w14:val="none"/>
    </w:rPr>
  </w:style>
  <w:style w:type="character" w:customStyle="1" w:styleId="25">
    <w:name w:val="Unresolved Mention1"/>
    <w:basedOn w:val="15"/>
    <w:semiHidden/>
    <w:unhideWhenUsed/>
    <w:uiPriority w:val="99"/>
    <w:rPr>
      <w:color w:val="605E5C"/>
      <w:shd w:val="clear" w:color="auto" w:fill="E1DFDD"/>
    </w:rPr>
  </w:style>
  <w:style w:type="paragraph" w:customStyle="1" w:styleId="26">
    <w:name w:val="TOC Heading"/>
    <w:basedOn w:val="2"/>
    <w:next w:val="1"/>
    <w:unhideWhenUsed/>
    <w:qFormat/>
    <w:uiPriority w:val="39"/>
    <w:pPr>
      <w:numPr>
        <w:numId w:val="0"/>
      </w:numPr>
      <w:spacing w:before="240" w:after="0" w:line="259" w:lineRule="auto"/>
      <w:jc w:val="left"/>
      <w:outlineLvl w:val="9"/>
    </w:pPr>
    <w:rPr>
      <w:rFonts w:asciiTheme="majorHAnsi" w:hAnsiTheme="majorHAnsi"/>
      <w:b w:val="0"/>
      <w:color w:val="2F5597" w:themeColor="accent1" w:themeShade="BF"/>
      <w:sz w:val="32"/>
      <w:lang w:val="en-US"/>
    </w:rPr>
  </w:style>
  <w:style w:type="character" w:customStyle="1" w:styleId="27">
    <w:name w:val="Comment Text Char"/>
    <w:basedOn w:val="15"/>
    <w:link w:val="5"/>
    <w:semiHidden/>
    <w:uiPriority w:val="99"/>
    <w:rPr>
      <w:rFonts w:ascii="Times New Roman" w:hAnsi="Times New Roman"/>
      <w:kern w:val="0"/>
      <w:sz w:val="20"/>
      <w:szCs w:val="20"/>
      <w14:ligatures w14:val="none"/>
    </w:rPr>
  </w:style>
  <w:style w:type="character" w:customStyle="1" w:styleId="28">
    <w:name w:val="Comment Subject Char"/>
    <w:basedOn w:val="27"/>
    <w:link w:val="13"/>
    <w:semiHidden/>
    <w:qFormat/>
    <w:uiPriority w:val="99"/>
    <w:rPr>
      <w:rFonts w:ascii="Times New Roman" w:hAnsi="Times New Roman"/>
      <w:b/>
      <w:bCs/>
      <w:kern w:val="0"/>
      <w:sz w:val="20"/>
      <w:szCs w:val="20"/>
      <w14:ligatures w14:val="none"/>
    </w:rPr>
  </w:style>
  <w:style w:type="character" w:customStyle="1" w:styleId="29">
    <w:name w:val="Balloon Text Char"/>
    <w:basedOn w:val="15"/>
    <w:link w:val="6"/>
    <w:semiHidden/>
    <w:uiPriority w:val="99"/>
    <w:rPr>
      <w:rFonts w:ascii="Segoe UI" w:hAnsi="Segoe UI" w:cs="Segoe UI"/>
      <w:kern w:val="0"/>
      <w:sz w:val="18"/>
      <w:szCs w:val="18"/>
      <w14:ligatures w14:val="none"/>
    </w:rPr>
  </w:style>
  <w:style w:type="paragraph" w:customStyle="1" w:styleId="30">
    <w:name w:val="Revision"/>
    <w:hidden/>
    <w:semiHidden/>
    <w:uiPriority w:val="99"/>
    <w:pPr>
      <w:spacing w:after="0" w:line="240" w:lineRule="auto"/>
    </w:pPr>
    <w:rPr>
      <w:rFonts w:ascii="Times New Roman" w:hAnsi="Times New Roman" w:eastAsiaTheme="minorHAnsi" w:cstheme="minorBidi"/>
      <w:kern w:val="0"/>
      <w:sz w:val="24"/>
      <w:szCs w:val="22"/>
      <w:lang w:val="en-GB" w:eastAsia="en-US" w:bidi="ar-SA"/>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sectNamePr val="lengthwise2"/>
      <sectRole val="1"/>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950BA7-66F2-4B75-8E39-7FD573F223C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3183</Words>
  <Characters>18979</Characters>
  <Lines>0</Lines>
  <Paragraphs>0</Paragraphs>
  <TotalTime>4000</TotalTime>
  <ScaleCrop>false</ScaleCrop>
  <LinksUpToDate>false</LinksUpToDate>
  <CharactersWithSpaces>22105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咕咕</dc:creator>
  <cp:lastModifiedBy>J.PENG</cp:lastModifiedBy>
  <dcterms:modified xsi:type="dcterms:W3CDTF">2023-05-09T11:23:51Z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0DCAE9DBF117496AA6E0D46C6556B6CF_13</vt:lpwstr>
  </property>
</Properties>
</file>