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B9AD8" w14:textId="77777777" w:rsidR="004124BD" w:rsidRDefault="004124BD" w:rsidP="004124BD">
      <w:pPr>
        <w:jc w:val="center"/>
        <w:rPr>
          <w:rFonts w:cs="Times New Roman"/>
          <w:b/>
          <w:sz w:val="40"/>
          <w:szCs w:val="20"/>
        </w:rPr>
      </w:pPr>
      <w:r>
        <w:rPr>
          <w:rFonts w:cs="Times New Roman"/>
          <w:b/>
          <w:noProof/>
        </w:rPr>
        <w:drawing>
          <wp:inline distT="0" distB="0" distL="0" distR="0" wp14:anchorId="30C8AAFF" wp14:editId="1D54B734">
            <wp:extent cx="2501900" cy="825500"/>
            <wp:effectExtent l="0" t="0" r="0" b="0"/>
            <wp:docPr id="151459802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34801361" w14:textId="77777777" w:rsidR="004124BD" w:rsidRDefault="004124BD" w:rsidP="004124BD">
      <w:pPr>
        <w:spacing w:after="120"/>
        <w:jc w:val="center"/>
        <w:rPr>
          <w:rFonts w:cs="Arial"/>
          <w:b/>
          <w:bCs/>
          <w:i/>
          <w:iCs/>
          <w:noProof/>
          <w:sz w:val="32"/>
          <w:szCs w:val="32"/>
        </w:rPr>
      </w:pPr>
    </w:p>
    <w:p w14:paraId="307451F2" w14:textId="376FC73B" w:rsidR="004124BD" w:rsidRPr="004124BD" w:rsidRDefault="004124BD" w:rsidP="004124BD">
      <w:pPr>
        <w:spacing w:after="120"/>
        <w:jc w:val="center"/>
        <w:rPr>
          <w:rFonts w:cs="Arial"/>
          <w:b/>
          <w:bCs/>
          <w:i/>
          <w:iCs/>
          <w:noProof/>
          <w:sz w:val="36"/>
          <w:szCs w:val="36"/>
          <w:lang w:val="en-GB"/>
        </w:rPr>
      </w:pPr>
      <w:r w:rsidRPr="004124BD">
        <w:rPr>
          <w:rFonts w:cs="Times New Roman"/>
          <w:b/>
          <w:bCs/>
          <w:i/>
          <w:iCs/>
          <w:noProof/>
          <w:sz w:val="36"/>
          <w:szCs w:val="36"/>
          <w:lang w:val="en-GB"/>
        </w:rPr>
        <w:t>Written report on Hilton Hotel Group</w:t>
      </w:r>
    </w:p>
    <w:p w14:paraId="7978855B" w14:textId="77777777" w:rsidR="004124BD" w:rsidRDefault="004124BD" w:rsidP="004124BD">
      <w:pPr>
        <w:spacing w:after="120"/>
        <w:jc w:val="center"/>
        <w:rPr>
          <w:rFonts w:cs="Times New Roman"/>
          <w:b/>
          <w:bCs/>
          <w:sz w:val="16"/>
          <w:szCs w:val="14"/>
        </w:rPr>
      </w:pPr>
    </w:p>
    <w:p w14:paraId="1FA0E919" w14:textId="77777777" w:rsidR="004124BD" w:rsidRDefault="004124BD" w:rsidP="004124BD">
      <w:pPr>
        <w:spacing w:after="120"/>
        <w:jc w:val="center"/>
        <w:rPr>
          <w:noProof/>
        </w:rPr>
      </w:pPr>
      <w:r>
        <w:rPr>
          <w:rFonts w:cs="Times New Roman"/>
          <w:b/>
          <w:sz w:val="32"/>
          <w:szCs w:val="10"/>
        </w:rPr>
        <w:t xml:space="preserve">Module Name </w:t>
      </w:r>
    </w:p>
    <w:p w14:paraId="7B1B336E" w14:textId="77777777" w:rsidR="004124BD" w:rsidRDefault="004124BD" w:rsidP="004124BD">
      <w:pPr>
        <w:spacing w:after="120"/>
        <w:jc w:val="center"/>
        <w:rPr>
          <w:rFonts w:cs="Times New Roman"/>
          <w:sz w:val="28"/>
          <w:szCs w:val="28"/>
        </w:rPr>
      </w:pPr>
      <w:r w:rsidRPr="002021AE">
        <w:rPr>
          <w:rFonts w:cs="Arial"/>
          <w:noProof/>
          <w:sz w:val="28"/>
          <w:szCs w:val="28"/>
          <w:lang w:val="en-GB"/>
        </w:rPr>
        <w:t>Management &amp; Organisational Behaviour</w:t>
      </w:r>
      <w:r>
        <w:rPr>
          <w:rFonts w:cs="Arial"/>
          <w:i/>
          <w:iCs/>
          <w:sz w:val="28"/>
          <w:szCs w:val="28"/>
        </w:rPr>
        <w:t xml:space="preserve"> (BMIH5004)</w:t>
      </w:r>
    </w:p>
    <w:p w14:paraId="5D90EA83" w14:textId="77777777" w:rsidR="004124BD" w:rsidRDefault="004124BD" w:rsidP="004124BD">
      <w:pPr>
        <w:jc w:val="center"/>
        <w:rPr>
          <w:rFonts w:cs="Times New Roman"/>
          <w:b/>
          <w:bCs/>
          <w:sz w:val="18"/>
          <w:szCs w:val="16"/>
        </w:rPr>
      </w:pPr>
    </w:p>
    <w:p w14:paraId="1B817EA1" w14:textId="77777777" w:rsidR="004124BD" w:rsidRDefault="004124BD" w:rsidP="004124BD">
      <w:pPr>
        <w:spacing w:after="120"/>
        <w:jc w:val="center"/>
        <w:rPr>
          <w:rFonts w:cs="Times New Roman"/>
          <w:b/>
          <w:bCs/>
          <w:sz w:val="32"/>
          <w:szCs w:val="30"/>
        </w:rPr>
      </w:pPr>
      <w:r>
        <w:rPr>
          <w:rFonts w:cs="Times New Roman"/>
          <w:b/>
          <w:bCs/>
          <w:sz w:val="32"/>
          <w:szCs w:val="30"/>
        </w:rPr>
        <w:t>Lecturer’s Name</w:t>
      </w:r>
    </w:p>
    <w:p w14:paraId="51E3B490" w14:textId="77777777" w:rsidR="004124BD" w:rsidRDefault="004124BD" w:rsidP="004124BD">
      <w:pPr>
        <w:jc w:val="center"/>
        <w:rPr>
          <w:rFonts w:cs="Arial"/>
          <w:sz w:val="28"/>
          <w:szCs w:val="28"/>
        </w:rPr>
      </w:pPr>
      <w:r>
        <w:rPr>
          <w:rFonts w:cs="Arial"/>
          <w:sz w:val="28"/>
          <w:szCs w:val="28"/>
        </w:rPr>
        <w:t>Lan Zang</w:t>
      </w:r>
    </w:p>
    <w:p w14:paraId="2792DC7E" w14:textId="77777777" w:rsidR="004124BD" w:rsidRDefault="004124BD" w:rsidP="004124BD">
      <w:pPr>
        <w:jc w:val="center"/>
        <w:rPr>
          <w:rFonts w:cs="Times New Roman"/>
          <w:b/>
          <w:sz w:val="16"/>
          <w:szCs w:val="2"/>
        </w:rPr>
      </w:pPr>
    </w:p>
    <w:p w14:paraId="4821A1FE" w14:textId="77777777" w:rsidR="004124BD" w:rsidRDefault="004124BD" w:rsidP="004124BD">
      <w:pPr>
        <w:spacing w:after="120"/>
        <w:jc w:val="center"/>
        <w:rPr>
          <w:rFonts w:ascii="Arial" w:hAnsi="Arial" w:cs="Times New Roman"/>
          <w:b/>
          <w:noProof/>
          <w:kern w:val="0"/>
          <w:sz w:val="32"/>
          <w:szCs w:val="10"/>
          <w:lang w:val="en-GB"/>
          <w14:ligatures w14:val="none"/>
        </w:rPr>
      </w:pPr>
      <w:r>
        <w:rPr>
          <w:rFonts w:cs="Times New Roman"/>
          <w:b/>
          <w:sz w:val="32"/>
          <w:szCs w:val="10"/>
        </w:rPr>
        <w:t>Prepared by</w:t>
      </w:r>
    </w:p>
    <w:p w14:paraId="4D506D68" w14:textId="77777777" w:rsidR="004124BD" w:rsidRDefault="004124BD" w:rsidP="004124BD">
      <w:pPr>
        <w:spacing w:after="120"/>
        <w:jc w:val="center"/>
        <w:rPr>
          <w:rFonts w:cs="Arial"/>
          <w:noProof/>
          <w:sz w:val="28"/>
          <w:szCs w:val="22"/>
        </w:rPr>
      </w:pPr>
      <w:r>
        <w:rPr>
          <w:rFonts w:cs="Arial"/>
          <w:noProof/>
          <w:sz w:val="28"/>
        </w:rPr>
        <w:t>Md Jaglu Uddin</w:t>
      </w:r>
    </w:p>
    <w:p w14:paraId="21820A59" w14:textId="77777777" w:rsidR="004124BD" w:rsidRDefault="004124BD" w:rsidP="004124BD">
      <w:pPr>
        <w:spacing w:after="120"/>
        <w:jc w:val="center"/>
        <w:rPr>
          <w:rFonts w:cs="Arial"/>
          <w:noProof/>
          <w:sz w:val="28"/>
        </w:rPr>
      </w:pPr>
      <w:r>
        <w:rPr>
          <w:rFonts w:cs="Arial"/>
          <w:noProof/>
          <w:sz w:val="28"/>
        </w:rPr>
        <w:t>Student ID: 2209549</w:t>
      </w:r>
    </w:p>
    <w:p w14:paraId="14D3AA76" w14:textId="77777777" w:rsidR="004124BD" w:rsidRDefault="004124BD" w:rsidP="004124BD">
      <w:pPr>
        <w:jc w:val="center"/>
        <w:rPr>
          <w:b/>
          <w:bCs/>
          <w:sz w:val="16"/>
          <w:szCs w:val="14"/>
        </w:rPr>
      </w:pPr>
    </w:p>
    <w:p w14:paraId="173F3834" w14:textId="77777777" w:rsidR="004124BD" w:rsidRDefault="004124BD" w:rsidP="004124BD">
      <w:pPr>
        <w:spacing w:after="0"/>
        <w:jc w:val="center"/>
        <w:rPr>
          <w:b/>
          <w:bCs/>
          <w:noProof/>
          <w:sz w:val="32"/>
          <w:szCs w:val="30"/>
        </w:rPr>
      </w:pPr>
      <w:r>
        <w:rPr>
          <w:b/>
          <w:bCs/>
          <w:sz w:val="32"/>
          <w:szCs w:val="30"/>
        </w:rPr>
        <w:t>Word Count</w:t>
      </w:r>
    </w:p>
    <w:p w14:paraId="14472B0F" w14:textId="3A2426F1" w:rsidR="004124BD" w:rsidRDefault="004124BD" w:rsidP="004124BD">
      <w:pPr>
        <w:jc w:val="center"/>
        <w:rPr>
          <w:rFonts w:cs="Times New Roman"/>
          <w:noProof/>
          <w:sz w:val="32"/>
          <w:szCs w:val="32"/>
          <w:lang w:val="en-GB"/>
        </w:rPr>
      </w:pPr>
      <w:r>
        <w:rPr>
          <w:sz w:val="28"/>
          <w:szCs w:val="26"/>
        </w:rPr>
        <w:t>2178 words</w:t>
      </w:r>
    </w:p>
    <w:p w14:paraId="17BA7118" w14:textId="03FA0B9A" w:rsidR="000E3EBA" w:rsidRPr="00A84C67" w:rsidRDefault="004B64A6" w:rsidP="0033021A">
      <w:pPr>
        <w:pStyle w:val="Heading1"/>
        <w:rPr>
          <w:rFonts w:cs="Times New Roman"/>
          <w:noProof/>
          <w:lang w:val="en-GB"/>
        </w:rPr>
      </w:pPr>
      <w:bookmarkStart w:id="0" w:name="_Toc167928420"/>
      <w:r w:rsidRPr="00A84C67">
        <w:rPr>
          <w:rFonts w:cs="Times New Roman"/>
          <w:noProof/>
          <w:lang w:val="en-GB"/>
        </w:rPr>
        <w:t>Executive Summary</w:t>
      </w:r>
      <w:bookmarkEnd w:id="0"/>
    </w:p>
    <w:p w14:paraId="36FAD92E" w14:textId="73C4909E" w:rsidR="004B64A6" w:rsidRPr="00A84C67" w:rsidRDefault="004B64A6" w:rsidP="0033021A">
      <w:pPr>
        <w:rPr>
          <w:rFonts w:cs="Times New Roman"/>
          <w:noProof/>
          <w:lang w:val="en-GB"/>
        </w:rPr>
      </w:pPr>
      <w:r w:rsidRPr="00A84C67">
        <w:rPr>
          <w:rFonts w:cs="Times New Roman"/>
          <w:noProof/>
          <w:lang w:val="en-GB"/>
        </w:rPr>
        <w:t>This report looks at the Hilton Hotel Group, which is the biggest multinational hotel company. Hilton wants to help 5 million people grow and change the lives of 20 million people in the community by 2030. It also wants to reduce carbon emissions by 75%, which is the same goal set by the United Nations. When Mintzberg's framework is used to look at organi</w:t>
      </w:r>
      <w:r w:rsidR="003A30D3" w:rsidRPr="00A84C67">
        <w:rPr>
          <w:rFonts w:cs="Times New Roman"/>
          <w:noProof/>
          <w:lang w:val="en-GB"/>
        </w:rPr>
        <w:t>s</w:t>
      </w:r>
      <w:r w:rsidRPr="00A84C67">
        <w:rPr>
          <w:rFonts w:cs="Times New Roman"/>
          <w:noProof/>
          <w:lang w:val="en-GB"/>
        </w:rPr>
        <w:t xml:space="preserve">ational structure, it shows a mixed model with machine bureaucracy and adhocracy </w:t>
      </w:r>
      <w:r w:rsidR="00433ED9" w:rsidRPr="00A84C67">
        <w:rPr>
          <w:rFonts w:cs="Times New Roman"/>
          <w:noProof/>
          <w:lang w:val="en-GB"/>
        </w:rPr>
        <w:t>in</w:t>
      </w:r>
      <w:r w:rsidRPr="00A84C67">
        <w:rPr>
          <w:rFonts w:cs="Times New Roman"/>
          <w:noProof/>
          <w:lang w:val="en-GB"/>
        </w:rPr>
        <w:t xml:space="preserve"> company level and professional bureaucracy and divisionalized form </w:t>
      </w:r>
      <w:r w:rsidR="00433ED9" w:rsidRPr="00A84C67">
        <w:rPr>
          <w:rFonts w:cs="Times New Roman"/>
          <w:noProof/>
          <w:lang w:val="en-GB"/>
        </w:rPr>
        <w:t>to</w:t>
      </w:r>
      <w:r w:rsidRPr="00A84C67">
        <w:rPr>
          <w:rFonts w:cs="Times New Roman"/>
          <w:noProof/>
          <w:lang w:val="en-GB"/>
        </w:rPr>
        <w:t xml:space="preserve"> unit level. Hilton's dedication to putting the customer first, diversity and inclusion is shown by Schein's plan. The recent changes that were made because of the COVID-19 pandemic were put into place effectively using Kotter's eight-step change model. These changes include better digital services, booking </w:t>
      </w:r>
      <w:r w:rsidR="004B0B33" w:rsidRPr="00A84C67">
        <w:rPr>
          <w:rFonts w:cs="Times New Roman"/>
          <w:noProof/>
          <w:lang w:val="en-GB"/>
        </w:rPr>
        <w:t>flexibility</w:t>
      </w:r>
      <w:r w:rsidRPr="00A84C67">
        <w:rPr>
          <w:rFonts w:cs="Times New Roman"/>
          <w:noProof/>
          <w:lang w:val="en-GB"/>
        </w:rPr>
        <w:t xml:space="preserve"> and improvements to the health and wellness of staff. Even though Marriott International makes more money, Hilton is successful because it uses IT and AI to set itself apart from competitors. Hilton should put more money into green technologies, simplify its complicated organi</w:t>
      </w:r>
      <w:r w:rsidR="003A30D3" w:rsidRPr="00A84C67">
        <w:rPr>
          <w:rFonts w:cs="Times New Roman"/>
          <w:noProof/>
          <w:lang w:val="en-GB"/>
        </w:rPr>
        <w:t>s</w:t>
      </w:r>
      <w:r w:rsidRPr="00A84C67">
        <w:rPr>
          <w:rFonts w:cs="Times New Roman"/>
          <w:noProof/>
          <w:lang w:val="en-GB"/>
        </w:rPr>
        <w:t>ational structure so that service quality and speed are the same everywhere, and use personalization and technology even more. This will help the environment and make Hilton's strategy for standing out stronger. These important steps must be taken by Hilton in order to grow its market share and become more competitive.</w:t>
      </w:r>
    </w:p>
    <w:p w14:paraId="7952924F" w14:textId="77777777" w:rsidR="003726CD" w:rsidRPr="00A84C67" w:rsidRDefault="003726CD" w:rsidP="0033021A">
      <w:pPr>
        <w:rPr>
          <w:rFonts w:cs="Times New Roman"/>
          <w:noProof/>
          <w:lang w:val="en-GB"/>
        </w:rPr>
      </w:pPr>
      <w:r w:rsidRPr="00A84C67">
        <w:rPr>
          <w:rFonts w:cs="Times New Roman"/>
          <w:noProof/>
          <w:lang w:val="en-GB"/>
        </w:rPr>
        <w:br w:type="page"/>
      </w:r>
    </w:p>
    <w:sdt>
      <w:sdtPr>
        <w:rPr>
          <w:rFonts w:ascii="Times New Roman" w:eastAsiaTheme="minorEastAsia" w:hAnsi="Times New Roman" w:cs="Times New Roman"/>
          <w:noProof/>
          <w:color w:val="auto"/>
          <w:kern w:val="2"/>
          <w:sz w:val="24"/>
          <w:szCs w:val="24"/>
          <w:lang w:val="en-GB"/>
          <w14:ligatures w14:val="standardContextual"/>
        </w:rPr>
        <w:id w:val="-881868712"/>
        <w:docPartObj>
          <w:docPartGallery w:val="Table of Contents"/>
          <w:docPartUnique/>
        </w:docPartObj>
      </w:sdtPr>
      <w:sdtEndPr>
        <w:rPr>
          <w:b/>
          <w:bCs/>
        </w:rPr>
      </w:sdtEndPr>
      <w:sdtContent>
        <w:p w14:paraId="52373694" w14:textId="1201B601" w:rsidR="0005544F" w:rsidRPr="00A84C67" w:rsidRDefault="0005544F" w:rsidP="0033021A">
          <w:pPr>
            <w:pStyle w:val="TOCHeading"/>
            <w:spacing w:line="480" w:lineRule="auto"/>
            <w:rPr>
              <w:rFonts w:ascii="Times New Roman" w:hAnsi="Times New Roman" w:cs="Times New Roman"/>
              <w:b/>
              <w:bCs/>
              <w:noProof/>
              <w:lang w:val="en-GB"/>
            </w:rPr>
          </w:pPr>
          <w:r w:rsidRPr="00A84C67">
            <w:rPr>
              <w:rFonts w:ascii="Times New Roman" w:hAnsi="Times New Roman" w:cs="Times New Roman"/>
              <w:b/>
              <w:bCs/>
              <w:noProof/>
              <w:lang w:val="en-GB"/>
            </w:rPr>
            <w:t>Contents</w:t>
          </w:r>
        </w:p>
        <w:p w14:paraId="5943FDA2" w14:textId="006330D0" w:rsidR="004D243D" w:rsidRPr="00A84C67" w:rsidRDefault="0005544F">
          <w:pPr>
            <w:pStyle w:val="TOC1"/>
            <w:rPr>
              <w:rFonts w:asciiTheme="minorHAnsi" w:eastAsiaTheme="minorEastAsia" w:hAnsiTheme="minorHAnsi" w:cstheme="minorBidi"/>
              <w:lang w:eastAsia="en-GB"/>
            </w:rPr>
          </w:pPr>
          <w:r w:rsidRPr="00A84C67">
            <w:fldChar w:fldCharType="begin"/>
          </w:r>
          <w:r w:rsidRPr="00A84C67">
            <w:instrText xml:space="preserve"> TOC \o "1-3" \h \z \u </w:instrText>
          </w:r>
          <w:r w:rsidRPr="00A84C67">
            <w:fldChar w:fldCharType="separate"/>
          </w:r>
          <w:hyperlink w:anchor="_Toc167928420" w:history="1">
            <w:r w:rsidR="004D243D" w:rsidRPr="00A84C67">
              <w:rPr>
                <w:rStyle w:val="Hyperlink"/>
              </w:rPr>
              <w:t>Executive Summary</w:t>
            </w:r>
            <w:r w:rsidR="004D243D" w:rsidRPr="00A84C67">
              <w:rPr>
                <w:webHidden/>
              </w:rPr>
              <w:tab/>
            </w:r>
            <w:r w:rsidR="004D243D" w:rsidRPr="00A84C67">
              <w:rPr>
                <w:webHidden/>
              </w:rPr>
              <w:fldChar w:fldCharType="begin"/>
            </w:r>
            <w:r w:rsidR="004D243D" w:rsidRPr="00A84C67">
              <w:rPr>
                <w:webHidden/>
              </w:rPr>
              <w:instrText xml:space="preserve"> PAGEREF _Toc167928420 \h </w:instrText>
            </w:r>
            <w:r w:rsidR="004D243D" w:rsidRPr="00A84C67">
              <w:rPr>
                <w:webHidden/>
              </w:rPr>
            </w:r>
            <w:r w:rsidR="004D243D" w:rsidRPr="00A84C67">
              <w:rPr>
                <w:webHidden/>
              </w:rPr>
              <w:fldChar w:fldCharType="separate"/>
            </w:r>
            <w:r w:rsidR="004D243D" w:rsidRPr="00A84C67">
              <w:rPr>
                <w:webHidden/>
              </w:rPr>
              <w:t>2</w:t>
            </w:r>
            <w:r w:rsidR="004D243D" w:rsidRPr="00A84C67">
              <w:rPr>
                <w:webHidden/>
              </w:rPr>
              <w:fldChar w:fldCharType="end"/>
            </w:r>
          </w:hyperlink>
        </w:p>
        <w:p w14:paraId="20661289" w14:textId="4E5E6A6C" w:rsidR="004D243D" w:rsidRPr="00A84C67" w:rsidRDefault="006403C0">
          <w:pPr>
            <w:pStyle w:val="TOC1"/>
            <w:rPr>
              <w:rFonts w:asciiTheme="minorHAnsi" w:eastAsiaTheme="minorEastAsia" w:hAnsiTheme="minorHAnsi" w:cstheme="minorBidi"/>
              <w:lang w:eastAsia="en-GB"/>
            </w:rPr>
          </w:pPr>
          <w:hyperlink w:anchor="_Toc167928421" w:history="1">
            <w:r w:rsidR="004D243D" w:rsidRPr="00A84C67">
              <w:rPr>
                <w:rStyle w:val="Hyperlink"/>
              </w:rPr>
              <w:t>Introduction</w:t>
            </w:r>
            <w:r w:rsidR="004D243D" w:rsidRPr="00A84C67">
              <w:rPr>
                <w:webHidden/>
              </w:rPr>
              <w:tab/>
            </w:r>
            <w:r w:rsidR="004D243D" w:rsidRPr="00A84C67">
              <w:rPr>
                <w:webHidden/>
              </w:rPr>
              <w:fldChar w:fldCharType="begin"/>
            </w:r>
            <w:r w:rsidR="004D243D" w:rsidRPr="00A84C67">
              <w:rPr>
                <w:webHidden/>
              </w:rPr>
              <w:instrText xml:space="preserve"> PAGEREF _Toc167928421 \h </w:instrText>
            </w:r>
            <w:r w:rsidR="004D243D" w:rsidRPr="00A84C67">
              <w:rPr>
                <w:webHidden/>
              </w:rPr>
            </w:r>
            <w:r w:rsidR="004D243D" w:rsidRPr="00A84C67">
              <w:rPr>
                <w:webHidden/>
              </w:rPr>
              <w:fldChar w:fldCharType="separate"/>
            </w:r>
            <w:r w:rsidR="004D243D" w:rsidRPr="00A84C67">
              <w:rPr>
                <w:webHidden/>
              </w:rPr>
              <w:t>4</w:t>
            </w:r>
            <w:r w:rsidR="004D243D" w:rsidRPr="00A84C67">
              <w:rPr>
                <w:webHidden/>
              </w:rPr>
              <w:fldChar w:fldCharType="end"/>
            </w:r>
          </w:hyperlink>
        </w:p>
        <w:p w14:paraId="06E1CDB7" w14:textId="01257EC2" w:rsidR="004D243D" w:rsidRPr="00A84C67" w:rsidRDefault="006403C0">
          <w:pPr>
            <w:pStyle w:val="TOC1"/>
            <w:rPr>
              <w:rFonts w:asciiTheme="minorHAnsi" w:eastAsiaTheme="minorEastAsia" w:hAnsiTheme="minorHAnsi" w:cstheme="minorBidi"/>
              <w:lang w:eastAsia="en-GB"/>
            </w:rPr>
          </w:pPr>
          <w:hyperlink w:anchor="_Toc167928422" w:history="1">
            <w:r w:rsidR="004D243D" w:rsidRPr="00A84C67">
              <w:rPr>
                <w:rStyle w:val="Hyperlink"/>
              </w:rPr>
              <w:t>Organisational Goals, Structure and Culture</w:t>
            </w:r>
            <w:r w:rsidR="004D243D" w:rsidRPr="00A84C67">
              <w:rPr>
                <w:webHidden/>
              </w:rPr>
              <w:tab/>
            </w:r>
            <w:r w:rsidR="004D243D" w:rsidRPr="00A84C67">
              <w:rPr>
                <w:webHidden/>
              </w:rPr>
              <w:fldChar w:fldCharType="begin"/>
            </w:r>
            <w:r w:rsidR="004D243D" w:rsidRPr="00A84C67">
              <w:rPr>
                <w:webHidden/>
              </w:rPr>
              <w:instrText xml:space="preserve"> PAGEREF _Toc167928422 \h </w:instrText>
            </w:r>
            <w:r w:rsidR="004D243D" w:rsidRPr="00A84C67">
              <w:rPr>
                <w:webHidden/>
              </w:rPr>
            </w:r>
            <w:r w:rsidR="004D243D" w:rsidRPr="00A84C67">
              <w:rPr>
                <w:webHidden/>
              </w:rPr>
              <w:fldChar w:fldCharType="separate"/>
            </w:r>
            <w:r w:rsidR="004D243D" w:rsidRPr="00A84C67">
              <w:rPr>
                <w:webHidden/>
              </w:rPr>
              <w:t>4</w:t>
            </w:r>
            <w:r w:rsidR="004D243D" w:rsidRPr="00A84C67">
              <w:rPr>
                <w:webHidden/>
              </w:rPr>
              <w:fldChar w:fldCharType="end"/>
            </w:r>
          </w:hyperlink>
        </w:p>
        <w:p w14:paraId="1F9DA4F2" w14:textId="7AA38EAB" w:rsidR="004D243D" w:rsidRPr="00A84C67" w:rsidRDefault="006403C0">
          <w:pPr>
            <w:pStyle w:val="TOC2"/>
            <w:tabs>
              <w:tab w:val="right" w:leader="dot" w:pos="9016"/>
            </w:tabs>
            <w:rPr>
              <w:rFonts w:asciiTheme="minorHAnsi" w:hAnsiTheme="minorHAnsi"/>
              <w:noProof/>
              <w:lang w:val="en-GB" w:eastAsia="en-GB"/>
            </w:rPr>
          </w:pPr>
          <w:hyperlink w:anchor="_Toc167928423" w:history="1">
            <w:r w:rsidR="004D243D" w:rsidRPr="00A84C67">
              <w:rPr>
                <w:rStyle w:val="Hyperlink"/>
                <w:rFonts w:cs="Times New Roman"/>
                <w:noProof/>
                <w:lang w:val="en-GB"/>
              </w:rPr>
              <w:t>Organisational Goals</w:t>
            </w:r>
            <w:r w:rsidR="004D243D" w:rsidRPr="00A84C67">
              <w:rPr>
                <w:noProof/>
                <w:webHidden/>
                <w:lang w:val="en-GB"/>
              </w:rPr>
              <w:tab/>
            </w:r>
            <w:r w:rsidR="004D243D" w:rsidRPr="00A84C67">
              <w:rPr>
                <w:noProof/>
                <w:webHidden/>
                <w:lang w:val="en-GB"/>
              </w:rPr>
              <w:fldChar w:fldCharType="begin"/>
            </w:r>
            <w:r w:rsidR="004D243D" w:rsidRPr="00A84C67">
              <w:rPr>
                <w:noProof/>
                <w:webHidden/>
                <w:lang w:val="en-GB"/>
              </w:rPr>
              <w:instrText xml:space="preserve"> PAGEREF _Toc167928423 \h </w:instrText>
            </w:r>
            <w:r w:rsidR="004D243D" w:rsidRPr="00A84C67">
              <w:rPr>
                <w:noProof/>
                <w:webHidden/>
                <w:lang w:val="en-GB"/>
              </w:rPr>
            </w:r>
            <w:r w:rsidR="004D243D" w:rsidRPr="00A84C67">
              <w:rPr>
                <w:noProof/>
                <w:webHidden/>
                <w:lang w:val="en-GB"/>
              </w:rPr>
              <w:fldChar w:fldCharType="separate"/>
            </w:r>
            <w:r w:rsidR="004D243D" w:rsidRPr="00A84C67">
              <w:rPr>
                <w:noProof/>
                <w:webHidden/>
                <w:lang w:val="en-GB"/>
              </w:rPr>
              <w:t>4</w:t>
            </w:r>
            <w:r w:rsidR="004D243D" w:rsidRPr="00A84C67">
              <w:rPr>
                <w:noProof/>
                <w:webHidden/>
                <w:lang w:val="en-GB"/>
              </w:rPr>
              <w:fldChar w:fldCharType="end"/>
            </w:r>
          </w:hyperlink>
        </w:p>
        <w:p w14:paraId="7DCDABFB" w14:textId="0D1EDEF7" w:rsidR="004D243D" w:rsidRPr="00A84C67" w:rsidRDefault="006403C0">
          <w:pPr>
            <w:pStyle w:val="TOC2"/>
            <w:tabs>
              <w:tab w:val="right" w:leader="dot" w:pos="9016"/>
            </w:tabs>
            <w:rPr>
              <w:rFonts w:asciiTheme="minorHAnsi" w:hAnsiTheme="minorHAnsi"/>
              <w:noProof/>
              <w:lang w:val="en-GB" w:eastAsia="en-GB"/>
            </w:rPr>
          </w:pPr>
          <w:hyperlink w:anchor="_Toc167928424" w:history="1">
            <w:r w:rsidR="004D243D" w:rsidRPr="00A84C67">
              <w:rPr>
                <w:rStyle w:val="Hyperlink"/>
                <w:rFonts w:cs="Times New Roman"/>
                <w:noProof/>
                <w:lang w:val="en-GB"/>
              </w:rPr>
              <w:t>Organisational Structure</w:t>
            </w:r>
            <w:r w:rsidR="004D243D" w:rsidRPr="00A84C67">
              <w:rPr>
                <w:noProof/>
                <w:webHidden/>
                <w:lang w:val="en-GB"/>
              </w:rPr>
              <w:tab/>
            </w:r>
            <w:r w:rsidR="004D243D" w:rsidRPr="00A84C67">
              <w:rPr>
                <w:noProof/>
                <w:webHidden/>
                <w:lang w:val="en-GB"/>
              </w:rPr>
              <w:fldChar w:fldCharType="begin"/>
            </w:r>
            <w:r w:rsidR="004D243D" w:rsidRPr="00A84C67">
              <w:rPr>
                <w:noProof/>
                <w:webHidden/>
                <w:lang w:val="en-GB"/>
              </w:rPr>
              <w:instrText xml:space="preserve"> PAGEREF _Toc167928424 \h </w:instrText>
            </w:r>
            <w:r w:rsidR="004D243D" w:rsidRPr="00A84C67">
              <w:rPr>
                <w:noProof/>
                <w:webHidden/>
                <w:lang w:val="en-GB"/>
              </w:rPr>
            </w:r>
            <w:r w:rsidR="004D243D" w:rsidRPr="00A84C67">
              <w:rPr>
                <w:noProof/>
                <w:webHidden/>
                <w:lang w:val="en-GB"/>
              </w:rPr>
              <w:fldChar w:fldCharType="separate"/>
            </w:r>
            <w:r w:rsidR="004D243D" w:rsidRPr="00A84C67">
              <w:rPr>
                <w:noProof/>
                <w:webHidden/>
                <w:lang w:val="en-GB"/>
              </w:rPr>
              <w:t>5</w:t>
            </w:r>
            <w:r w:rsidR="004D243D" w:rsidRPr="00A84C67">
              <w:rPr>
                <w:noProof/>
                <w:webHidden/>
                <w:lang w:val="en-GB"/>
              </w:rPr>
              <w:fldChar w:fldCharType="end"/>
            </w:r>
          </w:hyperlink>
        </w:p>
        <w:p w14:paraId="564BB4BE" w14:textId="21A47BEE" w:rsidR="004D243D" w:rsidRPr="00A84C67" w:rsidRDefault="006403C0">
          <w:pPr>
            <w:pStyle w:val="TOC2"/>
            <w:tabs>
              <w:tab w:val="right" w:leader="dot" w:pos="9016"/>
            </w:tabs>
            <w:rPr>
              <w:rFonts w:asciiTheme="minorHAnsi" w:hAnsiTheme="minorHAnsi"/>
              <w:noProof/>
              <w:lang w:val="en-GB" w:eastAsia="en-GB"/>
            </w:rPr>
          </w:pPr>
          <w:hyperlink w:anchor="_Toc167928425" w:history="1">
            <w:r w:rsidR="004D243D" w:rsidRPr="00A84C67">
              <w:rPr>
                <w:rStyle w:val="Hyperlink"/>
                <w:rFonts w:cs="Times New Roman"/>
                <w:noProof/>
                <w:lang w:val="en-GB"/>
              </w:rPr>
              <w:t>Organisational Culture</w:t>
            </w:r>
            <w:r w:rsidR="004D243D" w:rsidRPr="00A84C67">
              <w:rPr>
                <w:noProof/>
                <w:webHidden/>
                <w:lang w:val="en-GB"/>
              </w:rPr>
              <w:tab/>
            </w:r>
            <w:r w:rsidR="004D243D" w:rsidRPr="00A84C67">
              <w:rPr>
                <w:noProof/>
                <w:webHidden/>
                <w:lang w:val="en-GB"/>
              </w:rPr>
              <w:fldChar w:fldCharType="begin"/>
            </w:r>
            <w:r w:rsidR="004D243D" w:rsidRPr="00A84C67">
              <w:rPr>
                <w:noProof/>
                <w:webHidden/>
                <w:lang w:val="en-GB"/>
              </w:rPr>
              <w:instrText xml:space="preserve"> PAGEREF _Toc167928425 \h </w:instrText>
            </w:r>
            <w:r w:rsidR="004D243D" w:rsidRPr="00A84C67">
              <w:rPr>
                <w:noProof/>
                <w:webHidden/>
                <w:lang w:val="en-GB"/>
              </w:rPr>
            </w:r>
            <w:r w:rsidR="004D243D" w:rsidRPr="00A84C67">
              <w:rPr>
                <w:noProof/>
                <w:webHidden/>
                <w:lang w:val="en-GB"/>
              </w:rPr>
              <w:fldChar w:fldCharType="separate"/>
            </w:r>
            <w:r w:rsidR="004D243D" w:rsidRPr="00A84C67">
              <w:rPr>
                <w:noProof/>
                <w:webHidden/>
                <w:lang w:val="en-GB"/>
              </w:rPr>
              <w:t>6</w:t>
            </w:r>
            <w:r w:rsidR="004D243D" w:rsidRPr="00A84C67">
              <w:rPr>
                <w:noProof/>
                <w:webHidden/>
                <w:lang w:val="en-GB"/>
              </w:rPr>
              <w:fldChar w:fldCharType="end"/>
            </w:r>
          </w:hyperlink>
        </w:p>
        <w:p w14:paraId="3161C0E7" w14:textId="485394E8" w:rsidR="004D243D" w:rsidRPr="00A84C67" w:rsidRDefault="006403C0">
          <w:pPr>
            <w:pStyle w:val="TOC1"/>
            <w:rPr>
              <w:rFonts w:asciiTheme="minorHAnsi" w:eastAsiaTheme="minorEastAsia" w:hAnsiTheme="minorHAnsi" w:cstheme="minorBidi"/>
              <w:lang w:eastAsia="en-GB"/>
            </w:rPr>
          </w:pPr>
          <w:hyperlink w:anchor="_Toc167928426" w:history="1">
            <w:r w:rsidR="004D243D" w:rsidRPr="00A84C67">
              <w:rPr>
                <w:rStyle w:val="Hyperlink"/>
              </w:rPr>
              <w:t>Recent Change Initiatives</w:t>
            </w:r>
            <w:r w:rsidR="004D243D" w:rsidRPr="00A84C67">
              <w:rPr>
                <w:webHidden/>
              </w:rPr>
              <w:tab/>
            </w:r>
            <w:r w:rsidR="004D243D" w:rsidRPr="00A84C67">
              <w:rPr>
                <w:webHidden/>
              </w:rPr>
              <w:fldChar w:fldCharType="begin"/>
            </w:r>
            <w:r w:rsidR="004D243D" w:rsidRPr="00A84C67">
              <w:rPr>
                <w:webHidden/>
              </w:rPr>
              <w:instrText xml:space="preserve"> PAGEREF _Toc167928426 \h </w:instrText>
            </w:r>
            <w:r w:rsidR="004D243D" w:rsidRPr="00A84C67">
              <w:rPr>
                <w:webHidden/>
              </w:rPr>
            </w:r>
            <w:r w:rsidR="004D243D" w:rsidRPr="00A84C67">
              <w:rPr>
                <w:webHidden/>
              </w:rPr>
              <w:fldChar w:fldCharType="separate"/>
            </w:r>
            <w:r w:rsidR="004D243D" w:rsidRPr="00A84C67">
              <w:rPr>
                <w:webHidden/>
              </w:rPr>
              <w:t>7</w:t>
            </w:r>
            <w:r w:rsidR="004D243D" w:rsidRPr="00A84C67">
              <w:rPr>
                <w:webHidden/>
              </w:rPr>
              <w:fldChar w:fldCharType="end"/>
            </w:r>
          </w:hyperlink>
        </w:p>
        <w:p w14:paraId="0E323CA1" w14:textId="0B65AB11" w:rsidR="004D243D" w:rsidRPr="00A84C67" w:rsidRDefault="006403C0">
          <w:pPr>
            <w:pStyle w:val="TOC2"/>
            <w:tabs>
              <w:tab w:val="right" w:leader="dot" w:pos="9016"/>
            </w:tabs>
            <w:rPr>
              <w:rFonts w:asciiTheme="minorHAnsi" w:hAnsiTheme="minorHAnsi"/>
              <w:noProof/>
              <w:lang w:val="en-GB" w:eastAsia="en-GB"/>
            </w:rPr>
          </w:pPr>
          <w:hyperlink w:anchor="_Toc167928427" w:history="1">
            <w:r w:rsidR="004D243D" w:rsidRPr="00A84C67">
              <w:rPr>
                <w:rStyle w:val="Hyperlink"/>
                <w:rFonts w:cs="Times New Roman"/>
                <w:noProof/>
                <w:lang w:val="en-GB"/>
              </w:rPr>
              <w:t>Overview of Recent Change</w:t>
            </w:r>
            <w:r w:rsidR="004D243D" w:rsidRPr="00A84C67">
              <w:rPr>
                <w:noProof/>
                <w:webHidden/>
                <w:lang w:val="en-GB"/>
              </w:rPr>
              <w:tab/>
            </w:r>
            <w:r w:rsidR="004D243D" w:rsidRPr="00A84C67">
              <w:rPr>
                <w:noProof/>
                <w:webHidden/>
                <w:lang w:val="en-GB"/>
              </w:rPr>
              <w:fldChar w:fldCharType="begin"/>
            </w:r>
            <w:r w:rsidR="004D243D" w:rsidRPr="00A84C67">
              <w:rPr>
                <w:noProof/>
                <w:webHidden/>
                <w:lang w:val="en-GB"/>
              </w:rPr>
              <w:instrText xml:space="preserve"> PAGEREF _Toc167928427 \h </w:instrText>
            </w:r>
            <w:r w:rsidR="004D243D" w:rsidRPr="00A84C67">
              <w:rPr>
                <w:noProof/>
                <w:webHidden/>
                <w:lang w:val="en-GB"/>
              </w:rPr>
            </w:r>
            <w:r w:rsidR="004D243D" w:rsidRPr="00A84C67">
              <w:rPr>
                <w:noProof/>
                <w:webHidden/>
                <w:lang w:val="en-GB"/>
              </w:rPr>
              <w:fldChar w:fldCharType="separate"/>
            </w:r>
            <w:r w:rsidR="004D243D" w:rsidRPr="00A84C67">
              <w:rPr>
                <w:noProof/>
                <w:webHidden/>
                <w:lang w:val="en-GB"/>
              </w:rPr>
              <w:t>7</w:t>
            </w:r>
            <w:r w:rsidR="004D243D" w:rsidRPr="00A84C67">
              <w:rPr>
                <w:noProof/>
                <w:webHidden/>
                <w:lang w:val="en-GB"/>
              </w:rPr>
              <w:fldChar w:fldCharType="end"/>
            </w:r>
          </w:hyperlink>
        </w:p>
        <w:p w14:paraId="384CB6BE" w14:textId="7C10A20C" w:rsidR="004D243D" w:rsidRPr="00A84C67" w:rsidRDefault="006403C0">
          <w:pPr>
            <w:pStyle w:val="TOC2"/>
            <w:tabs>
              <w:tab w:val="right" w:leader="dot" w:pos="9016"/>
            </w:tabs>
            <w:rPr>
              <w:rFonts w:asciiTheme="minorHAnsi" w:hAnsiTheme="minorHAnsi"/>
              <w:noProof/>
              <w:lang w:val="en-GB" w:eastAsia="en-GB"/>
            </w:rPr>
          </w:pPr>
          <w:hyperlink w:anchor="_Toc167928428" w:history="1">
            <w:r w:rsidR="004D243D" w:rsidRPr="00A84C67">
              <w:rPr>
                <w:rStyle w:val="Hyperlink"/>
                <w:rFonts w:cs="Times New Roman"/>
                <w:noProof/>
                <w:lang w:val="en-GB"/>
              </w:rPr>
              <w:t>Change Management</w:t>
            </w:r>
            <w:r w:rsidR="004D243D" w:rsidRPr="00A84C67">
              <w:rPr>
                <w:noProof/>
                <w:webHidden/>
                <w:lang w:val="en-GB"/>
              </w:rPr>
              <w:tab/>
            </w:r>
            <w:r w:rsidR="004D243D" w:rsidRPr="00A84C67">
              <w:rPr>
                <w:noProof/>
                <w:webHidden/>
                <w:lang w:val="en-GB"/>
              </w:rPr>
              <w:fldChar w:fldCharType="begin"/>
            </w:r>
            <w:r w:rsidR="004D243D" w:rsidRPr="00A84C67">
              <w:rPr>
                <w:noProof/>
                <w:webHidden/>
                <w:lang w:val="en-GB"/>
              </w:rPr>
              <w:instrText xml:space="preserve"> PAGEREF _Toc167928428 \h </w:instrText>
            </w:r>
            <w:r w:rsidR="004D243D" w:rsidRPr="00A84C67">
              <w:rPr>
                <w:noProof/>
                <w:webHidden/>
                <w:lang w:val="en-GB"/>
              </w:rPr>
            </w:r>
            <w:r w:rsidR="004D243D" w:rsidRPr="00A84C67">
              <w:rPr>
                <w:noProof/>
                <w:webHidden/>
                <w:lang w:val="en-GB"/>
              </w:rPr>
              <w:fldChar w:fldCharType="separate"/>
            </w:r>
            <w:r w:rsidR="004D243D" w:rsidRPr="00A84C67">
              <w:rPr>
                <w:noProof/>
                <w:webHidden/>
                <w:lang w:val="en-GB"/>
              </w:rPr>
              <w:t>8</w:t>
            </w:r>
            <w:r w:rsidR="004D243D" w:rsidRPr="00A84C67">
              <w:rPr>
                <w:noProof/>
                <w:webHidden/>
                <w:lang w:val="en-GB"/>
              </w:rPr>
              <w:fldChar w:fldCharType="end"/>
            </w:r>
          </w:hyperlink>
        </w:p>
        <w:p w14:paraId="720B7116" w14:textId="38477435" w:rsidR="004D243D" w:rsidRPr="00A84C67" w:rsidRDefault="006403C0">
          <w:pPr>
            <w:pStyle w:val="TOC2"/>
            <w:tabs>
              <w:tab w:val="right" w:leader="dot" w:pos="9016"/>
            </w:tabs>
            <w:rPr>
              <w:rFonts w:asciiTheme="minorHAnsi" w:hAnsiTheme="minorHAnsi"/>
              <w:noProof/>
              <w:lang w:val="en-GB" w:eastAsia="en-GB"/>
            </w:rPr>
          </w:pPr>
          <w:hyperlink w:anchor="_Toc167928429" w:history="1">
            <w:r w:rsidR="004D243D" w:rsidRPr="00A84C67">
              <w:rPr>
                <w:rStyle w:val="Hyperlink"/>
                <w:rFonts w:cs="Times New Roman"/>
                <w:noProof/>
                <w:lang w:val="en-GB"/>
              </w:rPr>
              <w:t>Comparison With the Competitor</w:t>
            </w:r>
            <w:r w:rsidR="004D243D" w:rsidRPr="00A84C67">
              <w:rPr>
                <w:noProof/>
                <w:webHidden/>
                <w:lang w:val="en-GB"/>
              </w:rPr>
              <w:tab/>
            </w:r>
            <w:r w:rsidR="004D243D" w:rsidRPr="00A84C67">
              <w:rPr>
                <w:noProof/>
                <w:webHidden/>
                <w:lang w:val="en-GB"/>
              </w:rPr>
              <w:fldChar w:fldCharType="begin"/>
            </w:r>
            <w:r w:rsidR="004D243D" w:rsidRPr="00A84C67">
              <w:rPr>
                <w:noProof/>
                <w:webHidden/>
                <w:lang w:val="en-GB"/>
              </w:rPr>
              <w:instrText xml:space="preserve"> PAGEREF _Toc167928429 \h </w:instrText>
            </w:r>
            <w:r w:rsidR="004D243D" w:rsidRPr="00A84C67">
              <w:rPr>
                <w:noProof/>
                <w:webHidden/>
                <w:lang w:val="en-GB"/>
              </w:rPr>
            </w:r>
            <w:r w:rsidR="004D243D" w:rsidRPr="00A84C67">
              <w:rPr>
                <w:noProof/>
                <w:webHidden/>
                <w:lang w:val="en-GB"/>
              </w:rPr>
              <w:fldChar w:fldCharType="separate"/>
            </w:r>
            <w:r w:rsidR="004D243D" w:rsidRPr="00A84C67">
              <w:rPr>
                <w:noProof/>
                <w:webHidden/>
                <w:lang w:val="en-GB"/>
              </w:rPr>
              <w:t>9</w:t>
            </w:r>
            <w:r w:rsidR="004D243D" w:rsidRPr="00A84C67">
              <w:rPr>
                <w:noProof/>
                <w:webHidden/>
                <w:lang w:val="en-GB"/>
              </w:rPr>
              <w:fldChar w:fldCharType="end"/>
            </w:r>
          </w:hyperlink>
        </w:p>
        <w:p w14:paraId="3BFE3F92" w14:textId="58F62AFD" w:rsidR="004D243D" w:rsidRPr="00A84C67" w:rsidRDefault="006403C0">
          <w:pPr>
            <w:pStyle w:val="TOC1"/>
            <w:rPr>
              <w:rFonts w:asciiTheme="minorHAnsi" w:eastAsiaTheme="minorEastAsia" w:hAnsiTheme="minorHAnsi" w:cstheme="minorBidi"/>
              <w:lang w:eastAsia="en-GB"/>
            </w:rPr>
          </w:pPr>
          <w:hyperlink w:anchor="_Toc167928430" w:history="1">
            <w:r w:rsidR="004D243D" w:rsidRPr="00A84C67">
              <w:rPr>
                <w:rStyle w:val="Hyperlink"/>
              </w:rPr>
              <w:t>Analysis of the Current Strategies</w:t>
            </w:r>
            <w:r w:rsidR="004D243D" w:rsidRPr="00A84C67">
              <w:rPr>
                <w:webHidden/>
              </w:rPr>
              <w:tab/>
            </w:r>
            <w:r w:rsidR="004D243D" w:rsidRPr="00A84C67">
              <w:rPr>
                <w:webHidden/>
              </w:rPr>
              <w:fldChar w:fldCharType="begin"/>
            </w:r>
            <w:r w:rsidR="004D243D" w:rsidRPr="00A84C67">
              <w:rPr>
                <w:webHidden/>
              </w:rPr>
              <w:instrText xml:space="preserve"> PAGEREF _Toc167928430 \h </w:instrText>
            </w:r>
            <w:r w:rsidR="004D243D" w:rsidRPr="00A84C67">
              <w:rPr>
                <w:webHidden/>
              </w:rPr>
            </w:r>
            <w:r w:rsidR="004D243D" w:rsidRPr="00A84C67">
              <w:rPr>
                <w:webHidden/>
              </w:rPr>
              <w:fldChar w:fldCharType="separate"/>
            </w:r>
            <w:r w:rsidR="004D243D" w:rsidRPr="00A84C67">
              <w:rPr>
                <w:webHidden/>
              </w:rPr>
              <w:t>10</w:t>
            </w:r>
            <w:r w:rsidR="004D243D" w:rsidRPr="00A84C67">
              <w:rPr>
                <w:webHidden/>
              </w:rPr>
              <w:fldChar w:fldCharType="end"/>
            </w:r>
          </w:hyperlink>
        </w:p>
        <w:p w14:paraId="23D99124" w14:textId="6310614A" w:rsidR="004D243D" w:rsidRPr="00A84C67" w:rsidRDefault="006403C0">
          <w:pPr>
            <w:pStyle w:val="TOC1"/>
            <w:rPr>
              <w:rFonts w:asciiTheme="minorHAnsi" w:eastAsiaTheme="minorEastAsia" w:hAnsiTheme="minorHAnsi" w:cstheme="minorBidi"/>
              <w:lang w:eastAsia="en-GB"/>
            </w:rPr>
          </w:pPr>
          <w:hyperlink w:anchor="_Toc167928431" w:history="1">
            <w:r w:rsidR="004D243D" w:rsidRPr="00A84C67">
              <w:rPr>
                <w:rStyle w:val="Hyperlink"/>
              </w:rPr>
              <w:t>Conclusion</w:t>
            </w:r>
            <w:r w:rsidR="004D243D" w:rsidRPr="00A84C67">
              <w:rPr>
                <w:webHidden/>
              </w:rPr>
              <w:tab/>
            </w:r>
            <w:r w:rsidR="004D243D" w:rsidRPr="00A84C67">
              <w:rPr>
                <w:webHidden/>
              </w:rPr>
              <w:fldChar w:fldCharType="begin"/>
            </w:r>
            <w:r w:rsidR="004D243D" w:rsidRPr="00A84C67">
              <w:rPr>
                <w:webHidden/>
              </w:rPr>
              <w:instrText xml:space="preserve"> PAGEREF _Toc167928431 \h </w:instrText>
            </w:r>
            <w:r w:rsidR="004D243D" w:rsidRPr="00A84C67">
              <w:rPr>
                <w:webHidden/>
              </w:rPr>
            </w:r>
            <w:r w:rsidR="004D243D" w:rsidRPr="00A84C67">
              <w:rPr>
                <w:webHidden/>
              </w:rPr>
              <w:fldChar w:fldCharType="separate"/>
            </w:r>
            <w:r w:rsidR="004D243D" w:rsidRPr="00A84C67">
              <w:rPr>
                <w:webHidden/>
              </w:rPr>
              <w:t>11</w:t>
            </w:r>
            <w:r w:rsidR="004D243D" w:rsidRPr="00A84C67">
              <w:rPr>
                <w:webHidden/>
              </w:rPr>
              <w:fldChar w:fldCharType="end"/>
            </w:r>
          </w:hyperlink>
        </w:p>
        <w:p w14:paraId="6CA1E865" w14:textId="292FCB93" w:rsidR="004D243D" w:rsidRPr="00A84C67" w:rsidRDefault="006403C0">
          <w:pPr>
            <w:pStyle w:val="TOC1"/>
            <w:rPr>
              <w:rFonts w:asciiTheme="minorHAnsi" w:eastAsiaTheme="minorEastAsia" w:hAnsiTheme="minorHAnsi" w:cstheme="minorBidi"/>
              <w:lang w:eastAsia="en-GB"/>
            </w:rPr>
          </w:pPr>
          <w:hyperlink w:anchor="_Toc167928432" w:history="1">
            <w:r w:rsidR="004D243D" w:rsidRPr="00A84C67">
              <w:rPr>
                <w:rStyle w:val="Hyperlink"/>
              </w:rPr>
              <w:t>Recommendations</w:t>
            </w:r>
            <w:r w:rsidR="004D243D" w:rsidRPr="00A84C67">
              <w:rPr>
                <w:webHidden/>
              </w:rPr>
              <w:tab/>
            </w:r>
            <w:r w:rsidR="004D243D" w:rsidRPr="00A84C67">
              <w:rPr>
                <w:webHidden/>
              </w:rPr>
              <w:fldChar w:fldCharType="begin"/>
            </w:r>
            <w:r w:rsidR="004D243D" w:rsidRPr="00A84C67">
              <w:rPr>
                <w:webHidden/>
              </w:rPr>
              <w:instrText xml:space="preserve"> PAGEREF _Toc167928432 \h </w:instrText>
            </w:r>
            <w:r w:rsidR="004D243D" w:rsidRPr="00A84C67">
              <w:rPr>
                <w:webHidden/>
              </w:rPr>
            </w:r>
            <w:r w:rsidR="004D243D" w:rsidRPr="00A84C67">
              <w:rPr>
                <w:webHidden/>
              </w:rPr>
              <w:fldChar w:fldCharType="separate"/>
            </w:r>
            <w:r w:rsidR="004D243D" w:rsidRPr="00A84C67">
              <w:rPr>
                <w:webHidden/>
              </w:rPr>
              <w:t>11</w:t>
            </w:r>
            <w:r w:rsidR="004D243D" w:rsidRPr="00A84C67">
              <w:rPr>
                <w:webHidden/>
              </w:rPr>
              <w:fldChar w:fldCharType="end"/>
            </w:r>
          </w:hyperlink>
        </w:p>
        <w:p w14:paraId="1A5D4E20" w14:textId="298E47B0" w:rsidR="004D243D" w:rsidRPr="00A84C67" w:rsidRDefault="006403C0">
          <w:pPr>
            <w:pStyle w:val="TOC1"/>
            <w:rPr>
              <w:rFonts w:asciiTheme="minorHAnsi" w:eastAsiaTheme="minorEastAsia" w:hAnsiTheme="minorHAnsi" w:cstheme="minorBidi"/>
              <w:lang w:eastAsia="en-GB"/>
            </w:rPr>
          </w:pPr>
          <w:hyperlink w:anchor="_Toc167928433" w:history="1">
            <w:r w:rsidR="004D243D" w:rsidRPr="00A84C67">
              <w:rPr>
                <w:rStyle w:val="Hyperlink"/>
                <w:rFonts w:eastAsia="Times New Roman"/>
              </w:rPr>
              <w:t>Reference list</w:t>
            </w:r>
            <w:r w:rsidR="004D243D" w:rsidRPr="00A84C67">
              <w:rPr>
                <w:webHidden/>
              </w:rPr>
              <w:tab/>
            </w:r>
            <w:r w:rsidR="004D243D" w:rsidRPr="00A84C67">
              <w:rPr>
                <w:webHidden/>
              </w:rPr>
              <w:fldChar w:fldCharType="begin"/>
            </w:r>
            <w:r w:rsidR="004D243D" w:rsidRPr="00A84C67">
              <w:rPr>
                <w:webHidden/>
              </w:rPr>
              <w:instrText xml:space="preserve"> PAGEREF _Toc167928433 \h </w:instrText>
            </w:r>
            <w:r w:rsidR="004D243D" w:rsidRPr="00A84C67">
              <w:rPr>
                <w:webHidden/>
              </w:rPr>
            </w:r>
            <w:r w:rsidR="004D243D" w:rsidRPr="00A84C67">
              <w:rPr>
                <w:webHidden/>
              </w:rPr>
              <w:fldChar w:fldCharType="separate"/>
            </w:r>
            <w:r w:rsidR="004D243D" w:rsidRPr="00A84C67">
              <w:rPr>
                <w:webHidden/>
              </w:rPr>
              <w:t>13</w:t>
            </w:r>
            <w:r w:rsidR="004D243D" w:rsidRPr="00A84C67">
              <w:rPr>
                <w:webHidden/>
              </w:rPr>
              <w:fldChar w:fldCharType="end"/>
            </w:r>
          </w:hyperlink>
        </w:p>
        <w:p w14:paraId="2B35ACB9" w14:textId="088AD69A" w:rsidR="0005544F" w:rsidRPr="00A84C67" w:rsidRDefault="0005544F" w:rsidP="0033021A">
          <w:pPr>
            <w:rPr>
              <w:rFonts w:cs="Times New Roman"/>
              <w:noProof/>
              <w:lang w:val="en-GB"/>
            </w:rPr>
          </w:pPr>
          <w:r w:rsidRPr="00A84C67">
            <w:rPr>
              <w:rFonts w:cs="Times New Roman"/>
              <w:b/>
              <w:bCs/>
              <w:noProof/>
              <w:lang w:val="en-GB"/>
            </w:rPr>
            <w:fldChar w:fldCharType="end"/>
          </w:r>
        </w:p>
      </w:sdtContent>
    </w:sdt>
    <w:p w14:paraId="35F10CFA" w14:textId="0B4BE310" w:rsidR="002B7E85" w:rsidRPr="00A84C67" w:rsidRDefault="002B7E85" w:rsidP="0033021A">
      <w:pPr>
        <w:rPr>
          <w:rFonts w:cs="Times New Roman"/>
          <w:noProof/>
          <w:lang w:val="en-GB"/>
        </w:rPr>
      </w:pPr>
      <w:r w:rsidRPr="00A84C67">
        <w:rPr>
          <w:rFonts w:cs="Times New Roman"/>
          <w:noProof/>
          <w:lang w:val="en-GB"/>
        </w:rPr>
        <w:br w:type="page"/>
      </w:r>
    </w:p>
    <w:p w14:paraId="7C13E078" w14:textId="6588BCCF" w:rsidR="00DE0609" w:rsidRPr="00A84C67" w:rsidRDefault="00DE0609" w:rsidP="0033021A">
      <w:pPr>
        <w:pStyle w:val="Heading1"/>
        <w:rPr>
          <w:rFonts w:cs="Times New Roman"/>
          <w:b w:val="0"/>
          <w:noProof/>
          <w:lang w:val="en-GB"/>
        </w:rPr>
      </w:pPr>
      <w:bookmarkStart w:id="1" w:name="_Toc167928421"/>
      <w:r w:rsidRPr="00A84C67">
        <w:rPr>
          <w:rFonts w:cs="Times New Roman"/>
          <w:noProof/>
          <w:lang w:val="en-GB"/>
        </w:rPr>
        <w:t>Introduction</w:t>
      </w:r>
      <w:bookmarkEnd w:id="1"/>
      <w:r w:rsidRPr="00A84C67">
        <w:rPr>
          <w:rFonts w:cs="Times New Roman"/>
          <w:noProof/>
          <w:lang w:val="en-GB"/>
        </w:rPr>
        <w:t xml:space="preserve"> </w:t>
      </w:r>
    </w:p>
    <w:p w14:paraId="6D1D4658" w14:textId="1234744D" w:rsidR="00DE0609" w:rsidRPr="00A84C67" w:rsidRDefault="00DE0609" w:rsidP="0033021A">
      <w:pPr>
        <w:rPr>
          <w:rFonts w:cs="Times New Roman"/>
          <w:noProof/>
          <w:lang w:val="en-GB"/>
        </w:rPr>
      </w:pPr>
      <w:r w:rsidRPr="00A84C67">
        <w:rPr>
          <w:rFonts w:cs="Times New Roman"/>
          <w:noProof/>
          <w:lang w:val="en-GB"/>
        </w:rPr>
        <w:t>Organisations in the hospitality industry have various performances based on their strategic directions and organisational settings</w:t>
      </w:r>
      <w:r w:rsidR="00E9351D" w:rsidRPr="00A84C67">
        <w:rPr>
          <w:rFonts w:cs="Times New Roman"/>
          <w:noProof/>
          <w:lang w:val="en-GB"/>
        </w:rPr>
        <w:t xml:space="preserve"> (Mullins and Dossor, 2013)</w:t>
      </w:r>
      <w:r w:rsidRPr="00A84C67">
        <w:rPr>
          <w:rFonts w:cs="Times New Roman"/>
          <w:noProof/>
          <w:lang w:val="en-GB"/>
        </w:rPr>
        <w:t>. The Hilton Hotel group has been chosen for the report to analyse different organisational aspects. It is a USA-based multinational company that operates in the hospitality industry. The company was established in 1925. It is headquartered in McLean, Virginia, USA. Currently, the company has operations in more than 126 countries around the world</w:t>
      </w:r>
      <w:r w:rsidR="0097319C" w:rsidRPr="00A84C67">
        <w:rPr>
          <w:rFonts w:cs="Times New Roman"/>
          <w:noProof/>
          <w:lang w:val="en-GB"/>
        </w:rPr>
        <w:t xml:space="preserve"> (</w:t>
      </w:r>
      <w:r w:rsidR="000E3EBA" w:rsidRPr="00A84C67">
        <w:rPr>
          <w:rFonts w:cs="Times New Roman"/>
          <w:noProof/>
          <w:lang w:val="en-GB"/>
        </w:rPr>
        <w:t>Hilton,</w:t>
      </w:r>
      <w:r w:rsidR="0097319C" w:rsidRPr="00A84C67">
        <w:rPr>
          <w:rFonts w:cs="Times New Roman"/>
          <w:noProof/>
          <w:lang w:val="en-GB"/>
        </w:rPr>
        <w:t xml:space="preserve"> 2024)</w:t>
      </w:r>
      <w:r w:rsidRPr="00A84C67">
        <w:rPr>
          <w:rFonts w:cs="Times New Roman"/>
          <w:noProof/>
          <w:lang w:val="en-GB"/>
        </w:rPr>
        <w:t>. In this report, the company's organisational goals, structure, culture, change management, and strategic directions will be analysed. Finally, recommendations will be provided to enhance the market position better than the competitor.</w:t>
      </w:r>
    </w:p>
    <w:p w14:paraId="6E7E25F3" w14:textId="38D26FB2" w:rsidR="0045206D" w:rsidRPr="00A84C67" w:rsidRDefault="0045206D" w:rsidP="0033021A">
      <w:pPr>
        <w:pStyle w:val="Heading1"/>
        <w:rPr>
          <w:rFonts w:cs="Times New Roman"/>
          <w:b w:val="0"/>
          <w:noProof/>
          <w:lang w:val="en-GB"/>
        </w:rPr>
      </w:pPr>
      <w:bookmarkStart w:id="2" w:name="_Toc167928422"/>
      <w:r w:rsidRPr="00A84C67">
        <w:rPr>
          <w:rFonts w:cs="Times New Roman"/>
          <w:noProof/>
          <w:lang w:val="en-GB"/>
        </w:rPr>
        <w:t>Organisational Goals, Structure and Culture</w:t>
      </w:r>
      <w:bookmarkEnd w:id="2"/>
    </w:p>
    <w:p w14:paraId="669A27A5" w14:textId="1302D3A5" w:rsidR="0045206D" w:rsidRPr="00A84C67" w:rsidRDefault="0045206D" w:rsidP="0033021A">
      <w:pPr>
        <w:pStyle w:val="Heading2"/>
        <w:rPr>
          <w:rFonts w:ascii="Times New Roman" w:hAnsi="Times New Roman" w:cs="Times New Roman"/>
          <w:b w:val="0"/>
          <w:noProof/>
          <w:lang w:val="en-GB"/>
        </w:rPr>
      </w:pPr>
      <w:bookmarkStart w:id="3" w:name="_Toc167928423"/>
      <w:r w:rsidRPr="00A84C67">
        <w:rPr>
          <w:rFonts w:ascii="Times New Roman" w:hAnsi="Times New Roman" w:cs="Times New Roman"/>
          <w:noProof/>
          <w:lang w:val="en-GB"/>
        </w:rPr>
        <w:t>Organisational Goals</w:t>
      </w:r>
      <w:bookmarkEnd w:id="3"/>
      <w:r w:rsidRPr="00A84C67">
        <w:rPr>
          <w:rFonts w:ascii="Times New Roman" w:hAnsi="Times New Roman" w:cs="Times New Roman"/>
          <w:noProof/>
          <w:lang w:val="en-GB"/>
        </w:rPr>
        <w:t xml:space="preserve"> </w:t>
      </w:r>
    </w:p>
    <w:p w14:paraId="3D624ABA" w14:textId="60D0B849" w:rsidR="0045206D" w:rsidRPr="00A84C67" w:rsidRDefault="0045206D" w:rsidP="0033021A">
      <w:pPr>
        <w:rPr>
          <w:rFonts w:cs="Times New Roman"/>
          <w:noProof/>
          <w:lang w:val="en-GB"/>
        </w:rPr>
      </w:pPr>
      <w:r w:rsidRPr="00A84C67">
        <w:rPr>
          <w:rFonts w:cs="Times New Roman"/>
          <w:noProof/>
          <w:lang w:val="en-GB"/>
        </w:rPr>
        <w:t>Organisational goals are crucial drivers that influence organisational activities and make strategic initiatives</w:t>
      </w:r>
      <w:r w:rsidR="00864DF0" w:rsidRPr="00A84C67">
        <w:rPr>
          <w:rFonts w:cs="Times New Roman"/>
          <w:noProof/>
          <w:lang w:val="en-GB"/>
        </w:rPr>
        <w:t xml:space="preserve"> (Armstrong, 2012)</w:t>
      </w:r>
      <w:r w:rsidRPr="00A84C67">
        <w:rPr>
          <w:rFonts w:cs="Times New Roman"/>
          <w:noProof/>
          <w:lang w:val="en-GB"/>
        </w:rPr>
        <w:t xml:space="preserve">. </w:t>
      </w:r>
      <w:r w:rsidR="00757D94" w:rsidRPr="00A84C67">
        <w:rPr>
          <w:rFonts w:cs="Times New Roman"/>
          <w:noProof/>
          <w:lang w:val="en-GB"/>
        </w:rPr>
        <w:t xml:space="preserve">Applying </w:t>
      </w:r>
      <w:r w:rsidRPr="00A84C67">
        <w:rPr>
          <w:rFonts w:cs="Times New Roman"/>
          <w:noProof/>
          <w:lang w:val="en-GB"/>
        </w:rPr>
        <w:t>SMART framework</w:t>
      </w:r>
      <w:r w:rsidR="00757D94" w:rsidRPr="00A84C67">
        <w:rPr>
          <w:rFonts w:cs="Times New Roman"/>
          <w:noProof/>
          <w:lang w:val="en-GB"/>
        </w:rPr>
        <w:t xml:space="preserve">, Hilton’s goals can be </w:t>
      </w:r>
      <w:r w:rsidR="00BE6CD0" w:rsidRPr="00A84C67">
        <w:rPr>
          <w:rFonts w:cs="Times New Roman"/>
          <w:noProof/>
          <w:lang w:val="en-GB"/>
        </w:rPr>
        <w:t xml:space="preserve">analysed by </w:t>
      </w:r>
      <w:r w:rsidRPr="00A84C67">
        <w:rPr>
          <w:rFonts w:cs="Times New Roman"/>
          <w:noProof/>
          <w:lang w:val="en-GB"/>
        </w:rPr>
        <w:t>specific, measurable, attainable, relevant, and time-bound aspects</w:t>
      </w:r>
      <w:r w:rsidR="00A872AE" w:rsidRPr="00A84C67">
        <w:rPr>
          <w:rFonts w:cs="Times New Roman"/>
          <w:noProof/>
          <w:lang w:val="en-GB"/>
        </w:rPr>
        <w:t xml:space="preserve"> (Bjerke and Renger, 2017)</w:t>
      </w:r>
      <w:r w:rsidRPr="00A84C67">
        <w:rPr>
          <w:rFonts w:cs="Times New Roman"/>
          <w:noProof/>
          <w:lang w:val="en-GB"/>
        </w:rPr>
        <w:t>. Hilton's environmental goal is to reduce the carbon emissions from its hotel operations by 75% by 2030. The goal is highly relevant to the UN's proposed sustainability goals. The social goal of the hotel is to create learning and growth opportunities for 5 million people by 2030. It aligns with the commitment of the hotel to offer meaningful opportunities to the employees. The governance goal of the hotel is to impact 20 million community members by 2030. The company might undertake community support initiatives such as local support, disaster relief, and creation of jobs.</w:t>
      </w:r>
    </w:p>
    <w:p w14:paraId="7B8BA324" w14:textId="486CDA63" w:rsidR="002B7E85" w:rsidRPr="00A84C67" w:rsidRDefault="0045206D" w:rsidP="0033021A">
      <w:pPr>
        <w:pStyle w:val="Heading2"/>
        <w:rPr>
          <w:rFonts w:ascii="Times New Roman" w:hAnsi="Times New Roman" w:cs="Times New Roman"/>
          <w:b w:val="0"/>
          <w:noProof/>
          <w:lang w:val="en-GB"/>
        </w:rPr>
      </w:pPr>
      <w:bookmarkStart w:id="4" w:name="_Toc167928424"/>
      <w:r w:rsidRPr="00A84C67">
        <w:rPr>
          <w:rFonts w:ascii="Times New Roman" w:hAnsi="Times New Roman" w:cs="Times New Roman"/>
          <w:noProof/>
          <w:lang w:val="en-GB"/>
        </w:rPr>
        <w:t xml:space="preserve">Organisational </w:t>
      </w:r>
      <w:r w:rsidR="002B7E85" w:rsidRPr="00A84C67">
        <w:rPr>
          <w:rFonts w:ascii="Times New Roman" w:hAnsi="Times New Roman" w:cs="Times New Roman"/>
          <w:noProof/>
          <w:lang w:val="en-GB"/>
        </w:rPr>
        <w:t>Structure</w:t>
      </w:r>
      <w:bookmarkEnd w:id="4"/>
    </w:p>
    <w:p w14:paraId="36FE917E" w14:textId="5E49A63C" w:rsidR="002B7E85" w:rsidRPr="00A84C67" w:rsidRDefault="002B7E85" w:rsidP="0033021A">
      <w:pPr>
        <w:rPr>
          <w:rFonts w:cs="Times New Roman"/>
          <w:noProof/>
          <w:lang w:val="en-GB"/>
        </w:rPr>
      </w:pPr>
      <w:r w:rsidRPr="00A84C67">
        <w:rPr>
          <w:rFonts w:cs="Times New Roman"/>
          <w:noProof/>
          <w:lang w:val="en-GB"/>
        </w:rPr>
        <w:t>Henry Mintzberg’s framework for organisational configuration provides a clear understanding of the organisational structure and the framework is well known to analyse the company from both unit level and corporate level</w:t>
      </w:r>
      <w:r w:rsidR="00464026" w:rsidRPr="00A84C67">
        <w:rPr>
          <w:rFonts w:cs="Times New Roman"/>
          <w:noProof/>
          <w:lang w:val="en-GB"/>
        </w:rPr>
        <w:t xml:space="preserve"> (Oliveira, 2011)</w:t>
      </w:r>
      <w:r w:rsidRPr="00A84C67">
        <w:rPr>
          <w:rFonts w:cs="Times New Roman"/>
          <w:noProof/>
          <w:lang w:val="en-GB"/>
        </w:rPr>
        <w:t>. The framework can analyse organisational structure from different perspectives and consider various factors. It may consider factors such as centralisation of authority, complexity, and formal processes to accomplish tasks</w:t>
      </w:r>
      <w:r w:rsidR="00235C9F" w:rsidRPr="00A84C67">
        <w:rPr>
          <w:rFonts w:cs="Times New Roman"/>
          <w:noProof/>
          <w:lang w:val="en-GB"/>
        </w:rPr>
        <w:t xml:space="preserve"> (Bennett, 2019)</w:t>
      </w:r>
      <w:r w:rsidRPr="00A84C67">
        <w:rPr>
          <w:rFonts w:cs="Times New Roman"/>
          <w:noProof/>
          <w:lang w:val="en-GB"/>
        </w:rPr>
        <w:t xml:space="preserve">. If the framework is applied to the Hilton Hotel Group, the following two outcomes can be observed at the corporate level and unit level: </w:t>
      </w:r>
    </w:p>
    <w:p w14:paraId="5F205A86" w14:textId="2D671805" w:rsidR="002B7E85" w:rsidRPr="00A84C67" w:rsidRDefault="002B7E85" w:rsidP="0033021A">
      <w:pPr>
        <w:pStyle w:val="ListParagraph"/>
        <w:numPr>
          <w:ilvl w:val="0"/>
          <w:numId w:val="2"/>
        </w:numPr>
        <w:rPr>
          <w:rFonts w:cs="Times New Roman"/>
          <w:noProof/>
          <w:lang w:val="en-GB"/>
        </w:rPr>
      </w:pPr>
      <w:r w:rsidRPr="00A84C67">
        <w:rPr>
          <w:rFonts w:cs="Times New Roman"/>
          <w:noProof/>
          <w:lang w:val="en-GB"/>
        </w:rPr>
        <w:t>Unit Level: At the unit level, the hotel group will get a simple structure and professional bureaucracy configurations. Because Hilton is a large company and has several units operating in different parts of the world, the simple structure may not be seen in the Hilton group</w:t>
      </w:r>
      <w:r w:rsidR="00464026" w:rsidRPr="00A84C67">
        <w:rPr>
          <w:rFonts w:cs="Times New Roman"/>
          <w:noProof/>
          <w:lang w:val="en-GB"/>
        </w:rPr>
        <w:t xml:space="preserve"> (Organimi, 2024)</w:t>
      </w:r>
      <w:r w:rsidRPr="00A84C67">
        <w:rPr>
          <w:rFonts w:cs="Times New Roman"/>
          <w:noProof/>
          <w:lang w:val="en-GB"/>
        </w:rPr>
        <w:t>. However, some hotel units where employees get high levels of autonomy might function as a simple structure</w:t>
      </w:r>
      <w:r w:rsidR="00235C9F" w:rsidRPr="00A84C67">
        <w:rPr>
          <w:rFonts w:cs="Times New Roman"/>
          <w:noProof/>
          <w:lang w:val="en-GB"/>
        </w:rPr>
        <w:t xml:space="preserve">. </w:t>
      </w:r>
      <w:r w:rsidRPr="00A84C67">
        <w:rPr>
          <w:rFonts w:cs="Times New Roman"/>
          <w:noProof/>
          <w:lang w:val="en-GB"/>
        </w:rPr>
        <w:t>The unit level of the hotel group has different specialised personnel such as general managers, HR managers, and chefs. These people are concerned with their assigned responsibilities. They make decisions based on their expertise and experiences. Hence, professional bureaucracy is highly relevant to the hotel’s unit functioning</w:t>
      </w:r>
      <w:r w:rsidR="00464026" w:rsidRPr="00A84C67">
        <w:rPr>
          <w:rFonts w:cs="Times New Roman"/>
          <w:noProof/>
          <w:lang w:val="en-GB"/>
        </w:rPr>
        <w:t xml:space="preserve">. </w:t>
      </w:r>
    </w:p>
    <w:p w14:paraId="773DB904" w14:textId="361F09FB" w:rsidR="002B7E85" w:rsidRPr="00A84C67" w:rsidRDefault="002B7E85" w:rsidP="0033021A">
      <w:pPr>
        <w:pStyle w:val="ListParagraph"/>
        <w:numPr>
          <w:ilvl w:val="0"/>
          <w:numId w:val="2"/>
        </w:numPr>
        <w:rPr>
          <w:rFonts w:cs="Times New Roman"/>
          <w:noProof/>
          <w:lang w:val="en-GB"/>
        </w:rPr>
      </w:pPr>
      <w:bookmarkStart w:id="5" w:name="_Hlk167927846"/>
      <w:r w:rsidRPr="00A84C67">
        <w:rPr>
          <w:rFonts w:cs="Times New Roman"/>
          <w:noProof/>
          <w:lang w:val="en-GB"/>
        </w:rPr>
        <w:t xml:space="preserve">Corporate </w:t>
      </w:r>
      <w:bookmarkEnd w:id="5"/>
      <w:r w:rsidRPr="00A84C67">
        <w:rPr>
          <w:rFonts w:cs="Times New Roman"/>
          <w:noProof/>
          <w:lang w:val="en-GB"/>
        </w:rPr>
        <w:t>Level: At the corporate level, the Hilton Hotel Group has a divisionalised form, machine bureaucracy, and adhocracy. The hotel group has different hotel brands</w:t>
      </w:r>
      <w:r w:rsidR="00113881" w:rsidRPr="00A84C67">
        <w:rPr>
          <w:rFonts w:cs="Times New Roman"/>
          <w:noProof/>
          <w:lang w:val="en-GB"/>
        </w:rPr>
        <w:t xml:space="preserve"> (</w:t>
      </w:r>
      <w:r w:rsidR="00113881" w:rsidRPr="00A84C67">
        <w:rPr>
          <w:rFonts w:cs="Times New Roman"/>
          <w:noProof/>
          <w:kern w:val="0"/>
          <w:lang w:val="en-GB"/>
          <w14:ligatures w14:val="none"/>
        </w:rPr>
        <w:t>Hilton Group, 2019)</w:t>
      </w:r>
      <w:r w:rsidRPr="00A84C67">
        <w:rPr>
          <w:rFonts w:cs="Times New Roman"/>
          <w:noProof/>
          <w:lang w:val="en-GB"/>
        </w:rPr>
        <w:t>. These hotel brands are serving specific market segments. It indicates a divisionalised form. To ensure that the guests get consistent service quality across all its hotel brands, the company has standardised its processes. Such an aspect of standardisation indicates machine bureaucracy within the organisation</w:t>
      </w:r>
      <w:r w:rsidR="004D3111" w:rsidRPr="00A84C67">
        <w:rPr>
          <w:rFonts w:cs="Times New Roman"/>
          <w:noProof/>
          <w:lang w:val="en-GB"/>
        </w:rPr>
        <w:t xml:space="preserve"> (Muslih, 2021)</w:t>
      </w:r>
      <w:r w:rsidRPr="00A84C67">
        <w:rPr>
          <w:rFonts w:cs="Times New Roman"/>
          <w:noProof/>
          <w:lang w:val="en-GB"/>
        </w:rPr>
        <w:t>. Moreover, the adhocracy configuration can be found in the hotel group’s commitment to facilitating continuous innovation and adopting digital services</w:t>
      </w:r>
      <w:r w:rsidR="00B008B1" w:rsidRPr="00A84C67">
        <w:rPr>
          <w:rFonts w:cs="Times New Roman"/>
          <w:noProof/>
          <w:lang w:val="en-GB"/>
        </w:rPr>
        <w:t xml:space="preserve"> (Parikh, 2016)</w:t>
      </w:r>
      <w:r w:rsidRPr="00A84C67">
        <w:rPr>
          <w:rFonts w:cs="Times New Roman"/>
          <w:noProof/>
          <w:lang w:val="en-GB"/>
        </w:rPr>
        <w:t xml:space="preserve">. </w:t>
      </w:r>
      <w:r w:rsidR="00185445" w:rsidRPr="00A84C67">
        <w:rPr>
          <w:rFonts w:cs="Times New Roman"/>
          <w:noProof/>
          <w:lang w:val="en-GB"/>
        </w:rPr>
        <w:t xml:space="preserve">The overall corporate structure of the company is hybrid which is essential to operate its vast organisation effectively across different parts of the world. </w:t>
      </w:r>
    </w:p>
    <w:p w14:paraId="0854AB87" w14:textId="7A23451B" w:rsidR="0025720B" w:rsidRPr="00A84C67" w:rsidRDefault="0025720B" w:rsidP="0025720B">
      <w:pPr>
        <w:keepNext/>
        <w:rPr>
          <w:noProof/>
          <w:lang w:val="en-GB"/>
        </w:rPr>
      </w:pPr>
      <w:r w:rsidRPr="00A84C67">
        <w:rPr>
          <w:rFonts w:cs="Times New Roman"/>
          <w:noProof/>
          <w:lang w:val="en-GB"/>
        </w:rPr>
        <w:drawing>
          <wp:inline distT="0" distB="0" distL="0" distR="0" wp14:anchorId="0C1AD34D" wp14:editId="21967D41">
            <wp:extent cx="5829300" cy="1381125"/>
            <wp:effectExtent l="0" t="0" r="0" b="9525"/>
            <wp:docPr id="168123840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B7535E6" w14:textId="00254DA4" w:rsidR="0025720B" w:rsidRPr="00A84C67" w:rsidRDefault="0025720B" w:rsidP="0025720B">
      <w:pPr>
        <w:pStyle w:val="Caption"/>
        <w:jc w:val="center"/>
        <w:rPr>
          <w:rFonts w:cs="Times New Roman"/>
          <w:noProof/>
          <w:lang w:val="en-GB"/>
        </w:rPr>
      </w:pPr>
      <w:r w:rsidRPr="00A84C67">
        <w:rPr>
          <w:noProof/>
          <w:lang w:val="en-GB"/>
        </w:rPr>
        <w:t xml:space="preserve">Figure </w:t>
      </w:r>
      <w:r w:rsidRPr="00A84C67">
        <w:rPr>
          <w:noProof/>
          <w:lang w:val="en-GB"/>
        </w:rPr>
        <w:fldChar w:fldCharType="begin"/>
      </w:r>
      <w:r w:rsidRPr="00A84C67">
        <w:rPr>
          <w:noProof/>
          <w:lang w:val="en-GB"/>
        </w:rPr>
        <w:instrText xml:space="preserve"> SEQ Figure \* ARABIC </w:instrText>
      </w:r>
      <w:r w:rsidRPr="00A84C67">
        <w:rPr>
          <w:noProof/>
          <w:lang w:val="en-GB"/>
        </w:rPr>
        <w:fldChar w:fldCharType="separate"/>
      </w:r>
      <w:r w:rsidR="00CF7391" w:rsidRPr="00A84C67">
        <w:rPr>
          <w:noProof/>
          <w:lang w:val="en-GB"/>
        </w:rPr>
        <w:t>1</w:t>
      </w:r>
      <w:r w:rsidRPr="00A84C67">
        <w:rPr>
          <w:noProof/>
          <w:lang w:val="en-GB"/>
        </w:rPr>
        <w:fldChar w:fldCharType="end"/>
      </w:r>
      <w:r w:rsidRPr="00A84C67">
        <w:rPr>
          <w:noProof/>
          <w:lang w:val="en-GB"/>
        </w:rPr>
        <w:t>:Corporate Level Structure /Source: (Author)</w:t>
      </w:r>
    </w:p>
    <w:p w14:paraId="4C581110" w14:textId="272230FB" w:rsidR="00FC1B42" w:rsidRPr="00A84C67" w:rsidRDefault="00FC1B42" w:rsidP="0033021A">
      <w:pPr>
        <w:pStyle w:val="Heading2"/>
        <w:rPr>
          <w:rFonts w:ascii="Times New Roman" w:hAnsi="Times New Roman" w:cs="Times New Roman"/>
          <w:noProof/>
          <w:lang w:val="en-GB"/>
        </w:rPr>
      </w:pPr>
      <w:bookmarkStart w:id="6" w:name="_Toc167928425"/>
      <w:r w:rsidRPr="00A84C67">
        <w:rPr>
          <w:rFonts w:ascii="Times New Roman" w:hAnsi="Times New Roman" w:cs="Times New Roman"/>
          <w:noProof/>
          <w:lang w:val="en-GB"/>
        </w:rPr>
        <w:t>Organisational Culture</w:t>
      </w:r>
      <w:bookmarkEnd w:id="6"/>
    </w:p>
    <w:p w14:paraId="15EFD5B4" w14:textId="555AD1DA" w:rsidR="002B7E85" w:rsidRPr="00A84C67" w:rsidRDefault="00FC1B42" w:rsidP="0033021A">
      <w:pPr>
        <w:rPr>
          <w:rFonts w:cs="Times New Roman"/>
          <w:noProof/>
          <w:lang w:val="en-GB"/>
        </w:rPr>
      </w:pPr>
      <w:r w:rsidRPr="00A84C67">
        <w:rPr>
          <w:rFonts w:cs="Times New Roman"/>
          <w:noProof/>
          <w:lang w:val="en-GB"/>
        </w:rPr>
        <w:t>Organisational culture is a mixture of beliefs, values, assumptions, and other factors that influence the employee's and employers' interactions and shape the systems to achieve the organisational goals and objectives. Every company has its unique culture</w:t>
      </w:r>
      <w:r w:rsidR="0024041B" w:rsidRPr="00A84C67">
        <w:rPr>
          <w:rFonts w:cs="Times New Roman"/>
          <w:noProof/>
          <w:lang w:val="en-GB"/>
        </w:rPr>
        <w:t xml:space="preserve"> (Mullins, 2019)</w:t>
      </w:r>
      <w:r w:rsidRPr="00A84C67">
        <w:rPr>
          <w:rFonts w:cs="Times New Roman"/>
          <w:noProof/>
          <w:lang w:val="en-GB"/>
        </w:rPr>
        <w:t>. Companies gain their success due to their different cultural values and practices. Edgar Schein's</w:t>
      </w:r>
      <w:r w:rsidR="00E17719" w:rsidRPr="00A84C67">
        <w:rPr>
          <w:rFonts w:cs="Times New Roman"/>
          <w:noProof/>
          <w:lang w:val="en-GB"/>
        </w:rPr>
        <w:t xml:space="preserve"> model </w:t>
      </w:r>
      <w:r w:rsidRPr="00A84C67">
        <w:rPr>
          <w:rFonts w:cs="Times New Roman"/>
          <w:noProof/>
          <w:lang w:val="en-GB"/>
        </w:rPr>
        <w:t>explains that organisations have three levels of culture</w:t>
      </w:r>
      <w:r w:rsidR="00084610" w:rsidRPr="00A84C67">
        <w:rPr>
          <w:rFonts w:cs="Times New Roman"/>
          <w:noProof/>
          <w:lang w:val="en-GB"/>
        </w:rPr>
        <w:t xml:space="preserve"> (Schein, 1983)</w:t>
      </w:r>
      <w:r w:rsidRPr="00A84C67">
        <w:rPr>
          <w:rFonts w:cs="Times New Roman"/>
          <w:noProof/>
          <w:lang w:val="en-GB"/>
        </w:rPr>
        <w:t>. These levels are artefacts, espoused values, and basic underlying assumptions. Artefacts are the visible elements of the organisation that can explain how the organisation's physical environment is. Espoused values explain the rules of behaviour which are essential to explain organisational goals, philosophies, and strategies. Basic underlying assumptions are not visible and they are the beliefs that shape the organisational culture</w:t>
      </w:r>
      <w:r w:rsidR="00A635A3" w:rsidRPr="00A84C67">
        <w:rPr>
          <w:rFonts w:cs="Times New Roman"/>
          <w:noProof/>
          <w:lang w:val="en-GB"/>
        </w:rPr>
        <w:t xml:space="preserve"> (</w:t>
      </w:r>
      <w:r w:rsidR="00A635A3" w:rsidRPr="00A84C67">
        <w:rPr>
          <w:rFonts w:cs="Times New Roman"/>
          <w:noProof/>
          <w:kern w:val="0"/>
          <w:lang w:val="en-GB"/>
          <w14:ligatures w14:val="none"/>
        </w:rPr>
        <w:t>Pathiranage et al., 2020)</w:t>
      </w:r>
      <w:r w:rsidRPr="00A84C67">
        <w:rPr>
          <w:rFonts w:cs="Times New Roman"/>
          <w:noProof/>
          <w:lang w:val="en-GB"/>
        </w:rPr>
        <w:t>.</w:t>
      </w:r>
      <w:r w:rsidR="009916C4" w:rsidRPr="00A84C67">
        <w:rPr>
          <w:rFonts w:cs="Times New Roman"/>
          <w:noProof/>
          <w:lang w:val="en-GB"/>
        </w:rPr>
        <w:t xml:space="preserve"> Hilton Hotel Group has a global presence. The company's branding of various hotel chains, designs and layout of the hotel, and customer service practices at different hotels are the visible elements. These elements can be considered as Hilton's artefacts</w:t>
      </w:r>
      <w:r w:rsidR="008E0CDA" w:rsidRPr="00A84C67">
        <w:rPr>
          <w:rFonts w:cs="Times New Roman"/>
          <w:noProof/>
          <w:lang w:val="en-GB"/>
        </w:rPr>
        <w:t xml:space="preserve"> (Hilton, 2024)</w:t>
      </w:r>
      <w:r w:rsidR="009916C4" w:rsidRPr="00A84C67">
        <w:rPr>
          <w:rFonts w:cs="Times New Roman"/>
          <w:noProof/>
          <w:lang w:val="en-GB"/>
        </w:rPr>
        <w:t>. The company's commitment to diversity, inclusion, and equity creates a favourable environment for the employees that they feel valued working under such values</w:t>
      </w:r>
      <w:r w:rsidR="008E0CDA" w:rsidRPr="00A84C67">
        <w:rPr>
          <w:rFonts w:cs="Times New Roman"/>
          <w:noProof/>
          <w:lang w:val="en-GB"/>
        </w:rPr>
        <w:t xml:space="preserve">. </w:t>
      </w:r>
      <w:r w:rsidR="009916C4" w:rsidRPr="00A84C67">
        <w:rPr>
          <w:rFonts w:cs="Times New Roman"/>
          <w:noProof/>
          <w:lang w:val="en-GB"/>
        </w:rPr>
        <w:t>The commitment is Hilton's espoused values. The basic underlying assumptions stay at the deepest level of the organisation and they are not visible to Hilton's organisation. These beliefs have shaped Hilton into a welcoming place for all</w:t>
      </w:r>
      <w:r w:rsidR="00DD4FE2" w:rsidRPr="00A84C67">
        <w:rPr>
          <w:rFonts w:cs="Times New Roman"/>
          <w:noProof/>
          <w:lang w:val="en-GB"/>
        </w:rPr>
        <w:t xml:space="preserve"> (Hilton </w:t>
      </w:r>
      <w:r w:rsidR="00DC7D41" w:rsidRPr="00A84C67">
        <w:rPr>
          <w:rFonts w:cs="Times New Roman"/>
          <w:noProof/>
          <w:lang w:val="en-GB"/>
        </w:rPr>
        <w:t>Group,</w:t>
      </w:r>
      <w:r w:rsidR="00DD4FE2" w:rsidRPr="00A84C67">
        <w:rPr>
          <w:rFonts w:cs="Times New Roman"/>
          <w:noProof/>
          <w:lang w:val="en-GB"/>
        </w:rPr>
        <w:t xml:space="preserve"> 2019)</w:t>
      </w:r>
      <w:r w:rsidR="009916C4" w:rsidRPr="00A84C67">
        <w:rPr>
          <w:rFonts w:cs="Times New Roman"/>
          <w:noProof/>
          <w:lang w:val="en-GB"/>
        </w:rPr>
        <w:t xml:space="preserve">. </w:t>
      </w:r>
    </w:p>
    <w:p w14:paraId="1451DA95" w14:textId="77777777" w:rsidR="00CF7391" w:rsidRPr="00A84C67" w:rsidRDefault="00AB1470" w:rsidP="00CF7391">
      <w:pPr>
        <w:keepNext/>
        <w:rPr>
          <w:noProof/>
          <w:lang w:val="en-GB"/>
        </w:rPr>
      </w:pPr>
      <w:r w:rsidRPr="00A84C67">
        <w:rPr>
          <w:rFonts w:cs="Times New Roman"/>
          <w:noProof/>
          <w:lang w:val="en-GB"/>
        </w:rPr>
        <w:drawing>
          <wp:inline distT="0" distB="0" distL="0" distR="0" wp14:anchorId="7568D643" wp14:editId="00DB7DDC">
            <wp:extent cx="5791200" cy="2247900"/>
            <wp:effectExtent l="0" t="0" r="0" b="0"/>
            <wp:docPr id="117004678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72BBDDF" w14:textId="6EB93D1A" w:rsidR="00AB1470" w:rsidRPr="00A84C67" w:rsidRDefault="00CF7391" w:rsidP="00CF7391">
      <w:pPr>
        <w:pStyle w:val="Caption"/>
        <w:jc w:val="center"/>
        <w:rPr>
          <w:rFonts w:cs="Times New Roman"/>
          <w:noProof/>
          <w:lang w:val="en-GB"/>
        </w:rPr>
      </w:pPr>
      <w:r w:rsidRPr="00A84C67">
        <w:rPr>
          <w:noProof/>
          <w:lang w:val="en-GB"/>
        </w:rPr>
        <w:t xml:space="preserve">Figure </w:t>
      </w:r>
      <w:r w:rsidRPr="00A84C67">
        <w:rPr>
          <w:noProof/>
          <w:lang w:val="en-GB"/>
        </w:rPr>
        <w:fldChar w:fldCharType="begin"/>
      </w:r>
      <w:r w:rsidRPr="00A84C67">
        <w:rPr>
          <w:noProof/>
          <w:lang w:val="en-GB"/>
        </w:rPr>
        <w:instrText xml:space="preserve"> SEQ Figure \* ARABIC </w:instrText>
      </w:r>
      <w:r w:rsidRPr="00A84C67">
        <w:rPr>
          <w:noProof/>
          <w:lang w:val="en-GB"/>
        </w:rPr>
        <w:fldChar w:fldCharType="separate"/>
      </w:r>
      <w:r w:rsidRPr="00A84C67">
        <w:rPr>
          <w:noProof/>
          <w:lang w:val="en-GB"/>
        </w:rPr>
        <w:t>2</w:t>
      </w:r>
      <w:r w:rsidRPr="00A84C67">
        <w:rPr>
          <w:noProof/>
          <w:lang w:val="en-GB"/>
        </w:rPr>
        <w:fldChar w:fldCharType="end"/>
      </w:r>
      <w:r w:rsidRPr="00A84C67">
        <w:rPr>
          <w:noProof/>
          <w:lang w:val="en-GB"/>
        </w:rPr>
        <w:t>: Hilton's Culture / Source: (Author)</w:t>
      </w:r>
    </w:p>
    <w:p w14:paraId="1CEED0B4" w14:textId="77777777" w:rsidR="001F78C0" w:rsidRPr="00A84C67" w:rsidRDefault="001F78C0" w:rsidP="0033021A">
      <w:pPr>
        <w:pStyle w:val="Heading1"/>
        <w:rPr>
          <w:rFonts w:cs="Times New Roman"/>
          <w:b w:val="0"/>
          <w:noProof/>
          <w:lang w:val="en-GB"/>
        </w:rPr>
      </w:pPr>
      <w:bookmarkStart w:id="7" w:name="_Toc167928426"/>
      <w:r w:rsidRPr="00A84C67">
        <w:rPr>
          <w:rFonts w:cs="Times New Roman"/>
          <w:noProof/>
          <w:lang w:val="en-GB"/>
        </w:rPr>
        <w:t>Recent Change Initiatives</w:t>
      </w:r>
      <w:bookmarkEnd w:id="7"/>
      <w:r w:rsidRPr="00A84C67">
        <w:rPr>
          <w:rFonts w:cs="Times New Roman"/>
          <w:noProof/>
          <w:lang w:val="en-GB"/>
        </w:rPr>
        <w:t xml:space="preserve"> </w:t>
      </w:r>
    </w:p>
    <w:p w14:paraId="12818A36" w14:textId="3D315DE5" w:rsidR="001F78C0" w:rsidRPr="00A84C67" w:rsidRDefault="001F78C0" w:rsidP="0033021A">
      <w:pPr>
        <w:rPr>
          <w:rFonts w:cs="Times New Roman"/>
          <w:noProof/>
          <w:lang w:val="en-GB"/>
        </w:rPr>
      </w:pPr>
      <w:r w:rsidRPr="00A84C67">
        <w:rPr>
          <w:rFonts w:cs="Times New Roman"/>
          <w:noProof/>
          <w:lang w:val="en-GB"/>
        </w:rPr>
        <w:t>Change is a continuous process in the organisations. Leadership must be capable of identifying the needs when and what changes should be introduced to achieve a competitive edge in the industry</w:t>
      </w:r>
      <w:r w:rsidR="0084436B" w:rsidRPr="00A84C67">
        <w:rPr>
          <w:rFonts w:cs="Times New Roman"/>
          <w:noProof/>
          <w:lang w:val="en-GB"/>
        </w:rPr>
        <w:t xml:space="preserve"> (</w:t>
      </w:r>
      <w:r w:rsidR="0002426F" w:rsidRPr="00A84C67">
        <w:rPr>
          <w:rFonts w:cs="Times New Roman"/>
          <w:noProof/>
          <w:lang w:val="en-GB"/>
        </w:rPr>
        <w:t>Vuković et al.</w:t>
      </w:r>
      <w:r w:rsidR="0084436B" w:rsidRPr="00A84C67">
        <w:rPr>
          <w:rFonts w:cs="Times New Roman"/>
          <w:noProof/>
          <w:lang w:val="en-GB"/>
        </w:rPr>
        <w:t xml:space="preserve">, </w:t>
      </w:r>
      <w:r w:rsidR="0002426F" w:rsidRPr="00A84C67">
        <w:rPr>
          <w:rFonts w:cs="Times New Roman"/>
          <w:noProof/>
          <w:lang w:val="en-GB"/>
        </w:rPr>
        <w:t>2018</w:t>
      </w:r>
      <w:r w:rsidR="0084436B" w:rsidRPr="00A84C67">
        <w:rPr>
          <w:rFonts w:cs="Times New Roman"/>
          <w:noProof/>
          <w:lang w:val="en-GB"/>
        </w:rPr>
        <w:t>)</w:t>
      </w:r>
      <w:r w:rsidRPr="00A84C67">
        <w:rPr>
          <w:rFonts w:cs="Times New Roman"/>
          <w:noProof/>
          <w:lang w:val="en-GB"/>
        </w:rPr>
        <w:t xml:space="preserve">. </w:t>
      </w:r>
    </w:p>
    <w:p w14:paraId="0EA001DA" w14:textId="77777777" w:rsidR="001F78C0" w:rsidRPr="00A84C67" w:rsidRDefault="001F78C0" w:rsidP="0033021A">
      <w:pPr>
        <w:pStyle w:val="Heading2"/>
        <w:rPr>
          <w:rFonts w:ascii="Times New Roman" w:hAnsi="Times New Roman" w:cs="Times New Roman"/>
          <w:b w:val="0"/>
          <w:noProof/>
          <w:lang w:val="en-GB"/>
        </w:rPr>
      </w:pPr>
      <w:bookmarkStart w:id="8" w:name="_Toc167928427"/>
      <w:r w:rsidRPr="00A84C67">
        <w:rPr>
          <w:rFonts w:ascii="Times New Roman" w:hAnsi="Times New Roman" w:cs="Times New Roman"/>
          <w:noProof/>
          <w:lang w:val="en-GB"/>
        </w:rPr>
        <w:t>Overview of Recent Change</w:t>
      </w:r>
      <w:bookmarkEnd w:id="8"/>
      <w:r w:rsidRPr="00A84C67">
        <w:rPr>
          <w:rFonts w:ascii="Times New Roman" w:hAnsi="Times New Roman" w:cs="Times New Roman"/>
          <w:noProof/>
          <w:lang w:val="en-GB"/>
        </w:rPr>
        <w:t xml:space="preserve"> </w:t>
      </w:r>
    </w:p>
    <w:p w14:paraId="45FD21D2" w14:textId="2A6A4575" w:rsidR="0045206D" w:rsidRPr="00A84C67" w:rsidRDefault="001F78C0" w:rsidP="0033021A">
      <w:pPr>
        <w:rPr>
          <w:rFonts w:cs="Times New Roman"/>
          <w:noProof/>
          <w:lang w:val="en-GB"/>
        </w:rPr>
      </w:pPr>
      <w:r w:rsidRPr="00A84C67">
        <w:rPr>
          <w:rFonts w:cs="Times New Roman"/>
          <w:noProof/>
          <w:lang w:val="en-GB"/>
        </w:rPr>
        <w:t>Kurt Lewin's change management model is a three-stage framework for change. The three stages are unfreeze, change, and refreeze. During the COVID-19 pandemic, the Hilton Hotel group has recognised the importance of change. At the unfreeze stage, the company emphasised booking flexibility, digital service process, and employee well-being. The change has been implemented by arranging programmes and expansion of new hotel brands or products. Hilton has made its changes into organisational culture and institutionalised the change initiatives</w:t>
      </w:r>
      <w:r w:rsidR="00D90474" w:rsidRPr="00A84C67">
        <w:rPr>
          <w:rFonts w:cs="Times New Roman"/>
          <w:noProof/>
          <w:lang w:val="en-GB"/>
        </w:rPr>
        <w:t xml:space="preserve"> (Hussain et al., 2018)</w:t>
      </w:r>
      <w:r w:rsidRPr="00A84C67">
        <w:rPr>
          <w:rFonts w:cs="Times New Roman"/>
          <w:noProof/>
          <w:lang w:val="en-GB"/>
        </w:rPr>
        <w:t xml:space="preserve">. For example, Resorts World Las Vegas opening was celebrated to demonstrate the company's achievement of success and strengthen the leading position in the industry. </w:t>
      </w:r>
    </w:p>
    <w:p w14:paraId="2ED71549" w14:textId="77777777" w:rsidR="00E440EE" w:rsidRPr="00A84C67" w:rsidRDefault="00E440EE" w:rsidP="0033021A">
      <w:pPr>
        <w:pStyle w:val="Heading2"/>
        <w:rPr>
          <w:rFonts w:ascii="Times New Roman" w:hAnsi="Times New Roman" w:cs="Times New Roman"/>
          <w:b w:val="0"/>
          <w:noProof/>
          <w:lang w:val="en-GB"/>
        </w:rPr>
      </w:pPr>
      <w:bookmarkStart w:id="9" w:name="_Toc167928428"/>
      <w:r w:rsidRPr="00A84C67">
        <w:rPr>
          <w:rFonts w:ascii="Times New Roman" w:hAnsi="Times New Roman" w:cs="Times New Roman"/>
          <w:noProof/>
          <w:lang w:val="en-GB"/>
        </w:rPr>
        <w:t>Change Management</w:t>
      </w:r>
      <w:bookmarkEnd w:id="9"/>
      <w:r w:rsidRPr="00A84C67">
        <w:rPr>
          <w:rFonts w:ascii="Times New Roman" w:hAnsi="Times New Roman" w:cs="Times New Roman"/>
          <w:noProof/>
          <w:lang w:val="en-GB"/>
        </w:rPr>
        <w:t xml:space="preserve"> </w:t>
      </w:r>
    </w:p>
    <w:p w14:paraId="0C585063" w14:textId="77777777" w:rsidR="00E440EE" w:rsidRPr="00A84C67" w:rsidRDefault="00E440EE" w:rsidP="0033021A">
      <w:pPr>
        <w:rPr>
          <w:rFonts w:cs="Times New Roman"/>
          <w:noProof/>
          <w:lang w:val="en-GB"/>
        </w:rPr>
      </w:pPr>
      <w:r w:rsidRPr="00A84C67">
        <w:rPr>
          <w:rFonts w:cs="Times New Roman"/>
          <w:noProof/>
          <w:lang w:val="en-GB"/>
        </w:rPr>
        <w:t xml:space="preserve">Hilton's change management was successful in handling crucial change initiatives in recent years. Applying Kotter's 8-step change model, the effectiveness of the hotel group's change initiatives can be analysed. The 8 steps of the model are analysed below: </w:t>
      </w:r>
    </w:p>
    <w:p w14:paraId="3310A8A7" w14:textId="77777777" w:rsidR="00E440EE" w:rsidRPr="00A84C67" w:rsidRDefault="00E440EE" w:rsidP="0033021A">
      <w:pPr>
        <w:pStyle w:val="ListParagraph"/>
        <w:numPr>
          <w:ilvl w:val="0"/>
          <w:numId w:val="3"/>
        </w:numPr>
        <w:rPr>
          <w:rFonts w:cs="Times New Roman"/>
          <w:noProof/>
          <w:lang w:val="en-GB"/>
        </w:rPr>
      </w:pPr>
      <w:r w:rsidRPr="00A84C67">
        <w:rPr>
          <w:rFonts w:cs="Times New Roman"/>
          <w:noProof/>
          <w:lang w:val="en-GB"/>
        </w:rPr>
        <w:t xml:space="preserve">Create Urgency: The COVID-19 pandemic has brought significant changes in the hospitality industry. The pandemic has shifted customer preferences and needs. The hotel group has shown urgency to adopt changes to address the COVID-19 pandemic challenges. </w:t>
      </w:r>
    </w:p>
    <w:p w14:paraId="2122DB79" w14:textId="24818982" w:rsidR="00E440EE" w:rsidRPr="00A84C67" w:rsidRDefault="00E440EE" w:rsidP="0033021A">
      <w:pPr>
        <w:pStyle w:val="ListParagraph"/>
        <w:numPr>
          <w:ilvl w:val="0"/>
          <w:numId w:val="3"/>
        </w:numPr>
        <w:rPr>
          <w:rFonts w:cs="Times New Roman"/>
          <w:noProof/>
          <w:lang w:val="en-GB"/>
        </w:rPr>
      </w:pPr>
      <w:r w:rsidRPr="00A84C67">
        <w:rPr>
          <w:rFonts w:cs="Times New Roman"/>
          <w:noProof/>
          <w:lang w:val="en-GB"/>
        </w:rPr>
        <w:t>Build a Guiding Coalition: The hotel group's partnership with various leading companies such as American Express has supported its hotel operations and change initiatives</w:t>
      </w:r>
      <w:r w:rsidR="00493394" w:rsidRPr="00A84C67">
        <w:rPr>
          <w:rFonts w:cs="Times New Roman"/>
          <w:noProof/>
          <w:lang w:val="en-GB"/>
        </w:rPr>
        <w:t xml:space="preserve"> (Hilton, 2022)</w:t>
      </w:r>
      <w:r w:rsidRPr="00A84C67">
        <w:rPr>
          <w:rFonts w:cs="Times New Roman"/>
          <w:noProof/>
          <w:lang w:val="en-GB"/>
        </w:rPr>
        <w:t xml:space="preserve">. </w:t>
      </w:r>
      <w:r w:rsidR="006E5D19" w:rsidRPr="00A84C67">
        <w:rPr>
          <w:rFonts w:cs="Times New Roman"/>
          <w:noProof/>
          <w:lang w:val="en-GB"/>
        </w:rPr>
        <w:t xml:space="preserve">The company could build a successful coalition with these companies to support the change initiative. </w:t>
      </w:r>
    </w:p>
    <w:p w14:paraId="514A6B66" w14:textId="42C9459A" w:rsidR="00E440EE" w:rsidRPr="00A84C67" w:rsidRDefault="00E440EE" w:rsidP="0033021A">
      <w:pPr>
        <w:pStyle w:val="ListParagraph"/>
        <w:numPr>
          <w:ilvl w:val="0"/>
          <w:numId w:val="3"/>
        </w:numPr>
        <w:rPr>
          <w:rFonts w:cs="Times New Roman"/>
          <w:noProof/>
          <w:lang w:val="en-GB"/>
        </w:rPr>
      </w:pPr>
      <w:r w:rsidRPr="00A84C67">
        <w:rPr>
          <w:rFonts w:cs="Times New Roman"/>
          <w:noProof/>
          <w:lang w:val="en-GB"/>
        </w:rPr>
        <w:t>Form a Strategic Vision: The company has the vision to make travel sustainable and contribute to the industry positively</w:t>
      </w:r>
      <w:r w:rsidR="009354E2" w:rsidRPr="00A84C67">
        <w:rPr>
          <w:rFonts w:cs="Times New Roman"/>
          <w:noProof/>
          <w:lang w:val="en-GB"/>
        </w:rPr>
        <w:t xml:space="preserve"> (Mullins, 2016)</w:t>
      </w:r>
      <w:r w:rsidRPr="00A84C67">
        <w:rPr>
          <w:rFonts w:cs="Times New Roman"/>
          <w:noProof/>
          <w:lang w:val="en-GB"/>
        </w:rPr>
        <w:t xml:space="preserve">. </w:t>
      </w:r>
      <w:r w:rsidR="00CF6866" w:rsidRPr="00A84C67">
        <w:rPr>
          <w:rFonts w:cs="Times New Roman"/>
          <w:noProof/>
          <w:lang w:val="en-GB"/>
        </w:rPr>
        <w:t xml:space="preserve">This vision has directed the overall activities of the change plan. Hilton’s employees and the management performed their responsibilities aiming to achieve the common strategic vision. </w:t>
      </w:r>
    </w:p>
    <w:p w14:paraId="2F071BF8" w14:textId="6677287C" w:rsidR="00E440EE" w:rsidRPr="00A84C67" w:rsidRDefault="00E440EE" w:rsidP="0033021A">
      <w:pPr>
        <w:pStyle w:val="ListParagraph"/>
        <w:numPr>
          <w:ilvl w:val="0"/>
          <w:numId w:val="3"/>
        </w:numPr>
        <w:rPr>
          <w:rFonts w:cs="Times New Roman"/>
          <w:noProof/>
          <w:lang w:val="en-GB"/>
        </w:rPr>
      </w:pPr>
      <w:r w:rsidRPr="00A84C67">
        <w:rPr>
          <w:rFonts w:cs="Times New Roman"/>
          <w:noProof/>
          <w:lang w:val="en-GB"/>
        </w:rPr>
        <w:t xml:space="preserve">Enlist a Volunteer Army: The employees and the community have been actively supporting the hotel group to implement its change initiatives. </w:t>
      </w:r>
      <w:r w:rsidR="00462EB7" w:rsidRPr="00A84C67">
        <w:rPr>
          <w:rFonts w:cs="Times New Roman"/>
          <w:noProof/>
          <w:lang w:val="en-GB"/>
        </w:rPr>
        <w:t xml:space="preserve">They performed voluntarily without expecting any rewards. Hilton has been successful in motivating these people. </w:t>
      </w:r>
    </w:p>
    <w:p w14:paraId="3EC8D2DC" w14:textId="1CF61AA7" w:rsidR="00E440EE" w:rsidRPr="00A84C67" w:rsidRDefault="00E440EE" w:rsidP="0033021A">
      <w:pPr>
        <w:pStyle w:val="ListParagraph"/>
        <w:numPr>
          <w:ilvl w:val="0"/>
          <w:numId w:val="3"/>
        </w:numPr>
        <w:rPr>
          <w:rFonts w:cs="Times New Roman"/>
          <w:noProof/>
          <w:lang w:val="en-GB"/>
        </w:rPr>
      </w:pPr>
      <w:r w:rsidRPr="00A84C67">
        <w:rPr>
          <w:rFonts w:cs="Times New Roman"/>
          <w:noProof/>
          <w:lang w:val="en-GB"/>
        </w:rPr>
        <w:t>Enable Action by Eliminating Barriers: The hotel group has undertaken various programmes and initiatives such as CleanStay to remove barriers to the change</w:t>
      </w:r>
      <w:r w:rsidR="0003196F" w:rsidRPr="00A84C67">
        <w:rPr>
          <w:rFonts w:cs="Times New Roman"/>
          <w:noProof/>
          <w:lang w:val="en-GB"/>
        </w:rPr>
        <w:t xml:space="preserve"> (hilton.com, 2020)</w:t>
      </w:r>
      <w:r w:rsidRPr="00A84C67">
        <w:rPr>
          <w:rFonts w:cs="Times New Roman"/>
          <w:noProof/>
          <w:lang w:val="en-GB"/>
        </w:rPr>
        <w:t>. Removing barriers has helped the company to provide a better guest experience</w:t>
      </w:r>
      <w:r w:rsidR="00C72596" w:rsidRPr="00A84C67">
        <w:rPr>
          <w:rFonts w:cs="Times New Roman"/>
          <w:noProof/>
          <w:lang w:val="en-GB"/>
        </w:rPr>
        <w:t xml:space="preserve"> (Caulfield and Brenner, 2019)</w:t>
      </w:r>
      <w:r w:rsidRPr="00A84C67">
        <w:rPr>
          <w:rFonts w:cs="Times New Roman"/>
          <w:noProof/>
          <w:lang w:val="en-GB"/>
        </w:rPr>
        <w:t xml:space="preserve">. </w:t>
      </w:r>
      <w:r w:rsidR="00FC0AD7" w:rsidRPr="00A84C67">
        <w:rPr>
          <w:rFonts w:cs="Times New Roman"/>
          <w:noProof/>
          <w:lang w:val="en-GB"/>
        </w:rPr>
        <w:t xml:space="preserve">It was also necessary to acheive the change goal and eliminate the resistance. </w:t>
      </w:r>
    </w:p>
    <w:p w14:paraId="394E0CA0" w14:textId="359EA320" w:rsidR="00E440EE" w:rsidRPr="00A84C67" w:rsidRDefault="00E440EE" w:rsidP="0033021A">
      <w:pPr>
        <w:pStyle w:val="ListParagraph"/>
        <w:numPr>
          <w:ilvl w:val="0"/>
          <w:numId w:val="3"/>
        </w:numPr>
        <w:rPr>
          <w:rFonts w:cs="Times New Roman"/>
          <w:noProof/>
          <w:lang w:val="en-GB"/>
        </w:rPr>
      </w:pPr>
      <w:r w:rsidRPr="00A84C67">
        <w:rPr>
          <w:rFonts w:cs="Times New Roman"/>
          <w:noProof/>
          <w:lang w:val="en-GB"/>
        </w:rPr>
        <w:t>Celebrate Short-term Wins: The achievement of ESG targets of the company can be considered its short-term wins</w:t>
      </w:r>
      <w:r w:rsidR="00493394" w:rsidRPr="00A84C67">
        <w:rPr>
          <w:rFonts w:cs="Times New Roman"/>
          <w:noProof/>
          <w:lang w:val="en-GB"/>
        </w:rPr>
        <w:t xml:space="preserve"> (Hilton, 2022)</w:t>
      </w:r>
      <w:r w:rsidRPr="00A84C67">
        <w:rPr>
          <w:rFonts w:cs="Times New Roman"/>
          <w:noProof/>
          <w:lang w:val="en-GB"/>
        </w:rPr>
        <w:t xml:space="preserve">. </w:t>
      </w:r>
      <w:r w:rsidR="00A3301F" w:rsidRPr="00A84C67">
        <w:rPr>
          <w:rFonts w:cs="Times New Roman"/>
          <w:noProof/>
          <w:lang w:val="en-GB"/>
        </w:rPr>
        <w:t xml:space="preserve">These wins are important to drive the long term wins. </w:t>
      </w:r>
    </w:p>
    <w:p w14:paraId="024733A4" w14:textId="0B86285B" w:rsidR="00E440EE" w:rsidRPr="00A84C67" w:rsidRDefault="00E440EE" w:rsidP="0033021A">
      <w:pPr>
        <w:pStyle w:val="ListParagraph"/>
        <w:numPr>
          <w:ilvl w:val="0"/>
          <w:numId w:val="3"/>
        </w:numPr>
        <w:rPr>
          <w:rFonts w:cs="Times New Roman"/>
          <w:noProof/>
          <w:lang w:val="en-GB"/>
        </w:rPr>
      </w:pPr>
      <w:r w:rsidRPr="00A84C67">
        <w:rPr>
          <w:rFonts w:cs="Times New Roman"/>
          <w:noProof/>
          <w:lang w:val="en-GB"/>
        </w:rPr>
        <w:t xml:space="preserve">Sustain Acceleration: Hilton focuses on continuous innovation and expansion to sustain its change initiatives. </w:t>
      </w:r>
      <w:r w:rsidR="009B3754" w:rsidRPr="00A84C67">
        <w:rPr>
          <w:rFonts w:cs="Times New Roman"/>
          <w:noProof/>
          <w:lang w:val="en-GB"/>
        </w:rPr>
        <w:t xml:space="preserve">As a result, the company could gain consistent wins and acheive short term goals. </w:t>
      </w:r>
    </w:p>
    <w:p w14:paraId="032F2414" w14:textId="2689FF51" w:rsidR="001F78C0" w:rsidRPr="00A84C67" w:rsidRDefault="00E440EE" w:rsidP="0033021A">
      <w:pPr>
        <w:pStyle w:val="ListParagraph"/>
        <w:numPr>
          <w:ilvl w:val="0"/>
          <w:numId w:val="3"/>
        </w:numPr>
        <w:rPr>
          <w:rFonts w:cs="Times New Roman"/>
          <w:noProof/>
          <w:lang w:val="en-GB"/>
        </w:rPr>
      </w:pPr>
      <w:r w:rsidRPr="00A84C67">
        <w:rPr>
          <w:rFonts w:cs="Times New Roman"/>
          <w:noProof/>
          <w:lang w:val="en-GB"/>
        </w:rPr>
        <w:t>Institute Change: The change initiatives of the company have embedded in the core hotel operations</w:t>
      </w:r>
      <w:r w:rsidR="001378CB" w:rsidRPr="00A84C67">
        <w:rPr>
          <w:rFonts w:cs="Times New Roman"/>
          <w:noProof/>
          <w:lang w:val="en-GB"/>
        </w:rPr>
        <w:t xml:space="preserve"> (Boddy, 2017)</w:t>
      </w:r>
      <w:r w:rsidRPr="00A84C67">
        <w:rPr>
          <w:rFonts w:cs="Times New Roman"/>
          <w:noProof/>
          <w:lang w:val="en-GB"/>
        </w:rPr>
        <w:t>. For example, digital innovation and sustainable hotel practices.</w:t>
      </w:r>
      <w:r w:rsidR="00203E92" w:rsidRPr="00A84C67">
        <w:rPr>
          <w:rFonts w:cs="Times New Roman"/>
          <w:noProof/>
          <w:lang w:val="en-GB"/>
        </w:rPr>
        <w:t xml:space="preserve"> </w:t>
      </w:r>
      <w:r w:rsidR="000E6BBF" w:rsidRPr="00A84C67">
        <w:rPr>
          <w:rFonts w:cs="Times New Roman"/>
          <w:noProof/>
          <w:lang w:val="en-GB"/>
        </w:rPr>
        <w:t xml:space="preserve">The overall change needs to embed with the organisational culture so that the change is institutionalised. </w:t>
      </w:r>
    </w:p>
    <w:p w14:paraId="67191614" w14:textId="77777777" w:rsidR="00433ED9" w:rsidRPr="00A84C67" w:rsidRDefault="00433ED9" w:rsidP="0033021A">
      <w:pPr>
        <w:pStyle w:val="Heading2"/>
        <w:rPr>
          <w:rFonts w:ascii="Times New Roman" w:hAnsi="Times New Roman" w:cs="Times New Roman"/>
          <w:noProof/>
          <w:lang w:val="en-GB"/>
        </w:rPr>
      </w:pPr>
      <w:bookmarkStart w:id="10" w:name="_Toc167928429"/>
      <w:r w:rsidRPr="00A84C67">
        <w:rPr>
          <w:rFonts w:ascii="Times New Roman" w:hAnsi="Times New Roman" w:cs="Times New Roman"/>
          <w:noProof/>
          <w:lang w:val="en-GB"/>
        </w:rPr>
        <w:t>Comparison With the Competitor</w:t>
      </w:r>
      <w:bookmarkEnd w:id="10"/>
      <w:r w:rsidRPr="00A84C67">
        <w:rPr>
          <w:rFonts w:ascii="Times New Roman" w:hAnsi="Times New Roman" w:cs="Times New Roman"/>
          <w:noProof/>
          <w:lang w:val="en-GB"/>
        </w:rPr>
        <w:t xml:space="preserve"> </w:t>
      </w:r>
    </w:p>
    <w:p w14:paraId="57415A29" w14:textId="1DDF4067" w:rsidR="00433ED9" w:rsidRPr="00A84C67" w:rsidRDefault="00433ED9" w:rsidP="0033021A">
      <w:pPr>
        <w:rPr>
          <w:rFonts w:cs="Times New Roman"/>
          <w:noProof/>
          <w:lang w:val="en-GB"/>
        </w:rPr>
      </w:pPr>
      <w:r w:rsidRPr="00A84C67">
        <w:rPr>
          <w:rFonts w:cs="Times New Roman"/>
          <w:noProof/>
          <w:lang w:val="en-GB"/>
        </w:rPr>
        <w:t xml:space="preserve">Marriott International is a competitor of the Hilton Hotel Group. Although Hilton Hotel Group operates globally, Marriott International has a greater market presence worldwide. Hilton has 23 brands by which it serves various markets while Marriott has 30 brands to offer (Hilton, 2024; Marriott International, 2024).  The two companies have emphasised technological innovations and adoption to enhance their service quality. Marriott and Hilton both hotel companies implement loyalty programmes for repeated businesses. They have undertaken different CSR activities to enhance the organisational performance. Based on the revenue management, Marriott International has a greater revenue than the Hilton Hotel Group. Marriott's revenue in 2023 was $23.71 billion while Hilton's revenue in 2023 was $10.23 billion (Marriott International, 2024; </w:t>
      </w:r>
      <w:r w:rsidRPr="00A84C67">
        <w:rPr>
          <w:rFonts w:cs="Times New Roman"/>
          <w:noProof/>
          <w:kern w:val="0"/>
          <w:lang w:val="en-GB"/>
          <w14:ligatures w14:val="none"/>
        </w:rPr>
        <w:t>Hilton, 2024</w:t>
      </w:r>
      <w:r w:rsidRPr="00A84C67">
        <w:rPr>
          <w:rFonts w:cs="Times New Roman"/>
          <w:noProof/>
          <w:lang w:val="en-GB"/>
        </w:rPr>
        <w:t>). Therefore, it can be said that Hilton has a strong position in the hospitality industry. Yet the company needs to improve its hotel operations and adopt effective business strategies to enhance its position compared to the competitors.</w:t>
      </w:r>
    </w:p>
    <w:p w14:paraId="0D93CA6A" w14:textId="77777777" w:rsidR="00B5346B" w:rsidRPr="00A84C67" w:rsidRDefault="00B5346B" w:rsidP="0033021A">
      <w:pPr>
        <w:pStyle w:val="Heading1"/>
        <w:rPr>
          <w:rFonts w:cs="Times New Roman"/>
          <w:b w:val="0"/>
          <w:noProof/>
          <w:lang w:val="en-GB"/>
        </w:rPr>
      </w:pPr>
      <w:bookmarkStart w:id="11" w:name="_Toc167928430"/>
      <w:r w:rsidRPr="00A84C67">
        <w:rPr>
          <w:rFonts w:cs="Times New Roman"/>
          <w:noProof/>
          <w:lang w:val="en-GB"/>
        </w:rPr>
        <w:t>Analysis of the Current Strategies</w:t>
      </w:r>
      <w:bookmarkEnd w:id="11"/>
      <w:r w:rsidRPr="00A84C67">
        <w:rPr>
          <w:rFonts w:cs="Times New Roman"/>
          <w:noProof/>
          <w:lang w:val="en-GB"/>
        </w:rPr>
        <w:t xml:space="preserve"> </w:t>
      </w:r>
    </w:p>
    <w:p w14:paraId="3106DAEE" w14:textId="46FAFE7A" w:rsidR="00203E92" w:rsidRPr="00A84C67" w:rsidRDefault="00B5346B" w:rsidP="0033021A">
      <w:pPr>
        <w:rPr>
          <w:rFonts w:cs="Times New Roman"/>
          <w:noProof/>
          <w:lang w:val="en-GB"/>
        </w:rPr>
      </w:pPr>
      <w:r w:rsidRPr="00A84C67">
        <w:rPr>
          <w:rFonts w:cs="Times New Roman"/>
          <w:noProof/>
          <w:lang w:val="en-GB"/>
        </w:rPr>
        <w:t>Strategies are a set of actions or activities that aim to achieve certain goals and objectives. Organisations make strategies so that they can accomplish tasks and gain a competitive advantage in the market</w:t>
      </w:r>
      <w:r w:rsidR="006A18C7" w:rsidRPr="00A84C67">
        <w:rPr>
          <w:rFonts w:cs="Times New Roman"/>
          <w:noProof/>
          <w:lang w:val="en-GB"/>
        </w:rPr>
        <w:t xml:space="preserve"> (Campbell, 2021)</w:t>
      </w:r>
      <w:r w:rsidRPr="00A84C67">
        <w:rPr>
          <w:rFonts w:cs="Times New Roman"/>
          <w:noProof/>
          <w:lang w:val="en-GB"/>
        </w:rPr>
        <w:t>. Porter's generic strategies are cost leadership, differentiation, and focus. These three strategies can be related to any business including hospitality organisations. The cost leadership strategy implies that companies should produce or make the service available at the lowest cost in the industry. Because they can produce the products and services at the lowest cost, they can make a substantial amount of profit by offering those products and services at competitive prices</w:t>
      </w:r>
      <w:r w:rsidR="00235C9F" w:rsidRPr="00A84C67">
        <w:rPr>
          <w:rFonts w:cs="Times New Roman"/>
          <w:noProof/>
          <w:lang w:val="en-GB"/>
        </w:rPr>
        <w:t xml:space="preserve"> (Köseoglu et al., 2013)</w:t>
      </w:r>
      <w:r w:rsidRPr="00A84C67">
        <w:rPr>
          <w:rFonts w:cs="Times New Roman"/>
          <w:noProof/>
          <w:lang w:val="en-GB"/>
        </w:rPr>
        <w:t>. The differentiation strategy explains that organisations should develop products and services that have unique characteristics and features. Hence, competitors cannot offer similar products and services. Focus strategy explains that businesses should focus on a certain market niche and serve the market in the best possible ways to strengthen their position</w:t>
      </w:r>
      <w:r w:rsidR="0013531F" w:rsidRPr="00A84C67">
        <w:rPr>
          <w:rFonts w:cs="Times New Roman"/>
          <w:noProof/>
          <w:lang w:val="en-GB"/>
        </w:rPr>
        <w:t xml:space="preserve"> (Campbell, 2021)</w:t>
      </w:r>
      <w:r w:rsidRPr="00A84C67">
        <w:rPr>
          <w:rFonts w:cs="Times New Roman"/>
          <w:noProof/>
          <w:lang w:val="en-GB"/>
        </w:rPr>
        <w:t>.</w:t>
      </w:r>
      <w:r w:rsidR="00A8316F" w:rsidRPr="00A84C67">
        <w:rPr>
          <w:rFonts w:cs="Times New Roman"/>
          <w:noProof/>
          <w:lang w:val="en-GB"/>
        </w:rPr>
        <w:t xml:space="preserve"> </w:t>
      </w:r>
      <w:r w:rsidR="0011320C" w:rsidRPr="00A84C67">
        <w:rPr>
          <w:rFonts w:cs="Times New Roman"/>
          <w:noProof/>
          <w:lang w:val="en-GB"/>
        </w:rPr>
        <w:t xml:space="preserve">Hilton Hotel Group applies a differentiation strategy to create a strong market position in the hospitality industry. The company aims to offer unique and personalised services to its guests so that the guests are satisfied and the business can retain those customers strengthening the market position. Hilton's hospitality services are differentiated based on quality and standards. It has integrated IT systems into the services and digitalised the processes so that it can provide better services conveniently. Data-driven personalisation, the use of AI, and digital services have created a competitive advantage in the industry in that the company can meet guests' preferences and expectations better than other companies. </w:t>
      </w:r>
    </w:p>
    <w:p w14:paraId="1EE814F3" w14:textId="4E2C200B" w:rsidR="00B76C44" w:rsidRPr="00A84C67" w:rsidRDefault="00B76C44" w:rsidP="0033021A">
      <w:pPr>
        <w:rPr>
          <w:rFonts w:cs="Times New Roman"/>
          <w:noProof/>
          <w:lang w:val="en-GB"/>
        </w:rPr>
      </w:pPr>
      <w:r w:rsidRPr="00A84C67">
        <w:rPr>
          <w:rFonts w:cs="Times New Roman"/>
          <w:noProof/>
          <w:lang w:val="en-GB"/>
        </w:rPr>
        <w:t>For future directions of the company, the management may consider applying the Ansoff Matrix. The matrix provides four strategies based on the market and product perspectives. The strategies are market penetration, market development, product development, and diversification</w:t>
      </w:r>
      <w:r w:rsidR="00C61120" w:rsidRPr="00A84C67">
        <w:rPr>
          <w:rFonts w:cs="Times New Roman"/>
          <w:noProof/>
          <w:lang w:val="en-GB"/>
        </w:rPr>
        <w:t xml:space="preserve"> (</w:t>
      </w:r>
      <w:r w:rsidR="0003196F" w:rsidRPr="00A84C67">
        <w:rPr>
          <w:rFonts w:cs="Times New Roman"/>
          <w:noProof/>
          <w:kern w:val="0"/>
          <w:lang w:val="en-GB"/>
          <w14:ligatures w14:val="none"/>
        </w:rPr>
        <w:t>Koks and Kilika</w:t>
      </w:r>
      <w:r w:rsidR="00C61120" w:rsidRPr="00A84C67">
        <w:rPr>
          <w:rFonts w:cs="Times New Roman"/>
          <w:noProof/>
          <w:lang w:val="en-GB"/>
        </w:rPr>
        <w:t xml:space="preserve">, </w:t>
      </w:r>
      <w:r w:rsidR="0003196F" w:rsidRPr="00A84C67">
        <w:rPr>
          <w:rFonts w:cs="Times New Roman"/>
          <w:noProof/>
          <w:lang w:val="en-GB"/>
        </w:rPr>
        <w:t>2016</w:t>
      </w:r>
      <w:r w:rsidR="00C61120" w:rsidRPr="00A84C67">
        <w:rPr>
          <w:rFonts w:cs="Times New Roman"/>
          <w:noProof/>
          <w:lang w:val="en-GB"/>
        </w:rPr>
        <w:t>)</w:t>
      </w:r>
      <w:r w:rsidRPr="00A84C67">
        <w:rPr>
          <w:rFonts w:cs="Times New Roman"/>
          <w:noProof/>
          <w:lang w:val="en-GB"/>
        </w:rPr>
        <w:t>. Hilton has implemented a market penetration strategy at its unit levels. The Hotel Group offers a loyalty programme and competitive pricing so that it can attract customers from the existing market. The company increases the market share in the existing market by market penetration. The company might consider exploring new markets in different geographical areas as a part of its market development strategy. It will provide guidelines for the future direction of the company. Hilton has applied a product development strategy by integrating IT systems into its services</w:t>
      </w:r>
      <w:r w:rsidR="00DC7D41" w:rsidRPr="00A84C67">
        <w:rPr>
          <w:rFonts w:cs="Times New Roman"/>
          <w:noProof/>
          <w:lang w:val="en-GB"/>
        </w:rPr>
        <w:t xml:space="preserve"> (Hilton, 2024)</w:t>
      </w:r>
      <w:r w:rsidRPr="00A84C67">
        <w:rPr>
          <w:rFonts w:cs="Times New Roman"/>
          <w:noProof/>
          <w:lang w:val="en-GB"/>
        </w:rPr>
        <w:t>. Technological innovation and customisation have helped it to gain a competitive advantage. However, it can strengthen its market position better by diversifying its business</w:t>
      </w:r>
      <w:r w:rsidR="0003196F" w:rsidRPr="00A84C67">
        <w:rPr>
          <w:rFonts w:cs="Times New Roman"/>
          <w:noProof/>
          <w:lang w:val="en-GB"/>
        </w:rPr>
        <w:t xml:space="preserve">. </w:t>
      </w:r>
      <w:r w:rsidRPr="00A84C67">
        <w:rPr>
          <w:rFonts w:cs="Times New Roman"/>
          <w:noProof/>
          <w:lang w:val="en-GB"/>
        </w:rPr>
        <w:t xml:space="preserve">It will require the hotel group to offer other products or services that are not within the hospitality industry. </w:t>
      </w:r>
    </w:p>
    <w:p w14:paraId="14FAD1F2" w14:textId="77777777" w:rsidR="008A559D" w:rsidRPr="00A84C67" w:rsidRDefault="008A559D" w:rsidP="0033021A">
      <w:pPr>
        <w:pStyle w:val="Heading1"/>
        <w:rPr>
          <w:rFonts w:cs="Times New Roman"/>
          <w:b w:val="0"/>
          <w:noProof/>
          <w:lang w:val="en-GB"/>
        </w:rPr>
      </w:pPr>
      <w:bookmarkStart w:id="12" w:name="_Toc167928431"/>
      <w:r w:rsidRPr="00A84C67">
        <w:rPr>
          <w:rFonts w:cs="Times New Roman"/>
          <w:noProof/>
          <w:lang w:val="en-GB"/>
        </w:rPr>
        <w:t>Conclusion</w:t>
      </w:r>
      <w:bookmarkEnd w:id="12"/>
      <w:r w:rsidRPr="00A84C67">
        <w:rPr>
          <w:rFonts w:cs="Times New Roman"/>
          <w:noProof/>
          <w:lang w:val="en-GB"/>
        </w:rPr>
        <w:t xml:space="preserve"> </w:t>
      </w:r>
    </w:p>
    <w:p w14:paraId="7554E044" w14:textId="6DF45684" w:rsidR="008A559D" w:rsidRPr="00A84C67" w:rsidRDefault="008A559D" w:rsidP="0033021A">
      <w:pPr>
        <w:rPr>
          <w:rFonts w:cs="Times New Roman"/>
          <w:noProof/>
          <w:lang w:val="en-GB"/>
        </w:rPr>
      </w:pPr>
      <w:r w:rsidRPr="00A84C67">
        <w:rPr>
          <w:rFonts w:cs="Times New Roman"/>
          <w:noProof/>
          <w:lang w:val="en-GB"/>
        </w:rPr>
        <w:t>Hilton Hotel Group has a worldwide market presence. The company applies a hybrid organisational structure in different markets. A favourable organisational culture ensures that its employees get fair treatment in the workplace. Hilton has adopted various changes recently such as integrating IT systems into its hotel services. Its change management initiatives were effective. However, the company’s competitor Merritt International is in a better place. To perform better than the competitor, Hilton should focus on its organisational structure to make it efficient and organisational culture to make the hotel high performing.</w:t>
      </w:r>
    </w:p>
    <w:p w14:paraId="7BB7E755" w14:textId="77777777" w:rsidR="004D243D" w:rsidRPr="00A84C67" w:rsidRDefault="004D243D" w:rsidP="004D243D">
      <w:pPr>
        <w:pStyle w:val="Heading1"/>
        <w:rPr>
          <w:rFonts w:cs="Times New Roman"/>
          <w:b w:val="0"/>
          <w:noProof/>
          <w:lang w:val="en-GB"/>
        </w:rPr>
      </w:pPr>
      <w:bookmarkStart w:id="13" w:name="_Toc167928432"/>
      <w:r w:rsidRPr="00A84C67">
        <w:rPr>
          <w:rFonts w:cs="Times New Roman"/>
          <w:noProof/>
          <w:lang w:val="en-GB"/>
        </w:rPr>
        <w:t>Recommendations</w:t>
      </w:r>
      <w:bookmarkEnd w:id="13"/>
    </w:p>
    <w:p w14:paraId="593297AC" w14:textId="77777777" w:rsidR="004D243D" w:rsidRPr="00A84C67" w:rsidRDefault="004D243D" w:rsidP="004D243D">
      <w:pPr>
        <w:pStyle w:val="ListParagraph"/>
        <w:numPr>
          <w:ilvl w:val="0"/>
          <w:numId w:val="2"/>
        </w:numPr>
        <w:rPr>
          <w:rFonts w:cs="Times New Roman"/>
          <w:noProof/>
          <w:lang w:val="en-GB"/>
        </w:rPr>
      </w:pPr>
      <w:r w:rsidRPr="00A84C67">
        <w:rPr>
          <w:rFonts w:cs="Times New Roman"/>
          <w:noProof/>
          <w:lang w:val="en-GB"/>
        </w:rPr>
        <w:t xml:space="preserve">Hilton faces intense competition and it needs to improve its competitive position in the market. The hotel should enhance its differentiation strategy. It may consider focusing on personalisation and technological transformation aspects to increase the revenue and attract more customers (Mullins, 2016). Moreover, the hotel should consider expanding to emerging countries to increase its market shares. </w:t>
      </w:r>
    </w:p>
    <w:p w14:paraId="04F17BA1" w14:textId="77777777" w:rsidR="004D243D" w:rsidRPr="00A84C67" w:rsidRDefault="004D243D" w:rsidP="004D243D">
      <w:pPr>
        <w:pStyle w:val="ListParagraph"/>
        <w:numPr>
          <w:ilvl w:val="0"/>
          <w:numId w:val="2"/>
        </w:numPr>
        <w:rPr>
          <w:rFonts w:cs="Times New Roman"/>
          <w:noProof/>
          <w:lang w:val="en-GB"/>
        </w:rPr>
      </w:pPr>
      <w:r w:rsidRPr="00A84C67">
        <w:rPr>
          <w:rFonts w:cs="Times New Roman"/>
          <w:noProof/>
          <w:lang w:val="en-GB"/>
        </w:rPr>
        <w:t xml:space="preserve">The reduction of 75% carbon emissions by 2030 is a significant step yet very challenging to achieve for the company. To achieve the goal, the hotel needs to invest a significant amount of resources to support the sustainability initiatives. Hilton should invest in green technologies and partner with various environmental organisations (Boddy, 2017). </w:t>
      </w:r>
    </w:p>
    <w:p w14:paraId="59E7A338" w14:textId="1845F2D1" w:rsidR="004D243D" w:rsidRPr="00A84C67" w:rsidRDefault="004D243D" w:rsidP="0033021A">
      <w:pPr>
        <w:pStyle w:val="ListParagraph"/>
        <w:numPr>
          <w:ilvl w:val="0"/>
          <w:numId w:val="2"/>
        </w:numPr>
        <w:rPr>
          <w:rFonts w:cs="Times New Roman"/>
          <w:noProof/>
          <w:lang w:val="en-GB"/>
        </w:rPr>
      </w:pPr>
      <w:r w:rsidRPr="00A84C67">
        <w:rPr>
          <w:rFonts w:cs="Times New Roman"/>
          <w:noProof/>
          <w:lang w:val="en-GB"/>
        </w:rPr>
        <w:t>Hilton's complex organisational structure may raise inefficiency in different areas of the business such as conflicting directions. To eliminate the inefficiencies, the company should streamline its processes. The company must ensure that its service quality and brand standards remain the same in all regions (Bennett, 2019).</w:t>
      </w:r>
    </w:p>
    <w:p w14:paraId="18BF0DE8" w14:textId="18B6643F" w:rsidR="00067E7B" w:rsidRPr="00A84C67" w:rsidRDefault="00067E7B" w:rsidP="0033021A">
      <w:pPr>
        <w:rPr>
          <w:rFonts w:cs="Times New Roman"/>
          <w:noProof/>
          <w:lang w:val="en-GB"/>
        </w:rPr>
      </w:pPr>
    </w:p>
    <w:p w14:paraId="4C95573C" w14:textId="77777777" w:rsidR="00304859" w:rsidRPr="00A84C67" w:rsidRDefault="00304859">
      <w:pPr>
        <w:spacing w:line="278" w:lineRule="auto"/>
        <w:jc w:val="left"/>
        <w:rPr>
          <w:rFonts w:eastAsia="Times New Roman" w:cs="Times New Roman"/>
          <w:b/>
          <w:noProof/>
          <w:color w:val="0A2F41" w:themeColor="accent1" w:themeShade="80"/>
          <w:sz w:val="32"/>
          <w:szCs w:val="40"/>
          <w:lang w:val="en-GB"/>
        </w:rPr>
      </w:pPr>
      <w:r w:rsidRPr="00A84C67">
        <w:rPr>
          <w:rFonts w:eastAsia="Times New Roman" w:cs="Times New Roman"/>
          <w:noProof/>
          <w:lang w:val="en-GB"/>
        </w:rPr>
        <w:br w:type="page"/>
      </w:r>
    </w:p>
    <w:p w14:paraId="7D5B2E55" w14:textId="39249C84" w:rsidR="005B6D1D" w:rsidRPr="00A84C67" w:rsidRDefault="005B6D1D" w:rsidP="0033021A">
      <w:pPr>
        <w:pStyle w:val="Heading1"/>
        <w:divId w:val="1754933094"/>
        <w:rPr>
          <w:rFonts w:eastAsia="Times New Roman" w:cs="Times New Roman"/>
          <w:noProof/>
          <w:lang w:val="en-GB"/>
        </w:rPr>
      </w:pPr>
      <w:bookmarkStart w:id="14" w:name="_Toc167928433"/>
      <w:r w:rsidRPr="00A84C67">
        <w:rPr>
          <w:rFonts w:eastAsia="Times New Roman" w:cs="Times New Roman"/>
          <w:noProof/>
          <w:lang w:val="en-GB"/>
        </w:rPr>
        <w:t>Reference list</w:t>
      </w:r>
      <w:bookmarkEnd w:id="14"/>
    </w:p>
    <w:p w14:paraId="24F7D3F9"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Armstrong, M. (2012) </w:t>
      </w:r>
      <w:r w:rsidRPr="00A84C67">
        <w:rPr>
          <w:rFonts w:cs="Times New Roman"/>
          <w:i/>
          <w:iCs/>
          <w:noProof/>
          <w:kern w:val="0"/>
          <w:lang w:val="en-GB"/>
          <w14:ligatures w14:val="none"/>
        </w:rPr>
        <w:t>Armstrong’s Handbook of Management and Leadership : a Guide to Managing for Results</w:t>
      </w:r>
      <w:r w:rsidRPr="00A84C67">
        <w:rPr>
          <w:rFonts w:cs="Times New Roman"/>
          <w:noProof/>
          <w:kern w:val="0"/>
          <w:lang w:val="en-GB"/>
          <w14:ligatures w14:val="none"/>
        </w:rPr>
        <w:t>. 3rd ed. London ; Philadelphia: Kogan Page.</w:t>
      </w:r>
    </w:p>
    <w:p w14:paraId="528BC89B"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Bennett, R. (2019) </w:t>
      </w:r>
      <w:r w:rsidRPr="00A84C67">
        <w:rPr>
          <w:rFonts w:cs="Times New Roman"/>
          <w:i/>
          <w:iCs/>
          <w:noProof/>
          <w:kern w:val="0"/>
          <w:lang w:val="en-GB"/>
          <w14:ligatures w14:val="none"/>
        </w:rPr>
        <w:t>Organisational Behaviour</w:t>
      </w:r>
      <w:r w:rsidRPr="00A84C67">
        <w:rPr>
          <w:rFonts w:cs="Times New Roman"/>
          <w:noProof/>
          <w:kern w:val="0"/>
          <w:lang w:val="en-GB"/>
          <w14:ligatures w14:val="none"/>
        </w:rPr>
        <w:t>. London: Pitman.</w:t>
      </w:r>
    </w:p>
    <w:p w14:paraId="579BB148"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Bjerke, M.B. and Renger, R. (2017) Being Smart about Writing SMART Objectives. </w:t>
      </w:r>
      <w:r w:rsidRPr="00A84C67">
        <w:rPr>
          <w:rFonts w:cs="Times New Roman"/>
          <w:i/>
          <w:iCs/>
          <w:noProof/>
          <w:kern w:val="0"/>
          <w:lang w:val="en-GB"/>
          <w14:ligatures w14:val="none"/>
        </w:rPr>
        <w:t>Evaluation and Program Planning</w:t>
      </w:r>
      <w:r w:rsidRPr="00A84C67">
        <w:rPr>
          <w:rFonts w:cs="Times New Roman"/>
          <w:noProof/>
          <w:kern w:val="0"/>
          <w:lang w:val="en-GB"/>
          <w14:ligatures w14:val="none"/>
        </w:rPr>
        <w:t>, [online] 61(1), pp.125–127. Available at: https://www.sciencedirect.com/science/article/pii/S0149718916302580.</w:t>
      </w:r>
    </w:p>
    <w:p w14:paraId="0AED023B"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Boddy, D. (2017) </w:t>
      </w:r>
      <w:r w:rsidRPr="00A84C67">
        <w:rPr>
          <w:rFonts w:cs="Times New Roman"/>
          <w:i/>
          <w:iCs/>
          <w:noProof/>
          <w:kern w:val="0"/>
          <w:lang w:val="en-GB"/>
          <w14:ligatures w14:val="none"/>
        </w:rPr>
        <w:t>Management : an Introduction</w:t>
      </w:r>
      <w:r w:rsidRPr="00A84C67">
        <w:rPr>
          <w:rFonts w:cs="Times New Roman"/>
          <w:noProof/>
          <w:kern w:val="0"/>
          <w:lang w:val="en-GB"/>
          <w14:ligatures w14:val="none"/>
        </w:rPr>
        <w:t>. 8th ed. Harlow: Pearson.</w:t>
      </w:r>
    </w:p>
    <w:p w14:paraId="417B5A90"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Campbell, D. (2021) </w:t>
      </w:r>
      <w:r w:rsidRPr="00A84C67">
        <w:rPr>
          <w:rFonts w:cs="Times New Roman"/>
          <w:i/>
          <w:iCs/>
          <w:noProof/>
          <w:kern w:val="0"/>
          <w:lang w:val="en-GB"/>
          <w14:ligatures w14:val="none"/>
        </w:rPr>
        <w:t>Business Strategy</w:t>
      </w:r>
      <w:r w:rsidRPr="00A84C67">
        <w:rPr>
          <w:rFonts w:cs="Times New Roman"/>
          <w:noProof/>
          <w:kern w:val="0"/>
          <w:lang w:val="en-GB"/>
          <w14:ligatures w14:val="none"/>
        </w:rPr>
        <w:t>. London: Pearson.</w:t>
      </w:r>
    </w:p>
    <w:p w14:paraId="344E2AF1"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Caulfield, J.L. and Brenner, E.F. (2019) Resolving Complex Community problems: Applying Collective Leadership and Kotter’s Change Model to Wicked Problems within Social System Networks. </w:t>
      </w:r>
      <w:r w:rsidRPr="00A84C67">
        <w:rPr>
          <w:rFonts w:cs="Times New Roman"/>
          <w:i/>
          <w:iCs/>
          <w:noProof/>
          <w:kern w:val="0"/>
          <w:lang w:val="en-GB"/>
          <w14:ligatures w14:val="none"/>
        </w:rPr>
        <w:t>Nonprofit Management and Leadership</w:t>
      </w:r>
      <w:r w:rsidRPr="00A84C67">
        <w:rPr>
          <w:rFonts w:cs="Times New Roman"/>
          <w:noProof/>
          <w:kern w:val="0"/>
          <w:lang w:val="en-GB"/>
          <w14:ligatures w14:val="none"/>
        </w:rPr>
        <w:t>, 30(3). doi:https://doi.org/10.1002/nml.21399.</w:t>
      </w:r>
    </w:p>
    <w:p w14:paraId="35D23738"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Hilton (2022) </w:t>
      </w:r>
      <w:r w:rsidRPr="00A84C67">
        <w:rPr>
          <w:rFonts w:cs="Times New Roman"/>
          <w:i/>
          <w:iCs/>
          <w:noProof/>
          <w:kern w:val="0"/>
          <w:lang w:val="en-GB"/>
          <w14:ligatures w14:val="none"/>
        </w:rPr>
        <w:t>Hilton 2022 Environmental, Social and Governance Report</w:t>
      </w:r>
      <w:r w:rsidRPr="00A84C67">
        <w:rPr>
          <w:rFonts w:cs="Times New Roman"/>
          <w:noProof/>
          <w:kern w:val="0"/>
          <w:lang w:val="en-GB"/>
          <w14:ligatures w14:val="none"/>
        </w:rPr>
        <w:t>. Available at: https://esg.hilton.com/wp-content/uploads/sites/4/2023/04/Hilton-2022-Environmental-Social-and-Governance-Report.pdf (Accessed: 15 May 2024).</w:t>
      </w:r>
    </w:p>
    <w:p w14:paraId="5C9D26C0"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Hilton (2024) </w:t>
      </w:r>
      <w:r w:rsidRPr="00A84C67">
        <w:rPr>
          <w:rFonts w:cs="Times New Roman"/>
          <w:i/>
          <w:iCs/>
          <w:noProof/>
          <w:kern w:val="0"/>
          <w:lang w:val="en-GB"/>
          <w14:ligatures w14:val="none"/>
        </w:rPr>
        <w:t>Hilton Brands | Global Hospitality Company</w:t>
      </w:r>
      <w:r w:rsidRPr="00A84C67">
        <w:rPr>
          <w:rFonts w:cs="Times New Roman"/>
          <w:noProof/>
          <w:kern w:val="0"/>
          <w:lang w:val="en-GB"/>
          <w14:ligatures w14:val="none"/>
        </w:rPr>
        <w:t>. [online] www.hilton.com. Available at: https://www.hilton.com/en/corporate [Accessed 14 May 2024].</w:t>
      </w:r>
    </w:p>
    <w:p w14:paraId="13E47190"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Hilton Group (2019) </w:t>
      </w:r>
      <w:r w:rsidRPr="00A84C67">
        <w:rPr>
          <w:rFonts w:cs="Times New Roman"/>
          <w:i/>
          <w:iCs/>
          <w:noProof/>
          <w:kern w:val="0"/>
          <w:lang w:val="en-GB"/>
          <w14:ligatures w14:val="none"/>
        </w:rPr>
        <w:t>Learn More about Hilton Culture</w:t>
      </w:r>
      <w:r w:rsidRPr="00A84C67">
        <w:rPr>
          <w:rFonts w:cs="Times New Roman"/>
          <w:noProof/>
          <w:kern w:val="0"/>
          <w:lang w:val="en-GB"/>
          <w14:ligatures w14:val="none"/>
        </w:rPr>
        <w:t>. [online] Hilton.com. Available at: https://jobs.hilton.com/us/en/culture [Accessed 14 May 2024].</w:t>
      </w:r>
    </w:p>
    <w:p w14:paraId="3DE564AC" w14:textId="77777777" w:rsidR="009338A5" w:rsidRPr="00A84C67" w:rsidRDefault="009338A5" w:rsidP="0033021A">
      <w:pPr>
        <w:pStyle w:val="NormalWeb"/>
        <w:spacing w:before="0" w:beforeAutospacing="0" w:after="240" w:afterAutospacing="0" w:line="480" w:lineRule="auto"/>
        <w:jc w:val="both"/>
        <w:rPr>
          <w:noProof/>
        </w:rPr>
      </w:pPr>
      <w:r w:rsidRPr="00A84C67">
        <w:rPr>
          <w:noProof/>
        </w:rPr>
        <w:t xml:space="preserve">hilton.com (2020) </w:t>
      </w:r>
      <w:r w:rsidRPr="00A84C67">
        <w:rPr>
          <w:i/>
          <w:iCs/>
          <w:noProof/>
        </w:rPr>
        <w:t>Hilton Defining New Standard of Cleanliness</w:t>
      </w:r>
      <w:r w:rsidRPr="00A84C67">
        <w:rPr>
          <w:noProof/>
        </w:rPr>
        <w:t>. Available at: https://stories.hilton.com/releases/hilton-defining-new-standard-of-cleanliness (Accessed: 15 May 2024).</w:t>
      </w:r>
    </w:p>
    <w:p w14:paraId="2453FFA4"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Hussain, S.T., Lei, S., Akram, T., Haider, M.J., Hussain, S.H. and Ali, M. (2018) Kurt Lewin’s Change model: a Critical Review of the Role of Leadership and Employee Involvement in Organizational Change. </w:t>
      </w:r>
      <w:r w:rsidRPr="00A84C67">
        <w:rPr>
          <w:rFonts w:cs="Times New Roman"/>
          <w:i/>
          <w:iCs/>
          <w:noProof/>
          <w:kern w:val="0"/>
          <w:lang w:val="en-GB"/>
          <w14:ligatures w14:val="none"/>
        </w:rPr>
        <w:t>Journal of Innovation &amp; Knowledge</w:t>
      </w:r>
      <w:r w:rsidRPr="00A84C67">
        <w:rPr>
          <w:rFonts w:cs="Times New Roman"/>
          <w:noProof/>
          <w:kern w:val="0"/>
          <w:lang w:val="en-GB"/>
          <w14:ligatures w14:val="none"/>
        </w:rPr>
        <w:t>, [online] 3(3), pp.123–127. doi:https://doi.org/10.1016/j.jik.2016.07.002.</w:t>
      </w:r>
    </w:p>
    <w:p w14:paraId="4582F24C"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Koks, S.C. and Kilika, J.M. (2016) Towards a theoretical model relating product development strategy, market adoption and firm performance: A research agenda. </w:t>
      </w:r>
      <w:r w:rsidRPr="00A84C67">
        <w:rPr>
          <w:rFonts w:cs="Times New Roman"/>
          <w:i/>
          <w:iCs/>
          <w:noProof/>
          <w:kern w:val="0"/>
          <w:lang w:val="en-GB"/>
          <w14:ligatures w14:val="none"/>
        </w:rPr>
        <w:t>Journal of Management and Strategy</w:t>
      </w:r>
      <w:r w:rsidRPr="00A84C67">
        <w:rPr>
          <w:rFonts w:cs="Times New Roman"/>
          <w:noProof/>
          <w:kern w:val="0"/>
          <w:lang w:val="en-GB"/>
          <w14:ligatures w14:val="none"/>
        </w:rPr>
        <w:t xml:space="preserve">, </w:t>
      </w:r>
      <w:r w:rsidRPr="00A84C67">
        <w:rPr>
          <w:rFonts w:cs="Times New Roman"/>
          <w:i/>
          <w:iCs/>
          <w:noProof/>
          <w:kern w:val="0"/>
          <w:lang w:val="en-GB"/>
          <w14:ligatures w14:val="none"/>
        </w:rPr>
        <w:t>7</w:t>
      </w:r>
      <w:r w:rsidRPr="00A84C67">
        <w:rPr>
          <w:rFonts w:cs="Times New Roman"/>
          <w:noProof/>
          <w:kern w:val="0"/>
          <w:lang w:val="en-GB"/>
          <w14:ligatures w14:val="none"/>
        </w:rPr>
        <w:t>(1), pp.90-97. doi:http://dx.doi.org/10.5430/jms.v7n1p90</w:t>
      </w:r>
    </w:p>
    <w:p w14:paraId="4B961E88"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Köseoglu, M.A., Topaloglu, C., Parnell, J.A. and Lester, D.L. (2013) Linkages among business strategy, uncertainty and performance in the hospitality industry: Evidence from an emerging economy. </w:t>
      </w:r>
      <w:r w:rsidRPr="00A84C67">
        <w:rPr>
          <w:rFonts w:cs="Times New Roman"/>
          <w:i/>
          <w:iCs/>
          <w:noProof/>
          <w:kern w:val="0"/>
          <w:lang w:val="en-GB"/>
          <w14:ligatures w14:val="none"/>
        </w:rPr>
        <w:t>International Journal of Hospitality Management</w:t>
      </w:r>
      <w:r w:rsidRPr="00A84C67">
        <w:rPr>
          <w:rFonts w:cs="Times New Roman"/>
          <w:noProof/>
          <w:kern w:val="0"/>
          <w:lang w:val="en-GB"/>
          <w14:ligatures w14:val="none"/>
        </w:rPr>
        <w:t xml:space="preserve">, </w:t>
      </w:r>
      <w:r w:rsidRPr="00A84C67">
        <w:rPr>
          <w:rFonts w:cs="Times New Roman"/>
          <w:i/>
          <w:iCs/>
          <w:noProof/>
          <w:kern w:val="0"/>
          <w:lang w:val="en-GB"/>
          <w14:ligatures w14:val="none"/>
        </w:rPr>
        <w:t>34</w:t>
      </w:r>
      <w:r w:rsidRPr="00A84C67">
        <w:rPr>
          <w:rFonts w:cs="Times New Roman"/>
          <w:noProof/>
          <w:kern w:val="0"/>
          <w:lang w:val="en-GB"/>
          <w14:ligatures w14:val="none"/>
        </w:rPr>
        <w:t>, pp.81-91. doi:http://dx.doi.org/10.1016/j.ijhm.2013.03.001</w:t>
      </w:r>
    </w:p>
    <w:p w14:paraId="591E27D6"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Marriott International (2024). </w:t>
      </w:r>
      <w:r w:rsidRPr="00A84C67">
        <w:rPr>
          <w:rFonts w:cs="Times New Roman"/>
          <w:i/>
          <w:iCs/>
          <w:noProof/>
          <w:kern w:val="0"/>
          <w:lang w:val="en-GB"/>
          <w14:ligatures w14:val="none"/>
        </w:rPr>
        <w:t>About Marriott International | Corporate Information</w:t>
      </w:r>
      <w:r w:rsidRPr="00A84C67">
        <w:rPr>
          <w:rFonts w:cs="Times New Roman"/>
          <w:noProof/>
          <w:kern w:val="0"/>
          <w:lang w:val="en-GB"/>
          <w14:ligatures w14:val="none"/>
        </w:rPr>
        <w:t>. [online] Marriott.com. Available at: https://www.marriott.com/marriott/aboutmarriott.mi [Accessed 14 May 2024].</w:t>
      </w:r>
    </w:p>
    <w:p w14:paraId="74EB342D"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Mullins, L.J. (2016) </w:t>
      </w:r>
      <w:r w:rsidRPr="00A84C67">
        <w:rPr>
          <w:rFonts w:cs="Times New Roman"/>
          <w:i/>
          <w:iCs/>
          <w:noProof/>
          <w:kern w:val="0"/>
          <w:lang w:val="en-GB"/>
          <w14:ligatures w14:val="none"/>
        </w:rPr>
        <w:t>Management &amp; Organisational Behaviour</w:t>
      </w:r>
      <w:r w:rsidRPr="00A84C67">
        <w:rPr>
          <w:rFonts w:cs="Times New Roman"/>
          <w:noProof/>
          <w:kern w:val="0"/>
          <w:lang w:val="en-GB"/>
          <w14:ligatures w14:val="none"/>
        </w:rPr>
        <w:t>. 11th ed. Harlow: Pearson.</w:t>
      </w:r>
    </w:p>
    <w:p w14:paraId="7E3D90B7"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Mullins, L.J. (2019) </w:t>
      </w:r>
      <w:r w:rsidRPr="00A84C67">
        <w:rPr>
          <w:rFonts w:cs="Times New Roman"/>
          <w:i/>
          <w:iCs/>
          <w:noProof/>
          <w:kern w:val="0"/>
          <w:lang w:val="en-GB"/>
          <w14:ligatures w14:val="none"/>
        </w:rPr>
        <w:t>Organisational Behaviour in the Workplace</w:t>
      </w:r>
      <w:r w:rsidRPr="00A84C67">
        <w:rPr>
          <w:rFonts w:cs="Times New Roman"/>
          <w:noProof/>
          <w:kern w:val="0"/>
          <w:lang w:val="en-GB"/>
          <w14:ligatures w14:val="none"/>
        </w:rPr>
        <w:t>. 12th ed. Harlow: Pearson.</w:t>
      </w:r>
    </w:p>
    <w:p w14:paraId="1AE5ABC0"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Mullins, L.J. and Dossor, P. (2013) </w:t>
      </w:r>
      <w:r w:rsidRPr="00A84C67">
        <w:rPr>
          <w:rFonts w:cs="Times New Roman"/>
          <w:i/>
          <w:iCs/>
          <w:noProof/>
          <w:kern w:val="0"/>
          <w:lang w:val="en-GB"/>
          <w14:ligatures w14:val="none"/>
        </w:rPr>
        <w:t>Hospitality Management and Organisational Behaviour</w:t>
      </w:r>
      <w:r w:rsidRPr="00A84C67">
        <w:rPr>
          <w:rFonts w:cs="Times New Roman"/>
          <w:noProof/>
          <w:kern w:val="0"/>
          <w:lang w:val="en-GB"/>
          <w14:ligatures w14:val="none"/>
        </w:rPr>
        <w:t>. 5th ed. Harlow: Pearson.</w:t>
      </w:r>
    </w:p>
    <w:p w14:paraId="77FAB48C"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Muslih, M. (2021) Towards a Better Organizational Structure. </w:t>
      </w:r>
      <w:r w:rsidRPr="00A84C67">
        <w:rPr>
          <w:rFonts w:cs="Times New Roman"/>
          <w:i/>
          <w:iCs/>
          <w:noProof/>
          <w:kern w:val="0"/>
          <w:lang w:val="en-GB"/>
          <w14:ligatures w14:val="none"/>
        </w:rPr>
        <w:t>Journal of Business and Economics</w:t>
      </w:r>
      <w:r w:rsidRPr="00A84C67">
        <w:rPr>
          <w:rFonts w:cs="Times New Roman"/>
          <w:noProof/>
          <w:kern w:val="0"/>
          <w:lang w:val="en-GB"/>
          <w14:ligatures w14:val="none"/>
        </w:rPr>
        <w:t>, 12(4), pp.446–454. doi:https://doi.org/10.15341/jbe(2155-7950)/04.12.2021/010.</w:t>
      </w:r>
    </w:p>
    <w:p w14:paraId="67ED49DB"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Oliveira, N. (2011) Henry Mintzberg’s Five Basic Configurations. </w:t>
      </w:r>
      <w:r w:rsidRPr="00A84C67">
        <w:rPr>
          <w:rFonts w:cs="Times New Roman"/>
          <w:i/>
          <w:iCs/>
          <w:noProof/>
          <w:kern w:val="0"/>
          <w:lang w:val="en-GB"/>
          <w14:ligatures w14:val="none"/>
        </w:rPr>
        <w:t>Automated Organizations</w:t>
      </w:r>
      <w:r w:rsidRPr="00A84C67">
        <w:rPr>
          <w:rFonts w:cs="Times New Roman"/>
          <w:noProof/>
          <w:kern w:val="0"/>
          <w:lang w:val="en-GB"/>
          <w14:ligatures w14:val="none"/>
        </w:rPr>
        <w:t>, pp.27–37. doi:https://doi.org/10.1007/978-3-7908-2759-0_4.</w:t>
      </w:r>
    </w:p>
    <w:p w14:paraId="15373F16" w14:textId="77777777" w:rsidR="009338A5" w:rsidRPr="00A84C67" w:rsidRDefault="009338A5" w:rsidP="0033021A">
      <w:pPr>
        <w:pStyle w:val="NormalWeb"/>
        <w:spacing w:before="0" w:beforeAutospacing="0" w:after="240" w:afterAutospacing="0" w:line="480" w:lineRule="auto"/>
        <w:jc w:val="both"/>
        <w:rPr>
          <w:noProof/>
        </w:rPr>
      </w:pPr>
      <w:r w:rsidRPr="00A84C67">
        <w:rPr>
          <w:noProof/>
        </w:rPr>
        <w:t xml:space="preserve">Organimi (2024) </w:t>
      </w:r>
      <w:r w:rsidRPr="00A84C67">
        <w:rPr>
          <w:i/>
          <w:iCs/>
          <w:noProof/>
        </w:rPr>
        <w:t>Hilton’s Organizational Structure [Interactive Chart]</w:t>
      </w:r>
      <w:r w:rsidRPr="00A84C67">
        <w:rPr>
          <w:noProof/>
        </w:rPr>
        <w:t>. Available at: https://www.organimi.com/organizational-structures/hilton/ (Accessed: 15 May 2024).</w:t>
      </w:r>
    </w:p>
    <w:p w14:paraId="037BF162"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Parikh, M. (2016) Move over Mintzberg, Let Adhocracy Give Way to Ambidexterity. </w:t>
      </w:r>
      <w:r w:rsidRPr="00A84C67">
        <w:rPr>
          <w:rFonts w:cs="Times New Roman"/>
          <w:i/>
          <w:iCs/>
          <w:noProof/>
          <w:kern w:val="0"/>
          <w:lang w:val="en-GB"/>
          <w14:ligatures w14:val="none"/>
        </w:rPr>
        <w:t>Management Decision</w:t>
      </w:r>
      <w:r w:rsidRPr="00A84C67">
        <w:rPr>
          <w:rFonts w:cs="Times New Roman"/>
          <w:noProof/>
          <w:kern w:val="0"/>
          <w:lang w:val="en-GB"/>
          <w14:ligatures w14:val="none"/>
        </w:rPr>
        <w:t>, 54(5), pp.1047–1058. doi:https://doi.org/10.1108/md-07-2014-0483.</w:t>
      </w:r>
    </w:p>
    <w:p w14:paraId="44E7ED88"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Pathiranage, Y.L., Jayatilake, L.V. and Abeysekera, R. (2020) A Literature Review on Organizational Culture towards Corporate Performance. </w:t>
      </w:r>
      <w:r w:rsidRPr="00A84C67">
        <w:rPr>
          <w:rFonts w:cs="Times New Roman"/>
          <w:i/>
          <w:iCs/>
          <w:noProof/>
          <w:kern w:val="0"/>
          <w:lang w:val="en-GB"/>
          <w14:ligatures w14:val="none"/>
        </w:rPr>
        <w:t>International Journal of Management, Accounting &amp; Economics</w:t>
      </w:r>
      <w:r w:rsidRPr="00A84C67">
        <w:rPr>
          <w:rFonts w:cs="Times New Roman"/>
          <w:noProof/>
          <w:kern w:val="0"/>
          <w:lang w:val="en-GB"/>
          <w14:ligatures w14:val="none"/>
        </w:rPr>
        <w:t xml:space="preserve">, </w:t>
      </w:r>
      <w:r w:rsidRPr="00A84C67">
        <w:rPr>
          <w:rFonts w:cs="Times New Roman"/>
          <w:i/>
          <w:iCs/>
          <w:noProof/>
          <w:kern w:val="0"/>
          <w:lang w:val="en-GB"/>
          <w14:ligatures w14:val="none"/>
        </w:rPr>
        <w:t>7</w:t>
      </w:r>
      <w:r w:rsidRPr="00A84C67">
        <w:rPr>
          <w:rFonts w:cs="Times New Roman"/>
          <w:noProof/>
          <w:kern w:val="0"/>
          <w:lang w:val="en-GB"/>
          <w14:ligatures w14:val="none"/>
        </w:rPr>
        <w:t>(9), pp-522-537. doi:https://www.researchgate.net/profile/Yasas-Pathiranage-2/publication/344667769_A_Literature_Review_on_Organizational_Culture_towards_Corporate_Performance/links/5f881848299bf1b53e28f228/A-Literature-Review-on-Organizational-Culture-towards-Corporate-Performance.pdf</w:t>
      </w:r>
    </w:p>
    <w:p w14:paraId="10904556" w14:textId="77777777" w:rsidR="009338A5" w:rsidRPr="00A84C67" w:rsidRDefault="009338A5" w:rsidP="0033021A">
      <w:pPr>
        <w:spacing w:after="240"/>
        <w:divId w:val="213782538"/>
        <w:rPr>
          <w:rFonts w:cs="Times New Roman"/>
          <w:noProof/>
          <w:kern w:val="0"/>
          <w:lang w:val="en-GB"/>
          <w14:ligatures w14:val="none"/>
        </w:rPr>
      </w:pPr>
      <w:r w:rsidRPr="00A84C67">
        <w:rPr>
          <w:rFonts w:cs="Times New Roman"/>
          <w:noProof/>
          <w:kern w:val="0"/>
          <w:lang w:val="en-GB"/>
          <w14:ligatures w14:val="none"/>
        </w:rPr>
        <w:t xml:space="preserve">Schein, E.H. (1983) The Role of the Founder in Creating Organizational Culture. </w:t>
      </w:r>
      <w:r w:rsidRPr="00A84C67">
        <w:rPr>
          <w:rFonts w:cs="Times New Roman"/>
          <w:i/>
          <w:iCs/>
          <w:noProof/>
          <w:kern w:val="0"/>
          <w:lang w:val="en-GB"/>
          <w14:ligatures w14:val="none"/>
        </w:rPr>
        <w:t>Organizational Dynamics</w:t>
      </w:r>
      <w:r w:rsidRPr="00A84C67">
        <w:rPr>
          <w:rFonts w:cs="Times New Roman"/>
          <w:noProof/>
          <w:kern w:val="0"/>
          <w:lang w:val="en-GB"/>
          <w14:ligatures w14:val="none"/>
        </w:rPr>
        <w:t>, [online] 12(1), pp.13–28. doi:https://doi.org/10.1016/0090-2616(83)90023-2.</w:t>
      </w:r>
    </w:p>
    <w:p w14:paraId="650C5DAD" w14:textId="429DE519" w:rsidR="00067E7B" w:rsidRPr="00A84C67" w:rsidRDefault="009338A5" w:rsidP="0033021A">
      <w:pPr>
        <w:rPr>
          <w:rFonts w:cs="Times New Roman"/>
          <w:noProof/>
          <w:kern w:val="0"/>
          <w:lang w:val="en-GB"/>
          <w14:ligatures w14:val="none"/>
        </w:rPr>
      </w:pPr>
      <w:r w:rsidRPr="00A84C67">
        <w:rPr>
          <w:rFonts w:cs="Times New Roman"/>
          <w:noProof/>
          <w:kern w:val="0"/>
          <w:lang w:val="en-GB"/>
          <w14:ligatures w14:val="none"/>
        </w:rPr>
        <w:t xml:space="preserve">Vuković, A.J., Damnjanović, J., Papić-Blagojević, N., Jošanov-Vrgović, I. and Gagić, S. (2018) Impact of leadership on innovation: Evidence from the hotel industry. </w:t>
      </w:r>
      <w:r w:rsidRPr="00A84C67">
        <w:rPr>
          <w:rFonts w:cs="Times New Roman"/>
          <w:i/>
          <w:iCs/>
          <w:noProof/>
          <w:kern w:val="0"/>
          <w:lang w:val="en-GB"/>
          <w14:ligatures w14:val="none"/>
        </w:rPr>
        <w:t>Management: Journal of Sustainable Business and Management Solutions in Emerging Economies</w:t>
      </w:r>
      <w:r w:rsidRPr="00A84C67">
        <w:rPr>
          <w:rFonts w:cs="Times New Roman"/>
          <w:noProof/>
          <w:kern w:val="0"/>
          <w:lang w:val="en-GB"/>
          <w14:ligatures w14:val="none"/>
        </w:rPr>
        <w:t xml:space="preserve">, </w:t>
      </w:r>
      <w:r w:rsidRPr="00A84C67">
        <w:rPr>
          <w:rFonts w:cs="Times New Roman"/>
          <w:i/>
          <w:iCs/>
          <w:noProof/>
          <w:kern w:val="0"/>
          <w:lang w:val="en-GB"/>
          <w14:ligatures w14:val="none"/>
        </w:rPr>
        <w:t>23</w:t>
      </w:r>
      <w:r w:rsidRPr="00A84C67">
        <w:rPr>
          <w:rFonts w:cs="Times New Roman"/>
          <w:noProof/>
          <w:kern w:val="0"/>
          <w:lang w:val="en-GB"/>
          <w14:ligatures w14:val="none"/>
        </w:rPr>
        <w:t>(3), pp.57-66. doi: 10.7595/management.fon.2018.0008</w:t>
      </w:r>
    </w:p>
    <w:sectPr w:rsidR="00067E7B" w:rsidRPr="00A84C67" w:rsidSect="000E3EBA">
      <w:footerReference w:type="even" r:id="rId19"/>
      <w:footerReference w:type="default" r:id="rId2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93E53" w14:textId="77777777" w:rsidR="006C4107" w:rsidRDefault="006C4107" w:rsidP="005B6D1D">
      <w:pPr>
        <w:spacing w:after="0" w:line="240" w:lineRule="auto"/>
      </w:pPr>
      <w:r>
        <w:separator/>
      </w:r>
    </w:p>
  </w:endnote>
  <w:endnote w:type="continuationSeparator" w:id="0">
    <w:p w14:paraId="0F0BDAE6" w14:textId="77777777" w:rsidR="006C4107" w:rsidRDefault="006C4107" w:rsidP="005B6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1445067"/>
      <w:docPartObj>
        <w:docPartGallery w:val="Page Numbers (Bottom of Page)"/>
        <w:docPartUnique/>
      </w:docPartObj>
    </w:sdtPr>
    <w:sdtEndPr>
      <w:rPr>
        <w:rStyle w:val="PageNumber"/>
      </w:rPr>
    </w:sdtEndPr>
    <w:sdtContent>
      <w:p w14:paraId="040A7557" w14:textId="765BEE4C" w:rsidR="005B6D1D" w:rsidRDefault="005B6D1D" w:rsidP="0088153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419BD4" w14:textId="77777777" w:rsidR="005B6D1D" w:rsidRDefault="005B6D1D" w:rsidP="005B6D1D">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88603"/>
      <w:docPartObj>
        <w:docPartGallery w:val="Page Numbers (Bottom of Page)"/>
        <w:docPartUnique/>
      </w:docPartObj>
    </w:sdtPr>
    <w:sdtEndPr>
      <w:rPr>
        <w:rStyle w:val="PageNumber"/>
      </w:rPr>
    </w:sdtEndPr>
    <w:sdtContent>
      <w:p w14:paraId="3309E785" w14:textId="4D5AB216" w:rsidR="005B6D1D" w:rsidRDefault="005B6D1D" w:rsidP="0088153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2080316D" w14:textId="77777777" w:rsidR="005B6D1D" w:rsidRDefault="005B6D1D" w:rsidP="005B6D1D">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274D6" w14:textId="77777777" w:rsidR="006C4107" w:rsidRDefault="006C4107" w:rsidP="005B6D1D">
      <w:pPr>
        <w:spacing w:after="0" w:line="240" w:lineRule="auto"/>
      </w:pPr>
      <w:r>
        <w:separator/>
      </w:r>
    </w:p>
  </w:footnote>
  <w:footnote w:type="continuationSeparator" w:id="0">
    <w:p w14:paraId="41DF1EB3" w14:textId="77777777" w:rsidR="006C4107" w:rsidRDefault="006C4107" w:rsidP="005B6D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3460F"/>
    <w:multiLevelType w:val="hybridMultilevel"/>
    <w:tmpl w:val="E9C81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4D5981"/>
    <w:multiLevelType w:val="hybridMultilevel"/>
    <w:tmpl w:val="EDA43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7906EB"/>
    <w:multiLevelType w:val="hybridMultilevel"/>
    <w:tmpl w:val="49D2663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4980776A"/>
    <w:multiLevelType w:val="hybridMultilevel"/>
    <w:tmpl w:val="3A38D5D8"/>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6F17CDE"/>
    <w:multiLevelType w:val="hybridMultilevel"/>
    <w:tmpl w:val="67CEC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191796">
    <w:abstractNumId w:val="1"/>
  </w:num>
  <w:num w:numId="2" w16cid:durableId="2020039915">
    <w:abstractNumId w:val="3"/>
  </w:num>
  <w:num w:numId="3" w16cid:durableId="2015263049">
    <w:abstractNumId w:val="2"/>
  </w:num>
  <w:num w:numId="4" w16cid:durableId="1021935151">
    <w:abstractNumId w:val="0"/>
  </w:num>
  <w:num w:numId="5" w16cid:durableId="16650393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C0BEJzC2MTY0tDAyUdpeDU4uLM/DyQAsNaANs5f44sAAAA"/>
  </w:docVars>
  <w:rsids>
    <w:rsidRoot w:val="002B7E85"/>
    <w:rsid w:val="0002426F"/>
    <w:rsid w:val="0003196F"/>
    <w:rsid w:val="0005544F"/>
    <w:rsid w:val="00067E7B"/>
    <w:rsid w:val="00084610"/>
    <w:rsid w:val="00091C01"/>
    <w:rsid w:val="000C4EB1"/>
    <w:rsid w:val="000E3EBA"/>
    <w:rsid w:val="000E6BBF"/>
    <w:rsid w:val="001015FD"/>
    <w:rsid w:val="0011320C"/>
    <w:rsid w:val="00113881"/>
    <w:rsid w:val="0013531F"/>
    <w:rsid w:val="001378CB"/>
    <w:rsid w:val="00185445"/>
    <w:rsid w:val="001C3527"/>
    <w:rsid w:val="001D20B0"/>
    <w:rsid w:val="001F78C0"/>
    <w:rsid w:val="00203E92"/>
    <w:rsid w:val="00235C9F"/>
    <w:rsid w:val="0023694B"/>
    <w:rsid w:val="0024041B"/>
    <w:rsid w:val="0025720B"/>
    <w:rsid w:val="002B2343"/>
    <w:rsid w:val="002B7E85"/>
    <w:rsid w:val="002D2273"/>
    <w:rsid w:val="00304859"/>
    <w:rsid w:val="0033021A"/>
    <w:rsid w:val="00331EDF"/>
    <w:rsid w:val="003726CD"/>
    <w:rsid w:val="00391E4F"/>
    <w:rsid w:val="0039657F"/>
    <w:rsid w:val="003A30D3"/>
    <w:rsid w:val="003B167C"/>
    <w:rsid w:val="003D4BE4"/>
    <w:rsid w:val="004124BD"/>
    <w:rsid w:val="00433ED9"/>
    <w:rsid w:val="0045206D"/>
    <w:rsid w:val="00452E80"/>
    <w:rsid w:val="00462EB7"/>
    <w:rsid w:val="00464026"/>
    <w:rsid w:val="00491BFB"/>
    <w:rsid w:val="00493394"/>
    <w:rsid w:val="004A33AA"/>
    <w:rsid w:val="004A682D"/>
    <w:rsid w:val="004B0B33"/>
    <w:rsid w:val="004B4F94"/>
    <w:rsid w:val="004B64A6"/>
    <w:rsid w:val="004C2A93"/>
    <w:rsid w:val="004D243D"/>
    <w:rsid w:val="004D3111"/>
    <w:rsid w:val="005207CD"/>
    <w:rsid w:val="005319AE"/>
    <w:rsid w:val="005615E5"/>
    <w:rsid w:val="00570804"/>
    <w:rsid w:val="00584FEA"/>
    <w:rsid w:val="005A66B1"/>
    <w:rsid w:val="005B6D1D"/>
    <w:rsid w:val="005C5AA4"/>
    <w:rsid w:val="005D0147"/>
    <w:rsid w:val="005D0A41"/>
    <w:rsid w:val="00610021"/>
    <w:rsid w:val="00621FD3"/>
    <w:rsid w:val="006403C0"/>
    <w:rsid w:val="00656171"/>
    <w:rsid w:val="006A18C7"/>
    <w:rsid w:val="006B430B"/>
    <w:rsid w:val="006B5FBD"/>
    <w:rsid w:val="006C4107"/>
    <w:rsid w:val="006E5D19"/>
    <w:rsid w:val="006F17EF"/>
    <w:rsid w:val="00704862"/>
    <w:rsid w:val="00735FE5"/>
    <w:rsid w:val="00750D01"/>
    <w:rsid w:val="00757D94"/>
    <w:rsid w:val="00776AB1"/>
    <w:rsid w:val="00796113"/>
    <w:rsid w:val="007A4BF4"/>
    <w:rsid w:val="0084436B"/>
    <w:rsid w:val="00863DE7"/>
    <w:rsid w:val="00864DF0"/>
    <w:rsid w:val="008961DF"/>
    <w:rsid w:val="008A559D"/>
    <w:rsid w:val="008A7670"/>
    <w:rsid w:val="008E0CDA"/>
    <w:rsid w:val="008E6010"/>
    <w:rsid w:val="009338A5"/>
    <w:rsid w:val="009354E2"/>
    <w:rsid w:val="0097319C"/>
    <w:rsid w:val="00984F21"/>
    <w:rsid w:val="009916C4"/>
    <w:rsid w:val="009B3754"/>
    <w:rsid w:val="009C0ED5"/>
    <w:rsid w:val="00A069BF"/>
    <w:rsid w:val="00A3301F"/>
    <w:rsid w:val="00A34883"/>
    <w:rsid w:val="00A34974"/>
    <w:rsid w:val="00A635A3"/>
    <w:rsid w:val="00A660B5"/>
    <w:rsid w:val="00A8316F"/>
    <w:rsid w:val="00A84C67"/>
    <w:rsid w:val="00A84DE4"/>
    <w:rsid w:val="00A872AE"/>
    <w:rsid w:val="00A97942"/>
    <w:rsid w:val="00AA67DA"/>
    <w:rsid w:val="00AB1470"/>
    <w:rsid w:val="00B008B1"/>
    <w:rsid w:val="00B5346B"/>
    <w:rsid w:val="00B76C44"/>
    <w:rsid w:val="00BD14B4"/>
    <w:rsid w:val="00BE6CD0"/>
    <w:rsid w:val="00BF552B"/>
    <w:rsid w:val="00C242BE"/>
    <w:rsid w:val="00C45E95"/>
    <w:rsid w:val="00C55C84"/>
    <w:rsid w:val="00C61120"/>
    <w:rsid w:val="00C72596"/>
    <w:rsid w:val="00C741DB"/>
    <w:rsid w:val="00CF6866"/>
    <w:rsid w:val="00CF7391"/>
    <w:rsid w:val="00D45E00"/>
    <w:rsid w:val="00D77CFE"/>
    <w:rsid w:val="00D90474"/>
    <w:rsid w:val="00DC7D41"/>
    <w:rsid w:val="00DD4FE2"/>
    <w:rsid w:val="00DE0609"/>
    <w:rsid w:val="00DE5564"/>
    <w:rsid w:val="00DF6CCE"/>
    <w:rsid w:val="00E12E72"/>
    <w:rsid w:val="00E17719"/>
    <w:rsid w:val="00E440EE"/>
    <w:rsid w:val="00E764DC"/>
    <w:rsid w:val="00E9351D"/>
    <w:rsid w:val="00EE29AF"/>
    <w:rsid w:val="00EF3CA7"/>
    <w:rsid w:val="00F62D9A"/>
    <w:rsid w:val="00FC0AD7"/>
    <w:rsid w:val="00FC1B42"/>
    <w:rsid w:val="00FF7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2DD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3EBA"/>
    <w:pPr>
      <w:spacing w:line="480" w:lineRule="auto"/>
      <w:jc w:val="both"/>
    </w:pPr>
    <w:rPr>
      <w:rFonts w:ascii="Times New Roman" w:hAnsi="Times New Roman"/>
    </w:rPr>
  </w:style>
  <w:style w:type="paragraph" w:styleId="Heading1">
    <w:name w:val="heading 1"/>
    <w:basedOn w:val="Normal"/>
    <w:next w:val="Normal"/>
    <w:link w:val="Heading1Char"/>
    <w:autoRedefine/>
    <w:uiPriority w:val="9"/>
    <w:qFormat/>
    <w:rsid w:val="005319AE"/>
    <w:pPr>
      <w:keepNext/>
      <w:keepLines/>
      <w:spacing w:before="360" w:after="80"/>
      <w:outlineLvl w:val="0"/>
    </w:pPr>
    <w:rPr>
      <w:rFonts w:eastAsiaTheme="majorEastAsia" w:cstheme="majorBidi"/>
      <w:b/>
      <w:color w:val="0A2F41" w:themeColor="accent1" w:themeShade="80"/>
      <w:sz w:val="32"/>
      <w:szCs w:val="40"/>
    </w:rPr>
  </w:style>
  <w:style w:type="paragraph" w:styleId="Heading2">
    <w:name w:val="heading 2"/>
    <w:basedOn w:val="Normal"/>
    <w:next w:val="Normal"/>
    <w:link w:val="Heading2Char"/>
    <w:autoRedefine/>
    <w:uiPriority w:val="9"/>
    <w:unhideWhenUsed/>
    <w:qFormat/>
    <w:rsid w:val="0005544F"/>
    <w:pPr>
      <w:keepNext/>
      <w:keepLines/>
      <w:spacing w:before="160" w:after="80"/>
      <w:outlineLvl w:val="1"/>
    </w:pPr>
    <w:rPr>
      <w:rFonts w:ascii="Arial" w:eastAsiaTheme="majorEastAsia" w:hAnsi="Arial"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2B7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E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9AE"/>
    <w:rPr>
      <w:rFonts w:ascii="Times New Roman" w:eastAsiaTheme="majorEastAsia" w:hAnsi="Times New Roman" w:cstheme="majorBidi"/>
      <w:b/>
      <w:color w:val="0A2F41" w:themeColor="accent1" w:themeShade="80"/>
      <w:sz w:val="32"/>
      <w:szCs w:val="40"/>
    </w:rPr>
  </w:style>
  <w:style w:type="character" w:customStyle="1" w:styleId="Heading2Char">
    <w:name w:val="Heading 2 Char"/>
    <w:basedOn w:val="DefaultParagraphFont"/>
    <w:link w:val="Heading2"/>
    <w:uiPriority w:val="9"/>
    <w:rsid w:val="0005544F"/>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2B7E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E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E85"/>
    <w:rPr>
      <w:rFonts w:eastAsiaTheme="majorEastAsia" w:cstheme="majorBidi"/>
      <w:color w:val="272727" w:themeColor="text1" w:themeTint="D8"/>
    </w:rPr>
  </w:style>
  <w:style w:type="paragraph" w:styleId="Title">
    <w:name w:val="Title"/>
    <w:basedOn w:val="Normal"/>
    <w:next w:val="Normal"/>
    <w:link w:val="TitleChar"/>
    <w:uiPriority w:val="10"/>
    <w:qFormat/>
    <w:rsid w:val="002B7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E85"/>
    <w:pPr>
      <w:spacing w:before="160"/>
      <w:jc w:val="center"/>
    </w:pPr>
    <w:rPr>
      <w:i/>
      <w:iCs/>
      <w:color w:val="404040" w:themeColor="text1" w:themeTint="BF"/>
    </w:rPr>
  </w:style>
  <w:style w:type="character" w:customStyle="1" w:styleId="QuoteChar">
    <w:name w:val="Quote Char"/>
    <w:basedOn w:val="DefaultParagraphFont"/>
    <w:link w:val="Quote"/>
    <w:uiPriority w:val="29"/>
    <w:rsid w:val="002B7E85"/>
    <w:rPr>
      <w:i/>
      <w:iCs/>
      <w:color w:val="404040" w:themeColor="text1" w:themeTint="BF"/>
    </w:rPr>
  </w:style>
  <w:style w:type="paragraph" w:styleId="ListParagraph">
    <w:name w:val="List Paragraph"/>
    <w:basedOn w:val="Normal"/>
    <w:uiPriority w:val="34"/>
    <w:qFormat/>
    <w:rsid w:val="002B7E85"/>
    <w:pPr>
      <w:ind w:left="720"/>
      <w:contextualSpacing/>
    </w:pPr>
  </w:style>
  <w:style w:type="character" w:styleId="IntenseEmphasis">
    <w:name w:val="Intense Emphasis"/>
    <w:basedOn w:val="DefaultParagraphFont"/>
    <w:uiPriority w:val="21"/>
    <w:qFormat/>
    <w:rsid w:val="002B7E85"/>
    <w:rPr>
      <w:i/>
      <w:iCs/>
      <w:color w:val="0F4761" w:themeColor="accent1" w:themeShade="BF"/>
    </w:rPr>
  </w:style>
  <w:style w:type="paragraph" w:styleId="IntenseQuote">
    <w:name w:val="Intense Quote"/>
    <w:basedOn w:val="Normal"/>
    <w:next w:val="Normal"/>
    <w:link w:val="IntenseQuoteChar"/>
    <w:uiPriority w:val="30"/>
    <w:qFormat/>
    <w:rsid w:val="002B7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E85"/>
    <w:rPr>
      <w:i/>
      <w:iCs/>
      <w:color w:val="0F4761" w:themeColor="accent1" w:themeShade="BF"/>
    </w:rPr>
  </w:style>
  <w:style w:type="character" w:styleId="IntenseReference">
    <w:name w:val="Intense Reference"/>
    <w:basedOn w:val="DefaultParagraphFont"/>
    <w:uiPriority w:val="32"/>
    <w:qFormat/>
    <w:rsid w:val="002B7E85"/>
    <w:rPr>
      <w:b/>
      <w:bCs/>
      <w:smallCaps/>
      <w:color w:val="0F4761" w:themeColor="accent1" w:themeShade="BF"/>
      <w:spacing w:val="5"/>
    </w:rPr>
  </w:style>
  <w:style w:type="paragraph" w:styleId="Header">
    <w:name w:val="header"/>
    <w:basedOn w:val="Normal"/>
    <w:link w:val="HeaderChar"/>
    <w:uiPriority w:val="99"/>
    <w:unhideWhenUsed/>
    <w:rsid w:val="005B6D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6D1D"/>
  </w:style>
  <w:style w:type="paragraph" w:styleId="Footer">
    <w:name w:val="footer"/>
    <w:basedOn w:val="Normal"/>
    <w:link w:val="FooterChar"/>
    <w:uiPriority w:val="99"/>
    <w:unhideWhenUsed/>
    <w:rsid w:val="005B6D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6D1D"/>
  </w:style>
  <w:style w:type="character" w:styleId="PageNumber">
    <w:name w:val="page number"/>
    <w:basedOn w:val="DefaultParagraphFont"/>
    <w:uiPriority w:val="99"/>
    <w:semiHidden/>
    <w:unhideWhenUsed/>
    <w:rsid w:val="005B6D1D"/>
  </w:style>
  <w:style w:type="paragraph" w:styleId="TOCHeading">
    <w:name w:val="TOC Heading"/>
    <w:basedOn w:val="Heading1"/>
    <w:next w:val="Normal"/>
    <w:uiPriority w:val="39"/>
    <w:unhideWhenUsed/>
    <w:qFormat/>
    <w:rsid w:val="0005544F"/>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4B4F94"/>
    <w:pPr>
      <w:tabs>
        <w:tab w:val="right" w:leader="dot" w:pos="9016"/>
      </w:tabs>
      <w:spacing w:after="100"/>
    </w:pPr>
    <w:rPr>
      <w:rFonts w:eastAsiaTheme="majorEastAsia" w:cs="Times New Roman"/>
      <w:noProof/>
      <w:lang w:val="en-GB"/>
    </w:rPr>
  </w:style>
  <w:style w:type="paragraph" w:styleId="TOC2">
    <w:name w:val="toc 2"/>
    <w:basedOn w:val="Normal"/>
    <w:next w:val="Normal"/>
    <w:autoRedefine/>
    <w:uiPriority w:val="39"/>
    <w:unhideWhenUsed/>
    <w:rsid w:val="0005544F"/>
    <w:pPr>
      <w:spacing w:after="100"/>
      <w:ind w:left="240"/>
    </w:pPr>
  </w:style>
  <w:style w:type="character" w:styleId="Hyperlink">
    <w:name w:val="Hyperlink"/>
    <w:basedOn w:val="DefaultParagraphFont"/>
    <w:uiPriority w:val="99"/>
    <w:unhideWhenUsed/>
    <w:rsid w:val="0005544F"/>
    <w:rPr>
      <w:color w:val="467886" w:themeColor="hyperlink"/>
      <w:u w:val="single"/>
    </w:rPr>
  </w:style>
  <w:style w:type="paragraph" w:styleId="NormalWeb">
    <w:name w:val="Normal (Web)"/>
    <w:basedOn w:val="Normal"/>
    <w:uiPriority w:val="99"/>
    <w:semiHidden/>
    <w:unhideWhenUsed/>
    <w:rsid w:val="00A660B5"/>
    <w:pPr>
      <w:spacing w:before="100" w:beforeAutospacing="1" w:after="100" w:afterAutospacing="1" w:line="240" w:lineRule="auto"/>
      <w:jc w:val="left"/>
    </w:pPr>
    <w:rPr>
      <w:rFonts w:eastAsia="Times New Roman" w:cs="Times New Roman"/>
      <w:kern w:val="0"/>
      <w:lang w:val="en-GB" w:eastAsia="en-GB"/>
      <w14:ligatures w14:val="none"/>
    </w:rPr>
  </w:style>
  <w:style w:type="paragraph" w:styleId="Caption">
    <w:name w:val="caption"/>
    <w:basedOn w:val="Normal"/>
    <w:next w:val="Normal"/>
    <w:uiPriority w:val="35"/>
    <w:unhideWhenUsed/>
    <w:qFormat/>
    <w:rsid w:val="0025720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330054">
      <w:bodyDiv w:val="1"/>
      <w:marLeft w:val="0"/>
      <w:marRight w:val="0"/>
      <w:marTop w:val="0"/>
      <w:marBottom w:val="0"/>
      <w:divBdr>
        <w:top w:val="none" w:sz="0" w:space="0" w:color="auto"/>
        <w:left w:val="none" w:sz="0" w:space="0" w:color="auto"/>
        <w:bottom w:val="none" w:sz="0" w:space="0" w:color="auto"/>
        <w:right w:val="none" w:sz="0" w:space="0" w:color="auto"/>
      </w:divBdr>
      <w:divsChild>
        <w:div w:id="1637834275">
          <w:marLeft w:val="0"/>
          <w:marRight w:val="0"/>
          <w:marTop w:val="0"/>
          <w:marBottom w:val="0"/>
          <w:divBdr>
            <w:top w:val="none" w:sz="0" w:space="0" w:color="auto"/>
            <w:left w:val="none" w:sz="0" w:space="0" w:color="auto"/>
            <w:bottom w:val="none" w:sz="0" w:space="0" w:color="auto"/>
            <w:right w:val="none" w:sz="0" w:space="0" w:color="auto"/>
          </w:divBdr>
        </w:div>
      </w:divsChild>
    </w:div>
    <w:div w:id="1286035398">
      <w:bodyDiv w:val="1"/>
      <w:marLeft w:val="0"/>
      <w:marRight w:val="0"/>
      <w:marTop w:val="0"/>
      <w:marBottom w:val="0"/>
      <w:divBdr>
        <w:top w:val="none" w:sz="0" w:space="0" w:color="auto"/>
        <w:left w:val="none" w:sz="0" w:space="0" w:color="auto"/>
        <w:bottom w:val="none" w:sz="0" w:space="0" w:color="auto"/>
        <w:right w:val="none" w:sz="0" w:space="0" w:color="auto"/>
      </w:divBdr>
      <w:divsChild>
        <w:div w:id="1527451858">
          <w:marLeft w:val="0"/>
          <w:marRight w:val="0"/>
          <w:marTop w:val="0"/>
          <w:marBottom w:val="0"/>
          <w:divBdr>
            <w:top w:val="none" w:sz="0" w:space="0" w:color="auto"/>
            <w:left w:val="none" w:sz="0" w:space="0" w:color="auto"/>
            <w:bottom w:val="none" w:sz="0" w:space="0" w:color="auto"/>
            <w:right w:val="none" w:sz="0" w:space="0" w:color="auto"/>
          </w:divBdr>
        </w:div>
      </w:divsChild>
    </w:div>
    <w:div w:id="1754933094">
      <w:bodyDiv w:val="1"/>
      <w:marLeft w:val="0"/>
      <w:marRight w:val="0"/>
      <w:marTop w:val="0"/>
      <w:marBottom w:val="0"/>
      <w:divBdr>
        <w:top w:val="none" w:sz="0" w:space="0" w:color="auto"/>
        <w:left w:val="none" w:sz="0" w:space="0" w:color="auto"/>
        <w:bottom w:val="none" w:sz="0" w:space="0" w:color="auto"/>
        <w:right w:val="none" w:sz="0" w:space="0" w:color="auto"/>
      </w:divBdr>
      <w:divsChild>
        <w:div w:id="213782538">
          <w:marLeft w:val="0"/>
          <w:marRight w:val="0"/>
          <w:marTop w:val="0"/>
          <w:marBottom w:val="0"/>
          <w:divBdr>
            <w:top w:val="none" w:sz="0" w:space="0" w:color="auto"/>
            <w:left w:val="none" w:sz="0" w:space="0" w:color="auto"/>
            <w:bottom w:val="none" w:sz="0" w:space="0" w:color="auto"/>
            <w:right w:val="none" w:sz="0" w:space="0" w:color="auto"/>
          </w:divBdr>
          <w:divsChild>
            <w:div w:id="1925143851">
              <w:marLeft w:val="0"/>
              <w:marRight w:val="0"/>
              <w:marTop w:val="0"/>
              <w:marBottom w:val="0"/>
              <w:divBdr>
                <w:top w:val="none" w:sz="0" w:space="0" w:color="auto"/>
                <w:left w:val="none" w:sz="0" w:space="0" w:color="auto"/>
                <w:bottom w:val="none" w:sz="0" w:space="0" w:color="auto"/>
                <w:right w:val="none" w:sz="0" w:space="0" w:color="auto"/>
              </w:divBdr>
              <w:divsChild>
                <w:div w:id="1967154690">
                  <w:marLeft w:val="0"/>
                  <w:marRight w:val="0"/>
                  <w:marTop w:val="0"/>
                  <w:marBottom w:val="0"/>
                  <w:divBdr>
                    <w:top w:val="none" w:sz="0" w:space="0" w:color="auto"/>
                    <w:left w:val="none" w:sz="0" w:space="0" w:color="auto"/>
                    <w:bottom w:val="none" w:sz="0" w:space="0" w:color="auto"/>
                    <w:right w:val="none" w:sz="0" w:space="0" w:color="auto"/>
                  </w:divBdr>
                </w:div>
              </w:divsChild>
            </w:div>
            <w:div w:id="512957272">
              <w:marLeft w:val="0"/>
              <w:marRight w:val="0"/>
              <w:marTop w:val="0"/>
              <w:marBottom w:val="0"/>
              <w:divBdr>
                <w:top w:val="none" w:sz="0" w:space="0" w:color="auto"/>
                <w:left w:val="none" w:sz="0" w:space="0" w:color="auto"/>
                <w:bottom w:val="none" w:sz="0" w:space="0" w:color="auto"/>
                <w:right w:val="none" w:sz="0" w:space="0" w:color="auto"/>
              </w:divBdr>
              <w:divsChild>
                <w:div w:id="1368137034">
                  <w:marLeft w:val="0"/>
                  <w:marRight w:val="0"/>
                  <w:marTop w:val="0"/>
                  <w:marBottom w:val="0"/>
                  <w:divBdr>
                    <w:top w:val="none" w:sz="0" w:space="0" w:color="auto"/>
                    <w:left w:val="none" w:sz="0" w:space="0" w:color="auto"/>
                    <w:bottom w:val="none" w:sz="0" w:space="0" w:color="auto"/>
                    <w:right w:val="none" w:sz="0" w:space="0" w:color="auto"/>
                  </w:divBdr>
                </w:div>
              </w:divsChild>
            </w:div>
            <w:div w:id="1657145761">
              <w:marLeft w:val="0"/>
              <w:marRight w:val="0"/>
              <w:marTop w:val="0"/>
              <w:marBottom w:val="0"/>
              <w:divBdr>
                <w:top w:val="none" w:sz="0" w:space="0" w:color="auto"/>
                <w:left w:val="none" w:sz="0" w:space="0" w:color="auto"/>
                <w:bottom w:val="none" w:sz="0" w:space="0" w:color="auto"/>
                <w:right w:val="none" w:sz="0" w:space="0" w:color="auto"/>
              </w:divBdr>
              <w:divsChild>
                <w:div w:id="1220508466">
                  <w:marLeft w:val="0"/>
                  <w:marRight w:val="0"/>
                  <w:marTop w:val="0"/>
                  <w:marBottom w:val="0"/>
                  <w:divBdr>
                    <w:top w:val="none" w:sz="0" w:space="0" w:color="auto"/>
                    <w:left w:val="none" w:sz="0" w:space="0" w:color="auto"/>
                    <w:bottom w:val="none" w:sz="0" w:space="0" w:color="auto"/>
                    <w:right w:val="none" w:sz="0" w:space="0" w:color="auto"/>
                  </w:divBdr>
                </w:div>
              </w:divsChild>
            </w:div>
            <w:div w:id="363596048">
              <w:marLeft w:val="0"/>
              <w:marRight w:val="0"/>
              <w:marTop w:val="0"/>
              <w:marBottom w:val="0"/>
              <w:divBdr>
                <w:top w:val="none" w:sz="0" w:space="0" w:color="auto"/>
                <w:left w:val="none" w:sz="0" w:space="0" w:color="auto"/>
                <w:bottom w:val="none" w:sz="0" w:space="0" w:color="auto"/>
                <w:right w:val="none" w:sz="0" w:space="0" w:color="auto"/>
              </w:divBdr>
              <w:divsChild>
                <w:div w:id="76784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microsoft.com/office/2007/relationships/diagramDrawing" Target="diagrams/drawing2.xm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diagramColors" Target="diagrams/colors2.xm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5" Type="http://schemas.openxmlformats.org/officeDocument/2006/relationships/webSettings" Target="webSettings.xml" /><Relationship Id="rId15" Type="http://schemas.openxmlformats.org/officeDocument/2006/relationships/diagramLayout" Target="diagrams/layout2.xml" /><Relationship Id="rId10" Type="http://schemas.openxmlformats.org/officeDocument/2006/relationships/diagramLayout" Target="diagrams/layout1.xm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diagramData" Target="diagrams/data2.xml"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B2CAAA-E66D-4093-8602-06093AC51705}"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GB"/>
        </a:p>
      </dgm:t>
    </dgm:pt>
    <dgm:pt modelId="{E1576436-9F6B-435C-8F1A-59671342ED98}">
      <dgm:prSet phldrT="[Text]" custT="1"/>
      <dgm:spPr/>
      <dgm:t>
        <a:bodyPr/>
        <a:lstStyle/>
        <a:p>
          <a:pPr algn="ctr"/>
          <a:r>
            <a:rPr lang="en-GB" sz="1200">
              <a:latin typeface="Times New Roman" panose="02020603050405020304" pitchFamily="18" charset="0"/>
              <a:cs typeface="Times New Roman" panose="02020603050405020304" pitchFamily="18" charset="0"/>
            </a:rPr>
            <a:t>Hilton Hotel Group</a:t>
          </a:r>
        </a:p>
      </dgm:t>
    </dgm:pt>
    <dgm:pt modelId="{2761E134-B94F-4D4E-88F1-D8D8B3FFC7D2}" type="parTrans" cxnId="{A22362A1-F009-4315-AFA6-C461F3592B48}">
      <dgm:prSet/>
      <dgm:spPr/>
      <dgm:t>
        <a:bodyPr/>
        <a:lstStyle/>
        <a:p>
          <a:pPr algn="ctr"/>
          <a:endParaRPr lang="en-GB"/>
        </a:p>
      </dgm:t>
    </dgm:pt>
    <dgm:pt modelId="{23FD245E-CD6B-4BD5-9EA3-0A76BE0596C0}" type="sibTrans" cxnId="{A22362A1-F009-4315-AFA6-C461F3592B48}">
      <dgm:prSet/>
      <dgm:spPr/>
      <dgm:t>
        <a:bodyPr/>
        <a:lstStyle/>
        <a:p>
          <a:pPr algn="ctr"/>
          <a:endParaRPr lang="en-GB"/>
        </a:p>
      </dgm:t>
    </dgm:pt>
    <dgm:pt modelId="{2CA46162-2632-4F37-9298-B189F888CC2B}">
      <dgm:prSet phldrT="[Text]" custT="1"/>
      <dgm:spPr/>
      <dgm:t>
        <a:bodyPr/>
        <a:lstStyle/>
        <a:p>
          <a:pPr algn="ctr"/>
          <a:r>
            <a:rPr lang="en-GB" sz="1200">
              <a:latin typeface="Times New Roman" panose="02020603050405020304" pitchFamily="18" charset="0"/>
              <a:cs typeface="Times New Roman" panose="02020603050405020304" pitchFamily="18" charset="0"/>
            </a:rPr>
            <a:t>Divisionalised form</a:t>
          </a:r>
        </a:p>
      </dgm:t>
    </dgm:pt>
    <dgm:pt modelId="{61B4FDA6-1DB5-46DA-B82D-CF3C99B41586}" type="parTrans" cxnId="{462C4C8D-435C-4C55-AF17-E62DB18EAD03}">
      <dgm:prSet/>
      <dgm:spPr/>
      <dgm:t>
        <a:bodyPr/>
        <a:lstStyle/>
        <a:p>
          <a:pPr algn="ctr"/>
          <a:endParaRPr lang="en-GB"/>
        </a:p>
      </dgm:t>
    </dgm:pt>
    <dgm:pt modelId="{88CB3128-1A3A-4DB3-A225-40103128EA57}" type="sibTrans" cxnId="{462C4C8D-435C-4C55-AF17-E62DB18EAD03}">
      <dgm:prSet/>
      <dgm:spPr/>
      <dgm:t>
        <a:bodyPr/>
        <a:lstStyle/>
        <a:p>
          <a:pPr algn="ctr"/>
          <a:endParaRPr lang="en-GB"/>
        </a:p>
      </dgm:t>
    </dgm:pt>
    <dgm:pt modelId="{EFFAAE14-127A-470B-A5EE-E23ADD3D0653}">
      <dgm:prSet phldrT="[Text]" custT="1"/>
      <dgm:spPr/>
      <dgm:t>
        <a:bodyPr/>
        <a:lstStyle/>
        <a:p>
          <a:pPr algn="ctr"/>
          <a:r>
            <a:rPr lang="en-GB" sz="1200">
              <a:latin typeface="Times New Roman" panose="02020603050405020304" pitchFamily="18" charset="0"/>
              <a:cs typeface="Times New Roman" panose="02020603050405020304" pitchFamily="18" charset="0"/>
            </a:rPr>
            <a:t>Machine bureaucracy</a:t>
          </a:r>
        </a:p>
      </dgm:t>
    </dgm:pt>
    <dgm:pt modelId="{82963C06-D118-48C8-9CDD-01B0CA74746A}" type="parTrans" cxnId="{02AC3B89-0A37-40C6-9067-43DC87776A0E}">
      <dgm:prSet/>
      <dgm:spPr/>
      <dgm:t>
        <a:bodyPr/>
        <a:lstStyle/>
        <a:p>
          <a:pPr algn="ctr"/>
          <a:endParaRPr lang="en-GB"/>
        </a:p>
      </dgm:t>
    </dgm:pt>
    <dgm:pt modelId="{ADD2F93A-5038-4E7D-84A0-41499057CE7A}" type="sibTrans" cxnId="{02AC3B89-0A37-40C6-9067-43DC87776A0E}">
      <dgm:prSet/>
      <dgm:spPr/>
      <dgm:t>
        <a:bodyPr/>
        <a:lstStyle/>
        <a:p>
          <a:pPr algn="ctr"/>
          <a:endParaRPr lang="en-GB"/>
        </a:p>
      </dgm:t>
    </dgm:pt>
    <dgm:pt modelId="{7B522738-F28D-46E9-A9E9-548544AFEB03}">
      <dgm:prSet phldrT="[Text]" custT="1"/>
      <dgm:spPr/>
      <dgm:t>
        <a:bodyPr/>
        <a:lstStyle/>
        <a:p>
          <a:pPr algn="ctr"/>
          <a:r>
            <a:rPr lang="en-GB" sz="1200">
              <a:latin typeface="Times New Roman" panose="02020603050405020304" pitchFamily="18" charset="0"/>
              <a:cs typeface="Times New Roman" panose="02020603050405020304" pitchFamily="18" charset="0"/>
            </a:rPr>
            <a:t>Adhocracy </a:t>
          </a:r>
        </a:p>
      </dgm:t>
    </dgm:pt>
    <dgm:pt modelId="{7C97F55F-9676-4AAC-8C5D-FDE66052D4AE}" type="parTrans" cxnId="{8BB5A727-20BC-40D6-A3FF-A705C17C3FDC}">
      <dgm:prSet/>
      <dgm:spPr/>
      <dgm:t>
        <a:bodyPr/>
        <a:lstStyle/>
        <a:p>
          <a:pPr algn="ctr"/>
          <a:endParaRPr lang="en-GB"/>
        </a:p>
      </dgm:t>
    </dgm:pt>
    <dgm:pt modelId="{A9E2F29D-9A08-464C-BFB2-5B1269DD4EFB}" type="sibTrans" cxnId="{8BB5A727-20BC-40D6-A3FF-A705C17C3FDC}">
      <dgm:prSet/>
      <dgm:spPr/>
      <dgm:t>
        <a:bodyPr/>
        <a:lstStyle/>
        <a:p>
          <a:pPr algn="ctr"/>
          <a:endParaRPr lang="en-GB"/>
        </a:p>
      </dgm:t>
    </dgm:pt>
    <dgm:pt modelId="{343F4AB0-022A-4504-A900-B48D01F3CC6E}" type="pres">
      <dgm:prSet presAssocID="{0FB2CAAA-E66D-4093-8602-06093AC51705}" presName="hierChild1" presStyleCnt="0">
        <dgm:presLayoutVars>
          <dgm:orgChart val="1"/>
          <dgm:chPref val="1"/>
          <dgm:dir/>
          <dgm:animOne val="branch"/>
          <dgm:animLvl val="lvl"/>
          <dgm:resizeHandles/>
        </dgm:presLayoutVars>
      </dgm:prSet>
      <dgm:spPr/>
    </dgm:pt>
    <dgm:pt modelId="{C7738EB2-CC9F-443A-BC53-FEBD06AF732D}" type="pres">
      <dgm:prSet presAssocID="{E1576436-9F6B-435C-8F1A-59671342ED98}" presName="hierRoot1" presStyleCnt="0">
        <dgm:presLayoutVars>
          <dgm:hierBranch val="init"/>
        </dgm:presLayoutVars>
      </dgm:prSet>
      <dgm:spPr/>
    </dgm:pt>
    <dgm:pt modelId="{3B334CB6-FECF-43C3-8CC6-E3A0CB13FD89}" type="pres">
      <dgm:prSet presAssocID="{E1576436-9F6B-435C-8F1A-59671342ED98}" presName="rootComposite1" presStyleCnt="0"/>
      <dgm:spPr/>
    </dgm:pt>
    <dgm:pt modelId="{A6CD5ABA-97EF-4B22-AFC9-39696F273710}" type="pres">
      <dgm:prSet presAssocID="{E1576436-9F6B-435C-8F1A-59671342ED98}" presName="rootText1" presStyleLbl="node0" presStyleIdx="0" presStyleCnt="1">
        <dgm:presLayoutVars>
          <dgm:chPref val="3"/>
        </dgm:presLayoutVars>
      </dgm:prSet>
      <dgm:spPr/>
    </dgm:pt>
    <dgm:pt modelId="{679B76C1-CC21-47CE-98A0-6192B73C66B7}" type="pres">
      <dgm:prSet presAssocID="{E1576436-9F6B-435C-8F1A-59671342ED98}" presName="rootConnector1" presStyleLbl="node1" presStyleIdx="0" presStyleCnt="0"/>
      <dgm:spPr/>
    </dgm:pt>
    <dgm:pt modelId="{644DF670-E96C-4331-ABDB-472D56D624C3}" type="pres">
      <dgm:prSet presAssocID="{E1576436-9F6B-435C-8F1A-59671342ED98}" presName="hierChild2" presStyleCnt="0"/>
      <dgm:spPr/>
    </dgm:pt>
    <dgm:pt modelId="{8F4DAABB-56CC-4DC4-9AFA-75208CF343CB}" type="pres">
      <dgm:prSet presAssocID="{61B4FDA6-1DB5-46DA-B82D-CF3C99B41586}" presName="Name37" presStyleLbl="parChTrans1D2" presStyleIdx="0" presStyleCnt="3"/>
      <dgm:spPr/>
    </dgm:pt>
    <dgm:pt modelId="{F62B1E9E-3765-45A0-9F91-02BFE555613E}" type="pres">
      <dgm:prSet presAssocID="{2CA46162-2632-4F37-9298-B189F888CC2B}" presName="hierRoot2" presStyleCnt="0">
        <dgm:presLayoutVars>
          <dgm:hierBranch val="init"/>
        </dgm:presLayoutVars>
      </dgm:prSet>
      <dgm:spPr/>
    </dgm:pt>
    <dgm:pt modelId="{43E9B870-3CEA-4CD8-B1B2-DEAB6277E10F}" type="pres">
      <dgm:prSet presAssocID="{2CA46162-2632-4F37-9298-B189F888CC2B}" presName="rootComposite" presStyleCnt="0"/>
      <dgm:spPr/>
    </dgm:pt>
    <dgm:pt modelId="{6655DE1B-9EF6-4C9D-B57D-8EA96659037F}" type="pres">
      <dgm:prSet presAssocID="{2CA46162-2632-4F37-9298-B189F888CC2B}" presName="rootText" presStyleLbl="node2" presStyleIdx="0" presStyleCnt="3">
        <dgm:presLayoutVars>
          <dgm:chPref val="3"/>
        </dgm:presLayoutVars>
      </dgm:prSet>
      <dgm:spPr/>
    </dgm:pt>
    <dgm:pt modelId="{36D79515-4DF8-4CA0-B18C-B760FE273F46}" type="pres">
      <dgm:prSet presAssocID="{2CA46162-2632-4F37-9298-B189F888CC2B}" presName="rootConnector" presStyleLbl="node2" presStyleIdx="0" presStyleCnt="3"/>
      <dgm:spPr/>
    </dgm:pt>
    <dgm:pt modelId="{DB0DAC7E-ED7A-457A-8157-871A068C417F}" type="pres">
      <dgm:prSet presAssocID="{2CA46162-2632-4F37-9298-B189F888CC2B}" presName="hierChild4" presStyleCnt="0"/>
      <dgm:spPr/>
    </dgm:pt>
    <dgm:pt modelId="{731EA3B2-123E-4A2C-865F-D20CF2F84860}" type="pres">
      <dgm:prSet presAssocID="{2CA46162-2632-4F37-9298-B189F888CC2B}" presName="hierChild5" presStyleCnt="0"/>
      <dgm:spPr/>
    </dgm:pt>
    <dgm:pt modelId="{8ED58048-5E50-4050-B82B-FDD9FEC7C889}" type="pres">
      <dgm:prSet presAssocID="{82963C06-D118-48C8-9CDD-01B0CA74746A}" presName="Name37" presStyleLbl="parChTrans1D2" presStyleIdx="1" presStyleCnt="3"/>
      <dgm:spPr/>
    </dgm:pt>
    <dgm:pt modelId="{C33964ED-22D8-4B0D-BD19-60347CBE6D67}" type="pres">
      <dgm:prSet presAssocID="{EFFAAE14-127A-470B-A5EE-E23ADD3D0653}" presName="hierRoot2" presStyleCnt="0">
        <dgm:presLayoutVars>
          <dgm:hierBranch val="init"/>
        </dgm:presLayoutVars>
      </dgm:prSet>
      <dgm:spPr/>
    </dgm:pt>
    <dgm:pt modelId="{81A85F58-A023-4982-B90B-C3A88C8529AB}" type="pres">
      <dgm:prSet presAssocID="{EFFAAE14-127A-470B-A5EE-E23ADD3D0653}" presName="rootComposite" presStyleCnt="0"/>
      <dgm:spPr/>
    </dgm:pt>
    <dgm:pt modelId="{36851E8D-10C3-4849-BA49-730E83AC77A3}" type="pres">
      <dgm:prSet presAssocID="{EFFAAE14-127A-470B-A5EE-E23ADD3D0653}" presName="rootText" presStyleLbl="node2" presStyleIdx="1" presStyleCnt="3">
        <dgm:presLayoutVars>
          <dgm:chPref val="3"/>
        </dgm:presLayoutVars>
      </dgm:prSet>
      <dgm:spPr/>
    </dgm:pt>
    <dgm:pt modelId="{EE54E7D1-AA14-4209-BD4F-52DF5547C2A9}" type="pres">
      <dgm:prSet presAssocID="{EFFAAE14-127A-470B-A5EE-E23ADD3D0653}" presName="rootConnector" presStyleLbl="node2" presStyleIdx="1" presStyleCnt="3"/>
      <dgm:spPr/>
    </dgm:pt>
    <dgm:pt modelId="{C5936436-2775-4360-A581-6494C704F280}" type="pres">
      <dgm:prSet presAssocID="{EFFAAE14-127A-470B-A5EE-E23ADD3D0653}" presName="hierChild4" presStyleCnt="0"/>
      <dgm:spPr/>
    </dgm:pt>
    <dgm:pt modelId="{D0318AB3-F194-4A51-A137-AFBDEB0C257F}" type="pres">
      <dgm:prSet presAssocID="{EFFAAE14-127A-470B-A5EE-E23ADD3D0653}" presName="hierChild5" presStyleCnt="0"/>
      <dgm:spPr/>
    </dgm:pt>
    <dgm:pt modelId="{C070D194-0187-43EC-B802-778E6E8BFE5F}" type="pres">
      <dgm:prSet presAssocID="{7C97F55F-9676-4AAC-8C5D-FDE66052D4AE}" presName="Name37" presStyleLbl="parChTrans1D2" presStyleIdx="2" presStyleCnt="3"/>
      <dgm:spPr/>
    </dgm:pt>
    <dgm:pt modelId="{CADE43DD-8CFD-41B0-B4D0-6F6EDF4F439E}" type="pres">
      <dgm:prSet presAssocID="{7B522738-F28D-46E9-A9E9-548544AFEB03}" presName="hierRoot2" presStyleCnt="0">
        <dgm:presLayoutVars>
          <dgm:hierBranch val="init"/>
        </dgm:presLayoutVars>
      </dgm:prSet>
      <dgm:spPr/>
    </dgm:pt>
    <dgm:pt modelId="{616AC867-CE3F-4E9B-B57C-02282553C14B}" type="pres">
      <dgm:prSet presAssocID="{7B522738-F28D-46E9-A9E9-548544AFEB03}" presName="rootComposite" presStyleCnt="0"/>
      <dgm:spPr/>
    </dgm:pt>
    <dgm:pt modelId="{E12097EA-59F0-426E-A88F-F4C65D3F0D77}" type="pres">
      <dgm:prSet presAssocID="{7B522738-F28D-46E9-A9E9-548544AFEB03}" presName="rootText" presStyleLbl="node2" presStyleIdx="2" presStyleCnt="3">
        <dgm:presLayoutVars>
          <dgm:chPref val="3"/>
        </dgm:presLayoutVars>
      </dgm:prSet>
      <dgm:spPr/>
    </dgm:pt>
    <dgm:pt modelId="{15B5E165-46AB-4DCA-B108-E5660FF58E2E}" type="pres">
      <dgm:prSet presAssocID="{7B522738-F28D-46E9-A9E9-548544AFEB03}" presName="rootConnector" presStyleLbl="node2" presStyleIdx="2" presStyleCnt="3"/>
      <dgm:spPr/>
    </dgm:pt>
    <dgm:pt modelId="{7BA1AA6F-F864-4A0A-850D-4B4E86DDE0F0}" type="pres">
      <dgm:prSet presAssocID="{7B522738-F28D-46E9-A9E9-548544AFEB03}" presName="hierChild4" presStyleCnt="0"/>
      <dgm:spPr/>
    </dgm:pt>
    <dgm:pt modelId="{47FA459A-91E9-47DE-A6C2-042EDA190819}" type="pres">
      <dgm:prSet presAssocID="{7B522738-F28D-46E9-A9E9-548544AFEB03}" presName="hierChild5" presStyleCnt="0"/>
      <dgm:spPr/>
    </dgm:pt>
    <dgm:pt modelId="{1FE33882-6293-4E17-B84E-435008E60B2D}" type="pres">
      <dgm:prSet presAssocID="{E1576436-9F6B-435C-8F1A-59671342ED98}" presName="hierChild3" presStyleCnt="0"/>
      <dgm:spPr/>
    </dgm:pt>
  </dgm:ptLst>
  <dgm:cxnLst>
    <dgm:cxn modelId="{0B69050B-4FE4-48FA-BA83-DE1849A585F4}" type="presOf" srcId="{7B522738-F28D-46E9-A9E9-548544AFEB03}" destId="{15B5E165-46AB-4DCA-B108-E5660FF58E2E}" srcOrd="1" destOrd="0" presId="urn:microsoft.com/office/officeart/2005/8/layout/orgChart1"/>
    <dgm:cxn modelId="{E2170B14-D08B-4E18-BFA6-145819B0A687}" type="presOf" srcId="{E1576436-9F6B-435C-8F1A-59671342ED98}" destId="{A6CD5ABA-97EF-4B22-AFC9-39696F273710}" srcOrd="0" destOrd="0" presId="urn:microsoft.com/office/officeart/2005/8/layout/orgChart1"/>
    <dgm:cxn modelId="{3C057D1E-536C-40FF-8C8B-4780D590C31C}" type="presOf" srcId="{7C97F55F-9676-4AAC-8C5D-FDE66052D4AE}" destId="{C070D194-0187-43EC-B802-778E6E8BFE5F}" srcOrd="0" destOrd="0" presId="urn:microsoft.com/office/officeart/2005/8/layout/orgChart1"/>
    <dgm:cxn modelId="{DCBDF024-ED1E-4B20-AD20-923A113F61EF}" type="presOf" srcId="{82963C06-D118-48C8-9CDD-01B0CA74746A}" destId="{8ED58048-5E50-4050-B82B-FDD9FEC7C889}" srcOrd="0" destOrd="0" presId="urn:microsoft.com/office/officeart/2005/8/layout/orgChart1"/>
    <dgm:cxn modelId="{8BB5A727-20BC-40D6-A3FF-A705C17C3FDC}" srcId="{E1576436-9F6B-435C-8F1A-59671342ED98}" destId="{7B522738-F28D-46E9-A9E9-548544AFEB03}" srcOrd="2" destOrd="0" parTransId="{7C97F55F-9676-4AAC-8C5D-FDE66052D4AE}" sibTransId="{A9E2F29D-9A08-464C-BFB2-5B1269DD4EFB}"/>
    <dgm:cxn modelId="{20AA5429-8219-4979-A5F4-383A55B4960F}" type="presOf" srcId="{7B522738-F28D-46E9-A9E9-548544AFEB03}" destId="{E12097EA-59F0-426E-A88F-F4C65D3F0D77}" srcOrd="0" destOrd="0" presId="urn:microsoft.com/office/officeart/2005/8/layout/orgChart1"/>
    <dgm:cxn modelId="{27A13264-D12B-4C39-B8E5-0274E90B9534}" type="presOf" srcId="{EFFAAE14-127A-470B-A5EE-E23ADD3D0653}" destId="{36851E8D-10C3-4849-BA49-730E83AC77A3}" srcOrd="0" destOrd="0" presId="urn:microsoft.com/office/officeart/2005/8/layout/orgChart1"/>
    <dgm:cxn modelId="{4DEBE068-F2EE-4F03-A237-9F5E886C58C7}" type="presOf" srcId="{2CA46162-2632-4F37-9298-B189F888CC2B}" destId="{36D79515-4DF8-4CA0-B18C-B760FE273F46}" srcOrd="1" destOrd="0" presId="urn:microsoft.com/office/officeart/2005/8/layout/orgChart1"/>
    <dgm:cxn modelId="{03CD7356-E41F-45BA-ABCF-005AAA644EE9}" type="presOf" srcId="{61B4FDA6-1DB5-46DA-B82D-CF3C99B41586}" destId="{8F4DAABB-56CC-4DC4-9AFA-75208CF343CB}" srcOrd="0" destOrd="0" presId="urn:microsoft.com/office/officeart/2005/8/layout/orgChart1"/>
    <dgm:cxn modelId="{75316F57-3837-4DD5-9C98-55A3944FCBBA}" type="presOf" srcId="{0FB2CAAA-E66D-4093-8602-06093AC51705}" destId="{343F4AB0-022A-4504-A900-B48D01F3CC6E}" srcOrd="0" destOrd="0" presId="urn:microsoft.com/office/officeart/2005/8/layout/orgChart1"/>
    <dgm:cxn modelId="{ACE1C67C-3478-4059-9A7B-16D661ADDE70}" type="presOf" srcId="{2CA46162-2632-4F37-9298-B189F888CC2B}" destId="{6655DE1B-9EF6-4C9D-B57D-8EA96659037F}" srcOrd="0" destOrd="0" presId="urn:microsoft.com/office/officeart/2005/8/layout/orgChart1"/>
    <dgm:cxn modelId="{02AC3B89-0A37-40C6-9067-43DC87776A0E}" srcId="{E1576436-9F6B-435C-8F1A-59671342ED98}" destId="{EFFAAE14-127A-470B-A5EE-E23ADD3D0653}" srcOrd="1" destOrd="0" parTransId="{82963C06-D118-48C8-9CDD-01B0CA74746A}" sibTransId="{ADD2F93A-5038-4E7D-84A0-41499057CE7A}"/>
    <dgm:cxn modelId="{462C4C8D-435C-4C55-AF17-E62DB18EAD03}" srcId="{E1576436-9F6B-435C-8F1A-59671342ED98}" destId="{2CA46162-2632-4F37-9298-B189F888CC2B}" srcOrd="0" destOrd="0" parTransId="{61B4FDA6-1DB5-46DA-B82D-CF3C99B41586}" sibTransId="{88CB3128-1A3A-4DB3-A225-40103128EA57}"/>
    <dgm:cxn modelId="{A22362A1-F009-4315-AFA6-C461F3592B48}" srcId="{0FB2CAAA-E66D-4093-8602-06093AC51705}" destId="{E1576436-9F6B-435C-8F1A-59671342ED98}" srcOrd="0" destOrd="0" parTransId="{2761E134-B94F-4D4E-88F1-D8D8B3FFC7D2}" sibTransId="{23FD245E-CD6B-4BD5-9EA3-0A76BE0596C0}"/>
    <dgm:cxn modelId="{822081CD-6A65-4523-BB4A-89CDD8B4B8D2}" type="presOf" srcId="{E1576436-9F6B-435C-8F1A-59671342ED98}" destId="{679B76C1-CC21-47CE-98A0-6192B73C66B7}" srcOrd="1" destOrd="0" presId="urn:microsoft.com/office/officeart/2005/8/layout/orgChart1"/>
    <dgm:cxn modelId="{B79CF3EC-6D6D-4BE5-AAD1-B968D9EF6F42}" type="presOf" srcId="{EFFAAE14-127A-470B-A5EE-E23ADD3D0653}" destId="{EE54E7D1-AA14-4209-BD4F-52DF5547C2A9}" srcOrd="1" destOrd="0" presId="urn:microsoft.com/office/officeart/2005/8/layout/orgChart1"/>
    <dgm:cxn modelId="{83E29632-E4A6-4830-A4D8-C75A37227375}" type="presParOf" srcId="{343F4AB0-022A-4504-A900-B48D01F3CC6E}" destId="{C7738EB2-CC9F-443A-BC53-FEBD06AF732D}" srcOrd="0" destOrd="0" presId="urn:microsoft.com/office/officeart/2005/8/layout/orgChart1"/>
    <dgm:cxn modelId="{A089312E-80E5-4F33-8DF5-50AAE236EC0B}" type="presParOf" srcId="{C7738EB2-CC9F-443A-BC53-FEBD06AF732D}" destId="{3B334CB6-FECF-43C3-8CC6-E3A0CB13FD89}" srcOrd="0" destOrd="0" presId="urn:microsoft.com/office/officeart/2005/8/layout/orgChart1"/>
    <dgm:cxn modelId="{6A8B4B03-5468-461A-90FB-C749D01F9F51}" type="presParOf" srcId="{3B334CB6-FECF-43C3-8CC6-E3A0CB13FD89}" destId="{A6CD5ABA-97EF-4B22-AFC9-39696F273710}" srcOrd="0" destOrd="0" presId="urn:microsoft.com/office/officeart/2005/8/layout/orgChart1"/>
    <dgm:cxn modelId="{937563EE-A1A0-491D-8737-97903B7AC68B}" type="presParOf" srcId="{3B334CB6-FECF-43C3-8CC6-E3A0CB13FD89}" destId="{679B76C1-CC21-47CE-98A0-6192B73C66B7}" srcOrd="1" destOrd="0" presId="urn:microsoft.com/office/officeart/2005/8/layout/orgChart1"/>
    <dgm:cxn modelId="{D34B343F-66D3-4469-974C-8D5B457A108D}" type="presParOf" srcId="{C7738EB2-CC9F-443A-BC53-FEBD06AF732D}" destId="{644DF670-E96C-4331-ABDB-472D56D624C3}" srcOrd="1" destOrd="0" presId="urn:microsoft.com/office/officeart/2005/8/layout/orgChart1"/>
    <dgm:cxn modelId="{83B67894-D325-42BA-B4B6-961A7823A333}" type="presParOf" srcId="{644DF670-E96C-4331-ABDB-472D56D624C3}" destId="{8F4DAABB-56CC-4DC4-9AFA-75208CF343CB}" srcOrd="0" destOrd="0" presId="urn:microsoft.com/office/officeart/2005/8/layout/orgChart1"/>
    <dgm:cxn modelId="{08D1BC2D-245F-4CF7-A6D9-EE8DDD1313F7}" type="presParOf" srcId="{644DF670-E96C-4331-ABDB-472D56D624C3}" destId="{F62B1E9E-3765-45A0-9F91-02BFE555613E}" srcOrd="1" destOrd="0" presId="urn:microsoft.com/office/officeart/2005/8/layout/orgChart1"/>
    <dgm:cxn modelId="{F66599BC-A2FF-4408-92BD-14A5671DA81A}" type="presParOf" srcId="{F62B1E9E-3765-45A0-9F91-02BFE555613E}" destId="{43E9B870-3CEA-4CD8-B1B2-DEAB6277E10F}" srcOrd="0" destOrd="0" presId="urn:microsoft.com/office/officeart/2005/8/layout/orgChart1"/>
    <dgm:cxn modelId="{C8F52BA3-6B11-4678-B5BB-DF9015FAC68F}" type="presParOf" srcId="{43E9B870-3CEA-4CD8-B1B2-DEAB6277E10F}" destId="{6655DE1B-9EF6-4C9D-B57D-8EA96659037F}" srcOrd="0" destOrd="0" presId="urn:microsoft.com/office/officeart/2005/8/layout/orgChart1"/>
    <dgm:cxn modelId="{16DB298A-13AB-448D-A431-ED62BB9D3887}" type="presParOf" srcId="{43E9B870-3CEA-4CD8-B1B2-DEAB6277E10F}" destId="{36D79515-4DF8-4CA0-B18C-B760FE273F46}" srcOrd="1" destOrd="0" presId="urn:microsoft.com/office/officeart/2005/8/layout/orgChart1"/>
    <dgm:cxn modelId="{2BB8212C-024B-4831-817B-AE7CE6FE34FA}" type="presParOf" srcId="{F62B1E9E-3765-45A0-9F91-02BFE555613E}" destId="{DB0DAC7E-ED7A-457A-8157-871A068C417F}" srcOrd="1" destOrd="0" presId="urn:microsoft.com/office/officeart/2005/8/layout/orgChart1"/>
    <dgm:cxn modelId="{84AF8240-C1D8-4863-A85B-A689EDA8558A}" type="presParOf" srcId="{F62B1E9E-3765-45A0-9F91-02BFE555613E}" destId="{731EA3B2-123E-4A2C-865F-D20CF2F84860}" srcOrd="2" destOrd="0" presId="urn:microsoft.com/office/officeart/2005/8/layout/orgChart1"/>
    <dgm:cxn modelId="{04DC936A-C9F0-479A-842A-220C46C93B44}" type="presParOf" srcId="{644DF670-E96C-4331-ABDB-472D56D624C3}" destId="{8ED58048-5E50-4050-B82B-FDD9FEC7C889}" srcOrd="2" destOrd="0" presId="urn:microsoft.com/office/officeart/2005/8/layout/orgChart1"/>
    <dgm:cxn modelId="{D42981DA-C22A-45A7-BEB8-E9780AD4D103}" type="presParOf" srcId="{644DF670-E96C-4331-ABDB-472D56D624C3}" destId="{C33964ED-22D8-4B0D-BD19-60347CBE6D67}" srcOrd="3" destOrd="0" presId="urn:microsoft.com/office/officeart/2005/8/layout/orgChart1"/>
    <dgm:cxn modelId="{89A2B69F-EFCE-4454-947A-DB291F5ADF04}" type="presParOf" srcId="{C33964ED-22D8-4B0D-BD19-60347CBE6D67}" destId="{81A85F58-A023-4982-B90B-C3A88C8529AB}" srcOrd="0" destOrd="0" presId="urn:microsoft.com/office/officeart/2005/8/layout/orgChart1"/>
    <dgm:cxn modelId="{BC5B3C51-4F7E-4286-ABBA-2CC5FC7F9A42}" type="presParOf" srcId="{81A85F58-A023-4982-B90B-C3A88C8529AB}" destId="{36851E8D-10C3-4849-BA49-730E83AC77A3}" srcOrd="0" destOrd="0" presId="urn:microsoft.com/office/officeart/2005/8/layout/orgChart1"/>
    <dgm:cxn modelId="{A285C1A3-0A29-471A-B391-9363F6C2544C}" type="presParOf" srcId="{81A85F58-A023-4982-B90B-C3A88C8529AB}" destId="{EE54E7D1-AA14-4209-BD4F-52DF5547C2A9}" srcOrd="1" destOrd="0" presId="urn:microsoft.com/office/officeart/2005/8/layout/orgChart1"/>
    <dgm:cxn modelId="{4B0A818E-D332-44B2-8B50-7B6260864D1C}" type="presParOf" srcId="{C33964ED-22D8-4B0D-BD19-60347CBE6D67}" destId="{C5936436-2775-4360-A581-6494C704F280}" srcOrd="1" destOrd="0" presId="urn:microsoft.com/office/officeart/2005/8/layout/orgChart1"/>
    <dgm:cxn modelId="{D7F77920-3B5D-49BA-814D-B4300AFCE6C9}" type="presParOf" srcId="{C33964ED-22D8-4B0D-BD19-60347CBE6D67}" destId="{D0318AB3-F194-4A51-A137-AFBDEB0C257F}" srcOrd="2" destOrd="0" presId="urn:microsoft.com/office/officeart/2005/8/layout/orgChart1"/>
    <dgm:cxn modelId="{A16876C2-0B05-4B61-A984-D69EC7671F58}" type="presParOf" srcId="{644DF670-E96C-4331-ABDB-472D56D624C3}" destId="{C070D194-0187-43EC-B802-778E6E8BFE5F}" srcOrd="4" destOrd="0" presId="urn:microsoft.com/office/officeart/2005/8/layout/orgChart1"/>
    <dgm:cxn modelId="{177A2D0B-543E-4A8C-AD98-43141343B50C}" type="presParOf" srcId="{644DF670-E96C-4331-ABDB-472D56D624C3}" destId="{CADE43DD-8CFD-41B0-B4D0-6F6EDF4F439E}" srcOrd="5" destOrd="0" presId="urn:microsoft.com/office/officeart/2005/8/layout/orgChart1"/>
    <dgm:cxn modelId="{5B10A754-32D9-456D-A482-E50112F34B78}" type="presParOf" srcId="{CADE43DD-8CFD-41B0-B4D0-6F6EDF4F439E}" destId="{616AC867-CE3F-4E9B-B57C-02282553C14B}" srcOrd="0" destOrd="0" presId="urn:microsoft.com/office/officeart/2005/8/layout/orgChart1"/>
    <dgm:cxn modelId="{262448E4-F187-46FB-81C5-6A8B16F74DDF}" type="presParOf" srcId="{616AC867-CE3F-4E9B-B57C-02282553C14B}" destId="{E12097EA-59F0-426E-A88F-F4C65D3F0D77}" srcOrd="0" destOrd="0" presId="urn:microsoft.com/office/officeart/2005/8/layout/orgChart1"/>
    <dgm:cxn modelId="{3774C756-6C70-4DE8-8CF7-D1E5D50F321D}" type="presParOf" srcId="{616AC867-CE3F-4E9B-B57C-02282553C14B}" destId="{15B5E165-46AB-4DCA-B108-E5660FF58E2E}" srcOrd="1" destOrd="0" presId="urn:microsoft.com/office/officeart/2005/8/layout/orgChart1"/>
    <dgm:cxn modelId="{F87C2955-CFDF-4C6C-BD36-D2113920435D}" type="presParOf" srcId="{CADE43DD-8CFD-41B0-B4D0-6F6EDF4F439E}" destId="{7BA1AA6F-F864-4A0A-850D-4B4E86DDE0F0}" srcOrd="1" destOrd="0" presId="urn:microsoft.com/office/officeart/2005/8/layout/orgChart1"/>
    <dgm:cxn modelId="{9AD51110-9EC7-4F48-BFA0-C2F193F509C8}" type="presParOf" srcId="{CADE43DD-8CFD-41B0-B4D0-6F6EDF4F439E}" destId="{47FA459A-91E9-47DE-A6C2-042EDA190819}" srcOrd="2" destOrd="0" presId="urn:microsoft.com/office/officeart/2005/8/layout/orgChart1"/>
    <dgm:cxn modelId="{0CD2B2C5-8323-4268-BB09-6C13CD8DD268}" type="presParOf" srcId="{C7738EB2-CC9F-443A-BC53-FEBD06AF732D}" destId="{1FE33882-6293-4E17-B84E-435008E60B2D}"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CEA89DF-67A9-443E-B682-9B243810A999}" type="doc">
      <dgm:prSet loTypeId="urn:microsoft.com/office/officeart/2005/8/layout/arrow3" loCatId="relationship" qsTypeId="urn:microsoft.com/office/officeart/2005/8/quickstyle/simple1" qsCatId="simple" csTypeId="urn:microsoft.com/office/officeart/2005/8/colors/colorful4" csCatId="colorful" phldr="1"/>
      <dgm:spPr/>
      <dgm:t>
        <a:bodyPr/>
        <a:lstStyle/>
        <a:p>
          <a:endParaRPr lang="en-GB"/>
        </a:p>
      </dgm:t>
    </dgm:pt>
    <dgm:pt modelId="{034BBF88-1823-4029-A235-F34BF9FEC14B}">
      <dgm:prSet phldrT="[Text]" custT="1"/>
      <dgm:spPr/>
      <dgm:t>
        <a:bodyPr/>
        <a:lstStyle/>
        <a:p>
          <a:pPr algn="ctr"/>
          <a:r>
            <a:rPr lang="en-GB" sz="1200">
              <a:latin typeface="Times New Roman" panose="02020603050405020304" pitchFamily="18" charset="0"/>
              <a:cs typeface="Times New Roman" panose="02020603050405020304" pitchFamily="18" charset="0"/>
            </a:rPr>
            <a:t>Hilton's artefacts: branding of various hotel chains, designs and layout of the hotel, and customer service</a:t>
          </a:r>
        </a:p>
      </dgm:t>
    </dgm:pt>
    <dgm:pt modelId="{151DA8AF-B57D-4F52-AB35-55EC7B5B14C3}" type="parTrans" cxnId="{ADB325C3-95BA-4BF0-B3B9-CC2EE01261B1}">
      <dgm:prSet/>
      <dgm:spPr/>
      <dgm:t>
        <a:bodyPr/>
        <a:lstStyle/>
        <a:p>
          <a:pPr algn="ctr"/>
          <a:endParaRPr lang="en-GB"/>
        </a:p>
      </dgm:t>
    </dgm:pt>
    <dgm:pt modelId="{1A9565ED-C539-4E86-B845-D9B4C2BFE878}" type="sibTrans" cxnId="{ADB325C3-95BA-4BF0-B3B9-CC2EE01261B1}">
      <dgm:prSet/>
      <dgm:spPr/>
      <dgm:t>
        <a:bodyPr/>
        <a:lstStyle/>
        <a:p>
          <a:pPr algn="ctr"/>
          <a:endParaRPr lang="en-GB"/>
        </a:p>
      </dgm:t>
    </dgm:pt>
    <dgm:pt modelId="{784FD81F-7613-4567-98EC-972469A600A5}">
      <dgm:prSet phldrT="[Text]" custT="1"/>
      <dgm:spPr/>
      <dgm:t>
        <a:bodyPr/>
        <a:lstStyle/>
        <a:p>
          <a:pPr algn="ctr"/>
          <a:r>
            <a:rPr lang="en-GB" sz="1200">
              <a:latin typeface="Times New Roman" panose="02020603050405020304" pitchFamily="18" charset="0"/>
              <a:cs typeface="Times New Roman" panose="02020603050405020304" pitchFamily="18" charset="0"/>
            </a:rPr>
            <a:t>Hilton's espoused values: commitment to diversity, inclusion, and equity.</a:t>
          </a:r>
        </a:p>
      </dgm:t>
    </dgm:pt>
    <dgm:pt modelId="{2BF7F23E-59B2-461C-B6C4-2C9B5466806E}" type="parTrans" cxnId="{255F5C27-AECA-4BB7-9AAE-DC9BC3E39C81}">
      <dgm:prSet/>
      <dgm:spPr/>
      <dgm:t>
        <a:bodyPr/>
        <a:lstStyle/>
        <a:p>
          <a:pPr algn="ctr"/>
          <a:endParaRPr lang="en-GB"/>
        </a:p>
      </dgm:t>
    </dgm:pt>
    <dgm:pt modelId="{3E8625A2-374D-4741-B749-CE92369332D7}" type="sibTrans" cxnId="{255F5C27-AECA-4BB7-9AAE-DC9BC3E39C81}">
      <dgm:prSet/>
      <dgm:spPr/>
      <dgm:t>
        <a:bodyPr/>
        <a:lstStyle/>
        <a:p>
          <a:pPr algn="ctr"/>
          <a:endParaRPr lang="en-GB"/>
        </a:p>
      </dgm:t>
    </dgm:pt>
    <dgm:pt modelId="{640760E5-9386-45A4-A2DA-3F9D5D3E73F2}" type="pres">
      <dgm:prSet presAssocID="{5CEA89DF-67A9-443E-B682-9B243810A999}" presName="compositeShape" presStyleCnt="0">
        <dgm:presLayoutVars>
          <dgm:chMax val="2"/>
          <dgm:dir/>
          <dgm:resizeHandles val="exact"/>
        </dgm:presLayoutVars>
      </dgm:prSet>
      <dgm:spPr/>
    </dgm:pt>
    <dgm:pt modelId="{9CDB28EE-EF1E-4558-8335-9EFBA2DEB074}" type="pres">
      <dgm:prSet presAssocID="{5CEA89DF-67A9-443E-B682-9B243810A999}" presName="divider" presStyleLbl="fgShp" presStyleIdx="0" presStyleCnt="1"/>
      <dgm:spPr/>
    </dgm:pt>
    <dgm:pt modelId="{3BD0B185-ECA2-494A-931F-EAED8A4243F3}" type="pres">
      <dgm:prSet presAssocID="{034BBF88-1823-4029-A235-F34BF9FEC14B}" presName="downArrow" presStyleLbl="node1" presStyleIdx="0" presStyleCnt="2"/>
      <dgm:spPr/>
    </dgm:pt>
    <dgm:pt modelId="{90F9D4F3-B166-4781-A479-74DFAB7D66D4}" type="pres">
      <dgm:prSet presAssocID="{034BBF88-1823-4029-A235-F34BF9FEC14B}" presName="downArrowText" presStyleLbl="revTx" presStyleIdx="0" presStyleCnt="2" custScaleX="111029">
        <dgm:presLayoutVars>
          <dgm:bulletEnabled val="1"/>
        </dgm:presLayoutVars>
      </dgm:prSet>
      <dgm:spPr/>
    </dgm:pt>
    <dgm:pt modelId="{ECFD3139-5885-4D3A-9936-E27D0AAFB7C3}" type="pres">
      <dgm:prSet presAssocID="{784FD81F-7613-4567-98EC-972469A600A5}" presName="upArrow" presStyleLbl="node1" presStyleIdx="1" presStyleCnt="2"/>
      <dgm:spPr/>
    </dgm:pt>
    <dgm:pt modelId="{51F6D281-0FDF-4320-9D13-37BA81D3C134}" type="pres">
      <dgm:prSet presAssocID="{784FD81F-7613-4567-98EC-972469A600A5}" presName="upArrowText" presStyleLbl="revTx" presStyleIdx="1" presStyleCnt="2" custScaleX="111029">
        <dgm:presLayoutVars>
          <dgm:bulletEnabled val="1"/>
        </dgm:presLayoutVars>
      </dgm:prSet>
      <dgm:spPr/>
    </dgm:pt>
  </dgm:ptLst>
  <dgm:cxnLst>
    <dgm:cxn modelId="{255F5C27-AECA-4BB7-9AAE-DC9BC3E39C81}" srcId="{5CEA89DF-67A9-443E-B682-9B243810A999}" destId="{784FD81F-7613-4567-98EC-972469A600A5}" srcOrd="1" destOrd="0" parTransId="{2BF7F23E-59B2-461C-B6C4-2C9B5466806E}" sibTransId="{3E8625A2-374D-4741-B749-CE92369332D7}"/>
    <dgm:cxn modelId="{7A494788-A3D0-46DA-BA74-F9C5DC233135}" type="presOf" srcId="{784FD81F-7613-4567-98EC-972469A600A5}" destId="{51F6D281-0FDF-4320-9D13-37BA81D3C134}" srcOrd="0" destOrd="0" presId="urn:microsoft.com/office/officeart/2005/8/layout/arrow3"/>
    <dgm:cxn modelId="{3E20D9B7-971E-408D-A11B-23A3A2782395}" type="presOf" srcId="{034BBF88-1823-4029-A235-F34BF9FEC14B}" destId="{90F9D4F3-B166-4781-A479-74DFAB7D66D4}" srcOrd="0" destOrd="0" presId="urn:microsoft.com/office/officeart/2005/8/layout/arrow3"/>
    <dgm:cxn modelId="{ADB325C3-95BA-4BF0-B3B9-CC2EE01261B1}" srcId="{5CEA89DF-67A9-443E-B682-9B243810A999}" destId="{034BBF88-1823-4029-A235-F34BF9FEC14B}" srcOrd="0" destOrd="0" parTransId="{151DA8AF-B57D-4F52-AB35-55EC7B5B14C3}" sibTransId="{1A9565ED-C539-4E86-B845-D9B4C2BFE878}"/>
    <dgm:cxn modelId="{15F58BCB-B1FB-4348-A418-A92B63D75643}" type="presOf" srcId="{5CEA89DF-67A9-443E-B682-9B243810A999}" destId="{640760E5-9386-45A4-A2DA-3F9D5D3E73F2}" srcOrd="0" destOrd="0" presId="urn:microsoft.com/office/officeart/2005/8/layout/arrow3"/>
    <dgm:cxn modelId="{9059634F-FE15-416A-80AC-DE096CF92A2B}" type="presParOf" srcId="{640760E5-9386-45A4-A2DA-3F9D5D3E73F2}" destId="{9CDB28EE-EF1E-4558-8335-9EFBA2DEB074}" srcOrd="0" destOrd="0" presId="urn:microsoft.com/office/officeart/2005/8/layout/arrow3"/>
    <dgm:cxn modelId="{F0B66EB3-8A44-4EFC-8378-138BD4D85CBD}" type="presParOf" srcId="{640760E5-9386-45A4-A2DA-3F9D5D3E73F2}" destId="{3BD0B185-ECA2-494A-931F-EAED8A4243F3}" srcOrd="1" destOrd="0" presId="urn:microsoft.com/office/officeart/2005/8/layout/arrow3"/>
    <dgm:cxn modelId="{2ABF9BCC-18BF-4FA3-9F74-8E74366959B7}" type="presParOf" srcId="{640760E5-9386-45A4-A2DA-3F9D5D3E73F2}" destId="{90F9D4F3-B166-4781-A479-74DFAB7D66D4}" srcOrd="2" destOrd="0" presId="urn:microsoft.com/office/officeart/2005/8/layout/arrow3"/>
    <dgm:cxn modelId="{87553ECF-72A4-4687-8A17-B62CF2280FEB}" type="presParOf" srcId="{640760E5-9386-45A4-A2DA-3F9D5D3E73F2}" destId="{ECFD3139-5885-4D3A-9936-E27D0AAFB7C3}" srcOrd="3" destOrd="0" presId="urn:microsoft.com/office/officeart/2005/8/layout/arrow3"/>
    <dgm:cxn modelId="{16FD3A84-07B4-49F8-B59A-90E40ECBF573}" type="presParOf" srcId="{640760E5-9386-45A4-A2DA-3F9D5D3E73F2}" destId="{51F6D281-0FDF-4320-9D13-37BA81D3C134}" srcOrd="4" destOrd="0" presId="urn:microsoft.com/office/officeart/2005/8/layout/arrow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70D194-0187-43EC-B802-778E6E8BFE5F}">
      <dsp:nvSpPr>
        <dsp:cNvPr id="0" name=""/>
        <dsp:cNvSpPr/>
      </dsp:nvSpPr>
      <dsp:spPr>
        <a:xfrm>
          <a:off x="2914650" y="570829"/>
          <a:ext cx="1379780" cy="239465"/>
        </a:xfrm>
        <a:custGeom>
          <a:avLst/>
          <a:gdLst/>
          <a:ahLst/>
          <a:cxnLst/>
          <a:rect l="0" t="0" r="0" b="0"/>
          <a:pathLst>
            <a:path>
              <a:moveTo>
                <a:pt x="0" y="0"/>
              </a:moveTo>
              <a:lnTo>
                <a:pt x="0" y="119732"/>
              </a:lnTo>
              <a:lnTo>
                <a:pt x="1379780" y="119732"/>
              </a:lnTo>
              <a:lnTo>
                <a:pt x="1379780" y="23946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D58048-5E50-4050-B82B-FDD9FEC7C889}">
      <dsp:nvSpPr>
        <dsp:cNvPr id="0" name=""/>
        <dsp:cNvSpPr/>
      </dsp:nvSpPr>
      <dsp:spPr>
        <a:xfrm>
          <a:off x="2868930" y="570829"/>
          <a:ext cx="91440" cy="239465"/>
        </a:xfrm>
        <a:custGeom>
          <a:avLst/>
          <a:gdLst/>
          <a:ahLst/>
          <a:cxnLst/>
          <a:rect l="0" t="0" r="0" b="0"/>
          <a:pathLst>
            <a:path>
              <a:moveTo>
                <a:pt x="45720" y="0"/>
              </a:moveTo>
              <a:lnTo>
                <a:pt x="45720" y="23946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4DAABB-56CC-4DC4-9AFA-75208CF343CB}">
      <dsp:nvSpPr>
        <dsp:cNvPr id="0" name=""/>
        <dsp:cNvSpPr/>
      </dsp:nvSpPr>
      <dsp:spPr>
        <a:xfrm>
          <a:off x="1534869" y="570829"/>
          <a:ext cx="1379780" cy="239465"/>
        </a:xfrm>
        <a:custGeom>
          <a:avLst/>
          <a:gdLst/>
          <a:ahLst/>
          <a:cxnLst/>
          <a:rect l="0" t="0" r="0" b="0"/>
          <a:pathLst>
            <a:path>
              <a:moveTo>
                <a:pt x="1379780" y="0"/>
              </a:moveTo>
              <a:lnTo>
                <a:pt x="1379780" y="119732"/>
              </a:lnTo>
              <a:lnTo>
                <a:pt x="0" y="119732"/>
              </a:lnTo>
              <a:lnTo>
                <a:pt x="0" y="23946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CD5ABA-97EF-4B22-AFC9-39696F273710}">
      <dsp:nvSpPr>
        <dsp:cNvPr id="0" name=""/>
        <dsp:cNvSpPr/>
      </dsp:nvSpPr>
      <dsp:spPr>
        <a:xfrm>
          <a:off x="2344492" y="672"/>
          <a:ext cx="1140314" cy="570157"/>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Hilton Hotel Group</a:t>
          </a:r>
        </a:p>
      </dsp:txBody>
      <dsp:txXfrm>
        <a:off x="2344492" y="672"/>
        <a:ext cx="1140314" cy="570157"/>
      </dsp:txXfrm>
    </dsp:sp>
    <dsp:sp modelId="{6655DE1B-9EF6-4C9D-B57D-8EA96659037F}">
      <dsp:nvSpPr>
        <dsp:cNvPr id="0" name=""/>
        <dsp:cNvSpPr/>
      </dsp:nvSpPr>
      <dsp:spPr>
        <a:xfrm>
          <a:off x="964712" y="810295"/>
          <a:ext cx="1140314" cy="57015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Divisionalised form</a:t>
          </a:r>
        </a:p>
      </dsp:txBody>
      <dsp:txXfrm>
        <a:off x="964712" y="810295"/>
        <a:ext cx="1140314" cy="570157"/>
      </dsp:txXfrm>
    </dsp:sp>
    <dsp:sp modelId="{36851E8D-10C3-4849-BA49-730E83AC77A3}">
      <dsp:nvSpPr>
        <dsp:cNvPr id="0" name=""/>
        <dsp:cNvSpPr/>
      </dsp:nvSpPr>
      <dsp:spPr>
        <a:xfrm>
          <a:off x="2344492" y="810295"/>
          <a:ext cx="1140314" cy="57015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Machine bureaucracy</a:t>
          </a:r>
        </a:p>
      </dsp:txBody>
      <dsp:txXfrm>
        <a:off x="2344492" y="810295"/>
        <a:ext cx="1140314" cy="570157"/>
      </dsp:txXfrm>
    </dsp:sp>
    <dsp:sp modelId="{E12097EA-59F0-426E-A88F-F4C65D3F0D77}">
      <dsp:nvSpPr>
        <dsp:cNvPr id="0" name=""/>
        <dsp:cNvSpPr/>
      </dsp:nvSpPr>
      <dsp:spPr>
        <a:xfrm>
          <a:off x="3724273" y="810295"/>
          <a:ext cx="1140314" cy="57015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Adhocracy </a:t>
          </a:r>
        </a:p>
      </dsp:txBody>
      <dsp:txXfrm>
        <a:off x="3724273" y="810295"/>
        <a:ext cx="1140314" cy="5701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DB28EE-EF1E-4558-8335-9EFBA2DEB074}">
      <dsp:nvSpPr>
        <dsp:cNvPr id="0" name=""/>
        <dsp:cNvSpPr/>
      </dsp:nvSpPr>
      <dsp:spPr>
        <a:xfrm rot="21300000">
          <a:off x="316423" y="898301"/>
          <a:ext cx="5158352" cy="451297"/>
        </a:xfrm>
        <a:prstGeom prst="mathMinus">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BD0B185-ECA2-494A-931F-EAED8A4243F3}">
      <dsp:nvSpPr>
        <dsp:cNvPr id="0" name=""/>
        <dsp:cNvSpPr/>
      </dsp:nvSpPr>
      <dsp:spPr>
        <a:xfrm>
          <a:off x="694944" y="112395"/>
          <a:ext cx="1737360" cy="899160"/>
        </a:xfrm>
        <a:prstGeom prst="downArrow">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0F9D4F3-B166-4781-A479-74DFAB7D66D4}">
      <dsp:nvSpPr>
        <dsp:cNvPr id="0" name=""/>
        <dsp:cNvSpPr/>
      </dsp:nvSpPr>
      <dsp:spPr>
        <a:xfrm>
          <a:off x="2967142" y="0"/>
          <a:ext cx="2057571" cy="9441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Hilton's artefacts: branding of various hotel chains, designs and layout of the hotel, and customer service</a:t>
          </a:r>
        </a:p>
      </dsp:txBody>
      <dsp:txXfrm>
        <a:off x="2967142" y="0"/>
        <a:ext cx="2057571" cy="944118"/>
      </dsp:txXfrm>
    </dsp:sp>
    <dsp:sp modelId="{ECFD3139-5885-4D3A-9936-E27D0AAFB7C3}">
      <dsp:nvSpPr>
        <dsp:cNvPr id="0" name=""/>
        <dsp:cNvSpPr/>
      </dsp:nvSpPr>
      <dsp:spPr>
        <a:xfrm>
          <a:off x="3358895" y="1236345"/>
          <a:ext cx="1737360" cy="899160"/>
        </a:xfrm>
        <a:prstGeom prst="upArrow">
          <a:avLst/>
        </a:prstGeom>
        <a:solidFill>
          <a:schemeClr val="accent4">
            <a:hueOff val="6599937"/>
            <a:satOff val="-29202"/>
            <a:lumOff val="-49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F6D281-0FDF-4320-9D13-37BA81D3C134}">
      <dsp:nvSpPr>
        <dsp:cNvPr id="0" name=""/>
        <dsp:cNvSpPr/>
      </dsp:nvSpPr>
      <dsp:spPr>
        <a:xfrm>
          <a:off x="766486" y="1303782"/>
          <a:ext cx="2057571" cy="9441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Hilton's espoused values: commitment to diversity, inclusion, and equity.</a:t>
          </a:r>
        </a:p>
      </dsp:txBody>
      <dsp:txXfrm>
        <a:off x="766486" y="1303782"/>
        <a:ext cx="2057571" cy="94411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arrow3">
  <dgm:title val=""/>
  <dgm:desc val=""/>
  <dgm:catLst>
    <dgm:cat type="relationship" pri="5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none"/>
      <dgm:param type="vertAlign" val="none"/>
    </dgm:alg>
    <dgm:shape xmlns:r="http://schemas.openxmlformats.org/officeDocument/2006/relationships" r:blip="">
      <dgm:adjLst/>
    </dgm:shape>
    <dgm:presOf/>
    <dgm:choose name="Name0">
      <dgm:if name="Name1" func="var" arg="dir" op="equ" val="norm">
        <dgm:choose name="Name2">
          <dgm:if name="Name3"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l" for="ch" forName="downArrow" refType="w" fact="0.1"/>
              <dgm:constr type="t" for="ch" forName="downArrow" refType="h" fact="0.05"/>
              <dgm:constr type="lOff" for="ch" forName="downArrow" refType="w" fact="0.02"/>
              <dgm:constr type="w" for="ch" forName="downArrowText" refType="w" fact="0.32"/>
              <dgm:constr type="h" for="ch" forName="downArrowText" refType="h" fact="0.42"/>
              <dgm:constr type="t" for="ch" forName="downArrowText"/>
              <dgm:constr type="r" for="ch" forName="downArrowText" refType="w" fact="0.85"/>
              <dgm:constr type="w" for="ch" forName="upArrow" refType="w" fact="0.3"/>
              <dgm:constr type="h" for="ch" forName="upArrow" refType="h" fact="0.4"/>
              <dgm:constr type="b" for="ch" forName="upArrow" refType="h" fact="0.95"/>
              <dgm:constr type="r" for="ch" forName="upArrow" refType="w" fact="0.9"/>
              <dgm:constr type="rOff" for="ch" forName="upArrow" refType="w" fact="-0.02"/>
              <dgm:constr type="w" for="ch" forName="upArrowText" refType="w" fact="0.32"/>
              <dgm:constr type="h" for="ch" forName="upArrowText" refType="h" fact="0.42"/>
              <dgm:constr type="b" for="ch" forName="upArrowText" refType="h"/>
              <dgm:constr type="l" for="ch" forName="upArrowText" refType="w" fact="0.15"/>
              <dgm:constr type="primFontSz" for="ch" ptType="node" op="equ" val="65"/>
            </dgm:constrLst>
          </dgm:if>
          <dgm:else name="Name4">
            <dgm:constrLst>
              <dgm:constr type="w" for="ch" forName="downArrow" refType="w" fact="0.4"/>
              <dgm:constr type="h" for="ch" forName="downArrow" refType="h" fact="0.8"/>
              <dgm:constr type="l" for="ch" forName="downArrow" refType="w" fact="0.02"/>
              <dgm:constr type="t" for="ch" forName="downArrow" refType="h" fact="0.05"/>
              <dgm:constr type="lOff" for="ch" forName="downArrow" refType="w" fact="0.02"/>
              <dgm:constr type="w" for="ch" forName="downArrowText" refType="w" fact="0.5"/>
              <dgm:constr type="h" for="ch" forName="downArrowText" refType="h"/>
              <dgm:constr type="t" for="ch" forName="downArrowText"/>
              <dgm:constr type="r" for="ch" forName="downArrowText" refType="w"/>
              <dgm:constr type="primFontSz" for="ch" ptType="node" op="equ" val="65"/>
            </dgm:constrLst>
          </dgm:else>
        </dgm:choose>
      </dgm:if>
      <dgm:else name="Name5">
        <dgm:choose name="Name6">
          <dgm:if name="Name7"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r" for="ch" forName="downArrow" refType="w" fact="0.9"/>
              <dgm:constr type="t" for="ch" forName="downArrow" refType="h" fact="0.05"/>
              <dgm:constr type="rOff" for="ch" forName="downArrow" refType="w" fact="-0.02"/>
              <dgm:constr type="w" for="ch" forName="downArrowText" refType="w" fact="0.32"/>
              <dgm:constr type="h" for="ch" forName="downArrowText" refType="h" fact="0.42"/>
              <dgm:constr type="t" for="ch" forName="downArrowText"/>
              <dgm:constr type="l" for="ch" forName="downArrowText" refType="w" fact="0.15"/>
              <dgm:constr type="w" for="ch" forName="upArrow" refType="w" fact="0.3"/>
              <dgm:constr type="h" for="ch" forName="upArrow" refType="h" fact="0.4"/>
              <dgm:constr type="b" for="ch" forName="upArrow" refType="h" fact="0.95"/>
              <dgm:constr type="l" for="ch" forName="upArrow" refType="w" fact="0.1"/>
              <dgm:constr type="lOff" for="ch" forName="upArrow" refType="w" fact="0.02"/>
              <dgm:constr type="w" for="ch" forName="upArrowText" refType="w" fact="0.32"/>
              <dgm:constr type="h" for="ch" forName="upArrowText" refType="h" fact="0.42"/>
              <dgm:constr type="b" for="ch" forName="upArrowText" refType="h"/>
              <dgm:constr type="r" for="ch" forName="upArrowText" refType="w" fact="0.85"/>
              <dgm:constr type="primFontSz" for="ch" ptType="node" op="equ" val="65"/>
            </dgm:constrLst>
          </dgm:if>
          <dgm:else name="Name8">
            <dgm:constrLst>
              <dgm:constr type="w" for="ch" forName="downArrow" refType="w" fact="0.4"/>
              <dgm:constr type="h" for="ch" forName="downArrow" refType="h" fact="0.8"/>
              <dgm:constr type="r" for="ch" forName="downArrow" refType="w" fact="0.98"/>
              <dgm:constr type="t" for="ch" forName="downArrow" refType="h" fact="0.05"/>
              <dgm:constr type="rOff" for="ch" forName="downArrow" refType="w" fact="-0.02"/>
              <dgm:constr type="w" for="ch" forName="downArrowText" refType="w" fact="0.5"/>
              <dgm:constr type="h" for="ch" forName="downArrowText" refType="h"/>
              <dgm:constr type="t" for="ch" forName="downArrowText"/>
              <dgm:constr type="l" for="ch" forName="downArrowText"/>
              <dgm:constr type="primFontSz" for="ch" ptType="node" op="equ" val="65"/>
            </dgm:constrLst>
          </dgm:else>
        </dgm:choose>
      </dgm:else>
    </dgm:choose>
    <dgm:ruleLst/>
    <dgm:choose name="Name9">
      <dgm:if name="Name10" axis="ch" ptType="node" func="cnt" op="gte" val="2">
        <dgm:layoutNode name="divider" styleLbl="fgShp">
          <dgm:alg type="sp"/>
          <dgm:choose name="Name11">
            <dgm:if name="Name12" func="var" arg="dir" op="equ" val="norm">
              <dgm:shape xmlns:r="http://schemas.openxmlformats.org/officeDocument/2006/relationships" rot="-5" type="mathMinus" r:blip="">
                <dgm:adjLst/>
              </dgm:shape>
            </dgm:if>
            <dgm:else name="Name13">
              <dgm:shape xmlns:r="http://schemas.openxmlformats.org/officeDocument/2006/relationships" rot="5" type="mathMinus" r:blip="">
                <dgm:adjLst/>
              </dgm:shape>
            </dgm:else>
          </dgm:choose>
          <dgm:presOf/>
          <dgm:constrLst/>
          <dgm:ruleLst/>
        </dgm:layoutNode>
      </dgm:if>
      <dgm:else name="Name14"/>
    </dgm:choose>
    <dgm:forEach name="Name15" axis="ch" ptType="node"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forEach name="Name16" axis="ch" ptType="node" st="2" cnt="1">
      <dgm:layoutNode name="upArrow" styleLbl="node1">
        <dgm:alg type="sp"/>
        <dgm:shape xmlns:r="http://schemas.openxmlformats.org/officeDocument/2006/relationships" type="upArrow" r:blip="">
          <dgm:adjLst/>
        </dgm:shape>
        <dgm:presOf/>
        <dgm:constrLst/>
        <dgm:ruleLst/>
      </dgm:layoutNode>
      <dgm:layoutNode name="up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4F205-7A20-42E0-A1B0-1690D48853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3364</Words>
  <Characters>19175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2024-05-30T22:10:00Z</dcterms:created>
  <dcterms:modified xsi:type="dcterms:W3CDTF">2024-05-30T22:10:00Z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2024-05-14T19:03:46Z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f8ac73dd-dc66-4610-a2d8-c1bceab02bb1</vt:lpwstr>
  </property>
  <property fmtid="{D5CDD505-2E9C-101B-9397-08002B2CF9AE}" pid="8" name="MSIP_Label_defa4170-0d19-0005-0004-bc88714345d2_ContentBits">
    <vt:lpwstr>0</vt:lpwstr>
  </property>
</Properties>
</file>