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AC6" w:rsidRDefault="00B62AC6" w:rsidP="00B62AC6">
      <w:pPr>
        <w:spacing w:after="200"/>
        <w:jc w:val="center"/>
        <w:rPr>
          <w:b/>
          <w:bCs/>
          <w:i/>
          <w:sz w:val="24"/>
          <w:szCs w:val="24"/>
        </w:rPr>
      </w:pPr>
      <w:r w:rsidRPr="00F94165">
        <w:rPr>
          <w:b/>
          <w:bCs/>
          <w:i/>
          <w:sz w:val="24"/>
          <w:szCs w:val="24"/>
        </w:rPr>
        <w:t>Deconstruction &amp; Postmodernism Wittgenstein</w:t>
      </w:r>
    </w:p>
    <w:p w:rsidR="00B62AC6" w:rsidRPr="00F94165" w:rsidRDefault="00B62AC6" w:rsidP="00B62AC6">
      <w:pPr>
        <w:spacing w:after="200"/>
        <w:jc w:val="center"/>
        <w:rPr>
          <w:b/>
          <w:bCs/>
          <w:sz w:val="24"/>
          <w:szCs w:val="24"/>
        </w:rPr>
      </w:pPr>
      <w:r w:rsidRPr="00F94165">
        <w:rPr>
          <w:b/>
          <w:bCs/>
          <w:sz w:val="24"/>
          <w:szCs w:val="24"/>
        </w:rPr>
        <w:t>I</w:t>
      </w:r>
    </w:p>
    <w:p w:rsidR="00B62AC6" w:rsidRPr="00F94165" w:rsidRDefault="00B62AC6" w:rsidP="00B62AC6">
      <w:pPr>
        <w:keepNext/>
        <w:keepLines/>
        <w:spacing w:before="240" w:after="240"/>
        <w:jc w:val="center"/>
        <w:rPr>
          <w:b/>
          <w:i/>
          <w:sz w:val="24"/>
          <w:szCs w:val="24"/>
          <w:lang w:val="en-US"/>
        </w:rPr>
      </w:pPr>
      <w:bookmarkStart w:id="0" w:name="_GoBack"/>
      <w:r w:rsidRPr="00F94165">
        <w:rPr>
          <w:b/>
          <w:i/>
          <w:sz w:val="24"/>
          <w:szCs w:val="24"/>
          <w:lang w:val="en-US"/>
        </w:rPr>
        <w:t>The Language’s subject</w:t>
      </w:r>
    </w:p>
    <w:bookmarkEnd w:id="0"/>
    <w:p w:rsidR="00B62AC6" w:rsidRPr="00F94165" w:rsidRDefault="00B62AC6" w:rsidP="00B62AC6">
      <w:pPr>
        <w:keepNext/>
        <w:keepLines/>
        <w:spacing w:before="240" w:after="240"/>
        <w:rPr>
          <w:i/>
          <w:sz w:val="24"/>
          <w:szCs w:val="24"/>
          <w:lang w:val="en-US"/>
        </w:rPr>
      </w:pPr>
      <w:r w:rsidRPr="00F94165">
        <w:rPr>
          <w:i/>
          <w:sz w:val="24"/>
          <w:szCs w:val="24"/>
          <w:lang w:val="en-US"/>
        </w:rPr>
        <w:t>Non-theories Non-subjects</w:t>
      </w:r>
    </w:p>
    <w:p w:rsidR="00B62AC6" w:rsidRPr="00F94165" w:rsidRDefault="00B62AC6" w:rsidP="00B62AC6">
      <w:pPr>
        <w:jc w:val="both"/>
        <w:rPr>
          <w:sz w:val="24"/>
          <w:szCs w:val="24"/>
        </w:rPr>
      </w:pPr>
      <w:r w:rsidRPr="00F94165">
        <w:rPr>
          <w:sz w:val="24"/>
          <w:szCs w:val="24"/>
        </w:rPr>
        <w:t xml:space="preserve">While we have seen during this </w:t>
      </w:r>
      <w:proofErr w:type="gramStart"/>
      <w:r w:rsidRPr="00F94165">
        <w:rPr>
          <w:sz w:val="24"/>
          <w:szCs w:val="24"/>
        </w:rPr>
        <w:t>module  that</w:t>
      </w:r>
      <w:proofErr w:type="gramEnd"/>
      <w:r w:rsidRPr="00F94165">
        <w:rPr>
          <w:sz w:val="24"/>
          <w:szCs w:val="24"/>
        </w:rPr>
        <w:t xml:space="preserve"> necessary, at certain  periods of history and in terms of developing particular ‘epistemological world view’ and its relation to ‘culture,  is  the notion of the ‘sovereign individual’ that is the ‘self’ the ‘subject’ the ‘knower’. This ‘entity’, and sometimes a ‘moral’ entity, whether ‘self’, ‘consciousness’, ‘class’ or ‘subject’, is, in some way or other</w:t>
      </w:r>
      <w:proofErr w:type="gramStart"/>
      <w:r w:rsidRPr="00F94165">
        <w:rPr>
          <w:sz w:val="24"/>
          <w:szCs w:val="24"/>
        </w:rPr>
        <w:t>,  expedient</w:t>
      </w:r>
      <w:proofErr w:type="gramEnd"/>
      <w:r w:rsidRPr="00F94165">
        <w:rPr>
          <w:sz w:val="24"/>
          <w:szCs w:val="24"/>
        </w:rPr>
        <w:t xml:space="preserve"> in the unifying and quantifying force that aids a particular kind of cultural arrangement. But not all have seen this ‘subject’ in such a role. Nietzsche, for example, thought the belief in the moral and limits </w:t>
      </w:r>
      <w:proofErr w:type="gramStart"/>
      <w:r w:rsidRPr="00F94165">
        <w:rPr>
          <w:sz w:val="24"/>
          <w:szCs w:val="24"/>
        </w:rPr>
        <w:t>of  a</w:t>
      </w:r>
      <w:proofErr w:type="gramEnd"/>
      <w:r w:rsidRPr="00F94165">
        <w:rPr>
          <w:sz w:val="24"/>
          <w:szCs w:val="24"/>
        </w:rPr>
        <w:t xml:space="preserve"> ‘moral subject’ merely expedient to any cultural arrangement, within which, ’their </w:t>
      </w:r>
      <w:r w:rsidRPr="00F94165">
        <w:rPr>
          <w:i/>
          <w:sz w:val="24"/>
          <w:szCs w:val="24"/>
        </w:rPr>
        <w:t>essence</w:t>
      </w:r>
      <w:r w:rsidRPr="00F94165">
        <w:rPr>
          <w:sz w:val="24"/>
          <w:szCs w:val="24"/>
        </w:rPr>
        <w:t xml:space="preserve">, their effects, their sole ineluctable, irremovable reality— were a voluntary achievement, willed, chosen, a deed, a </w:t>
      </w:r>
      <w:r w:rsidRPr="00F94165">
        <w:rPr>
          <w:i/>
          <w:sz w:val="24"/>
          <w:szCs w:val="24"/>
        </w:rPr>
        <w:t>meritorious</w:t>
      </w:r>
      <w:r w:rsidRPr="00F94165">
        <w:rPr>
          <w:sz w:val="24"/>
          <w:szCs w:val="24"/>
        </w:rPr>
        <w:t xml:space="preserve"> act.’ Moreover, such a culture </w:t>
      </w:r>
      <w:proofErr w:type="gramStart"/>
      <w:r w:rsidRPr="00F94165">
        <w:rPr>
          <w:sz w:val="24"/>
          <w:szCs w:val="24"/>
        </w:rPr>
        <w:t>‘</w:t>
      </w:r>
      <w:r w:rsidRPr="00F94165">
        <w:rPr>
          <w:i/>
          <w:sz w:val="24"/>
          <w:szCs w:val="24"/>
        </w:rPr>
        <w:t xml:space="preserve">needs </w:t>
      </w:r>
      <w:r w:rsidRPr="00F94165">
        <w:rPr>
          <w:sz w:val="24"/>
          <w:szCs w:val="24"/>
        </w:rPr>
        <w:t xml:space="preserve"> to</w:t>
      </w:r>
      <w:proofErr w:type="gramEnd"/>
      <w:r w:rsidRPr="00F94165">
        <w:rPr>
          <w:sz w:val="24"/>
          <w:szCs w:val="24"/>
        </w:rPr>
        <w:t xml:space="preserve"> believe in a neutral independent “subject,” for it has an instinct for self-preservation and self-affirmation in which every lie is sanctified.’ Whereas the truth is that:</w:t>
      </w:r>
    </w:p>
    <w:p w:rsidR="00B62AC6" w:rsidRPr="00F94165" w:rsidRDefault="00B62AC6" w:rsidP="00B62AC6">
      <w:pPr>
        <w:keepLines/>
        <w:spacing w:after="120"/>
        <w:ind w:left="720" w:right="1440"/>
        <w:jc w:val="both"/>
        <w:rPr>
          <w:sz w:val="24"/>
          <w:szCs w:val="24"/>
          <w:lang w:val="en-US"/>
        </w:rPr>
      </w:pPr>
      <w:r w:rsidRPr="00F94165">
        <w:rPr>
          <w:sz w:val="24"/>
          <w:szCs w:val="24"/>
          <w:lang w:val="en-US"/>
        </w:rPr>
        <w:t xml:space="preserve"> </w:t>
      </w:r>
      <w:r w:rsidRPr="00F94165">
        <w:rPr>
          <w:rStyle w:val="IntenseQuoteChar"/>
          <w:szCs w:val="22"/>
        </w:rPr>
        <w:t>The subject (or, to use a more popular expression, the soul) has perhaps been believed hither to more firmly than anything else on earth because it makes possible to the majority of mortals, the weak and oppressed of every kind, the sublime self-deception.</w:t>
      </w:r>
      <w:r w:rsidRPr="00F94165">
        <w:rPr>
          <w:sz w:val="24"/>
          <w:szCs w:val="24"/>
          <w:vertAlign w:val="superscript"/>
          <w:lang w:val="en-US"/>
        </w:rPr>
        <w:endnoteReference w:id="1"/>
      </w:r>
    </w:p>
    <w:p w:rsidR="00B62AC6" w:rsidRPr="00F94165" w:rsidRDefault="00B62AC6" w:rsidP="00B62AC6">
      <w:pPr>
        <w:jc w:val="both"/>
        <w:rPr>
          <w:sz w:val="24"/>
          <w:szCs w:val="24"/>
        </w:rPr>
      </w:pPr>
    </w:p>
    <w:p w:rsidR="00B62AC6" w:rsidRPr="00F94165" w:rsidRDefault="00B62AC6" w:rsidP="00B62AC6">
      <w:pPr>
        <w:jc w:val="both"/>
        <w:rPr>
          <w:sz w:val="24"/>
          <w:szCs w:val="24"/>
        </w:rPr>
      </w:pPr>
      <w:r w:rsidRPr="00F94165">
        <w:rPr>
          <w:sz w:val="24"/>
          <w:szCs w:val="24"/>
        </w:rPr>
        <w:t xml:space="preserve">Then, when it has served its purpose, it can </w:t>
      </w:r>
      <w:proofErr w:type="gramStart"/>
      <w:r w:rsidRPr="00F94165">
        <w:rPr>
          <w:sz w:val="24"/>
          <w:szCs w:val="24"/>
        </w:rPr>
        <w:t>be  dispensed</w:t>
      </w:r>
      <w:proofErr w:type="gramEnd"/>
      <w:r w:rsidRPr="00F94165">
        <w:rPr>
          <w:sz w:val="24"/>
          <w:szCs w:val="24"/>
        </w:rPr>
        <w:t xml:space="preserve"> with.  Moreover</w:t>
      </w:r>
      <w:proofErr w:type="gramStart"/>
      <w:r w:rsidRPr="00F94165">
        <w:rPr>
          <w:sz w:val="24"/>
          <w:szCs w:val="24"/>
        </w:rPr>
        <w:t>,  with</w:t>
      </w:r>
      <w:proofErr w:type="gramEnd"/>
      <w:r w:rsidRPr="00F94165">
        <w:rPr>
          <w:sz w:val="24"/>
          <w:szCs w:val="24"/>
        </w:rPr>
        <w:t xml:space="preserve"> echoes of Marx, he claims that this world view  while chronologically valid is transitive, that is to say, while it may be a ‘truth’ historically and biologically permissible, it cannot constitute genuine knowledge.  This narrow perspective of the  ‘subject’ as ‘self’ may be a particular paradigm of social life, but it is </w:t>
      </w:r>
      <w:proofErr w:type="gramStart"/>
      <w:r w:rsidRPr="00F94165">
        <w:rPr>
          <w:sz w:val="24"/>
          <w:szCs w:val="24"/>
        </w:rPr>
        <w:t>only  part</w:t>
      </w:r>
      <w:proofErr w:type="gramEnd"/>
      <w:r w:rsidRPr="00F94165">
        <w:rPr>
          <w:sz w:val="24"/>
          <w:szCs w:val="24"/>
        </w:rPr>
        <w:t xml:space="preserve"> of the story concerning the totality of social reality.  But Nietzsche goes further than this to a ‘decentring’ or ‘deconstruction’ of the subject when he claims in the </w:t>
      </w:r>
      <w:proofErr w:type="spellStart"/>
      <w:r w:rsidRPr="00F94165">
        <w:rPr>
          <w:i/>
          <w:sz w:val="24"/>
          <w:szCs w:val="24"/>
        </w:rPr>
        <w:t>The</w:t>
      </w:r>
      <w:proofErr w:type="spellEnd"/>
      <w:r w:rsidRPr="00F94165">
        <w:rPr>
          <w:i/>
          <w:sz w:val="24"/>
          <w:szCs w:val="24"/>
        </w:rPr>
        <w:t xml:space="preserve"> Genealogy of Moral</w:t>
      </w:r>
      <w:r w:rsidRPr="00F94165">
        <w:rPr>
          <w:sz w:val="24"/>
          <w:szCs w:val="24"/>
        </w:rPr>
        <w:t xml:space="preserve">:   </w:t>
      </w:r>
    </w:p>
    <w:p w:rsidR="00B62AC6" w:rsidRPr="00F94165" w:rsidRDefault="00B62AC6" w:rsidP="00B62AC6">
      <w:pPr>
        <w:pStyle w:val="IntenseQuote"/>
        <w:rPr>
          <w:rFonts w:ascii="Times New Roman" w:hAnsi="Times New Roman"/>
          <w:b/>
        </w:rPr>
      </w:pPr>
      <w:r w:rsidRPr="00F94165">
        <w:rPr>
          <w:rFonts w:ascii="Times New Roman" w:hAnsi="Times New Roman"/>
        </w:rPr>
        <w:t>…</w:t>
      </w:r>
      <w:proofErr w:type="gramStart"/>
      <w:r w:rsidRPr="00F94165">
        <w:rPr>
          <w:rFonts w:ascii="Times New Roman" w:hAnsi="Times New Roman"/>
        </w:rPr>
        <w:t>just</w:t>
      </w:r>
      <w:proofErr w:type="gramEnd"/>
      <w:r w:rsidRPr="00F94165">
        <w:rPr>
          <w:rFonts w:ascii="Times New Roman" w:hAnsi="Times New Roman"/>
        </w:rPr>
        <w:t xml:space="preserve"> as the popular mind separates the lightning from its flash and takes the latter for an action, for the operation of a subject called lightning, so popular morality also separates strength from expressions of strength, as if it was a neutral substratum behind the strong man, which was free to express strength or not to do so. But there is no such substratum; there is no “being” behind doing, effecting, becoming; “the doer” is merely a fiction added to the deed — the deed is everything</w:t>
      </w:r>
      <w:r w:rsidRPr="00F94165">
        <w:rPr>
          <w:rFonts w:ascii="Times New Roman" w:hAnsi="Times New Roman"/>
          <w:b/>
        </w:rPr>
        <w:t>.</w:t>
      </w:r>
      <w:r w:rsidRPr="00F94165">
        <w:rPr>
          <w:rStyle w:val="EndnoteReference"/>
          <w:rFonts w:ascii="Times New Roman" w:hAnsi="Times New Roman"/>
          <w:b/>
        </w:rPr>
        <w:endnoteReference w:id="2"/>
      </w:r>
    </w:p>
    <w:p w:rsidR="00B62AC6" w:rsidRPr="00F94165" w:rsidRDefault="00B62AC6" w:rsidP="00B62AC6">
      <w:pPr>
        <w:jc w:val="both"/>
        <w:rPr>
          <w:sz w:val="24"/>
          <w:szCs w:val="24"/>
        </w:rPr>
      </w:pPr>
    </w:p>
    <w:p w:rsidR="00B62AC6" w:rsidRPr="00F94165" w:rsidRDefault="00B62AC6" w:rsidP="00B62AC6">
      <w:pPr>
        <w:jc w:val="both"/>
        <w:rPr>
          <w:sz w:val="24"/>
          <w:szCs w:val="24"/>
        </w:rPr>
      </w:pPr>
      <w:r w:rsidRPr="00F94165">
        <w:rPr>
          <w:sz w:val="24"/>
          <w:szCs w:val="24"/>
        </w:rPr>
        <w:t>This ‘knowing subject’ then, is</w:t>
      </w:r>
      <w:r w:rsidRPr="00F94165">
        <w:rPr>
          <w:sz w:val="22"/>
        </w:rPr>
        <w:t xml:space="preserve"> </w:t>
      </w:r>
      <w:r w:rsidRPr="00F94165">
        <w:rPr>
          <w:sz w:val="24"/>
          <w:szCs w:val="24"/>
        </w:rPr>
        <w:t xml:space="preserve">no more than a necessary fiction. But how is this fiction told? If Nietzsche is right we can no longer rely on the authority of the subject’s consciousness to be the primary, and even </w:t>
      </w:r>
      <w:proofErr w:type="gramStart"/>
      <w:r w:rsidRPr="00F94165">
        <w:rPr>
          <w:sz w:val="24"/>
          <w:szCs w:val="24"/>
        </w:rPr>
        <w:t>the  only</w:t>
      </w:r>
      <w:proofErr w:type="gramEnd"/>
      <w:r w:rsidRPr="00F94165">
        <w:rPr>
          <w:sz w:val="24"/>
          <w:szCs w:val="24"/>
        </w:rPr>
        <w:t xml:space="preserve">, condition to satisfy the relation of correspondence between subject and object or as we will see, what the new postmodern thinkers will classify the signifier and signified. Such thinkers are to say that the source of the fiction is evident and can be discovered in the conception of </w:t>
      </w:r>
      <w:r w:rsidRPr="00F94165">
        <w:rPr>
          <w:sz w:val="24"/>
          <w:szCs w:val="24"/>
        </w:rPr>
        <w:lastRenderedPageBreak/>
        <w:t xml:space="preserve">language that betrays the belief of the subject as ‘author’.  For this conception, with its particular relationship between the world and the subject, is expressed in language, as can be divined in a </w:t>
      </w:r>
      <w:proofErr w:type="gramStart"/>
      <w:r w:rsidRPr="00F94165">
        <w:rPr>
          <w:sz w:val="24"/>
          <w:szCs w:val="24"/>
        </w:rPr>
        <w:t>model  of</w:t>
      </w:r>
      <w:proofErr w:type="gramEnd"/>
      <w:r w:rsidRPr="00F94165">
        <w:rPr>
          <w:sz w:val="24"/>
          <w:szCs w:val="24"/>
        </w:rPr>
        <w:t xml:space="preserve"> the origins of language found modern Western philosophy:</w:t>
      </w:r>
    </w:p>
    <w:p w:rsidR="00B62AC6" w:rsidRPr="00F94165" w:rsidRDefault="00B62AC6" w:rsidP="00B62AC6">
      <w:pPr>
        <w:pStyle w:val="IntenseQuote"/>
        <w:rPr>
          <w:rFonts w:ascii="Times New Roman" w:hAnsi="Times New Roman"/>
          <w:sz w:val="24"/>
          <w:szCs w:val="24"/>
          <w:lang w:val="en-US"/>
        </w:rPr>
      </w:pPr>
      <w:r w:rsidRPr="00F94165">
        <w:rPr>
          <w:rFonts w:ascii="Times New Roman" w:hAnsi="Times New Roman"/>
        </w:rPr>
        <w:t xml:space="preserve">When they (my elders) named some object, ant accordingly moved towards something, I saw this and I grasped that the thing was called by the sound they uttered when they meant to point it out Their intention was </w:t>
      </w:r>
      <w:proofErr w:type="spellStart"/>
      <w:r w:rsidRPr="00F94165">
        <w:rPr>
          <w:rFonts w:ascii="Times New Roman" w:hAnsi="Times New Roman"/>
        </w:rPr>
        <w:t>shewn</w:t>
      </w:r>
      <w:proofErr w:type="spellEnd"/>
      <w:r w:rsidRPr="00F94165">
        <w:rPr>
          <w:rFonts w:ascii="Times New Roman" w:hAnsi="Times New Roman"/>
        </w:rPr>
        <w:t xml:space="preserve"> by their </w:t>
      </w:r>
      <w:r w:rsidRPr="00F94165">
        <w:rPr>
          <w:rStyle w:val="IntenseEmphasis"/>
          <w:rFonts w:ascii="Times New Roman" w:hAnsi="Times New Roman"/>
        </w:rPr>
        <w:t>bodily</w:t>
      </w:r>
      <w:r w:rsidRPr="00F94165">
        <w:rPr>
          <w:rFonts w:ascii="Times New Roman" w:hAnsi="Times New Roman"/>
        </w:rPr>
        <w:t xml:space="preserve"> movements, as it were the natural language of all peoples: the expression of the face, the play of the eyes, the movement of other parts of the body, and the tone of voice which expresses our state of mind in seeking, having, rejecting, or avoiding something. Thus, as I heard words repeatedly used in their proper places in various sentences, I gradually learnt to understand what objects they signified; and after I had trained my mouth to form these signs, I used them to express my own desires. (Augustine, </w:t>
      </w:r>
      <w:proofErr w:type="gramStart"/>
      <w:r w:rsidRPr="00F94165">
        <w:rPr>
          <w:rFonts w:ascii="Times New Roman" w:hAnsi="Times New Roman"/>
        </w:rPr>
        <w:t>Confessions ,</w:t>
      </w:r>
      <w:proofErr w:type="gramEnd"/>
      <w:r w:rsidRPr="00F94165">
        <w:rPr>
          <w:rFonts w:ascii="Times New Roman" w:hAnsi="Times New Roman"/>
        </w:rPr>
        <w:t xml:space="preserve"> I. 8. )</w:t>
      </w:r>
      <w:r w:rsidRPr="00F94165">
        <w:rPr>
          <w:rFonts w:ascii="Times New Roman" w:hAnsi="Times New Roman"/>
          <w:sz w:val="24"/>
          <w:szCs w:val="24"/>
          <w:lang w:val="en-US"/>
        </w:rPr>
        <w:t xml:space="preserve"> </w:t>
      </w:r>
      <w:r w:rsidRPr="00F94165">
        <w:rPr>
          <w:rFonts w:ascii="Times New Roman" w:hAnsi="Times New Roman"/>
          <w:sz w:val="24"/>
          <w:szCs w:val="24"/>
          <w:vertAlign w:val="superscript"/>
          <w:lang w:val="en-US"/>
        </w:rPr>
        <w:endnoteReference w:id="3"/>
      </w:r>
    </w:p>
    <w:p w:rsidR="00B62AC6" w:rsidRPr="00F94165" w:rsidRDefault="00B62AC6" w:rsidP="00B62AC6">
      <w:pPr>
        <w:jc w:val="both"/>
        <w:rPr>
          <w:sz w:val="24"/>
          <w:szCs w:val="24"/>
        </w:rPr>
      </w:pPr>
      <w:r w:rsidRPr="00F94165">
        <w:rPr>
          <w:sz w:val="24"/>
          <w:szCs w:val="24"/>
        </w:rPr>
        <w:t xml:space="preserve">This </w:t>
      </w:r>
      <w:proofErr w:type="spellStart"/>
      <w:r w:rsidRPr="00F94165">
        <w:rPr>
          <w:sz w:val="24"/>
          <w:szCs w:val="24"/>
        </w:rPr>
        <w:t>Augustian</w:t>
      </w:r>
      <w:proofErr w:type="spellEnd"/>
      <w:r w:rsidRPr="00F94165">
        <w:rPr>
          <w:sz w:val="24"/>
          <w:szCs w:val="24"/>
        </w:rPr>
        <w:t xml:space="preserve"> view was influential on reinforcing the sovereignty of the individual in its model of how language develops in subservient to the self and its thoughts.  </w:t>
      </w:r>
      <w:proofErr w:type="gramStart"/>
      <w:r w:rsidRPr="00F94165">
        <w:rPr>
          <w:sz w:val="24"/>
          <w:szCs w:val="24"/>
        </w:rPr>
        <w:t>This model and its emphasis, was taken up by others</w:t>
      </w:r>
      <w:proofErr w:type="gramEnd"/>
      <w:r w:rsidRPr="00F94165">
        <w:rPr>
          <w:sz w:val="24"/>
          <w:szCs w:val="24"/>
        </w:rPr>
        <w:t>, where it was linked to how we receive ideas, For example, ideas for the empiricists are implanted in the subject via our senses. As Locke maintains:</w:t>
      </w:r>
    </w:p>
    <w:p w:rsidR="00B62AC6" w:rsidRPr="00F94165" w:rsidRDefault="00B62AC6" w:rsidP="00B62AC6">
      <w:pPr>
        <w:pStyle w:val="BlockQuotation"/>
        <w:rPr>
          <w:rFonts w:ascii="Times New Roman" w:hAnsi="Times New Roman"/>
          <w:lang w:val="en-US"/>
        </w:rPr>
      </w:pPr>
      <w:r w:rsidRPr="00F94165">
        <w:rPr>
          <w:rStyle w:val="IntenseQuoteChar"/>
          <w:rFonts w:ascii="Times New Roman" w:eastAsiaTheme="majorEastAsia" w:hAnsi="Times New Roman"/>
        </w:rPr>
        <w:t xml:space="preserve">Concerning the simple ideas of sensation, it is to be considered that whatsoever is so constituted in nature as to be able by affecting our sense </w:t>
      </w:r>
      <w:proofErr w:type="gramStart"/>
      <w:r w:rsidRPr="00F94165">
        <w:rPr>
          <w:rStyle w:val="IntenseQuoteChar"/>
          <w:rFonts w:ascii="Times New Roman" w:eastAsiaTheme="majorEastAsia" w:hAnsi="Times New Roman"/>
        </w:rPr>
        <w:t>to  cause</w:t>
      </w:r>
      <w:proofErr w:type="gramEnd"/>
      <w:r w:rsidRPr="00F94165">
        <w:rPr>
          <w:rStyle w:val="IntenseQuoteChar"/>
          <w:rFonts w:ascii="Times New Roman" w:eastAsiaTheme="majorEastAsia" w:hAnsi="Times New Roman"/>
        </w:rPr>
        <w:t xml:space="preserve"> any perception in the mind, doth thereby produce in the understanding a simple idea; which, whatever be the external cause of it, when it comes to be taken notice of by our discerning faculty it is by the mind looked on and considered there to be a real positive idea in the understanding,  as much as any other whatsoever; though, perhaps, the cause of it be but a privation in the subject</w:t>
      </w:r>
      <w:r w:rsidRPr="00F94165">
        <w:rPr>
          <w:rFonts w:ascii="Times New Roman" w:hAnsi="Times New Roman"/>
          <w:lang w:val="en-US"/>
        </w:rPr>
        <w:t>.</w:t>
      </w:r>
      <w:r w:rsidRPr="00F94165">
        <w:rPr>
          <w:rFonts w:ascii="Times New Roman" w:hAnsi="Times New Roman"/>
          <w:vertAlign w:val="superscript"/>
          <w:lang w:val="en-US"/>
        </w:rPr>
        <w:endnoteReference w:id="4"/>
      </w:r>
    </w:p>
    <w:p w:rsidR="00B62AC6" w:rsidRPr="00F94165" w:rsidRDefault="00B62AC6" w:rsidP="00B62AC6">
      <w:pPr>
        <w:jc w:val="both"/>
        <w:rPr>
          <w:i/>
          <w:sz w:val="24"/>
          <w:szCs w:val="24"/>
        </w:rPr>
      </w:pPr>
      <w:r w:rsidRPr="00F94165">
        <w:rPr>
          <w:sz w:val="24"/>
          <w:szCs w:val="24"/>
        </w:rPr>
        <w:t xml:space="preserve">Such representations are the products of experience and nothing else: </w:t>
      </w:r>
    </w:p>
    <w:p w:rsidR="00B62AC6" w:rsidRPr="00F94165" w:rsidRDefault="00B62AC6" w:rsidP="00B62AC6">
      <w:pPr>
        <w:keepLines/>
        <w:spacing w:after="120"/>
        <w:ind w:left="720" w:right="1440"/>
        <w:jc w:val="both"/>
        <w:rPr>
          <w:sz w:val="24"/>
          <w:szCs w:val="24"/>
          <w:lang w:val="en-US"/>
        </w:rPr>
      </w:pPr>
      <w:r w:rsidRPr="00F94165">
        <w:rPr>
          <w:rStyle w:val="IntenseQuoteChar"/>
          <w:szCs w:val="22"/>
        </w:rPr>
        <w:t xml:space="preserve">Let us then suppose the mind to be, as we say, white paper, void of all characters, without any ideas; how comes it to be furnished? Whence comes it by that vast store which the busy and boundless fancy of man has painted on it with an almost endless variety? Whence has it all the materials of reason and knowledge? To this I answer, in one word, from experience. In that all our knowledge is founded, and from that it ultimately derives itself. Our observation employed either about external sensible objects, or about the internal operations of our minds perceived and reflected on by </w:t>
      </w:r>
      <w:proofErr w:type="gramStart"/>
      <w:r w:rsidRPr="00F94165">
        <w:rPr>
          <w:rStyle w:val="IntenseQuoteChar"/>
          <w:szCs w:val="22"/>
        </w:rPr>
        <w:t>ourselves</w:t>
      </w:r>
      <w:proofErr w:type="gramEnd"/>
      <w:r w:rsidRPr="00F94165">
        <w:rPr>
          <w:rStyle w:val="IntenseQuoteChar"/>
          <w:szCs w:val="22"/>
        </w:rPr>
        <w:t xml:space="preserve">, is that which supplies our understandings with all the materials of thinking. </w:t>
      </w:r>
      <w:proofErr w:type="gramStart"/>
      <w:r w:rsidRPr="00F94165">
        <w:rPr>
          <w:rStyle w:val="IntenseQuoteChar"/>
          <w:szCs w:val="22"/>
        </w:rPr>
        <w:t>These two are the fountains of knowledge, from whence all the ideas we have, or can naturally have</w:t>
      </w:r>
      <w:proofErr w:type="gramEnd"/>
      <w:r w:rsidRPr="00F94165">
        <w:rPr>
          <w:rStyle w:val="IntenseQuoteChar"/>
          <w:szCs w:val="22"/>
        </w:rPr>
        <w:t xml:space="preserve">, </w:t>
      </w:r>
      <w:proofErr w:type="gramStart"/>
      <w:r w:rsidRPr="00F94165">
        <w:rPr>
          <w:rStyle w:val="IntenseQuoteChar"/>
          <w:szCs w:val="22"/>
        </w:rPr>
        <w:t>do spring</w:t>
      </w:r>
      <w:proofErr w:type="gramEnd"/>
      <w:r w:rsidRPr="00F94165">
        <w:rPr>
          <w:sz w:val="24"/>
          <w:szCs w:val="24"/>
          <w:lang w:val="en-US"/>
        </w:rPr>
        <w:t>.</w:t>
      </w:r>
      <w:r w:rsidRPr="00F94165">
        <w:rPr>
          <w:sz w:val="24"/>
          <w:szCs w:val="24"/>
          <w:vertAlign w:val="superscript"/>
          <w:lang w:val="en-US"/>
        </w:rPr>
        <w:endnoteReference w:id="5"/>
      </w:r>
    </w:p>
    <w:p w:rsidR="00B62AC6" w:rsidRPr="00F94165" w:rsidRDefault="00B62AC6" w:rsidP="00B62AC6">
      <w:pPr>
        <w:jc w:val="both"/>
        <w:rPr>
          <w:sz w:val="24"/>
          <w:szCs w:val="24"/>
        </w:rPr>
      </w:pPr>
      <w:r w:rsidRPr="00F94165">
        <w:rPr>
          <w:sz w:val="24"/>
          <w:szCs w:val="24"/>
        </w:rPr>
        <w:t xml:space="preserve"> And the subject has also the means and ability to be able to convey these ‘ideas’:</w:t>
      </w:r>
    </w:p>
    <w:p w:rsidR="00B62AC6" w:rsidRPr="00F94165" w:rsidRDefault="00B62AC6" w:rsidP="00B62AC6">
      <w:pPr>
        <w:keepLines/>
        <w:spacing w:after="120"/>
        <w:ind w:left="720" w:right="1440"/>
        <w:jc w:val="both"/>
        <w:rPr>
          <w:sz w:val="24"/>
          <w:szCs w:val="24"/>
          <w:lang w:val="en-US"/>
        </w:rPr>
      </w:pPr>
      <w:r w:rsidRPr="00F94165">
        <w:rPr>
          <w:rStyle w:val="IntenseQuoteChar"/>
          <w:szCs w:val="22"/>
        </w:rPr>
        <w:t xml:space="preserve">Man, therefore, had by nature his organs so fashioned as to be fit to frame articulate sounds, which we call words. But this was not enough to produce language; for parrot and several other birds, will be taught to make articulate sounds distinct enough, which yet by no means are capable of language.... Besides articulate sounds, therefore, it was further necessary that he should be able to use these sounds as signs of internal conceptions, and to make them stand as marks for the ideas within his own mind, whereby they might be made known to others, and </w:t>
      </w:r>
      <w:proofErr w:type="gramStart"/>
      <w:r w:rsidRPr="00F94165">
        <w:rPr>
          <w:rStyle w:val="IntenseQuoteChar"/>
          <w:szCs w:val="22"/>
        </w:rPr>
        <w:t>the  men's</w:t>
      </w:r>
      <w:proofErr w:type="gramEnd"/>
      <w:r w:rsidRPr="00F94165">
        <w:rPr>
          <w:rStyle w:val="IntenseQuoteChar"/>
          <w:szCs w:val="22"/>
        </w:rPr>
        <w:t xml:space="preserve"> minds be conveyed from one to another</w:t>
      </w:r>
      <w:r w:rsidRPr="00F94165">
        <w:rPr>
          <w:sz w:val="24"/>
          <w:szCs w:val="24"/>
          <w:lang w:val="en-US"/>
        </w:rPr>
        <w:t>.</w:t>
      </w:r>
      <w:r w:rsidRPr="00F94165">
        <w:rPr>
          <w:sz w:val="24"/>
          <w:szCs w:val="24"/>
          <w:vertAlign w:val="superscript"/>
          <w:lang w:val="en-US"/>
        </w:rPr>
        <w:endnoteReference w:id="6"/>
      </w:r>
    </w:p>
    <w:p w:rsidR="00B62AC6" w:rsidRPr="00F94165" w:rsidRDefault="00B62AC6" w:rsidP="00B62AC6">
      <w:pPr>
        <w:jc w:val="both"/>
        <w:rPr>
          <w:sz w:val="24"/>
          <w:szCs w:val="24"/>
        </w:rPr>
      </w:pPr>
      <w:r w:rsidRPr="00F94165">
        <w:rPr>
          <w:sz w:val="24"/>
          <w:szCs w:val="24"/>
        </w:rPr>
        <w:t xml:space="preserve">These ideas ‘within </w:t>
      </w:r>
      <w:proofErr w:type="gramStart"/>
      <w:r w:rsidRPr="00F94165">
        <w:rPr>
          <w:sz w:val="24"/>
          <w:szCs w:val="24"/>
        </w:rPr>
        <w:t>his own</w:t>
      </w:r>
      <w:proofErr w:type="gramEnd"/>
      <w:r w:rsidRPr="00F94165">
        <w:rPr>
          <w:sz w:val="24"/>
          <w:szCs w:val="24"/>
        </w:rPr>
        <w:t xml:space="preserve"> mind’ are formed by the experience of an independent human nature. The sovereignty of the subject is well and truly formed.  </w:t>
      </w:r>
    </w:p>
    <w:p w:rsidR="00B62AC6" w:rsidRPr="00F94165" w:rsidRDefault="00B62AC6" w:rsidP="00B62AC6">
      <w:pPr>
        <w:jc w:val="both"/>
        <w:rPr>
          <w:sz w:val="24"/>
          <w:szCs w:val="24"/>
        </w:rPr>
      </w:pPr>
      <w:r w:rsidRPr="00F94165">
        <w:rPr>
          <w:sz w:val="24"/>
          <w:szCs w:val="24"/>
        </w:rPr>
        <w:t xml:space="preserve">Nietzsche was to reject this idea not only of the subject but also as to how language functions.  Language is not the slave of the subject a receptacle for the contents of the individual mind and its method of communication. His declaration on ‘the death of the subject’ is the attack on the idea that subjects are the authors of their thoughts and actions. A death blow is dealt to even those </w:t>
      </w:r>
      <w:proofErr w:type="gramStart"/>
      <w:r w:rsidRPr="00F94165">
        <w:rPr>
          <w:sz w:val="24"/>
          <w:szCs w:val="24"/>
        </w:rPr>
        <w:t>subjects  whose</w:t>
      </w:r>
      <w:proofErr w:type="gramEnd"/>
      <w:r w:rsidRPr="00F94165">
        <w:rPr>
          <w:sz w:val="24"/>
          <w:szCs w:val="24"/>
        </w:rPr>
        <w:t xml:space="preserve"> script is fed to them through the sense-impressions of an independent world. It, thus, has been </w:t>
      </w:r>
      <w:proofErr w:type="gramStart"/>
      <w:r w:rsidRPr="00F94165">
        <w:rPr>
          <w:sz w:val="24"/>
          <w:szCs w:val="24"/>
        </w:rPr>
        <w:t>a  mistake</w:t>
      </w:r>
      <w:proofErr w:type="gramEnd"/>
      <w:r w:rsidRPr="00F94165">
        <w:rPr>
          <w:sz w:val="24"/>
          <w:szCs w:val="24"/>
        </w:rPr>
        <w:t xml:space="preserve"> to believe the argument holds that the subject is merely limited by  his ideas. As we will see post modernist claims go goes much further that </w:t>
      </w:r>
      <w:proofErr w:type="gramStart"/>
      <w:r w:rsidRPr="00F94165">
        <w:rPr>
          <w:sz w:val="24"/>
          <w:szCs w:val="24"/>
        </w:rPr>
        <w:t>this  to</w:t>
      </w:r>
      <w:proofErr w:type="gramEnd"/>
      <w:r w:rsidRPr="00F94165">
        <w:rPr>
          <w:sz w:val="24"/>
          <w:szCs w:val="24"/>
        </w:rPr>
        <w:t xml:space="preserve"> the radical claim that ideas are the creator of the subject. The subject is to be replaced </w:t>
      </w:r>
      <w:proofErr w:type="gramStart"/>
      <w:r w:rsidRPr="00F94165">
        <w:rPr>
          <w:sz w:val="24"/>
          <w:szCs w:val="24"/>
        </w:rPr>
        <w:t>by  a</w:t>
      </w:r>
      <w:proofErr w:type="gramEnd"/>
      <w:r w:rsidRPr="00F94165">
        <w:rPr>
          <w:sz w:val="24"/>
          <w:szCs w:val="24"/>
        </w:rPr>
        <w:t xml:space="preserve"> mask of identity stretched over a long series, a continuous stream of  vibrations and resonances with access to unrestricted freedom, its expression caught only by difference. Here, as we will see</w:t>
      </w:r>
      <w:proofErr w:type="gramStart"/>
      <w:r w:rsidRPr="00F94165">
        <w:rPr>
          <w:sz w:val="24"/>
          <w:szCs w:val="24"/>
        </w:rPr>
        <w:t>,  actions</w:t>
      </w:r>
      <w:proofErr w:type="gramEnd"/>
      <w:r w:rsidRPr="00F94165">
        <w:rPr>
          <w:sz w:val="24"/>
          <w:szCs w:val="24"/>
        </w:rPr>
        <w:t xml:space="preserve"> are not the product of choice and decision but are the consequences of difference in the underlying structure of language: difference is the logic of the structure.  </w:t>
      </w:r>
    </w:p>
    <w:p w:rsidR="00B62AC6" w:rsidRPr="00F94165" w:rsidRDefault="00B62AC6" w:rsidP="00B62AC6">
      <w:pPr>
        <w:jc w:val="both"/>
        <w:rPr>
          <w:sz w:val="24"/>
          <w:szCs w:val="24"/>
        </w:rPr>
      </w:pPr>
      <w:r w:rsidRPr="00F94165">
        <w:rPr>
          <w:sz w:val="24"/>
          <w:szCs w:val="24"/>
        </w:rPr>
        <w:t xml:space="preserve">In this way the subject is not historic or empiricist: to understand its nature one must look at the very nature of language. Human products, we will see there, are structured according to the forms of language. Locke had remarked that it </w:t>
      </w:r>
      <w:proofErr w:type="gramStart"/>
      <w:r w:rsidRPr="00F94165">
        <w:rPr>
          <w:sz w:val="24"/>
          <w:szCs w:val="24"/>
        </w:rPr>
        <w:t>was  an</w:t>
      </w:r>
      <w:proofErr w:type="gramEnd"/>
      <w:r w:rsidRPr="00F94165">
        <w:rPr>
          <w:sz w:val="24"/>
          <w:szCs w:val="24"/>
        </w:rPr>
        <w:t xml:space="preserve"> inconvenience of language, that words are merely the referents of particular things. And this must be remedied by the introduction of general terms, as communication is not possible </w:t>
      </w:r>
      <w:proofErr w:type="gramStart"/>
      <w:r w:rsidRPr="00F94165">
        <w:rPr>
          <w:sz w:val="24"/>
          <w:szCs w:val="24"/>
        </w:rPr>
        <w:t>unless  there</w:t>
      </w:r>
      <w:proofErr w:type="gramEnd"/>
      <w:r w:rsidRPr="00F94165">
        <w:rPr>
          <w:sz w:val="24"/>
          <w:szCs w:val="24"/>
        </w:rPr>
        <w:t xml:space="preserve"> is the application of general meanings. On this radical view</w:t>
      </w:r>
      <w:proofErr w:type="gramStart"/>
      <w:r w:rsidRPr="00F94165">
        <w:rPr>
          <w:sz w:val="24"/>
          <w:szCs w:val="24"/>
        </w:rPr>
        <w:t>,    general</w:t>
      </w:r>
      <w:proofErr w:type="gramEnd"/>
      <w:r w:rsidRPr="00F94165">
        <w:rPr>
          <w:sz w:val="24"/>
          <w:szCs w:val="24"/>
        </w:rPr>
        <w:t xml:space="preserve"> meanings are not ‘ whereby  one word was made to mark a multitude of particular  existence’s’,  but where meanings are constructed to an underlying structure,  the product of the logic of difference.  Thus</w:t>
      </w:r>
      <w:proofErr w:type="gramStart"/>
      <w:r w:rsidRPr="00F94165">
        <w:rPr>
          <w:sz w:val="24"/>
          <w:szCs w:val="24"/>
        </w:rPr>
        <w:t>,  to</w:t>
      </w:r>
      <w:proofErr w:type="gramEnd"/>
      <w:r w:rsidRPr="00F94165">
        <w:rPr>
          <w:sz w:val="24"/>
          <w:szCs w:val="24"/>
        </w:rPr>
        <w:t xml:space="preserve"> identify  subjects one has to  identify and describe the underlying structure of which they are the products.</w:t>
      </w:r>
    </w:p>
    <w:p w:rsidR="00B62AC6" w:rsidRPr="00F94165" w:rsidRDefault="00B62AC6" w:rsidP="00B62AC6">
      <w:pPr>
        <w:jc w:val="both"/>
        <w:rPr>
          <w:sz w:val="24"/>
          <w:szCs w:val="24"/>
        </w:rPr>
      </w:pPr>
      <w:proofErr w:type="gramStart"/>
      <w:r w:rsidRPr="00F94165">
        <w:rPr>
          <w:sz w:val="24"/>
          <w:szCs w:val="24"/>
        </w:rPr>
        <w:t>This claim was first made by the ‘</w:t>
      </w:r>
      <w:proofErr w:type="spellStart"/>
      <w:r w:rsidRPr="00F94165">
        <w:rPr>
          <w:sz w:val="24"/>
          <w:szCs w:val="24"/>
        </w:rPr>
        <w:t>structuralists</w:t>
      </w:r>
      <w:proofErr w:type="spellEnd"/>
      <w:r w:rsidRPr="00F94165">
        <w:rPr>
          <w:sz w:val="24"/>
          <w:szCs w:val="24"/>
        </w:rPr>
        <w:t>’</w:t>
      </w:r>
      <w:proofErr w:type="gramEnd"/>
      <w:r w:rsidRPr="00F94165">
        <w:rPr>
          <w:sz w:val="24"/>
          <w:szCs w:val="24"/>
        </w:rPr>
        <w:t xml:space="preserve">, and they use this idea to express two ‘truths’ about the subject and the world. Firstly, when we have described the underlying structure of the </w:t>
      </w:r>
      <w:proofErr w:type="gramStart"/>
      <w:r w:rsidRPr="00F94165">
        <w:rPr>
          <w:sz w:val="24"/>
          <w:szCs w:val="24"/>
        </w:rPr>
        <w:t>language which</w:t>
      </w:r>
      <w:proofErr w:type="gramEnd"/>
      <w:r w:rsidRPr="00F94165">
        <w:rPr>
          <w:sz w:val="24"/>
          <w:szCs w:val="24"/>
        </w:rPr>
        <w:t xml:space="preserve"> subjects use, then we have described the nature of the subject. Second</w:t>
      </w:r>
      <w:proofErr w:type="gramStart"/>
      <w:r w:rsidRPr="00F94165">
        <w:rPr>
          <w:sz w:val="24"/>
          <w:szCs w:val="24"/>
        </w:rPr>
        <w:t>,  and</w:t>
      </w:r>
      <w:proofErr w:type="gramEnd"/>
      <w:r w:rsidRPr="00F94165">
        <w:rPr>
          <w:sz w:val="24"/>
          <w:szCs w:val="24"/>
        </w:rPr>
        <w:t xml:space="preserve">  the idea which is most characteristic of this position, comparing theories to define which  paradigm is the most veridical description of reality is futile. For if the paradigm produces the </w:t>
      </w:r>
      <w:proofErr w:type="gramStart"/>
      <w:r w:rsidRPr="00F94165">
        <w:rPr>
          <w:sz w:val="24"/>
          <w:szCs w:val="24"/>
        </w:rPr>
        <w:t>world view</w:t>
      </w:r>
      <w:proofErr w:type="gramEnd"/>
      <w:r w:rsidRPr="00F94165">
        <w:rPr>
          <w:sz w:val="24"/>
          <w:szCs w:val="24"/>
        </w:rPr>
        <w:t xml:space="preserve">, how can there be a comparison made, or for that matter, any other form of ‘testing’ of its validity. The most that can be done is that by describing </w:t>
      </w:r>
      <w:proofErr w:type="gramStart"/>
      <w:r w:rsidRPr="00F94165">
        <w:rPr>
          <w:sz w:val="24"/>
          <w:szCs w:val="24"/>
        </w:rPr>
        <w:t>the  structure</w:t>
      </w:r>
      <w:proofErr w:type="gramEnd"/>
      <w:r w:rsidRPr="00F94165">
        <w:rPr>
          <w:sz w:val="24"/>
          <w:szCs w:val="24"/>
        </w:rPr>
        <w:t xml:space="preserve"> or logic of the general meaning, this structure will mirror the structure of the world. This is so because the mind is a constituent of </w:t>
      </w:r>
      <w:proofErr w:type="gramStart"/>
      <w:r w:rsidRPr="00F94165">
        <w:rPr>
          <w:sz w:val="24"/>
          <w:szCs w:val="24"/>
        </w:rPr>
        <w:t>the  world</w:t>
      </w:r>
      <w:proofErr w:type="gramEnd"/>
      <w:r w:rsidRPr="00F94165">
        <w:rPr>
          <w:sz w:val="24"/>
          <w:szCs w:val="24"/>
        </w:rPr>
        <w:t xml:space="preserve"> and as such what it produces will reflect the structure in which it inheres.</w:t>
      </w:r>
    </w:p>
    <w:p w:rsidR="00B62AC6" w:rsidRPr="00F94165" w:rsidRDefault="00B62AC6" w:rsidP="00B62AC6">
      <w:pPr>
        <w:keepNext/>
        <w:keepLines/>
        <w:spacing w:before="240" w:after="240"/>
        <w:jc w:val="both"/>
        <w:rPr>
          <w:i/>
          <w:sz w:val="24"/>
          <w:szCs w:val="24"/>
          <w:lang w:val="en-US"/>
        </w:rPr>
      </w:pPr>
      <w:r w:rsidRPr="00F94165">
        <w:rPr>
          <w:i/>
          <w:sz w:val="24"/>
          <w:szCs w:val="24"/>
          <w:lang w:val="en-US"/>
        </w:rPr>
        <w:t>Structuralism and Linguistics</w:t>
      </w:r>
    </w:p>
    <w:p w:rsidR="00B62AC6" w:rsidRPr="00F94165" w:rsidRDefault="00B62AC6" w:rsidP="00B62AC6">
      <w:pPr>
        <w:jc w:val="both"/>
        <w:rPr>
          <w:sz w:val="24"/>
          <w:szCs w:val="24"/>
        </w:rPr>
      </w:pPr>
      <w:r w:rsidRPr="00F94165">
        <w:rPr>
          <w:sz w:val="24"/>
          <w:szCs w:val="24"/>
        </w:rPr>
        <w:t xml:space="preserve">One such </w:t>
      </w:r>
      <w:proofErr w:type="spellStart"/>
      <w:r w:rsidRPr="00F94165">
        <w:rPr>
          <w:sz w:val="24"/>
          <w:szCs w:val="24"/>
        </w:rPr>
        <w:t>structuralist</w:t>
      </w:r>
      <w:proofErr w:type="spellEnd"/>
      <w:r w:rsidRPr="00F94165">
        <w:rPr>
          <w:sz w:val="24"/>
          <w:szCs w:val="24"/>
        </w:rPr>
        <w:t xml:space="preserve"> Ferdinand de Saussure, in his linguistic approach to the nature of the subject was to compound the injury done to the ‘sovereign subject’. His view of language can be likened to the more conventional view, in that it does entail a split between the object and its name for that object.  However, this is not the traditional spit between the object as a thing of the world </w:t>
      </w:r>
      <w:proofErr w:type="gramStart"/>
      <w:r w:rsidRPr="00F94165">
        <w:rPr>
          <w:sz w:val="24"/>
          <w:szCs w:val="24"/>
        </w:rPr>
        <w:t>but</w:t>
      </w:r>
      <w:proofErr w:type="gramEnd"/>
      <w:r w:rsidRPr="00F94165">
        <w:rPr>
          <w:sz w:val="24"/>
          <w:szCs w:val="24"/>
        </w:rPr>
        <w:t xml:space="preserve"> the object as a concept or idea.   For Saussure the content of language involves the operation of linguistic signs that link ‘not a thing and an name, but a concept and its sound image’. To </w:t>
      </w:r>
      <w:proofErr w:type="gramStart"/>
      <w:r w:rsidRPr="00F94165">
        <w:rPr>
          <w:sz w:val="24"/>
          <w:szCs w:val="24"/>
        </w:rPr>
        <w:t>understand  language</w:t>
      </w:r>
      <w:proofErr w:type="gramEnd"/>
      <w:r w:rsidRPr="00F94165">
        <w:rPr>
          <w:sz w:val="24"/>
          <w:szCs w:val="24"/>
        </w:rPr>
        <w:t xml:space="preserve"> and its relation to the world, we do not look at the individual speech act, as that part of the language which is seen as ‘the naming of the object’. We need to look at language as a whole. Moreover, in the system of signs, this closed and complete system, it is essential to note that ‘change’ was to be viewed  ‘synchronically’ not ‘diachronically’. His method is to describe an oppositional yet necessary relation in language, between is parts, speech (</w:t>
      </w:r>
      <w:r w:rsidRPr="00F94165">
        <w:rPr>
          <w:i/>
          <w:sz w:val="24"/>
          <w:szCs w:val="24"/>
        </w:rPr>
        <w:t>parole</w:t>
      </w:r>
      <w:r w:rsidRPr="00F94165">
        <w:rPr>
          <w:sz w:val="24"/>
          <w:szCs w:val="24"/>
        </w:rPr>
        <w:t xml:space="preserve">) </w:t>
      </w:r>
      <w:proofErr w:type="gramStart"/>
      <w:r w:rsidRPr="00F94165">
        <w:rPr>
          <w:sz w:val="24"/>
          <w:szCs w:val="24"/>
        </w:rPr>
        <w:t>and  the</w:t>
      </w:r>
      <w:proofErr w:type="gramEnd"/>
      <w:r w:rsidRPr="00F94165">
        <w:rPr>
          <w:sz w:val="24"/>
          <w:szCs w:val="24"/>
        </w:rPr>
        <w:t xml:space="preserve"> whole series (</w:t>
      </w:r>
      <w:r w:rsidRPr="00F94165">
        <w:rPr>
          <w:i/>
          <w:sz w:val="24"/>
          <w:szCs w:val="24"/>
        </w:rPr>
        <w:t>langue</w:t>
      </w:r>
      <w:r w:rsidRPr="00F94165">
        <w:rPr>
          <w:sz w:val="24"/>
          <w:szCs w:val="24"/>
        </w:rPr>
        <w:t xml:space="preserve">). </w:t>
      </w:r>
    </w:p>
    <w:p w:rsidR="00B62AC6" w:rsidRPr="00F94165" w:rsidRDefault="00B62AC6" w:rsidP="00B62AC6">
      <w:pPr>
        <w:keepLines/>
        <w:spacing w:after="120"/>
        <w:ind w:left="720" w:right="1440"/>
        <w:jc w:val="both"/>
        <w:rPr>
          <w:sz w:val="24"/>
          <w:szCs w:val="24"/>
          <w:lang w:val="en-US"/>
        </w:rPr>
      </w:pPr>
      <w:r w:rsidRPr="00F94165">
        <w:rPr>
          <w:rStyle w:val="IntenseQuoteChar"/>
          <w:szCs w:val="22"/>
        </w:rPr>
        <w:t xml:space="preserve">Saussure’s opposition is dialectical in that it involves a tension between a part and a whole either of which is inconceivable without the other: being relational rather than </w:t>
      </w:r>
      <w:proofErr w:type="spellStart"/>
      <w:r w:rsidRPr="00F94165">
        <w:rPr>
          <w:rStyle w:val="IntenseQuoteChar"/>
          <w:szCs w:val="22"/>
        </w:rPr>
        <w:t>substantialist</w:t>
      </w:r>
      <w:proofErr w:type="spellEnd"/>
      <w:r w:rsidRPr="00F94165">
        <w:rPr>
          <w:rStyle w:val="IntenseQuoteChar"/>
          <w:szCs w:val="22"/>
        </w:rPr>
        <w:t>, it strikes directly at the kind of isolation of a single apparently free standing element (such as a “statement”) foreseen by empirical thinking</w:t>
      </w:r>
      <w:r w:rsidRPr="00F94165">
        <w:rPr>
          <w:sz w:val="24"/>
          <w:szCs w:val="24"/>
          <w:lang w:val="en-US"/>
        </w:rPr>
        <w:t>)</w:t>
      </w:r>
      <w:r w:rsidRPr="00F94165">
        <w:rPr>
          <w:sz w:val="24"/>
          <w:szCs w:val="24"/>
          <w:vertAlign w:val="superscript"/>
          <w:lang w:val="en-US"/>
        </w:rPr>
        <w:endnoteReference w:id="7"/>
      </w:r>
    </w:p>
    <w:p w:rsidR="00B62AC6" w:rsidRPr="00F94165" w:rsidRDefault="00B62AC6" w:rsidP="00B62AC6">
      <w:pPr>
        <w:jc w:val="both"/>
        <w:rPr>
          <w:sz w:val="24"/>
          <w:szCs w:val="24"/>
        </w:rPr>
      </w:pPr>
      <w:r w:rsidRPr="00F94165">
        <w:rPr>
          <w:sz w:val="24"/>
          <w:szCs w:val="24"/>
        </w:rPr>
        <w:t xml:space="preserve">In a certain respect the naming of an object is relative to the individual subject, whereas language is a flow within which everyone is immersed and out of which the entities of communication are formed. However, such a formation is not arbitrary but must be structured </w:t>
      </w:r>
      <w:proofErr w:type="gramStart"/>
      <w:r w:rsidRPr="00F94165">
        <w:rPr>
          <w:sz w:val="24"/>
          <w:szCs w:val="24"/>
        </w:rPr>
        <w:t>according  to</w:t>
      </w:r>
      <w:proofErr w:type="gramEnd"/>
      <w:r w:rsidRPr="00F94165">
        <w:rPr>
          <w:sz w:val="24"/>
          <w:szCs w:val="24"/>
        </w:rPr>
        <w:t xml:space="preserve"> sounds and rules that define their combination and order. </w:t>
      </w:r>
    </w:p>
    <w:p w:rsidR="00B62AC6" w:rsidRPr="00F94165" w:rsidRDefault="00B62AC6" w:rsidP="00B62AC6">
      <w:pPr>
        <w:pStyle w:val="IntenseQuote"/>
        <w:rPr>
          <w:rFonts w:ascii="Times New Roman" w:hAnsi="Times New Roman"/>
          <w:sz w:val="24"/>
          <w:szCs w:val="24"/>
          <w:lang w:val="en-US"/>
        </w:rPr>
      </w:pPr>
      <w:r w:rsidRPr="00F94165">
        <w:rPr>
          <w:rFonts w:ascii="Times New Roman" w:hAnsi="Times New Roman"/>
        </w:rPr>
        <w:t>It is precisely because language is the kind of peculiar entity that it is —</w:t>
      </w:r>
      <w:proofErr w:type="gramStart"/>
      <w:r w:rsidRPr="00F94165">
        <w:rPr>
          <w:rFonts w:ascii="Times New Roman" w:hAnsi="Times New Roman"/>
        </w:rPr>
        <w:t>nowhere  all</w:t>
      </w:r>
      <w:proofErr w:type="gramEnd"/>
      <w:r w:rsidRPr="00F94165">
        <w:rPr>
          <w:rFonts w:ascii="Times New Roman" w:hAnsi="Times New Roman"/>
        </w:rPr>
        <w:t xml:space="preserve"> present at once, nowhere taking the form of an object or a substance, and yet making its existence felt at every moment of our thought, in every act of speech — that the word which names it will be able to function with the neatness of nouns that stand for physical objects</w:t>
      </w:r>
      <w:r w:rsidRPr="00F94165">
        <w:rPr>
          <w:rFonts w:ascii="Times New Roman" w:hAnsi="Times New Roman"/>
          <w:sz w:val="24"/>
          <w:szCs w:val="24"/>
          <w:lang w:val="en-US"/>
        </w:rPr>
        <w:t>.</w:t>
      </w:r>
      <w:r w:rsidRPr="00F94165">
        <w:rPr>
          <w:rFonts w:ascii="Times New Roman" w:hAnsi="Times New Roman"/>
          <w:sz w:val="24"/>
          <w:szCs w:val="24"/>
          <w:vertAlign w:val="superscript"/>
          <w:lang w:val="en-US"/>
        </w:rPr>
        <w:endnoteReference w:id="8"/>
      </w:r>
      <w:r w:rsidRPr="00F94165">
        <w:rPr>
          <w:rFonts w:ascii="Times New Roman" w:hAnsi="Times New Roman"/>
          <w:sz w:val="24"/>
          <w:szCs w:val="24"/>
          <w:lang w:val="en-US"/>
        </w:rPr>
        <w:t xml:space="preserve"> </w:t>
      </w:r>
    </w:p>
    <w:p w:rsidR="00B62AC6" w:rsidRPr="00F94165" w:rsidRDefault="00B62AC6" w:rsidP="00B62AC6">
      <w:pPr>
        <w:jc w:val="both"/>
        <w:rPr>
          <w:sz w:val="24"/>
          <w:szCs w:val="24"/>
        </w:rPr>
      </w:pPr>
      <w:r w:rsidRPr="00F94165">
        <w:rPr>
          <w:sz w:val="24"/>
          <w:szCs w:val="24"/>
        </w:rPr>
        <w:t xml:space="preserve"> In the language system signs are a combination of sound images (</w:t>
      </w:r>
      <w:proofErr w:type="spellStart"/>
      <w:r w:rsidRPr="00F94165">
        <w:rPr>
          <w:i/>
          <w:sz w:val="24"/>
          <w:szCs w:val="24"/>
        </w:rPr>
        <w:t>signifiants</w:t>
      </w:r>
      <w:proofErr w:type="spellEnd"/>
      <w:r w:rsidRPr="00F94165">
        <w:rPr>
          <w:sz w:val="24"/>
          <w:szCs w:val="24"/>
        </w:rPr>
        <w:t>), which signify concepts (</w:t>
      </w:r>
      <w:proofErr w:type="spellStart"/>
      <w:r w:rsidRPr="00F94165">
        <w:rPr>
          <w:i/>
          <w:sz w:val="24"/>
          <w:szCs w:val="24"/>
        </w:rPr>
        <w:t>signifiés</w:t>
      </w:r>
      <w:proofErr w:type="spellEnd"/>
      <w:r w:rsidRPr="00F94165">
        <w:rPr>
          <w:sz w:val="24"/>
          <w:szCs w:val="24"/>
        </w:rPr>
        <w:t xml:space="preserve">) and it is this that describes the relationship of difference in and between the two series, </w:t>
      </w:r>
      <w:proofErr w:type="gramStart"/>
      <w:r w:rsidRPr="00F94165">
        <w:rPr>
          <w:sz w:val="24"/>
          <w:szCs w:val="24"/>
        </w:rPr>
        <w:t>In</w:t>
      </w:r>
      <w:proofErr w:type="gramEnd"/>
      <w:r w:rsidRPr="00F94165">
        <w:rPr>
          <w:sz w:val="24"/>
          <w:szCs w:val="24"/>
        </w:rPr>
        <w:t xml:space="preserve"> his own words:</w:t>
      </w:r>
    </w:p>
    <w:p w:rsidR="00B62AC6" w:rsidRPr="00F94165" w:rsidRDefault="00B62AC6" w:rsidP="00B62AC6">
      <w:pPr>
        <w:pStyle w:val="IntenseQuote"/>
        <w:rPr>
          <w:rFonts w:ascii="Times New Roman" w:hAnsi="Times New Roman"/>
          <w:lang w:val="en-US"/>
        </w:rPr>
      </w:pPr>
      <w:r w:rsidRPr="00F94165">
        <w:rPr>
          <w:rFonts w:ascii="Times New Roman" w:hAnsi="Times New Roman"/>
          <w:lang w:val="en-US"/>
        </w:rPr>
        <w:t xml:space="preserve">Language </w:t>
      </w:r>
      <w:proofErr w:type="gramStart"/>
      <w:r w:rsidRPr="00F94165">
        <w:rPr>
          <w:rFonts w:ascii="Times New Roman" w:hAnsi="Times New Roman"/>
          <w:lang w:val="en-US"/>
        </w:rPr>
        <w:t>can.</w:t>
      </w:r>
      <w:proofErr w:type="gramEnd"/>
      <w:r w:rsidRPr="00F94165">
        <w:rPr>
          <w:rFonts w:ascii="Times New Roman" w:hAnsi="Times New Roman"/>
          <w:lang w:val="en-US"/>
        </w:rPr>
        <w:t xml:space="preserve"> . .be compared with a sheet of paper: thought is the front and sound the back; one cannot cut the front without cutting the back at the same time; likewise in language, one can neither divide sound from thought nor thought from sound. (Saussure, F. de. Course in General Linguistics)</w:t>
      </w:r>
      <w:r w:rsidRPr="00F94165">
        <w:rPr>
          <w:rFonts w:ascii="Times New Roman" w:hAnsi="Times New Roman"/>
          <w:vertAlign w:val="superscript"/>
          <w:lang w:val="en-US"/>
        </w:rPr>
        <w:endnoteReference w:id="9"/>
      </w:r>
    </w:p>
    <w:p w:rsidR="00B62AC6" w:rsidRPr="00F94165" w:rsidRDefault="00B62AC6" w:rsidP="00B62AC6">
      <w:pPr>
        <w:jc w:val="both"/>
        <w:rPr>
          <w:sz w:val="24"/>
          <w:szCs w:val="24"/>
        </w:rPr>
      </w:pPr>
      <w:r w:rsidRPr="00F94165">
        <w:rPr>
          <w:sz w:val="24"/>
          <w:szCs w:val="24"/>
        </w:rPr>
        <w:t>In this way, then, the elements of the series are signs. Signs no longer can be seem to attain their meaning through that for which they stand.  For Saussure this is a mistaken notion.  Signs, which are the most fundamental; elements of language are arbitrary. This is to say that meaning indicates no intrinsic link between a word and its referent. Saussure description of the language system departs from the traditional view in two ways. Firstly</w:t>
      </w:r>
      <w:proofErr w:type="gramStart"/>
      <w:r w:rsidRPr="00F94165">
        <w:rPr>
          <w:sz w:val="24"/>
          <w:szCs w:val="24"/>
        </w:rPr>
        <w:t>,  to</w:t>
      </w:r>
      <w:proofErr w:type="gramEnd"/>
      <w:r w:rsidRPr="00F94165">
        <w:rPr>
          <w:sz w:val="24"/>
          <w:szCs w:val="24"/>
        </w:rPr>
        <w:t xml:space="preserve"> understand the meaning of a word one has to look at its relation to the rest of the system. A sign gets </w:t>
      </w:r>
      <w:proofErr w:type="gramStart"/>
      <w:r w:rsidRPr="00F94165">
        <w:rPr>
          <w:sz w:val="24"/>
          <w:szCs w:val="24"/>
        </w:rPr>
        <w:t>its</w:t>
      </w:r>
      <w:proofErr w:type="gramEnd"/>
      <w:r w:rsidRPr="00F94165">
        <w:rPr>
          <w:sz w:val="24"/>
          <w:szCs w:val="24"/>
        </w:rPr>
        <w:t xml:space="preserve"> meaning from and within the system. Secondly</w:t>
      </w:r>
      <w:proofErr w:type="gramStart"/>
      <w:r w:rsidRPr="00F94165">
        <w:rPr>
          <w:sz w:val="24"/>
          <w:szCs w:val="24"/>
        </w:rPr>
        <w:t>,  the</w:t>
      </w:r>
      <w:proofErr w:type="gramEnd"/>
      <w:r w:rsidRPr="00F94165">
        <w:rPr>
          <w:sz w:val="24"/>
          <w:szCs w:val="24"/>
        </w:rPr>
        <w:t xml:space="preserve"> meaning of a word is dependent on its difference to other signs in the system. The determining property within the language system is </w:t>
      </w:r>
      <w:r w:rsidRPr="00F94165">
        <w:rPr>
          <w:i/>
          <w:sz w:val="24"/>
          <w:szCs w:val="24"/>
        </w:rPr>
        <w:t>difference</w:t>
      </w:r>
      <w:r w:rsidRPr="00F94165">
        <w:rPr>
          <w:sz w:val="24"/>
          <w:szCs w:val="24"/>
        </w:rPr>
        <w:t>, indeed</w:t>
      </w:r>
      <w:proofErr w:type="gramStart"/>
      <w:r w:rsidRPr="00F94165">
        <w:rPr>
          <w:sz w:val="24"/>
          <w:szCs w:val="24"/>
        </w:rPr>
        <w:t>,  the</w:t>
      </w:r>
      <w:proofErr w:type="gramEnd"/>
      <w:r w:rsidRPr="00F94165">
        <w:rPr>
          <w:sz w:val="24"/>
          <w:szCs w:val="24"/>
        </w:rPr>
        <w:t xml:space="preserve"> language series can be described, as a system of difference. As has been said already, the sign has two aspects, a </w:t>
      </w:r>
      <w:r w:rsidRPr="00F94165">
        <w:rPr>
          <w:i/>
          <w:sz w:val="24"/>
          <w:szCs w:val="24"/>
        </w:rPr>
        <w:t>signifier</w:t>
      </w:r>
      <w:r w:rsidRPr="00F94165">
        <w:rPr>
          <w:sz w:val="24"/>
          <w:szCs w:val="24"/>
        </w:rPr>
        <w:t xml:space="preserve"> (word</w:t>
      </w:r>
      <w:proofErr w:type="gramStart"/>
      <w:r w:rsidRPr="00F94165">
        <w:rPr>
          <w:sz w:val="24"/>
          <w:szCs w:val="24"/>
        </w:rPr>
        <w:t>)  and</w:t>
      </w:r>
      <w:proofErr w:type="gramEnd"/>
      <w:r w:rsidRPr="00F94165">
        <w:rPr>
          <w:sz w:val="24"/>
          <w:szCs w:val="24"/>
        </w:rPr>
        <w:t xml:space="preserve"> a </w:t>
      </w:r>
      <w:r w:rsidRPr="00F94165">
        <w:rPr>
          <w:i/>
          <w:sz w:val="24"/>
          <w:szCs w:val="24"/>
        </w:rPr>
        <w:t>signified</w:t>
      </w:r>
      <w:r w:rsidRPr="00F94165">
        <w:rPr>
          <w:sz w:val="24"/>
          <w:szCs w:val="24"/>
        </w:rPr>
        <w:t xml:space="preserve"> (concept). Between the signifier and the </w:t>
      </w:r>
      <w:proofErr w:type="gramStart"/>
      <w:r w:rsidRPr="00F94165">
        <w:rPr>
          <w:sz w:val="24"/>
          <w:szCs w:val="24"/>
        </w:rPr>
        <w:t>signified  is</w:t>
      </w:r>
      <w:proofErr w:type="gramEnd"/>
      <w:r w:rsidRPr="00F94165">
        <w:rPr>
          <w:sz w:val="24"/>
          <w:szCs w:val="24"/>
        </w:rPr>
        <w:t xml:space="preserve"> a necessary relationship, the latter cannot be articulated without the existence and use of the former.</w:t>
      </w:r>
      <w:r w:rsidRPr="00F94165">
        <w:rPr>
          <w:rStyle w:val="FootnoteReference"/>
          <w:sz w:val="24"/>
          <w:szCs w:val="24"/>
        </w:rPr>
        <w:footnoteReference w:id="1"/>
      </w:r>
      <w:r w:rsidRPr="00F94165">
        <w:rPr>
          <w:sz w:val="24"/>
          <w:szCs w:val="24"/>
        </w:rPr>
        <w:t xml:space="preserve"> </w:t>
      </w:r>
      <w:proofErr w:type="spellStart"/>
      <w:r w:rsidRPr="00F94165">
        <w:rPr>
          <w:sz w:val="24"/>
          <w:szCs w:val="24"/>
        </w:rPr>
        <w:t>Structuralist</w:t>
      </w:r>
      <w:proofErr w:type="spellEnd"/>
      <w:r w:rsidRPr="00F94165">
        <w:rPr>
          <w:sz w:val="24"/>
          <w:szCs w:val="24"/>
        </w:rPr>
        <w:t xml:space="preserve"> insist on the real difference between the concept and the object, this illustrated be observing, for example</w:t>
      </w:r>
      <w:proofErr w:type="gramStart"/>
      <w:r w:rsidRPr="00F94165">
        <w:rPr>
          <w:sz w:val="24"/>
          <w:szCs w:val="24"/>
        </w:rPr>
        <w:t>,  that</w:t>
      </w:r>
      <w:proofErr w:type="gramEnd"/>
      <w:r w:rsidRPr="00F94165">
        <w:rPr>
          <w:sz w:val="24"/>
          <w:szCs w:val="24"/>
        </w:rPr>
        <w:t xml:space="preserve"> a concept of a square is </w:t>
      </w:r>
      <w:r w:rsidRPr="00F94165">
        <w:rPr>
          <w:i/>
          <w:sz w:val="24"/>
          <w:szCs w:val="24"/>
        </w:rPr>
        <w:t>not</w:t>
      </w:r>
      <w:r w:rsidRPr="00F94165">
        <w:rPr>
          <w:sz w:val="24"/>
          <w:szCs w:val="24"/>
        </w:rPr>
        <w:t xml:space="preserve"> square; the concept of a book cannot be read.  This leaves the way clear for the </w:t>
      </w:r>
      <w:proofErr w:type="spellStart"/>
      <w:r w:rsidRPr="00F94165">
        <w:rPr>
          <w:sz w:val="24"/>
          <w:szCs w:val="24"/>
        </w:rPr>
        <w:t>structuralist</w:t>
      </w:r>
      <w:proofErr w:type="spellEnd"/>
      <w:r w:rsidRPr="00F94165">
        <w:rPr>
          <w:sz w:val="24"/>
          <w:szCs w:val="24"/>
        </w:rPr>
        <w:t xml:space="preserve"> claim that the </w:t>
      </w:r>
      <w:r w:rsidRPr="00F94165">
        <w:rPr>
          <w:i/>
          <w:sz w:val="24"/>
          <w:szCs w:val="24"/>
        </w:rPr>
        <w:t>objects of reality are concepts</w:t>
      </w:r>
      <w:r w:rsidRPr="00F94165">
        <w:rPr>
          <w:sz w:val="24"/>
          <w:szCs w:val="24"/>
        </w:rPr>
        <w:t xml:space="preserve"> and these are constituted from the formation and fluctuations of signs within the language system.  This also means, that contrary to traditional language theories</w:t>
      </w:r>
      <w:proofErr w:type="gramStart"/>
      <w:r w:rsidRPr="00F94165">
        <w:rPr>
          <w:sz w:val="24"/>
          <w:szCs w:val="24"/>
        </w:rPr>
        <w:t>,  words</w:t>
      </w:r>
      <w:proofErr w:type="gramEnd"/>
      <w:r w:rsidRPr="00F94165">
        <w:rPr>
          <w:sz w:val="24"/>
          <w:szCs w:val="24"/>
        </w:rPr>
        <w:t xml:space="preserve"> have no organic link with the objects they denote and are of a different kind of entity.</w:t>
      </w:r>
    </w:p>
    <w:p w:rsidR="00B62AC6" w:rsidRPr="00F94165" w:rsidRDefault="00B62AC6" w:rsidP="00B62AC6">
      <w:pPr>
        <w:keepNext/>
        <w:keepLines/>
        <w:spacing w:before="240" w:after="240"/>
        <w:jc w:val="both"/>
        <w:rPr>
          <w:i/>
          <w:sz w:val="24"/>
          <w:szCs w:val="24"/>
          <w:lang w:val="en-US"/>
        </w:rPr>
      </w:pPr>
      <w:r w:rsidRPr="00F94165">
        <w:rPr>
          <w:i/>
          <w:sz w:val="24"/>
          <w:szCs w:val="24"/>
          <w:lang w:val="en-US"/>
        </w:rPr>
        <w:t>Structural Analysis</w:t>
      </w:r>
    </w:p>
    <w:p w:rsidR="00B62AC6" w:rsidRPr="00F94165" w:rsidRDefault="00B62AC6" w:rsidP="00B62AC6">
      <w:pPr>
        <w:jc w:val="both"/>
        <w:rPr>
          <w:sz w:val="24"/>
          <w:szCs w:val="24"/>
        </w:rPr>
      </w:pPr>
      <w:r w:rsidRPr="00F94165">
        <w:rPr>
          <w:sz w:val="24"/>
          <w:szCs w:val="24"/>
        </w:rPr>
        <w:t xml:space="preserve"> We have seen that as a starting point for this movement is the idea that human products (subjects</w:t>
      </w:r>
      <w:proofErr w:type="gramStart"/>
      <w:r w:rsidRPr="00F94165">
        <w:rPr>
          <w:sz w:val="24"/>
          <w:szCs w:val="24"/>
        </w:rPr>
        <w:t>)  are</w:t>
      </w:r>
      <w:proofErr w:type="gramEnd"/>
      <w:r w:rsidRPr="00F94165">
        <w:rPr>
          <w:sz w:val="24"/>
          <w:szCs w:val="24"/>
        </w:rPr>
        <w:t xml:space="preserve"> essentially what they communicate. One vehicle for the examination of such phenomena is the discipline of semiotics and the notion of cultural products. In an attempt to uncover </w:t>
      </w:r>
      <w:proofErr w:type="gramStart"/>
      <w:r w:rsidRPr="00F94165">
        <w:rPr>
          <w:sz w:val="24"/>
          <w:szCs w:val="24"/>
        </w:rPr>
        <w:t>the  causal</w:t>
      </w:r>
      <w:proofErr w:type="gramEnd"/>
      <w:r w:rsidRPr="00F94165">
        <w:rPr>
          <w:sz w:val="24"/>
          <w:szCs w:val="24"/>
        </w:rPr>
        <w:t xml:space="preserve"> processes operating in the production of meaning Lévi-Strauss  turned to the analysis of myths. He claimed that the elements that </w:t>
      </w:r>
      <w:proofErr w:type="gramStart"/>
      <w:r w:rsidRPr="00F94165">
        <w:rPr>
          <w:sz w:val="24"/>
          <w:szCs w:val="24"/>
        </w:rPr>
        <w:t>constituted  a</w:t>
      </w:r>
      <w:proofErr w:type="gramEnd"/>
      <w:r w:rsidRPr="00F94165">
        <w:rPr>
          <w:sz w:val="24"/>
          <w:szCs w:val="24"/>
        </w:rPr>
        <w:t xml:space="preserve"> myth, which he termed ‘</w:t>
      </w:r>
      <w:proofErr w:type="spellStart"/>
      <w:r w:rsidRPr="00F94165">
        <w:rPr>
          <w:sz w:val="24"/>
          <w:szCs w:val="24"/>
        </w:rPr>
        <w:t>mythemes</w:t>
      </w:r>
      <w:proofErr w:type="spellEnd"/>
      <w:r w:rsidRPr="00F94165">
        <w:rPr>
          <w:sz w:val="24"/>
          <w:szCs w:val="24"/>
        </w:rPr>
        <w:t xml:space="preserve">’ mirrored the units of language ‘phonemes’. As the latter acquired meaning only in their relation with others in its system so do </w:t>
      </w:r>
      <w:proofErr w:type="spellStart"/>
      <w:r w:rsidRPr="00F94165">
        <w:rPr>
          <w:i/>
          <w:sz w:val="24"/>
          <w:szCs w:val="24"/>
        </w:rPr>
        <w:t>mythemes</w:t>
      </w:r>
      <w:proofErr w:type="spellEnd"/>
      <w:r w:rsidRPr="00F94165">
        <w:rPr>
          <w:sz w:val="24"/>
          <w:szCs w:val="24"/>
        </w:rPr>
        <w:t xml:space="preserve">. Meaning is produced by the different ways in which these units are combined. As is true of phonemes so it is of </w:t>
      </w:r>
      <w:proofErr w:type="spellStart"/>
      <w:r w:rsidRPr="00F94165">
        <w:rPr>
          <w:i/>
          <w:sz w:val="24"/>
          <w:szCs w:val="24"/>
        </w:rPr>
        <w:t>mythemes</w:t>
      </w:r>
      <w:proofErr w:type="spellEnd"/>
      <w:r w:rsidRPr="00F94165">
        <w:rPr>
          <w:sz w:val="24"/>
          <w:szCs w:val="24"/>
        </w:rPr>
        <w:t xml:space="preserve"> </w:t>
      </w:r>
      <w:proofErr w:type="gramStart"/>
      <w:r w:rsidRPr="00F94165">
        <w:rPr>
          <w:sz w:val="24"/>
          <w:szCs w:val="24"/>
        </w:rPr>
        <w:t>that  these</w:t>
      </w:r>
      <w:proofErr w:type="gramEnd"/>
      <w:r w:rsidRPr="00F94165">
        <w:rPr>
          <w:sz w:val="24"/>
          <w:szCs w:val="24"/>
        </w:rPr>
        <w:t xml:space="preserve"> combinations and relations are governed by rules; rules that determine the surface grammar of the narrative and give it its particular meaning.  Such rules to not come into being accidentally, they mirror the structure of the human mind. Thus in seeking the meaning of the narrative, the myth, we are discovering the universal mental </w:t>
      </w:r>
      <w:proofErr w:type="gramStart"/>
      <w:r w:rsidRPr="00F94165">
        <w:rPr>
          <w:sz w:val="24"/>
          <w:szCs w:val="24"/>
        </w:rPr>
        <w:t>operation that construct</w:t>
      </w:r>
      <w:proofErr w:type="gramEnd"/>
      <w:r w:rsidRPr="00F94165">
        <w:rPr>
          <w:sz w:val="24"/>
          <w:szCs w:val="24"/>
        </w:rPr>
        <w:t xml:space="preserve"> the subject. Lévi-Strauss   organised the elements of signs into binary pairs. An example of this, again using the set </w:t>
      </w:r>
      <w:proofErr w:type="gramStart"/>
      <w:r w:rsidRPr="00F94165">
        <w:rPr>
          <w:sz w:val="24"/>
          <w:szCs w:val="24"/>
        </w:rPr>
        <w:t>of  signs</w:t>
      </w:r>
      <w:proofErr w:type="gramEnd"/>
      <w:r w:rsidRPr="00F94165">
        <w:rPr>
          <w:sz w:val="24"/>
          <w:szCs w:val="24"/>
        </w:rPr>
        <w:t xml:space="preserve"> in the above, would be (s)ink/(l)ink.  Levi-Strauss’s </w:t>
      </w:r>
      <w:proofErr w:type="gramStart"/>
      <w:r w:rsidRPr="00F94165">
        <w:rPr>
          <w:sz w:val="24"/>
          <w:szCs w:val="24"/>
        </w:rPr>
        <w:t>claim  is</w:t>
      </w:r>
      <w:proofErr w:type="gramEnd"/>
      <w:r w:rsidRPr="00F94165">
        <w:rPr>
          <w:sz w:val="24"/>
          <w:szCs w:val="24"/>
        </w:rPr>
        <w:t xml:space="preserve"> that reality is ordered in to such opposites as a consequence of the human mind being so constituted. These are manifest in our systems of communication. The universality of these structures demonstrate the </w:t>
      </w:r>
      <w:r w:rsidRPr="00F94165">
        <w:rPr>
          <w:i/>
          <w:sz w:val="24"/>
          <w:szCs w:val="24"/>
        </w:rPr>
        <w:t xml:space="preserve">myth </w:t>
      </w:r>
      <w:r w:rsidRPr="00F94165">
        <w:rPr>
          <w:sz w:val="24"/>
          <w:szCs w:val="24"/>
        </w:rPr>
        <w:t>of a sovereign subject</w:t>
      </w:r>
      <w:r w:rsidRPr="00F94165">
        <w:rPr>
          <w:i/>
          <w:sz w:val="24"/>
          <w:szCs w:val="24"/>
        </w:rPr>
        <w:t>:</w:t>
      </w:r>
    </w:p>
    <w:p w:rsidR="00B62AC6" w:rsidRPr="00F94165" w:rsidRDefault="00B62AC6" w:rsidP="00B62AC6">
      <w:pPr>
        <w:keepLines/>
        <w:spacing w:after="120"/>
        <w:ind w:left="720" w:right="1440"/>
        <w:jc w:val="both"/>
        <w:rPr>
          <w:sz w:val="24"/>
          <w:szCs w:val="24"/>
          <w:lang w:val="en-US"/>
        </w:rPr>
      </w:pPr>
      <w:r w:rsidRPr="00F94165">
        <w:rPr>
          <w:rStyle w:val="IntenseQuoteChar"/>
        </w:rPr>
        <w:t>They have no origin in a particular consciousness, and no particular end in view. One result of structuralism, then, is the ‘decentring’ of the subject, who is no longer to be regarded as the source or end of meaning. Myths have a quasi-objective collective existence, unfold their own ‘concrete logic’ with supreme disregard for the vagaries of individual thought, and reduce particular consciousness to a mere function of themselves</w:t>
      </w:r>
      <w:r w:rsidRPr="00F94165">
        <w:rPr>
          <w:sz w:val="24"/>
          <w:szCs w:val="24"/>
          <w:lang w:val="en-US"/>
        </w:rPr>
        <w:t>.</w:t>
      </w:r>
      <w:r w:rsidRPr="00F94165">
        <w:rPr>
          <w:sz w:val="24"/>
          <w:szCs w:val="24"/>
          <w:vertAlign w:val="superscript"/>
          <w:lang w:val="en-US"/>
        </w:rPr>
        <w:endnoteReference w:id="10"/>
      </w:r>
    </w:p>
    <w:p w:rsidR="00B62AC6" w:rsidRPr="00F94165" w:rsidRDefault="00B62AC6" w:rsidP="00B62AC6">
      <w:pPr>
        <w:jc w:val="both"/>
        <w:rPr>
          <w:sz w:val="24"/>
          <w:szCs w:val="24"/>
        </w:rPr>
      </w:pPr>
      <w:r w:rsidRPr="00F94165">
        <w:rPr>
          <w:sz w:val="24"/>
          <w:szCs w:val="24"/>
        </w:rPr>
        <w:t xml:space="preserve">The story </w:t>
      </w:r>
      <w:r w:rsidRPr="00F94165">
        <w:rPr>
          <w:i/>
          <w:sz w:val="24"/>
          <w:szCs w:val="24"/>
        </w:rPr>
        <w:t>I</w:t>
      </w:r>
      <w:r w:rsidRPr="00F94165">
        <w:rPr>
          <w:sz w:val="24"/>
          <w:szCs w:val="24"/>
        </w:rPr>
        <w:t xml:space="preserve"> tell about myself is the </w:t>
      </w:r>
      <w:r w:rsidRPr="00F94165">
        <w:rPr>
          <w:i/>
          <w:sz w:val="24"/>
          <w:szCs w:val="24"/>
        </w:rPr>
        <w:t>I</w:t>
      </w:r>
      <w:r w:rsidRPr="00F94165">
        <w:rPr>
          <w:sz w:val="24"/>
          <w:szCs w:val="24"/>
        </w:rPr>
        <w:t xml:space="preserve"> that </w:t>
      </w:r>
      <w:proofErr w:type="gramStart"/>
      <w:r w:rsidRPr="00F94165">
        <w:rPr>
          <w:sz w:val="24"/>
          <w:szCs w:val="24"/>
        </w:rPr>
        <w:t>is</w:t>
      </w:r>
      <w:proofErr w:type="gramEnd"/>
      <w:r w:rsidRPr="00F94165">
        <w:rPr>
          <w:sz w:val="24"/>
          <w:szCs w:val="24"/>
        </w:rPr>
        <w:t xml:space="preserve"> described in the story and something different from it. We will see how </w:t>
      </w:r>
      <w:proofErr w:type="spellStart"/>
      <w:r w:rsidRPr="00F94165">
        <w:rPr>
          <w:sz w:val="24"/>
          <w:szCs w:val="24"/>
        </w:rPr>
        <w:t>Lacan</w:t>
      </w:r>
      <w:proofErr w:type="spellEnd"/>
      <w:r w:rsidRPr="00F94165">
        <w:rPr>
          <w:sz w:val="24"/>
          <w:szCs w:val="24"/>
        </w:rPr>
        <w:t xml:space="preserve"> makes much of this.  For now it is important to note how this idea that meaning is constructed, as a product of systems of signification that subjects share</w:t>
      </w:r>
      <w:proofErr w:type="gramStart"/>
      <w:r w:rsidRPr="00F94165">
        <w:rPr>
          <w:sz w:val="24"/>
          <w:szCs w:val="24"/>
        </w:rPr>
        <w:t>,  is</w:t>
      </w:r>
      <w:proofErr w:type="gramEnd"/>
      <w:r w:rsidRPr="00F94165">
        <w:rPr>
          <w:sz w:val="24"/>
          <w:szCs w:val="24"/>
        </w:rPr>
        <w:t xml:space="preserve"> a sharp break with the  individual who bares private experiences and the origin of meaning. Indeed the latter is dispersed into the flow of the language </w:t>
      </w:r>
      <w:proofErr w:type="gramStart"/>
      <w:r w:rsidRPr="00F94165">
        <w:rPr>
          <w:sz w:val="24"/>
          <w:szCs w:val="24"/>
        </w:rPr>
        <w:t>system which</w:t>
      </w:r>
      <w:proofErr w:type="gramEnd"/>
      <w:r w:rsidRPr="00F94165">
        <w:rPr>
          <w:sz w:val="24"/>
          <w:szCs w:val="24"/>
        </w:rPr>
        <w:t xml:space="preserve"> is not only prior to such an individual it was his creator.</w:t>
      </w:r>
    </w:p>
    <w:p w:rsidR="00B62AC6" w:rsidRPr="00F94165" w:rsidRDefault="00B62AC6" w:rsidP="00B62AC6">
      <w:pPr>
        <w:jc w:val="both"/>
        <w:rPr>
          <w:sz w:val="24"/>
          <w:szCs w:val="24"/>
        </w:rPr>
      </w:pPr>
    </w:p>
    <w:p w:rsidR="00B62AC6" w:rsidRPr="00F94165" w:rsidRDefault="00B62AC6" w:rsidP="00B62AC6">
      <w:pPr>
        <w:jc w:val="both"/>
        <w:rPr>
          <w:sz w:val="24"/>
          <w:szCs w:val="24"/>
        </w:rPr>
      </w:pPr>
      <w:r w:rsidRPr="00F94165">
        <w:rPr>
          <w:sz w:val="24"/>
          <w:szCs w:val="24"/>
        </w:rPr>
        <w:t>To conclude and to draw attention an important point in this analysis, one could say that the structural analysis is ahistorical</w:t>
      </w:r>
      <w:proofErr w:type="gramStart"/>
      <w:r w:rsidRPr="00F94165">
        <w:rPr>
          <w:sz w:val="24"/>
          <w:szCs w:val="24"/>
        </w:rPr>
        <w:t>,  with</w:t>
      </w:r>
      <w:proofErr w:type="gramEnd"/>
      <w:r w:rsidRPr="00F94165">
        <w:rPr>
          <w:sz w:val="24"/>
          <w:szCs w:val="24"/>
        </w:rPr>
        <w:t xml:space="preserve"> the fluidity of the text being  explained by tension between the elements.  However, this method is doubly problematic in the explanation how novel variations occur in </w:t>
      </w:r>
      <w:proofErr w:type="gramStart"/>
      <w:r w:rsidRPr="00F94165">
        <w:rPr>
          <w:sz w:val="24"/>
          <w:szCs w:val="24"/>
        </w:rPr>
        <w:t>the  structure</w:t>
      </w:r>
      <w:proofErr w:type="gramEnd"/>
      <w:r w:rsidRPr="00F94165">
        <w:rPr>
          <w:sz w:val="24"/>
          <w:szCs w:val="24"/>
        </w:rPr>
        <w:t xml:space="preserve"> and new change emerges.  Firstly, it seems to evoke a </w:t>
      </w:r>
      <w:proofErr w:type="spellStart"/>
      <w:r w:rsidRPr="00F94165">
        <w:rPr>
          <w:sz w:val="24"/>
          <w:szCs w:val="24"/>
        </w:rPr>
        <w:t>Durkheimian</w:t>
      </w:r>
      <w:proofErr w:type="spellEnd"/>
      <w:r w:rsidRPr="00F94165">
        <w:rPr>
          <w:sz w:val="24"/>
          <w:szCs w:val="24"/>
        </w:rPr>
        <w:t xml:space="preserve"> model of society where change is discordant and leads </w:t>
      </w:r>
      <w:proofErr w:type="gramStart"/>
      <w:r w:rsidRPr="00F94165">
        <w:rPr>
          <w:sz w:val="24"/>
          <w:szCs w:val="24"/>
        </w:rPr>
        <w:t>merely  to</w:t>
      </w:r>
      <w:proofErr w:type="gramEnd"/>
      <w:r w:rsidRPr="00F94165">
        <w:rPr>
          <w:sz w:val="24"/>
          <w:szCs w:val="24"/>
        </w:rPr>
        <w:t xml:space="preserve">  blip in the equilibrium but it is far from conflict. That is,</w:t>
      </w:r>
    </w:p>
    <w:p w:rsidR="00B62AC6" w:rsidRPr="00F94165" w:rsidRDefault="00B62AC6" w:rsidP="00B62AC6">
      <w:pPr>
        <w:keepLines/>
        <w:spacing w:after="120"/>
        <w:ind w:left="720" w:right="1440"/>
        <w:jc w:val="both"/>
        <w:rPr>
          <w:sz w:val="24"/>
          <w:szCs w:val="24"/>
          <w:lang w:val="en-US"/>
        </w:rPr>
      </w:pPr>
      <w:proofErr w:type="gramStart"/>
      <w:r w:rsidRPr="00F94165">
        <w:rPr>
          <w:rStyle w:val="IntenseQuoteChar"/>
        </w:rPr>
        <w:t>. .</w:t>
      </w:r>
      <w:proofErr w:type="gramEnd"/>
      <w:r w:rsidRPr="00F94165">
        <w:rPr>
          <w:rStyle w:val="IntenseQuoteChar"/>
        </w:rPr>
        <w:t xml:space="preserve"> .interest conflict so far as anomic ‘deregulation’ derives from a situation in which actors have definite aspirations which are not ‘realizable’. . . . </w:t>
      </w:r>
      <w:proofErr w:type="gramStart"/>
      <w:r w:rsidRPr="00F94165">
        <w:rPr>
          <w:rStyle w:val="IntenseQuoteChar"/>
        </w:rPr>
        <w:t>rather</w:t>
      </w:r>
      <w:proofErr w:type="gramEnd"/>
      <w:r w:rsidRPr="00F94165">
        <w:rPr>
          <w:rStyle w:val="IntenseQuoteChar"/>
        </w:rPr>
        <w:t xml:space="preserve"> from a moral </w:t>
      </w:r>
      <w:proofErr w:type="spellStart"/>
      <w:r w:rsidRPr="00F94165">
        <w:rPr>
          <w:rStyle w:val="IntenseQuoteChar"/>
        </w:rPr>
        <w:t>vacum</w:t>
      </w:r>
      <w:proofErr w:type="spellEnd"/>
      <w:r w:rsidRPr="00F94165">
        <w:rPr>
          <w:rStyle w:val="IntenseQuoteChar"/>
        </w:rPr>
        <w:t>, an absence of moral norms, But this possibility, which could have been linked to . . .the analysis of class conflict, remains largely unexplored. .</w:t>
      </w:r>
      <w:r w:rsidRPr="00F94165">
        <w:rPr>
          <w:sz w:val="24"/>
          <w:szCs w:val="24"/>
          <w:lang w:val="en-US"/>
        </w:rPr>
        <w:t xml:space="preserve"> </w:t>
      </w:r>
      <w:r w:rsidRPr="00F94165">
        <w:rPr>
          <w:sz w:val="24"/>
          <w:szCs w:val="24"/>
          <w:vertAlign w:val="superscript"/>
          <w:lang w:val="en-US"/>
        </w:rPr>
        <w:endnoteReference w:id="11"/>
      </w:r>
    </w:p>
    <w:p w:rsidR="00B62AC6" w:rsidRDefault="00B62AC6" w:rsidP="00B62AC6">
      <w:pPr>
        <w:jc w:val="both"/>
        <w:rPr>
          <w:b/>
          <w:i/>
          <w:sz w:val="24"/>
          <w:szCs w:val="24"/>
          <w:lang w:val="en-US"/>
        </w:rPr>
      </w:pPr>
      <w:r w:rsidRPr="00F94165">
        <w:rPr>
          <w:sz w:val="24"/>
          <w:szCs w:val="24"/>
        </w:rPr>
        <w:t>The system of structuration mirrors this kind of surface analysis, that finally ‘leaves everything as it is’: balance will be restored by a kind of evolutionary change</w:t>
      </w:r>
      <w:proofErr w:type="gramStart"/>
      <w:r w:rsidRPr="00F94165">
        <w:rPr>
          <w:sz w:val="24"/>
          <w:szCs w:val="24"/>
        </w:rPr>
        <w:t>..</w:t>
      </w:r>
      <w:proofErr w:type="gramEnd"/>
      <w:r w:rsidRPr="00F94165">
        <w:rPr>
          <w:sz w:val="24"/>
          <w:szCs w:val="24"/>
        </w:rPr>
        <w:t xml:space="preserve"> Yet as we saw there are major drawbacks in conceiving a social reality of this kind. Secondly, that such change does occur and that in this system of structuration no internal mechanism is defined or detected to account for such change then it leaves open the suggestion that change is originated in something outside the text. Could this something be the </w:t>
      </w:r>
      <w:proofErr w:type="gramStart"/>
      <w:r w:rsidRPr="00F94165">
        <w:rPr>
          <w:sz w:val="24"/>
          <w:szCs w:val="24"/>
        </w:rPr>
        <w:t>subject.</w:t>
      </w:r>
      <w:proofErr w:type="gramEnd"/>
      <w:r w:rsidRPr="00F94165">
        <w:rPr>
          <w:sz w:val="24"/>
          <w:szCs w:val="24"/>
        </w:rPr>
        <w:t xml:space="preserve">  Those </w:t>
      </w:r>
      <w:proofErr w:type="spellStart"/>
      <w:r w:rsidRPr="00F94165">
        <w:rPr>
          <w:sz w:val="24"/>
          <w:szCs w:val="24"/>
        </w:rPr>
        <w:t>structuralists</w:t>
      </w:r>
      <w:proofErr w:type="spellEnd"/>
      <w:r w:rsidRPr="00F94165">
        <w:rPr>
          <w:sz w:val="24"/>
          <w:szCs w:val="24"/>
        </w:rPr>
        <w:t xml:space="preserve"> that see nothing outside the </w:t>
      </w:r>
      <w:proofErr w:type="gramStart"/>
      <w:r w:rsidRPr="00F94165">
        <w:rPr>
          <w:sz w:val="24"/>
          <w:szCs w:val="24"/>
        </w:rPr>
        <w:t>text,</w:t>
      </w:r>
      <w:proofErr w:type="gramEnd"/>
      <w:r w:rsidRPr="00F94165">
        <w:rPr>
          <w:sz w:val="24"/>
          <w:szCs w:val="24"/>
        </w:rPr>
        <w:t xml:space="preserve"> can only describe transformation, but how it occurs without evoking an external cause is problematic.  Taken together these gaps seem to paint </w:t>
      </w:r>
      <w:proofErr w:type="gramStart"/>
      <w:r w:rsidRPr="00F94165">
        <w:rPr>
          <w:sz w:val="24"/>
          <w:szCs w:val="24"/>
        </w:rPr>
        <w:t>the  a</w:t>
      </w:r>
      <w:proofErr w:type="gramEnd"/>
      <w:r w:rsidRPr="00F94165">
        <w:rPr>
          <w:sz w:val="24"/>
          <w:szCs w:val="24"/>
        </w:rPr>
        <w:t xml:space="preserve"> social reality devoid of the passion and theatre of the human condition with its sexuality, political power and labour relations. Are these conditions really reducible to difference and </w:t>
      </w:r>
      <w:proofErr w:type="gramStart"/>
      <w:r w:rsidRPr="00F94165">
        <w:rPr>
          <w:sz w:val="24"/>
          <w:szCs w:val="24"/>
        </w:rPr>
        <w:t>discourse.</w:t>
      </w:r>
      <w:proofErr w:type="gramEnd"/>
      <w:r w:rsidRPr="00F94165">
        <w:rPr>
          <w:sz w:val="24"/>
          <w:szCs w:val="24"/>
        </w:rPr>
        <w:t xml:space="preserve"> Structuralism is immensely blasé on the origins of language, on the </w:t>
      </w:r>
      <w:r w:rsidRPr="00F94165">
        <w:rPr>
          <w:i/>
          <w:sz w:val="24"/>
          <w:szCs w:val="24"/>
        </w:rPr>
        <w:t>birth</w:t>
      </w:r>
      <w:r w:rsidRPr="00F94165">
        <w:rPr>
          <w:sz w:val="24"/>
          <w:szCs w:val="24"/>
        </w:rPr>
        <w:t xml:space="preserve"> of the sign. It is, however, not sufficient to say that the </w:t>
      </w:r>
      <w:r w:rsidRPr="00F94165">
        <w:rPr>
          <w:i/>
          <w:sz w:val="24"/>
          <w:szCs w:val="24"/>
        </w:rPr>
        <w:t>structure</w:t>
      </w:r>
      <w:r w:rsidRPr="00F94165">
        <w:rPr>
          <w:sz w:val="24"/>
          <w:szCs w:val="24"/>
        </w:rPr>
        <w:t xml:space="preserve"> is the origin of the </w:t>
      </w:r>
      <w:r w:rsidRPr="00F94165">
        <w:rPr>
          <w:i/>
          <w:sz w:val="24"/>
          <w:szCs w:val="24"/>
        </w:rPr>
        <w:t>sign.</w:t>
      </w:r>
      <w:r w:rsidRPr="00F94165">
        <w:rPr>
          <w:sz w:val="24"/>
          <w:szCs w:val="24"/>
        </w:rPr>
        <w:t xml:space="preserve">  For does not this structure, this foregrounding of language have determining conditions</w:t>
      </w:r>
      <w:proofErr w:type="gramStart"/>
      <w:r w:rsidRPr="00F94165">
        <w:rPr>
          <w:sz w:val="24"/>
          <w:szCs w:val="24"/>
        </w:rPr>
        <w:t>?.</w:t>
      </w:r>
      <w:proofErr w:type="gramEnd"/>
      <w:r w:rsidRPr="00F94165">
        <w:rPr>
          <w:sz w:val="24"/>
          <w:szCs w:val="24"/>
        </w:rPr>
        <w:t xml:space="preserve">  It will be important to remember this point when considering the impending discussion on post-structuralism.  </w:t>
      </w:r>
      <w:proofErr w:type="gramStart"/>
      <w:r w:rsidRPr="00F94165">
        <w:rPr>
          <w:b/>
          <w:i/>
          <w:sz w:val="24"/>
          <w:szCs w:val="24"/>
        </w:rPr>
        <w:t>( See</w:t>
      </w:r>
      <w:proofErr w:type="gramEnd"/>
      <w:r w:rsidRPr="00F94165">
        <w:rPr>
          <w:b/>
          <w:i/>
          <w:sz w:val="24"/>
          <w:szCs w:val="24"/>
        </w:rPr>
        <w:t xml:space="preserve"> Readings 1 &amp; 2)</w:t>
      </w:r>
    </w:p>
    <w:p w:rsidR="005F7B37" w:rsidRDefault="005F7B37" w:rsidP="005F7B37"/>
    <w:sectPr w:rsidR="005F7B37" w:rsidSect="00E37975">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AC6" w:rsidRDefault="00B62AC6" w:rsidP="00B62AC6">
      <w:r>
        <w:separator/>
      </w:r>
    </w:p>
  </w:endnote>
  <w:endnote w:type="continuationSeparator" w:id="0">
    <w:p w:rsidR="00B62AC6" w:rsidRDefault="00B62AC6" w:rsidP="00B62AC6">
      <w:r>
        <w:continuationSeparator/>
      </w:r>
    </w:p>
  </w:endnote>
  <w:endnote w:id="1">
    <w:p w:rsidR="00B62AC6" w:rsidRPr="00B842E2" w:rsidRDefault="00B62AC6" w:rsidP="00B62AC6">
      <w:pPr>
        <w:pStyle w:val="EndnoteText"/>
        <w:rPr>
          <w:sz w:val="20"/>
          <w:szCs w:val="20"/>
        </w:rPr>
      </w:pPr>
      <w:r w:rsidRPr="00B842E2">
        <w:rPr>
          <w:rStyle w:val="EndnoteReference"/>
          <w:sz w:val="20"/>
          <w:szCs w:val="20"/>
        </w:rPr>
        <w:endnoteRef/>
      </w:r>
      <w:r w:rsidRPr="00B842E2">
        <w:rPr>
          <w:sz w:val="20"/>
          <w:szCs w:val="20"/>
        </w:rPr>
        <w:t xml:space="preserve"> Ibid</w:t>
      </w:r>
      <w:proofErr w:type="gramStart"/>
      <w:r w:rsidRPr="00B842E2">
        <w:rPr>
          <w:sz w:val="20"/>
          <w:szCs w:val="20"/>
        </w:rPr>
        <w:t>.,</w:t>
      </w:r>
      <w:proofErr w:type="gramEnd"/>
      <w:r w:rsidRPr="00B842E2">
        <w:rPr>
          <w:sz w:val="20"/>
          <w:szCs w:val="20"/>
        </w:rPr>
        <w:t xml:space="preserve"> p.46</w:t>
      </w:r>
    </w:p>
  </w:endnote>
  <w:endnote w:id="2">
    <w:p w:rsidR="00B62AC6" w:rsidRPr="00B842E2" w:rsidRDefault="00B62AC6" w:rsidP="00B62AC6">
      <w:pPr>
        <w:pStyle w:val="EndnoteText"/>
        <w:rPr>
          <w:sz w:val="20"/>
          <w:szCs w:val="20"/>
        </w:rPr>
      </w:pPr>
      <w:r w:rsidRPr="00B842E2">
        <w:rPr>
          <w:rStyle w:val="EndnoteReference"/>
          <w:sz w:val="20"/>
          <w:szCs w:val="20"/>
        </w:rPr>
        <w:endnoteRef/>
      </w:r>
      <w:r w:rsidRPr="00B842E2">
        <w:rPr>
          <w:sz w:val="20"/>
          <w:szCs w:val="20"/>
        </w:rPr>
        <w:t xml:space="preserve"> Nietzsche, F. (1969), On the Genealogy of Moral, translated by Kaufmann, W and </w:t>
      </w:r>
      <w:proofErr w:type="spellStart"/>
      <w:r w:rsidRPr="00B842E2">
        <w:rPr>
          <w:sz w:val="20"/>
          <w:szCs w:val="20"/>
        </w:rPr>
        <w:t>Hollingdale</w:t>
      </w:r>
      <w:proofErr w:type="spellEnd"/>
      <w:r w:rsidRPr="00B842E2">
        <w:rPr>
          <w:sz w:val="20"/>
          <w:szCs w:val="20"/>
        </w:rPr>
        <w:t>, R.J., p. 45, Vintage Books, (New York)</w:t>
      </w:r>
    </w:p>
  </w:endnote>
  <w:endnote w:id="3">
    <w:p w:rsidR="00B62AC6" w:rsidRPr="00B842E2" w:rsidRDefault="00B62AC6" w:rsidP="00B62AC6">
      <w:pPr>
        <w:pStyle w:val="EndnoteText"/>
        <w:rPr>
          <w:sz w:val="20"/>
          <w:szCs w:val="20"/>
          <w:vertAlign w:val="superscript"/>
        </w:rPr>
      </w:pPr>
      <w:r w:rsidRPr="00B842E2">
        <w:rPr>
          <w:rStyle w:val="EndnoteReference"/>
          <w:sz w:val="20"/>
          <w:szCs w:val="20"/>
        </w:rPr>
        <w:endnoteRef/>
      </w:r>
      <w:r w:rsidRPr="00B842E2">
        <w:rPr>
          <w:sz w:val="20"/>
          <w:szCs w:val="20"/>
        </w:rPr>
        <w:t xml:space="preserve"> </w:t>
      </w:r>
      <w:proofErr w:type="gramStart"/>
      <w:r w:rsidRPr="00B842E2">
        <w:rPr>
          <w:sz w:val="20"/>
          <w:szCs w:val="20"/>
        </w:rPr>
        <w:t>quoted</w:t>
      </w:r>
      <w:proofErr w:type="gramEnd"/>
      <w:r w:rsidRPr="00B842E2">
        <w:rPr>
          <w:sz w:val="20"/>
          <w:szCs w:val="20"/>
        </w:rPr>
        <w:t xml:space="preserve"> in Wittgenstein, L. (1963) </w:t>
      </w:r>
      <w:r w:rsidRPr="00B842E2">
        <w:rPr>
          <w:i/>
          <w:sz w:val="20"/>
          <w:szCs w:val="20"/>
        </w:rPr>
        <w:t>The Philosophical Investigations</w:t>
      </w:r>
      <w:r w:rsidRPr="00B842E2">
        <w:rPr>
          <w:sz w:val="20"/>
          <w:szCs w:val="20"/>
        </w:rPr>
        <w:t>, p. 2</w:t>
      </w:r>
      <w:r w:rsidRPr="00B842E2">
        <w:rPr>
          <w:sz w:val="20"/>
          <w:szCs w:val="20"/>
          <w:vertAlign w:val="superscript"/>
        </w:rPr>
        <w:t xml:space="preserve">e </w:t>
      </w:r>
      <w:r w:rsidRPr="00B842E2">
        <w:rPr>
          <w:sz w:val="20"/>
          <w:szCs w:val="20"/>
        </w:rPr>
        <w:t>, Basil Blackwell (Oxford)</w:t>
      </w:r>
    </w:p>
  </w:endnote>
  <w:endnote w:id="4">
    <w:p w:rsidR="00B62AC6" w:rsidRPr="00B842E2" w:rsidRDefault="00B62AC6" w:rsidP="00B62AC6">
      <w:pPr>
        <w:pStyle w:val="EndnoteText"/>
        <w:rPr>
          <w:sz w:val="20"/>
          <w:szCs w:val="20"/>
        </w:rPr>
      </w:pPr>
      <w:r w:rsidRPr="00B842E2">
        <w:rPr>
          <w:rStyle w:val="EndnoteReference"/>
          <w:sz w:val="20"/>
          <w:szCs w:val="20"/>
        </w:rPr>
        <w:endnoteRef/>
      </w:r>
      <w:r w:rsidRPr="00B842E2">
        <w:rPr>
          <w:sz w:val="20"/>
          <w:szCs w:val="20"/>
        </w:rPr>
        <w:t xml:space="preserve"> Locke, J. (1964) An Essay Concerning Human Understanding, edited and abridged by </w:t>
      </w:r>
      <w:proofErr w:type="spellStart"/>
      <w:r w:rsidRPr="00B842E2">
        <w:rPr>
          <w:sz w:val="20"/>
          <w:szCs w:val="20"/>
        </w:rPr>
        <w:t>Woozley</w:t>
      </w:r>
      <w:proofErr w:type="spellEnd"/>
      <w:r w:rsidRPr="00B842E2">
        <w:rPr>
          <w:sz w:val="20"/>
          <w:szCs w:val="20"/>
        </w:rPr>
        <w:t>, A.D. p.110</w:t>
      </w:r>
      <w:proofErr w:type="gramStart"/>
      <w:r w:rsidRPr="00B842E2">
        <w:rPr>
          <w:sz w:val="20"/>
          <w:szCs w:val="20"/>
        </w:rPr>
        <w:t>,  Collins</w:t>
      </w:r>
      <w:proofErr w:type="gramEnd"/>
      <w:r w:rsidRPr="00B842E2">
        <w:rPr>
          <w:sz w:val="20"/>
          <w:szCs w:val="20"/>
        </w:rPr>
        <w:t xml:space="preserve"> (Glasgow)</w:t>
      </w:r>
    </w:p>
  </w:endnote>
  <w:endnote w:id="5">
    <w:p w:rsidR="00B62AC6" w:rsidRPr="00B842E2" w:rsidRDefault="00B62AC6" w:rsidP="00B62AC6">
      <w:pPr>
        <w:pStyle w:val="EndnoteText"/>
        <w:rPr>
          <w:sz w:val="20"/>
          <w:szCs w:val="20"/>
        </w:rPr>
      </w:pPr>
      <w:r w:rsidRPr="00B842E2">
        <w:rPr>
          <w:rStyle w:val="EndnoteReference"/>
          <w:sz w:val="20"/>
          <w:szCs w:val="20"/>
        </w:rPr>
        <w:endnoteRef/>
      </w:r>
      <w:r w:rsidRPr="00B842E2">
        <w:rPr>
          <w:sz w:val="20"/>
          <w:szCs w:val="20"/>
        </w:rPr>
        <w:t xml:space="preserve"> Ibid</w:t>
      </w:r>
      <w:proofErr w:type="gramStart"/>
      <w:r w:rsidRPr="00B842E2">
        <w:rPr>
          <w:sz w:val="20"/>
          <w:szCs w:val="20"/>
        </w:rPr>
        <w:t>.,</w:t>
      </w:r>
      <w:proofErr w:type="gramEnd"/>
      <w:r w:rsidRPr="00B842E2">
        <w:rPr>
          <w:sz w:val="20"/>
          <w:szCs w:val="20"/>
        </w:rPr>
        <w:t xml:space="preserve"> p.89</w:t>
      </w:r>
    </w:p>
  </w:endnote>
  <w:endnote w:id="6">
    <w:p w:rsidR="00B62AC6" w:rsidRPr="00B842E2" w:rsidRDefault="00B62AC6" w:rsidP="00B62AC6">
      <w:pPr>
        <w:pStyle w:val="EndnoteText"/>
        <w:rPr>
          <w:sz w:val="20"/>
          <w:szCs w:val="20"/>
        </w:rPr>
      </w:pPr>
      <w:r w:rsidRPr="00B842E2">
        <w:rPr>
          <w:rStyle w:val="EndnoteReference"/>
          <w:sz w:val="20"/>
          <w:szCs w:val="20"/>
        </w:rPr>
        <w:endnoteRef/>
      </w:r>
      <w:r w:rsidRPr="00B842E2">
        <w:rPr>
          <w:sz w:val="20"/>
          <w:szCs w:val="20"/>
        </w:rPr>
        <w:t xml:space="preserve"> Ibid</w:t>
      </w:r>
      <w:proofErr w:type="gramStart"/>
      <w:r w:rsidRPr="00B842E2">
        <w:rPr>
          <w:sz w:val="20"/>
          <w:szCs w:val="20"/>
        </w:rPr>
        <w:t>.,</w:t>
      </w:r>
      <w:proofErr w:type="gramEnd"/>
      <w:r w:rsidRPr="00B842E2">
        <w:rPr>
          <w:sz w:val="20"/>
          <w:szCs w:val="20"/>
        </w:rPr>
        <w:t xml:space="preserve"> p.256</w:t>
      </w:r>
    </w:p>
  </w:endnote>
  <w:endnote w:id="7">
    <w:p w:rsidR="00B62AC6" w:rsidRPr="00B842E2" w:rsidRDefault="00B62AC6" w:rsidP="00B62AC6">
      <w:pPr>
        <w:pStyle w:val="EndnoteText"/>
        <w:rPr>
          <w:sz w:val="20"/>
          <w:szCs w:val="20"/>
        </w:rPr>
      </w:pPr>
      <w:r w:rsidRPr="00B842E2">
        <w:rPr>
          <w:rStyle w:val="EndnoteReference"/>
          <w:sz w:val="20"/>
          <w:szCs w:val="20"/>
        </w:rPr>
        <w:endnoteRef/>
      </w:r>
      <w:r w:rsidRPr="00B842E2">
        <w:rPr>
          <w:sz w:val="20"/>
          <w:szCs w:val="20"/>
        </w:rPr>
        <w:t xml:space="preserve"> </w:t>
      </w:r>
      <w:proofErr w:type="spellStart"/>
      <w:r w:rsidRPr="00B842E2">
        <w:rPr>
          <w:sz w:val="20"/>
          <w:szCs w:val="20"/>
        </w:rPr>
        <w:t>Jamerson</w:t>
      </w:r>
      <w:proofErr w:type="spellEnd"/>
      <w:r w:rsidRPr="00B842E2">
        <w:rPr>
          <w:sz w:val="20"/>
          <w:szCs w:val="20"/>
        </w:rPr>
        <w:t xml:space="preserve">, F. (1972), </w:t>
      </w:r>
      <w:r w:rsidRPr="00B842E2">
        <w:rPr>
          <w:i/>
          <w:sz w:val="20"/>
          <w:szCs w:val="20"/>
        </w:rPr>
        <w:t>The Prison-House of Language</w:t>
      </w:r>
      <w:r w:rsidRPr="00B842E2">
        <w:rPr>
          <w:sz w:val="20"/>
          <w:szCs w:val="20"/>
        </w:rPr>
        <w:t>, p.25, Princeton University Press (Princeton, New Jersey)</w:t>
      </w:r>
    </w:p>
  </w:endnote>
  <w:endnote w:id="8">
    <w:p w:rsidR="00B62AC6" w:rsidRPr="00B842E2" w:rsidRDefault="00B62AC6" w:rsidP="00B62AC6">
      <w:pPr>
        <w:pStyle w:val="EndnoteText"/>
        <w:rPr>
          <w:sz w:val="20"/>
          <w:szCs w:val="20"/>
        </w:rPr>
      </w:pPr>
      <w:r w:rsidRPr="00B842E2">
        <w:rPr>
          <w:rStyle w:val="EndnoteReference"/>
          <w:sz w:val="20"/>
          <w:szCs w:val="20"/>
        </w:rPr>
        <w:endnoteRef/>
      </w:r>
      <w:r w:rsidRPr="00B842E2">
        <w:rPr>
          <w:sz w:val="20"/>
          <w:szCs w:val="20"/>
        </w:rPr>
        <w:t xml:space="preserve"> Ibid.</w:t>
      </w:r>
    </w:p>
  </w:endnote>
  <w:endnote w:id="9">
    <w:p w:rsidR="00B62AC6" w:rsidRPr="00B842E2" w:rsidRDefault="00B62AC6" w:rsidP="00B62AC6">
      <w:pPr>
        <w:pStyle w:val="EndnoteText"/>
        <w:rPr>
          <w:sz w:val="20"/>
          <w:szCs w:val="20"/>
        </w:rPr>
      </w:pPr>
      <w:r w:rsidRPr="00B842E2">
        <w:rPr>
          <w:rStyle w:val="EndnoteReference"/>
          <w:sz w:val="20"/>
          <w:szCs w:val="20"/>
        </w:rPr>
        <w:endnoteRef/>
      </w:r>
      <w:r w:rsidRPr="00B842E2">
        <w:rPr>
          <w:sz w:val="20"/>
          <w:szCs w:val="20"/>
        </w:rPr>
        <w:t xml:space="preserve"> </w:t>
      </w:r>
      <w:proofErr w:type="gramStart"/>
      <w:r w:rsidRPr="00B842E2">
        <w:rPr>
          <w:sz w:val="20"/>
          <w:szCs w:val="20"/>
        </w:rPr>
        <w:t>quoted</w:t>
      </w:r>
      <w:proofErr w:type="gramEnd"/>
      <w:r w:rsidRPr="00B842E2">
        <w:rPr>
          <w:sz w:val="20"/>
          <w:szCs w:val="20"/>
        </w:rPr>
        <w:t xml:space="preserve"> in  </w:t>
      </w:r>
      <w:proofErr w:type="spellStart"/>
      <w:r w:rsidRPr="00B842E2">
        <w:rPr>
          <w:sz w:val="20"/>
          <w:szCs w:val="20"/>
        </w:rPr>
        <w:t>Callinicos</w:t>
      </w:r>
      <w:proofErr w:type="spellEnd"/>
      <w:r w:rsidRPr="00B842E2">
        <w:rPr>
          <w:sz w:val="20"/>
          <w:szCs w:val="20"/>
        </w:rPr>
        <w:t xml:space="preserve">, </w:t>
      </w:r>
      <w:proofErr w:type="spellStart"/>
      <w:r w:rsidRPr="00B842E2">
        <w:rPr>
          <w:sz w:val="20"/>
          <w:szCs w:val="20"/>
        </w:rPr>
        <w:t>op.cit</w:t>
      </w:r>
      <w:proofErr w:type="spellEnd"/>
      <w:r w:rsidRPr="00B842E2">
        <w:rPr>
          <w:sz w:val="20"/>
          <w:szCs w:val="20"/>
        </w:rPr>
        <w:t>., p.27</w:t>
      </w:r>
    </w:p>
  </w:endnote>
  <w:endnote w:id="10">
    <w:p w:rsidR="00B62AC6" w:rsidRPr="00B842E2" w:rsidRDefault="00B62AC6" w:rsidP="00B62AC6">
      <w:pPr>
        <w:pStyle w:val="EndnoteText"/>
        <w:rPr>
          <w:sz w:val="20"/>
          <w:szCs w:val="20"/>
        </w:rPr>
      </w:pPr>
      <w:r w:rsidRPr="00B842E2">
        <w:rPr>
          <w:rStyle w:val="EndnoteReference"/>
          <w:sz w:val="20"/>
          <w:szCs w:val="20"/>
        </w:rPr>
        <w:endnoteRef/>
      </w:r>
      <w:r w:rsidRPr="00B842E2">
        <w:rPr>
          <w:sz w:val="20"/>
          <w:szCs w:val="20"/>
        </w:rPr>
        <w:t xml:space="preserve"> Eagleton, T, (1983) Literary Theory, p.104, </w:t>
      </w:r>
      <w:proofErr w:type="spellStart"/>
      <w:r w:rsidRPr="00B842E2">
        <w:rPr>
          <w:sz w:val="20"/>
          <w:szCs w:val="20"/>
        </w:rPr>
        <w:t>Blackwells</w:t>
      </w:r>
      <w:proofErr w:type="spellEnd"/>
      <w:r w:rsidRPr="00B842E2">
        <w:rPr>
          <w:sz w:val="20"/>
          <w:szCs w:val="20"/>
        </w:rPr>
        <w:t xml:space="preserve"> (Oxford).</w:t>
      </w:r>
    </w:p>
  </w:endnote>
  <w:endnote w:id="11">
    <w:p w:rsidR="00B62AC6" w:rsidRPr="00B842E2" w:rsidRDefault="00B62AC6" w:rsidP="00B62AC6">
      <w:pPr>
        <w:pStyle w:val="EndnoteText"/>
        <w:rPr>
          <w:sz w:val="20"/>
          <w:szCs w:val="20"/>
        </w:rPr>
      </w:pPr>
      <w:r w:rsidRPr="00B842E2">
        <w:rPr>
          <w:rStyle w:val="EndnoteReference"/>
          <w:sz w:val="20"/>
          <w:szCs w:val="20"/>
        </w:rPr>
        <w:endnoteRef/>
      </w:r>
      <w:r w:rsidRPr="00B842E2">
        <w:rPr>
          <w:sz w:val="20"/>
          <w:szCs w:val="20"/>
        </w:rPr>
        <w:t xml:space="preserve"> </w:t>
      </w:r>
      <w:proofErr w:type="spellStart"/>
      <w:r w:rsidRPr="00B842E2">
        <w:rPr>
          <w:sz w:val="20"/>
          <w:szCs w:val="20"/>
        </w:rPr>
        <w:t>Giddens</w:t>
      </w:r>
      <w:proofErr w:type="spellEnd"/>
      <w:r w:rsidRPr="00B842E2">
        <w:rPr>
          <w:sz w:val="20"/>
          <w:szCs w:val="20"/>
        </w:rPr>
        <w:t>, A. (1993)</w:t>
      </w:r>
      <w:proofErr w:type="gramStart"/>
      <w:r w:rsidRPr="00B842E2">
        <w:rPr>
          <w:sz w:val="20"/>
          <w:szCs w:val="20"/>
        </w:rPr>
        <w:t xml:space="preserve">, </w:t>
      </w:r>
      <w:r w:rsidRPr="00B842E2">
        <w:rPr>
          <w:i/>
          <w:sz w:val="20"/>
          <w:szCs w:val="20"/>
        </w:rPr>
        <w:t xml:space="preserve"> New</w:t>
      </w:r>
      <w:proofErr w:type="gramEnd"/>
      <w:r w:rsidRPr="00B842E2">
        <w:rPr>
          <w:i/>
          <w:sz w:val="20"/>
          <w:szCs w:val="20"/>
        </w:rPr>
        <w:t xml:space="preserve"> Rules of Sociological Method</w:t>
      </w:r>
      <w:r w:rsidRPr="00B842E2">
        <w:rPr>
          <w:sz w:val="20"/>
          <w:szCs w:val="20"/>
        </w:rPr>
        <w:t>, p. 105, Polity Press, (Cambridge)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entury Schoolbook">
    <w:panose1 w:val="02040604050505020304"/>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AC6" w:rsidRDefault="00B62AC6" w:rsidP="00B62AC6">
      <w:r>
        <w:separator/>
      </w:r>
    </w:p>
  </w:footnote>
  <w:footnote w:type="continuationSeparator" w:id="0">
    <w:p w:rsidR="00B62AC6" w:rsidRDefault="00B62AC6" w:rsidP="00B62AC6">
      <w:r>
        <w:continuationSeparator/>
      </w:r>
    </w:p>
  </w:footnote>
  <w:footnote w:id="1">
    <w:p w:rsidR="00B62AC6" w:rsidRPr="0044301A" w:rsidRDefault="00B62AC6" w:rsidP="00B62AC6">
      <w:pPr>
        <w:pStyle w:val="CommentText"/>
        <w:rPr>
          <w:rStyle w:val="FootnoteTextChar"/>
          <w:sz w:val="20"/>
          <w:szCs w:val="20"/>
          <w:lang w:val="en-US"/>
        </w:rPr>
      </w:pPr>
      <w:r>
        <w:rPr>
          <w:rStyle w:val="FootnoteReference"/>
        </w:rPr>
        <w:footnoteRef/>
      </w:r>
      <w:r>
        <w:t xml:space="preserve">  </w:t>
      </w:r>
      <w:proofErr w:type="gramStart"/>
      <w:r w:rsidRPr="0044301A">
        <w:rPr>
          <w:rStyle w:val="FootnoteTextChar"/>
          <w:sz w:val="20"/>
          <w:szCs w:val="20"/>
        </w:rPr>
        <w:t>this</w:t>
      </w:r>
      <w:proofErr w:type="gramEnd"/>
      <w:r w:rsidRPr="0044301A">
        <w:rPr>
          <w:rStyle w:val="FootnoteTextChar"/>
          <w:sz w:val="20"/>
          <w:szCs w:val="20"/>
        </w:rPr>
        <w:t xml:space="preserve"> can seem problematic for structuralism as the question can be asked, if no subject, who is doing the  ‘articulating’.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AC6"/>
    <w:rsid w:val="000E7137"/>
    <w:rsid w:val="005F7B37"/>
    <w:rsid w:val="006B29AC"/>
    <w:rsid w:val="006F7FC6"/>
    <w:rsid w:val="00802118"/>
    <w:rsid w:val="00B62AC6"/>
    <w:rsid w:val="00C30AD0"/>
    <w:rsid w:val="00C71E50"/>
    <w:rsid w:val="00E37975"/>
    <w:rsid w:val="00E5343D"/>
    <w:rsid w:val="00E54B7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5B6460B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ajorEastAsia" w:hAnsi="Times New Roman" w:cs="Times New Roman"/>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AC6"/>
    <w:pPr>
      <w:overflowPunct w:val="0"/>
      <w:autoSpaceDE w:val="0"/>
      <w:autoSpaceDN w:val="0"/>
      <w:adjustRightInd w:val="0"/>
      <w:textAlignment w:val="baseline"/>
    </w:pPr>
    <w:rPr>
      <w:rFonts w:eastAsia="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B04657"/>
    <w:pPr>
      <w:widowControl w:val="0"/>
      <w:overflowPunct/>
      <w:spacing w:after="120" w:line="252" w:lineRule="auto"/>
      <w:ind w:left="720" w:right="1440"/>
      <w:jc w:val="both"/>
      <w:textAlignment w:val="auto"/>
    </w:pPr>
    <w:rPr>
      <w:rFonts w:ascii="Century Schoolbook" w:eastAsiaTheme="majorEastAsia" w:hAnsi="Century Schoolbook" w:cstheme="majorBidi"/>
      <w:szCs w:val="22"/>
      <w:lang w:eastAsia="en-GB"/>
    </w:rPr>
  </w:style>
  <w:style w:type="paragraph" w:styleId="CommentText">
    <w:name w:val="annotation text"/>
    <w:basedOn w:val="Normal"/>
    <w:autoRedefine/>
    <w:semiHidden/>
    <w:rsid w:val="002F0DDD"/>
    <w:pPr>
      <w:overflowPunct/>
      <w:autoSpaceDE/>
      <w:autoSpaceDN/>
      <w:adjustRightInd/>
      <w:spacing w:after="200" w:line="252" w:lineRule="auto"/>
      <w:jc w:val="both"/>
      <w:textAlignment w:val="auto"/>
    </w:pPr>
    <w:rPr>
      <w:rFonts w:ascii="Arial" w:eastAsiaTheme="majorEastAsia" w:hAnsi="Arial" w:cstheme="majorBidi"/>
      <w:sz w:val="24"/>
      <w:szCs w:val="22"/>
      <w:lang w:val="en-AU" w:eastAsia="en-GB"/>
    </w:rPr>
  </w:style>
  <w:style w:type="paragraph" w:styleId="Quote">
    <w:name w:val="Quote"/>
    <w:basedOn w:val="Normal"/>
    <w:next w:val="Normal"/>
    <w:link w:val="QuoteChar"/>
    <w:uiPriority w:val="29"/>
    <w:qFormat/>
    <w:rsid w:val="006B29AC"/>
    <w:pPr>
      <w:overflowPunct/>
      <w:autoSpaceDE/>
      <w:autoSpaceDN/>
      <w:adjustRightInd/>
      <w:spacing w:after="200" w:line="252" w:lineRule="auto"/>
      <w:jc w:val="both"/>
      <w:textAlignment w:val="auto"/>
    </w:pPr>
    <w:rPr>
      <w:rFonts w:ascii="Century Schoolbook" w:eastAsiaTheme="majorEastAsia" w:hAnsi="Century Schoolbook" w:cstheme="majorBidi"/>
      <w:i/>
      <w:iCs/>
      <w:color w:val="000000" w:themeColor="text1"/>
      <w:szCs w:val="22"/>
    </w:rPr>
  </w:style>
  <w:style w:type="character" w:customStyle="1" w:styleId="QuoteChar">
    <w:name w:val="Quote Char"/>
    <w:basedOn w:val="DefaultParagraphFont"/>
    <w:link w:val="Quote"/>
    <w:uiPriority w:val="29"/>
    <w:rsid w:val="006B29AC"/>
    <w:rPr>
      <w:rFonts w:eastAsia="Times New Roman"/>
      <w:i/>
      <w:iCs/>
      <w:color w:val="000000" w:themeColor="text1"/>
      <w:lang w:eastAsia="en-US"/>
    </w:rPr>
  </w:style>
  <w:style w:type="paragraph" w:styleId="BalloonText">
    <w:name w:val="Balloon Text"/>
    <w:basedOn w:val="Normal"/>
    <w:link w:val="BalloonTextChar"/>
    <w:uiPriority w:val="99"/>
    <w:semiHidden/>
    <w:unhideWhenUsed/>
    <w:rsid w:val="00C30AD0"/>
    <w:pPr>
      <w:overflowPunct/>
      <w:autoSpaceDE/>
      <w:autoSpaceDN/>
      <w:adjustRightInd/>
      <w:spacing w:after="200" w:line="252" w:lineRule="auto"/>
      <w:jc w:val="both"/>
      <w:textAlignment w:val="auto"/>
    </w:pPr>
    <w:rPr>
      <w:rFonts w:ascii="Lucida Grande" w:eastAsiaTheme="majorEastAsia" w:hAnsi="Lucida Grande" w:cs="Lucida Grande"/>
      <w:sz w:val="18"/>
      <w:szCs w:val="18"/>
    </w:rPr>
  </w:style>
  <w:style w:type="character" w:customStyle="1" w:styleId="BalloonTextChar">
    <w:name w:val="Balloon Text Char"/>
    <w:basedOn w:val="DefaultParagraphFont"/>
    <w:link w:val="BalloonText"/>
    <w:uiPriority w:val="99"/>
    <w:semiHidden/>
    <w:rsid w:val="00C30AD0"/>
    <w:rPr>
      <w:rFonts w:ascii="Lucida Grande" w:eastAsia="Times New Roman" w:hAnsi="Lucida Grande" w:cs="Lucida Grande"/>
      <w:color w:val="1F497D" w:themeColor="text2"/>
      <w:sz w:val="18"/>
      <w:szCs w:val="18"/>
      <w:lang w:eastAsia="en-US"/>
    </w:rPr>
  </w:style>
  <w:style w:type="paragraph" w:styleId="FootnoteText">
    <w:name w:val="footnote text"/>
    <w:basedOn w:val="Normal"/>
    <w:link w:val="FootnoteTextChar"/>
    <w:autoRedefine/>
    <w:uiPriority w:val="99"/>
    <w:unhideWhenUsed/>
    <w:qFormat/>
    <w:rsid w:val="00E54B79"/>
    <w:pPr>
      <w:spacing w:line="252" w:lineRule="auto"/>
      <w:jc w:val="both"/>
    </w:pPr>
    <w:rPr>
      <w:rFonts w:ascii="Century Schoolbook" w:eastAsiaTheme="minorEastAsia" w:hAnsi="Century Schoolbook" w:cstheme="majorBidi"/>
      <w:szCs w:val="24"/>
      <w:lang w:eastAsia="ja-JP"/>
    </w:rPr>
  </w:style>
  <w:style w:type="character" w:customStyle="1" w:styleId="FootnoteTextChar">
    <w:name w:val="Footnote Text Char"/>
    <w:basedOn w:val="DefaultParagraphFont"/>
    <w:link w:val="FootnoteText"/>
    <w:uiPriority w:val="99"/>
    <w:rsid w:val="00E54B79"/>
    <w:rPr>
      <w:rFonts w:ascii="Century Schoolbook" w:hAnsi="Century Schoolbook"/>
      <w:szCs w:val="24"/>
    </w:rPr>
  </w:style>
  <w:style w:type="paragraph" w:customStyle="1" w:styleId="BlockQuotation">
    <w:name w:val="Block Quotation"/>
    <w:basedOn w:val="BodyText"/>
    <w:autoRedefine/>
    <w:qFormat/>
    <w:rsid w:val="00E54B79"/>
    <w:pPr>
      <w:keepLines/>
      <w:overflowPunct w:val="0"/>
      <w:autoSpaceDE w:val="0"/>
      <w:autoSpaceDN w:val="0"/>
      <w:adjustRightInd w:val="0"/>
      <w:ind w:left="720" w:right="1440"/>
      <w:textAlignment w:val="baseline"/>
    </w:pPr>
    <w:rPr>
      <w:sz w:val="20"/>
    </w:rPr>
  </w:style>
  <w:style w:type="paragraph" w:styleId="BodyText">
    <w:name w:val="Body Text"/>
    <w:basedOn w:val="Normal"/>
    <w:link w:val="BodyTextChar"/>
    <w:uiPriority w:val="99"/>
    <w:semiHidden/>
    <w:unhideWhenUsed/>
    <w:rsid w:val="00E54B79"/>
    <w:pPr>
      <w:overflowPunct/>
      <w:autoSpaceDE/>
      <w:autoSpaceDN/>
      <w:adjustRightInd/>
      <w:spacing w:after="120" w:line="252" w:lineRule="auto"/>
      <w:jc w:val="both"/>
      <w:textAlignment w:val="auto"/>
    </w:pPr>
    <w:rPr>
      <w:rFonts w:ascii="Century Schoolbook" w:eastAsiaTheme="majorEastAsia" w:hAnsi="Century Schoolbook" w:cstheme="majorBidi"/>
      <w:sz w:val="24"/>
      <w:szCs w:val="22"/>
    </w:rPr>
  </w:style>
  <w:style w:type="character" w:customStyle="1" w:styleId="BodyTextChar">
    <w:name w:val="Body Text Char"/>
    <w:basedOn w:val="DefaultParagraphFont"/>
    <w:link w:val="BodyText"/>
    <w:uiPriority w:val="99"/>
    <w:semiHidden/>
    <w:rsid w:val="00E54B79"/>
    <w:rPr>
      <w:rFonts w:ascii="Century Schoolbook" w:eastAsia="Times New Roman" w:hAnsi="Century Schoolbook"/>
      <w:sz w:val="24"/>
      <w:lang w:val="en-US" w:eastAsia="en-US"/>
    </w:rPr>
  </w:style>
  <w:style w:type="paragraph" w:styleId="IntenseQuote">
    <w:name w:val="Intense Quote"/>
    <w:basedOn w:val="Normal"/>
    <w:next w:val="Normal"/>
    <w:link w:val="IntenseQuoteChar"/>
    <w:autoRedefine/>
    <w:uiPriority w:val="30"/>
    <w:qFormat/>
    <w:rsid w:val="00E5343D"/>
    <w:pPr>
      <w:spacing w:before="200" w:after="280" w:line="252" w:lineRule="auto"/>
      <w:ind w:left="936" w:right="936"/>
      <w:jc w:val="both"/>
    </w:pPr>
    <w:rPr>
      <w:rFonts w:ascii="Century Schoolbook" w:eastAsiaTheme="majorEastAsia" w:hAnsi="Century Schoolbook" w:cstheme="majorBidi"/>
      <w:bCs/>
      <w:i/>
      <w:iCs/>
      <w:sz w:val="22"/>
      <w:szCs w:val="22"/>
    </w:rPr>
  </w:style>
  <w:style w:type="character" w:customStyle="1" w:styleId="IntenseQuoteChar">
    <w:name w:val="Intense Quote Char"/>
    <w:basedOn w:val="DefaultParagraphFont"/>
    <w:link w:val="IntenseQuote"/>
    <w:uiPriority w:val="30"/>
    <w:rsid w:val="00E5343D"/>
    <w:rPr>
      <w:rFonts w:ascii="Century Schoolbook" w:eastAsia="Times New Roman" w:hAnsi="Century Schoolbook"/>
      <w:bCs/>
      <w:i/>
      <w:iCs/>
      <w:sz w:val="22"/>
      <w:lang w:eastAsia="en-US"/>
    </w:rPr>
  </w:style>
  <w:style w:type="character" w:styleId="FootnoteReference">
    <w:name w:val="footnote reference"/>
    <w:basedOn w:val="DefaultParagraphFont"/>
    <w:semiHidden/>
    <w:rsid w:val="00B62AC6"/>
    <w:rPr>
      <w:vertAlign w:val="superscript"/>
    </w:rPr>
  </w:style>
  <w:style w:type="paragraph" w:styleId="EndnoteText">
    <w:name w:val="endnote text"/>
    <w:basedOn w:val="Normal"/>
    <w:link w:val="EndnoteTextChar"/>
    <w:semiHidden/>
    <w:unhideWhenUsed/>
    <w:rsid w:val="00B62AC6"/>
    <w:rPr>
      <w:sz w:val="24"/>
      <w:szCs w:val="24"/>
    </w:rPr>
  </w:style>
  <w:style w:type="character" w:customStyle="1" w:styleId="EndnoteTextChar">
    <w:name w:val="Endnote Text Char"/>
    <w:basedOn w:val="DefaultParagraphFont"/>
    <w:link w:val="EndnoteText"/>
    <w:semiHidden/>
    <w:rsid w:val="00B62AC6"/>
    <w:rPr>
      <w:rFonts w:eastAsia="Times New Roman"/>
      <w:sz w:val="24"/>
      <w:szCs w:val="24"/>
      <w:lang w:eastAsia="en-US"/>
    </w:rPr>
  </w:style>
  <w:style w:type="character" w:styleId="EndnoteReference">
    <w:name w:val="endnote reference"/>
    <w:semiHidden/>
    <w:rsid w:val="00B62AC6"/>
    <w:rPr>
      <w:vertAlign w:val="superscript"/>
    </w:rPr>
  </w:style>
  <w:style w:type="character" w:styleId="IntenseEmphasis">
    <w:name w:val="Intense Emphasis"/>
    <w:basedOn w:val="DefaultParagraphFont"/>
    <w:uiPriority w:val="21"/>
    <w:qFormat/>
    <w:rsid w:val="00B62AC6"/>
    <w:rPr>
      <w:b/>
      <w:bCs/>
      <w:i/>
      <w:i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ajorEastAsia" w:hAnsi="Times New Roman" w:cs="Times New Roman"/>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AC6"/>
    <w:pPr>
      <w:overflowPunct w:val="0"/>
      <w:autoSpaceDE w:val="0"/>
      <w:autoSpaceDN w:val="0"/>
      <w:adjustRightInd w:val="0"/>
      <w:textAlignment w:val="baseline"/>
    </w:pPr>
    <w:rPr>
      <w:rFonts w:eastAsia="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B04657"/>
    <w:pPr>
      <w:widowControl w:val="0"/>
      <w:overflowPunct/>
      <w:spacing w:after="120" w:line="252" w:lineRule="auto"/>
      <w:ind w:left="720" w:right="1440"/>
      <w:jc w:val="both"/>
      <w:textAlignment w:val="auto"/>
    </w:pPr>
    <w:rPr>
      <w:rFonts w:ascii="Century Schoolbook" w:eastAsiaTheme="majorEastAsia" w:hAnsi="Century Schoolbook" w:cstheme="majorBidi"/>
      <w:szCs w:val="22"/>
      <w:lang w:eastAsia="en-GB"/>
    </w:rPr>
  </w:style>
  <w:style w:type="paragraph" w:styleId="CommentText">
    <w:name w:val="annotation text"/>
    <w:basedOn w:val="Normal"/>
    <w:autoRedefine/>
    <w:semiHidden/>
    <w:rsid w:val="002F0DDD"/>
    <w:pPr>
      <w:overflowPunct/>
      <w:autoSpaceDE/>
      <w:autoSpaceDN/>
      <w:adjustRightInd/>
      <w:spacing w:after="200" w:line="252" w:lineRule="auto"/>
      <w:jc w:val="both"/>
      <w:textAlignment w:val="auto"/>
    </w:pPr>
    <w:rPr>
      <w:rFonts w:ascii="Arial" w:eastAsiaTheme="majorEastAsia" w:hAnsi="Arial" w:cstheme="majorBidi"/>
      <w:sz w:val="24"/>
      <w:szCs w:val="22"/>
      <w:lang w:val="en-AU" w:eastAsia="en-GB"/>
    </w:rPr>
  </w:style>
  <w:style w:type="paragraph" w:styleId="Quote">
    <w:name w:val="Quote"/>
    <w:basedOn w:val="Normal"/>
    <w:next w:val="Normal"/>
    <w:link w:val="QuoteChar"/>
    <w:uiPriority w:val="29"/>
    <w:qFormat/>
    <w:rsid w:val="006B29AC"/>
    <w:pPr>
      <w:overflowPunct/>
      <w:autoSpaceDE/>
      <w:autoSpaceDN/>
      <w:adjustRightInd/>
      <w:spacing w:after="200" w:line="252" w:lineRule="auto"/>
      <w:jc w:val="both"/>
      <w:textAlignment w:val="auto"/>
    </w:pPr>
    <w:rPr>
      <w:rFonts w:ascii="Century Schoolbook" w:eastAsiaTheme="majorEastAsia" w:hAnsi="Century Schoolbook" w:cstheme="majorBidi"/>
      <w:i/>
      <w:iCs/>
      <w:color w:val="000000" w:themeColor="text1"/>
      <w:szCs w:val="22"/>
    </w:rPr>
  </w:style>
  <w:style w:type="character" w:customStyle="1" w:styleId="QuoteChar">
    <w:name w:val="Quote Char"/>
    <w:basedOn w:val="DefaultParagraphFont"/>
    <w:link w:val="Quote"/>
    <w:uiPriority w:val="29"/>
    <w:rsid w:val="006B29AC"/>
    <w:rPr>
      <w:rFonts w:eastAsia="Times New Roman"/>
      <w:i/>
      <w:iCs/>
      <w:color w:val="000000" w:themeColor="text1"/>
      <w:lang w:eastAsia="en-US"/>
    </w:rPr>
  </w:style>
  <w:style w:type="paragraph" w:styleId="BalloonText">
    <w:name w:val="Balloon Text"/>
    <w:basedOn w:val="Normal"/>
    <w:link w:val="BalloonTextChar"/>
    <w:uiPriority w:val="99"/>
    <w:semiHidden/>
    <w:unhideWhenUsed/>
    <w:rsid w:val="00C30AD0"/>
    <w:pPr>
      <w:overflowPunct/>
      <w:autoSpaceDE/>
      <w:autoSpaceDN/>
      <w:adjustRightInd/>
      <w:spacing w:after="200" w:line="252" w:lineRule="auto"/>
      <w:jc w:val="both"/>
      <w:textAlignment w:val="auto"/>
    </w:pPr>
    <w:rPr>
      <w:rFonts w:ascii="Lucida Grande" w:eastAsiaTheme="majorEastAsia" w:hAnsi="Lucida Grande" w:cs="Lucida Grande"/>
      <w:sz w:val="18"/>
      <w:szCs w:val="18"/>
    </w:rPr>
  </w:style>
  <w:style w:type="character" w:customStyle="1" w:styleId="BalloonTextChar">
    <w:name w:val="Balloon Text Char"/>
    <w:basedOn w:val="DefaultParagraphFont"/>
    <w:link w:val="BalloonText"/>
    <w:uiPriority w:val="99"/>
    <w:semiHidden/>
    <w:rsid w:val="00C30AD0"/>
    <w:rPr>
      <w:rFonts w:ascii="Lucida Grande" w:eastAsia="Times New Roman" w:hAnsi="Lucida Grande" w:cs="Lucida Grande"/>
      <w:color w:val="1F497D" w:themeColor="text2"/>
      <w:sz w:val="18"/>
      <w:szCs w:val="18"/>
      <w:lang w:eastAsia="en-US"/>
    </w:rPr>
  </w:style>
  <w:style w:type="paragraph" w:styleId="FootnoteText">
    <w:name w:val="footnote text"/>
    <w:basedOn w:val="Normal"/>
    <w:link w:val="FootnoteTextChar"/>
    <w:autoRedefine/>
    <w:uiPriority w:val="99"/>
    <w:unhideWhenUsed/>
    <w:qFormat/>
    <w:rsid w:val="00E54B79"/>
    <w:pPr>
      <w:spacing w:line="252" w:lineRule="auto"/>
      <w:jc w:val="both"/>
    </w:pPr>
    <w:rPr>
      <w:rFonts w:ascii="Century Schoolbook" w:eastAsiaTheme="minorEastAsia" w:hAnsi="Century Schoolbook" w:cstheme="majorBidi"/>
      <w:szCs w:val="24"/>
      <w:lang w:eastAsia="ja-JP"/>
    </w:rPr>
  </w:style>
  <w:style w:type="character" w:customStyle="1" w:styleId="FootnoteTextChar">
    <w:name w:val="Footnote Text Char"/>
    <w:basedOn w:val="DefaultParagraphFont"/>
    <w:link w:val="FootnoteText"/>
    <w:uiPriority w:val="99"/>
    <w:rsid w:val="00E54B79"/>
    <w:rPr>
      <w:rFonts w:ascii="Century Schoolbook" w:hAnsi="Century Schoolbook"/>
      <w:szCs w:val="24"/>
    </w:rPr>
  </w:style>
  <w:style w:type="paragraph" w:customStyle="1" w:styleId="BlockQuotation">
    <w:name w:val="Block Quotation"/>
    <w:basedOn w:val="BodyText"/>
    <w:autoRedefine/>
    <w:qFormat/>
    <w:rsid w:val="00E54B79"/>
    <w:pPr>
      <w:keepLines/>
      <w:overflowPunct w:val="0"/>
      <w:autoSpaceDE w:val="0"/>
      <w:autoSpaceDN w:val="0"/>
      <w:adjustRightInd w:val="0"/>
      <w:ind w:left="720" w:right="1440"/>
      <w:textAlignment w:val="baseline"/>
    </w:pPr>
    <w:rPr>
      <w:sz w:val="20"/>
    </w:rPr>
  </w:style>
  <w:style w:type="paragraph" w:styleId="BodyText">
    <w:name w:val="Body Text"/>
    <w:basedOn w:val="Normal"/>
    <w:link w:val="BodyTextChar"/>
    <w:uiPriority w:val="99"/>
    <w:semiHidden/>
    <w:unhideWhenUsed/>
    <w:rsid w:val="00E54B79"/>
    <w:pPr>
      <w:overflowPunct/>
      <w:autoSpaceDE/>
      <w:autoSpaceDN/>
      <w:adjustRightInd/>
      <w:spacing w:after="120" w:line="252" w:lineRule="auto"/>
      <w:jc w:val="both"/>
      <w:textAlignment w:val="auto"/>
    </w:pPr>
    <w:rPr>
      <w:rFonts w:ascii="Century Schoolbook" w:eastAsiaTheme="majorEastAsia" w:hAnsi="Century Schoolbook" w:cstheme="majorBidi"/>
      <w:sz w:val="24"/>
      <w:szCs w:val="22"/>
    </w:rPr>
  </w:style>
  <w:style w:type="character" w:customStyle="1" w:styleId="BodyTextChar">
    <w:name w:val="Body Text Char"/>
    <w:basedOn w:val="DefaultParagraphFont"/>
    <w:link w:val="BodyText"/>
    <w:uiPriority w:val="99"/>
    <w:semiHidden/>
    <w:rsid w:val="00E54B79"/>
    <w:rPr>
      <w:rFonts w:ascii="Century Schoolbook" w:eastAsia="Times New Roman" w:hAnsi="Century Schoolbook"/>
      <w:sz w:val="24"/>
      <w:lang w:val="en-US" w:eastAsia="en-US"/>
    </w:rPr>
  </w:style>
  <w:style w:type="paragraph" w:styleId="IntenseQuote">
    <w:name w:val="Intense Quote"/>
    <w:basedOn w:val="Normal"/>
    <w:next w:val="Normal"/>
    <w:link w:val="IntenseQuoteChar"/>
    <w:autoRedefine/>
    <w:uiPriority w:val="30"/>
    <w:qFormat/>
    <w:rsid w:val="00E5343D"/>
    <w:pPr>
      <w:spacing w:before="200" w:after="280" w:line="252" w:lineRule="auto"/>
      <w:ind w:left="936" w:right="936"/>
      <w:jc w:val="both"/>
    </w:pPr>
    <w:rPr>
      <w:rFonts w:ascii="Century Schoolbook" w:eastAsiaTheme="majorEastAsia" w:hAnsi="Century Schoolbook" w:cstheme="majorBidi"/>
      <w:bCs/>
      <w:i/>
      <w:iCs/>
      <w:sz w:val="22"/>
      <w:szCs w:val="22"/>
    </w:rPr>
  </w:style>
  <w:style w:type="character" w:customStyle="1" w:styleId="IntenseQuoteChar">
    <w:name w:val="Intense Quote Char"/>
    <w:basedOn w:val="DefaultParagraphFont"/>
    <w:link w:val="IntenseQuote"/>
    <w:uiPriority w:val="30"/>
    <w:rsid w:val="00E5343D"/>
    <w:rPr>
      <w:rFonts w:ascii="Century Schoolbook" w:eastAsia="Times New Roman" w:hAnsi="Century Schoolbook"/>
      <w:bCs/>
      <w:i/>
      <w:iCs/>
      <w:sz w:val="22"/>
      <w:lang w:eastAsia="en-US"/>
    </w:rPr>
  </w:style>
  <w:style w:type="character" w:styleId="FootnoteReference">
    <w:name w:val="footnote reference"/>
    <w:basedOn w:val="DefaultParagraphFont"/>
    <w:semiHidden/>
    <w:rsid w:val="00B62AC6"/>
    <w:rPr>
      <w:vertAlign w:val="superscript"/>
    </w:rPr>
  </w:style>
  <w:style w:type="paragraph" w:styleId="EndnoteText">
    <w:name w:val="endnote text"/>
    <w:basedOn w:val="Normal"/>
    <w:link w:val="EndnoteTextChar"/>
    <w:semiHidden/>
    <w:unhideWhenUsed/>
    <w:rsid w:val="00B62AC6"/>
    <w:rPr>
      <w:sz w:val="24"/>
      <w:szCs w:val="24"/>
    </w:rPr>
  </w:style>
  <w:style w:type="character" w:customStyle="1" w:styleId="EndnoteTextChar">
    <w:name w:val="Endnote Text Char"/>
    <w:basedOn w:val="DefaultParagraphFont"/>
    <w:link w:val="EndnoteText"/>
    <w:semiHidden/>
    <w:rsid w:val="00B62AC6"/>
    <w:rPr>
      <w:rFonts w:eastAsia="Times New Roman"/>
      <w:sz w:val="24"/>
      <w:szCs w:val="24"/>
      <w:lang w:eastAsia="en-US"/>
    </w:rPr>
  </w:style>
  <w:style w:type="character" w:styleId="EndnoteReference">
    <w:name w:val="endnote reference"/>
    <w:semiHidden/>
    <w:rsid w:val="00B62AC6"/>
    <w:rPr>
      <w:vertAlign w:val="superscript"/>
    </w:rPr>
  </w:style>
  <w:style w:type="character" w:styleId="IntenseEmphasis">
    <w:name w:val="Intense Emphasis"/>
    <w:basedOn w:val="DefaultParagraphFont"/>
    <w:uiPriority w:val="21"/>
    <w:qFormat/>
    <w:rsid w:val="00B62AC6"/>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2775</Words>
  <Characters>15822</Characters>
  <Application>Microsoft Macintosh Word</Application>
  <DocSecurity>0</DocSecurity>
  <Lines>131</Lines>
  <Paragraphs>37</Paragraphs>
  <ScaleCrop>false</ScaleCrop>
  <Company/>
  <LinksUpToDate>false</LinksUpToDate>
  <CharactersWithSpaces>18560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Morgans User</dc:creator>
  <cp:keywords/>
  <dc:description/>
  <cp:lastModifiedBy>D. Morgans User</cp:lastModifiedBy>
  <cp:revision>1</cp:revision>
  <dcterms:created xsi:type="dcterms:W3CDTF">2013-08-06T12:33:00Z</dcterms:created>
  <dcterms:modified xsi:type="dcterms:W3CDTF">2013-08-06T12:40:00Z</dcterms:modified>
</cp:coreProperties>
</file>